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gif" ContentType="image/gif"/>
  <Default Extension="png" ContentType="image/png"/>
  <Default Extension="svg" ContentType="image/svg+xml"/>
  <Default Extension="bmp" ContentType="image/bmp"/>
  <Default Extension="emf" ContentType="image/x-emf"/>
  <Default Extension="wmf" ContentType="image/x-wmf"/>
  <Default Extension="tiff" ContentType="image/tiff"/>
  <Default Extension="pdf" ContentType="application/pdf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 standalone="yes"?>

<Relationships  xmlns="http://schemas.openxmlformats.org/package/2006/relationships">
<Relationship Id="rId3" Type="http://schemas.openxmlformats.org/officeDocument/2006/relationships/extended-properties" Target="docProps/app.xml"/>
<Relationship Id="rId2" Type="http://schemas.openxmlformats.org/package/2006/relationships/metadata/core-properties" Target="docProps/core.xml"/>
<Relationship Id="rId1" Type="http://schemas.openxmlformats.org/officeDocument/2006/relationships/officeDocument" Target="word/document.xml"/>
</Relationships>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>
      <w:pPr>
        <w:pStyle w:val="Titre1"/>
      </w:pPr>
      <w:r>
        <w:t xml:space="preserve">AMD macular lens (+6D) + rehabilitation: Reduced-dimension analyses</w:t>
      </w:r>
    </w:p>
    <w:p>
      <w:pPr>
        <w:pStyle w:val="Normal"/>
      </w:pPr>
      <w:r>
        <w:t xml:space="preserve">Brain measures are normative percentiles corrected for age and sex.</w:t>
      </w:r>
    </w:p>
    <w:p>
      <w:pPr>
        <w:pStyle w:val="Normal"/>
      </w:pPr>
      <w:r>
        <w:t xml:space="preserve"/>
      </w:r>
    </w:p>
    <w:p>
      <w:pPr>
        <w:pStyle w:val="Titre2"/>
      </w:pPr>
      <w:r>
        <w:t xml:space="preserve">Table 1. Descriptive statistics (Pre, Post, Δ)</w:t>
      </w:r>
    </w:p>
    <w:p>
      <w:pPr>
        <w:pStyle w:val="TableCaption"/>
        <w:jc w:val="center"/>
        <w:keepNext/>
        <w:pBdr>
          <w:bottom w:val="none" w:sz="0" w:space="0" w:color="000000"/>
          <w:top w:val="none" w:sz="0" w:space="0" w:color="000000"/>
          <w:left w:val="none" w:sz="0" w:space="0" w:color="000000"/>
          <w:right w:val="none" w:sz="0" w:space="0" w:color="000000"/>
        </w:pBdr>
        <w:spacing w:after="60" w:before="60" w:line="240"/>
        <w:ind w:left="60" w:right="60" w:firstLine="0" w:firstLineChars="0"/>
      </w:pPr>
      <w:r>
        <w:t xml:space="preserve">Descriptive statistics for reduced dimensions</w:t>
      </w:r>
    </w:p>
    <w:tbl xmlns:a="http://schemas.openxmlformats.org/drawingml/2006/main" xmlns:pic="http://schemas.openxmlformats.org/drawingml/2006/picture">
      <w:tblPr>
        <w:tblLayout w:type="autofit"/>
        <w:jc w:val="center"/>
        <w:tblW w:type="pct" w:w="0"/>
        <w:tblLook w:firstRow="1" w:lastRow="0" w:firstColumn="0" w:lastColumn="0" w:noHBand="0" w:noVBand="1"/>
      </w:tblPr>
      <w:tr>
        <w:trPr>
          <w:trHeight w:val="593" w:hRule="auto"/>
          <w:tblHeader/>
        </w:trPr>
        header 1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measure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time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mean_sd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median_iqr</w:t>
            </w:r>
          </w:p>
        </w:tc>
      </w:tr>
      <w:tr>
        <w:trPr>
          <w:trHeight w:val="592" w:hRule="auto"/>
        </w:trPr>
        body 1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Dorsal attention/oculomotor (mean percentile)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44.23 (18.39)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45.76 [26.05]</w:t>
            </w:r>
          </w:p>
        </w:tc>
      </w:tr>
      <w:tr>
        <w:trPr>
          <w:trHeight w:val="592" w:hRule="auto"/>
        </w:trPr>
        body 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Dorsal attention/oculomotor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41.64 (18.84)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39.83 [20.37]</w:t>
            </w:r>
          </w:p>
        </w:tc>
      </w:tr>
      <w:tr>
        <w:trPr>
          <w:trHeight w:val="592" w:hRule="auto"/>
        </w:trPr>
        body 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Dorsal attention/oculomotor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-2.58 (7.75)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-0.77 [12.87]</w:t>
            </w:r>
          </w:p>
        </w:tc>
      </w:tr>
      <w:tr>
        <w:trPr>
          <w:trHeight w:val="592" w:hRule="auto"/>
        </w:trPr>
        body 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Limbic/affect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42.30 (18.70)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40.44 [26.58]</w:t>
            </w:r>
          </w:p>
        </w:tc>
      </w:tr>
      <w:tr>
        <w:trPr>
          <w:trHeight w:val="592" w:hRule="auto"/>
        </w:trPr>
        body 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Limbic/affect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38.42 (17.81)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40.81 [21.44]</w:t>
            </w:r>
          </w:p>
        </w:tc>
      </w:tr>
      <w:tr>
        <w:trPr>
          <w:trHeight w:val="592" w:hRule="auto"/>
        </w:trPr>
        body 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Limbic/affect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-3.87 (4.08)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-3.19 [3.39]</w:t>
            </w:r>
          </w:p>
        </w:tc>
      </w:tr>
      <w:tr>
        <w:trPr>
          <w:trHeight w:val="592" w:hRule="auto"/>
        </w:trPr>
        body 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Ventral stream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31.16 (16.47)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26.84 [27.66]</w:t>
            </w:r>
          </w:p>
        </w:tc>
      </w:tr>
      <w:tr>
        <w:trPr>
          <w:trHeight w:val="592" w:hRule="auto"/>
        </w:trPr>
        body 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Ventral stream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31.07 (15.09)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29.22 [21.25]</w:t>
            </w:r>
          </w:p>
        </w:tc>
      </w:tr>
      <w:tr>
        <w:trPr>
          <w:trHeight w:val="592" w:hRule="auto"/>
        </w:trPr>
        body 9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Ventral stream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-0.09 (4.60)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-1.37 [3.81]</w:t>
            </w:r>
          </w:p>
        </w:tc>
      </w:tr>
      <w:tr>
        <w:trPr>
          <w:trHeight w:val="592" w:hRule="auto"/>
        </w:trPr>
        body10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Near activities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33.33 (19.25)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33.33 [29.17]</w:t>
            </w:r>
          </w:p>
        </w:tc>
      </w:tr>
      <w:tr>
        <w:trPr>
          <w:trHeight w:val="592" w:hRule="auto"/>
        </w:trPr>
        body11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Near activities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42.08 (25.03)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33.33 [26.04]</w:t>
            </w:r>
          </w:p>
        </w:tc>
      </w:tr>
      <w:tr>
        <w:trPr>
          <w:trHeight w:val="592" w:hRule="auto"/>
        </w:trPr>
        body12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Near activities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8.75 (22.94)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14.58 [20.83]</w:t>
            </w:r>
          </w:p>
        </w:tc>
      </w:tr>
      <w:tr>
        <w:trPr>
          <w:trHeight w:val="593" w:hRule="auto"/>
        </w:trPr>
        body13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Overall (excl. general health)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56.24 (10.21)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55.06 [13.16]</w:t>
            </w:r>
          </w:p>
        </w:tc>
      </w:tr>
      <w:tr>
        <w:trPr>
          <w:trHeight w:val="593" w:hRule="auto"/>
        </w:trPr>
        body14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Overall (excl. general health)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62.89 (13.23)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59.27 [18.35]</w:t>
            </w:r>
          </w:p>
        </w:tc>
      </w:tr>
      <w:tr>
        <w:trPr>
          <w:trHeight w:val="593" w:hRule="auto"/>
        </w:trPr>
        body15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Overall (excl. general health)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6.65 (15.45)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2.67 [17.25]</w:t>
            </w:r>
          </w:p>
        </w:tc>
      </w:tr>
      <w:tr>
        <w:trPr>
          <w:trHeight w:val="593" w:hRule="auto"/>
        </w:trPr>
        body16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Psychosocial (mean)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45.68 (16.02)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45.57 [20.05]</w:t>
            </w:r>
          </w:p>
        </w:tc>
      </w:tr>
      <w:tr>
        <w:trPr>
          <w:trHeight w:val="593" w:hRule="auto"/>
        </w:trPr>
        body17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Psychosocial (mean)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55.05 (18.54)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50.78 [27.99]</w:t>
            </w:r>
          </w:p>
        </w:tc>
      </w:tr>
      <w:tr>
        <w:trPr>
          <w:trHeight w:val="593" w:hRule="auto"/>
        </w:trPr>
        body18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Psychosocial (mean)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9.38 (21.95)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0.26 [21.09]</w:t>
            </w:r>
          </w:p>
        </w:tc>
      </w:tr>
    </w:tbl>
    <w:p>
      <w:pPr>
        <w:pStyle w:val="Normal"/>
      </w:pPr>
      <w:r>
        <w:t xml:space="preserve"/>
      </w:r>
    </w:p>
    <w:p>
      <w:pPr>
        <w:pStyle w:val="Titre2"/>
      </w:pPr>
      <w:r>
        <w:t xml:space="preserve">Table 2. Paired pre vs post tests (Wilcoxon signed-rank)</w:t>
      </w:r>
    </w:p>
    <w:p>
      <w:pPr>
        <w:pStyle w:val="TableCaption"/>
        <w:jc w:val="center"/>
        <w:keepNext/>
        <w:pBdr>
          <w:bottom w:val="none" w:sz="0" w:space="0" w:color="000000"/>
          <w:top w:val="none" w:sz="0" w:space="0" w:color="000000"/>
          <w:left w:val="none" w:sz="0" w:space="0" w:color="000000"/>
          <w:right w:val="none" w:sz="0" w:space="0" w:color="000000"/>
        </w:pBdr>
        <w:spacing w:after="60" w:before="60" w:line="240"/>
        <w:ind w:left="60" w:right="60" w:firstLine="0" w:firstLineChars="0"/>
      </w:pPr>
      <w:r>
        <w:t xml:space="preserve">Paired Wilcoxon tests with rank-biserial effect size</w:t>
      </w:r>
    </w:p>
    <w:tbl xmlns:a="http://schemas.openxmlformats.org/drawingml/2006/main" xmlns:pic="http://schemas.openxmlformats.org/drawingml/2006/picture">
      <w:tblPr>
        <w:tblLayout w:type="autofit"/>
        <w:jc w:val="center"/>
        <w:tblW w:type="pct" w:w="0"/>
        <w:tblLook w:firstRow="1" w:lastRow="0" w:firstColumn="0" w:lastColumn="0" w:noHBand="0" w:noVBand="1"/>
      </w:tblPr>
      <w:tr>
        <w:trPr>
          <w:trHeight w:val="593" w:hRule="auto"/>
          <w:tblHeader/>
        </w:trPr>
        header1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measure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pre_mean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post_mean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mean_diff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median_diff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W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p_fdr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r_rank_biserial</w:t>
            </w:r>
          </w:p>
        </w:tc>
      </w:tr>
      <w:tr>
        <w:trPr>
          <w:trHeight w:val="592" w:hRule="auto"/>
        </w:trPr>
        body1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Limbic/affect (mean percentile)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42.30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38.42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-3.87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-3.19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0.0144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0.0866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-0.891</w:t>
            </w:r>
          </w:p>
        </w:tc>
      </w:tr>
      <w:tr>
        <w:trPr>
          <w:trHeight w:val="593" w:hRule="auto"/>
        </w:trPr>
        body2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Overall (excl. general health)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56.24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62.89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6.65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2.67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0.3080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0.382</w:t>
            </w:r>
          </w:p>
        </w:tc>
      </w:tr>
      <w:tr>
        <w:trPr>
          <w:trHeight w:val="589" w:hRule="auto"/>
        </w:trPr>
        body3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Near activities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33.33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42.08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8.75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14.58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0.3430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0.378</w:t>
            </w:r>
          </w:p>
        </w:tc>
      </w:tr>
      <w:tr>
        <w:trPr>
          <w:trHeight w:val="593" w:hRule="auto"/>
        </w:trPr>
        body4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VFQ: Psychosocial (mean)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45.68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55.05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9.38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0.5540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0.244</w:t>
            </w:r>
          </w:p>
        </w:tc>
      </w:tr>
      <w:tr>
        <w:trPr>
          <w:trHeight w:val="592" w:hRule="auto"/>
        </w:trPr>
        body5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Ventral stream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31.16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31.07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-1.37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-0.200</w:t>
            </w:r>
          </w:p>
        </w:tc>
      </w:tr>
      <w:tr>
        <w:trPr>
          <w:trHeight w:val="592" w:hRule="auto"/>
        </w:trPr>
        body6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Brain ROI: Dorsal attention/oculomotor (mean percentile)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44.23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41.64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-2.58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-0.77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22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0.6100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-0.200</w:t>
            </w:r>
          </w:p>
        </w:tc>
      </w:tr>
    </w:tbl>
    <w:p>
      <w:pPr>
        <w:pStyle w:val="Normal"/>
      </w:pPr>
      <w:r>
        <w:t xml:space="preserve"/>
      </w:r>
    </w:p>
    <w:p>
      <w:pPr>
        <w:pStyle w:val="Titre2"/>
      </w:pPr>
      <w:r>
        <w:t xml:space="preserve">Table 3A. Baseline ROIs → Δ VFQ associations</w:t>
      </w:r>
    </w:p>
    <w:p>
      <w:pPr>
        <w:pStyle w:val="TableCaption"/>
        <w:jc w:val="center"/>
        <w:keepNext/>
        <w:pBdr>
          <w:bottom w:val="none" w:sz="0" w:space="0" w:color="000000"/>
          <w:top w:val="none" w:sz="0" w:space="0" w:color="000000"/>
          <w:left w:val="none" w:sz="0" w:space="0" w:color="000000"/>
          <w:right w:val="none" w:sz="0" w:space="0" w:color="000000"/>
        </w:pBdr>
        <w:spacing w:after="60" w:before="60" w:line="240"/>
        <w:ind w:left="60" w:right="60" w:firstLine="0" w:firstLineChars="0"/>
      </w:pPr>
      <w:r>
        <w:t xml:space="preserve">Associations: Baseline ROIs → Δ VFQ (Spearman; permutation p; FDR on permutation p)</w:t>
      </w:r>
    </w:p>
    <w:tbl xmlns:a="http://schemas.openxmlformats.org/drawingml/2006/main" xmlns:pic="http://schemas.openxmlformats.org/drawingml/2006/picture">
      <w:tblPr>
        <w:tblLayout w:type="autofit"/>
        <w:jc w:val="center"/>
        <w:tblW w:type="pct" w:w="0"/>
        <w:tblLook w:firstRow="1" w:lastRow="0" w:firstColumn="0" w:lastColumn="0" w:noHBand="0" w:noVBand="1"/>
      </w:tblPr>
      <w:tr>
        <w:trPr>
          <w:trHeight w:val="593" w:hRule="auto"/>
          <w:tblHeader/>
        </w:trPr>
        header1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X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Y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rho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p_perm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p_perm_fdr</w:t>
            </w:r>
          </w:p>
        </w:tc>
      </w:tr>
      <w:tr>
        <w:trPr>
          <w:trHeight w:val="592" w:hRule="auto"/>
        </w:trPr>
        body1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Overall(no GH)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0.467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0.174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0.184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0.926</w:t>
            </w:r>
          </w:p>
        </w:tc>
      </w:tr>
      <w:tr>
        <w:trPr>
          <w:trHeight w:val="593" w:hRule="auto"/>
        </w:trPr>
        body2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-0.394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0.260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0.257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0.926</w:t>
            </w:r>
          </w:p>
        </w:tc>
      </w:tr>
      <w:tr>
        <w:trPr>
          <w:trHeight w:val="585" w:hRule="auto"/>
        </w:trPr>
        body3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Near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0.285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0.425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0.428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0.926</w:t>
            </w:r>
          </w:p>
        </w:tc>
      </w:tr>
      <w:tr>
        <w:trPr>
          <w:trHeight w:val="592" w:hRule="auto"/>
        </w:trPr>
        body4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Overall(no GH)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0.580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0.589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0.926</w:t>
            </w:r>
          </w:p>
        </w:tc>
      </w:tr>
      <w:tr>
        <w:trPr>
          <w:trHeight w:val="585" w:hRule="auto"/>
        </w:trPr>
        body5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Near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0.188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0.603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0.926</w:t>
            </w:r>
          </w:p>
        </w:tc>
      </w:tr>
      <w:tr>
        <w:trPr>
          <w:trHeight w:val="593" w:hRule="auto"/>
        </w:trPr>
        body6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-0.188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0.603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0.608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0.926</w:t>
            </w:r>
          </w:p>
        </w:tc>
      </w:tr>
      <w:tr>
        <w:trPr>
          <w:trHeight w:val="592" w:hRule="auto"/>
        </w:trPr>
        body7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Overall(no GH)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-0.079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0.829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0.833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1.000</w:t>
            </w:r>
          </w:p>
        </w:tc>
      </w:tr>
      <w:tr>
        <w:trPr>
          <w:trHeight w:val="593" w:hRule="auto"/>
        </w:trPr>
        body8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0.055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0.881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0.891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1.000</w:t>
            </w:r>
          </w:p>
        </w:tc>
      </w:tr>
      <w:tr>
        <w:trPr>
          <w:trHeight w:val="585" w:hRule="auto"/>
        </w:trPr>
        body9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DorsalAttn/Oculomotor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VFQ: Near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-0.006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0.987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1.000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1.000</w:t>
            </w:r>
          </w:p>
        </w:tc>
      </w:tr>
    </w:tbl>
    <w:p>
      <w:pPr>
        <w:pStyle w:val="Normal"/>
      </w:pPr>
      <w:r>
        <w:t xml:space="preserve"/>
      </w:r>
    </w:p>
    <w:p>
      <w:pPr>
        <w:pStyle w:val="Titre2"/>
      </w:pPr>
      <w:r>
        <w:t xml:space="preserve">Table 3B. Baseline VFQ → Δ ROIs associations</w:t>
      </w:r>
    </w:p>
    <w:p>
      <w:pPr>
        <w:pStyle w:val="TableCaption"/>
        <w:jc w:val="center"/>
        <w:keepNext/>
        <w:pBdr>
          <w:bottom w:val="none" w:sz="0" w:space="0" w:color="000000"/>
          <w:top w:val="none" w:sz="0" w:space="0" w:color="000000"/>
          <w:left w:val="none" w:sz="0" w:space="0" w:color="000000"/>
          <w:right w:val="none" w:sz="0" w:space="0" w:color="000000"/>
        </w:pBdr>
        <w:spacing w:after="60" w:before="60" w:line="240"/>
        <w:ind w:left="60" w:right="60" w:firstLine="0" w:firstLineChars="0"/>
      </w:pPr>
      <w:r>
        <w:t xml:space="preserve">Associations: Baseline VFQ → Δ ROIs (Spearman; permutation p; FDR on permutation p)</w:t>
      </w:r>
    </w:p>
    <w:tbl xmlns:a="http://schemas.openxmlformats.org/drawingml/2006/main" xmlns:pic="http://schemas.openxmlformats.org/drawingml/2006/picture">
      <w:tblPr>
        <w:tblLayout w:type="autofit"/>
        <w:jc w:val="center"/>
        <w:tblW w:type="pct" w:w="0"/>
        <w:tblLook w:firstRow="1" w:lastRow="0" w:firstColumn="0" w:lastColumn="0" w:noHBand="0" w:noVBand="1"/>
      </w:tblPr>
      <w:tr>
        <w:trPr>
          <w:trHeight w:val="593" w:hRule="auto"/>
          <w:tblHeader/>
        </w:trPr>
        header1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X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Y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rho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p_perm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p_perm_fdr</w:t>
            </w:r>
          </w:p>
        </w:tc>
      </w:tr>
      <w:tr>
        <w:trPr>
          <w:trHeight w:val="585" w:hRule="auto"/>
        </w:trPr>
        body1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Near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DorsalAttn/Oculomotor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0.642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0.0453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0.0442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0.398</w:t>
            </w:r>
          </w:p>
        </w:tc>
      </w:tr>
      <w:tr>
        <w:trPr>
          <w:trHeight w:val="585" w:hRule="auto"/>
        </w:trPr>
        body2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Near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Limbic/Affect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0.422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0.2240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0.2280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93" w:hRule="auto"/>
        </w:trPr>
        body3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0.333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0.3470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0.3570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92" w:hRule="auto"/>
        </w:trPr>
        body4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Overall(no GH)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0.248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0.4890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0.4960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93" w:hRule="auto"/>
        </w:trPr>
        body5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Limbic/Affect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-0.127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0.7260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0.7350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85" w:hRule="auto"/>
        </w:trPr>
        body6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Near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0.7620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0.7710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92" w:hRule="auto"/>
        </w:trPr>
        body7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Overall(no GH)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-0.055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0.8810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0.8980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93" w:hRule="auto"/>
        </w:trPr>
        body8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0.030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0.9340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0.9410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  <w:tr>
        <w:trPr>
          <w:trHeight w:val="592" w:hRule="auto"/>
        </w:trPr>
        body9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Overall(no GH)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Δ ROI: Limbic/Affect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-0.018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0.9600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0.976</w:t>
            </w:r>
          </w:p>
        </w:tc>
      </w:tr>
    </w:tbl>
    <w:p>
      <w:pPr>
        <w:pStyle w:val="Normal"/>
      </w:pPr>
      <w:r>
        <w:t xml:space="preserve"/>
      </w:r>
    </w:p>
    <w:p>
      <w:pPr>
        <w:pStyle w:val="Titre2"/>
      </w:pPr>
      <w:r>
        <w:t xml:space="preserve">Table 3C. Baseline ROIs ↔ Baseline VFQ associations</w:t>
      </w:r>
    </w:p>
    <w:p>
      <w:pPr>
        <w:pStyle w:val="TableCaption"/>
        <w:jc w:val="center"/>
        <w:keepNext/>
        <w:pBdr>
          <w:bottom w:val="none" w:sz="0" w:space="0" w:color="000000"/>
          <w:top w:val="none" w:sz="0" w:space="0" w:color="000000"/>
          <w:left w:val="none" w:sz="0" w:space="0" w:color="000000"/>
          <w:right w:val="none" w:sz="0" w:space="0" w:color="000000"/>
        </w:pBdr>
        <w:spacing w:after="60" w:before="60" w:line="240"/>
        <w:ind w:left="60" w:right="60" w:firstLine="0" w:firstLineChars="0"/>
      </w:pPr>
      <w:r>
        <w:t xml:space="preserve">Associations: Baseline ROIs ↔ Baseline VFQ (Spearman; permutation p; FDR on permutation p)</w:t>
      </w:r>
    </w:p>
    <w:tbl xmlns:a="http://schemas.openxmlformats.org/drawingml/2006/main" xmlns:pic="http://schemas.openxmlformats.org/drawingml/2006/picture">
      <w:tblPr>
        <w:tblLayout w:type="autofit"/>
        <w:jc w:val="center"/>
        <w:tblW w:type="pct" w:w="0"/>
        <w:tblLook w:firstRow="1" w:lastRow="0" w:firstColumn="0" w:lastColumn="0" w:noHBand="0" w:noVBand="1"/>
      </w:tblPr>
      <w:tr>
        <w:trPr>
          <w:trHeight w:val="593" w:hRule="auto"/>
          <w:tblHeader/>
        </w:trPr>
        header1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X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Y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rho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p_perm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p_perm_fdr</w:t>
            </w:r>
          </w:p>
        </w:tc>
      </w:tr>
      <w:tr>
        <w:trPr>
          <w:trHeight w:val="585" w:hRule="auto"/>
        </w:trPr>
        body1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Near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-0.483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0.157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0.157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85" w:hRule="auto"/>
        </w:trPr>
        body2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Near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-0.422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0.224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0.233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93" w:hRule="auto"/>
        </w:trPr>
        body3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0.321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0.365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0.372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92" w:hRule="auto"/>
        </w:trPr>
        body4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DorsalAttn/Oculomotor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Overall(no GH)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0.224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0.533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0.541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93" w:hRule="auto"/>
        </w:trPr>
        body5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0.212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0.556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0.562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85" w:hRule="auto"/>
        </w:trPr>
        body6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Near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-0.196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0.588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0.594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92" w:hRule="auto"/>
        </w:trPr>
        body7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Overall(no GH)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-0.188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0.603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0.612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93" w:hRule="auto"/>
        </w:trPr>
        body8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Psychosocial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0.176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0.627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0.637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0.717</w:t>
            </w:r>
          </w:p>
        </w:tc>
      </w:tr>
      <w:tr>
        <w:trPr>
          <w:trHeight w:val="592" w:hRule="auto"/>
        </w:trPr>
        body9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VFQ: Overall(no GH)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-0.030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0.934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0.948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0.948</w:t>
            </w:r>
          </w:p>
        </w:tc>
      </w:tr>
    </w:tbl>
    <w:p>
      <w:pPr>
        <w:pStyle w:val="Normal"/>
      </w:pPr>
      <w:r>
        <w:t xml:space="preserve"/>
      </w:r>
    </w:p>
    <w:p>
      <w:pPr>
        <w:pStyle w:val="Titre2"/>
      </w:pPr>
      <w:r>
        <w:t xml:space="preserve">Table 4. Targeted regression models (bootstrap 95% CI for coefficients)</w:t>
      </w:r>
    </w:p>
    <w:p>
      <w:pPr>
        <w:pStyle w:val="TableCaption"/>
        <w:jc w:val="center"/>
        <w:keepNext/>
        <w:pBdr>
          <w:bottom w:val="none" w:sz="0" w:space="0" w:color="000000"/>
          <w:top w:val="none" w:sz="0" w:space="0" w:color="000000"/>
          <w:left w:val="none" w:sz="0" w:space="0" w:color="000000"/>
          <w:right w:val="none" w:sz="0" w:space="0" w:color="000000"/>
        </w:pBdr>
        <w:spacing w:after="60" w:before="60" w:line="240"/>
        <w:ind w:left="60" w:right="60" w:firstLine="0" w:firstLineChars="0"/>
      </w:pPr>
      <w:r>
        <w:t xml:space="preserve">OLS estimates with bootstrap percentile 95% CI</w:t>
      </w:r>
    </w:p>
    <w:tbl xmlns:a="http://schemas.openxmlformats.org/drawingml/2006/main" xmlns:pic="http://schemas.openxmlformats.org/drawingml/2006/picture">
      <w:tblPr>
        <w:tblLayout w:type="autofit"/>
        <w:jc w:val="center"/>
        <w:tblW w:type="pct" w:w="0"/>
        <w:tblLook w:firstRow="1" w:lastRow="0" w:firstColumn="0" w:lastColumn="0" w:noHBand="0" w:noVBand="1"/>
      </w:tblPr>
      <w:tr>
        <w:trPr>
          <w:trHeight w:val="593" w:hRule="auto"/>
          <w:tblHeader/>
        </w:trPr>
        header1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model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model_label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term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estimate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std.error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p.value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boot_ci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n</w:t>
            </w:r>
          </w:p>
        </w:tc>
        <w:tc>
          <w:tcPr>
            <w:tcBorders>
              <w:bottom w:val="single" w:sz="12" w:space="0" w:color="666666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r2</w:t>
            </w:r>
          </w:p>
        </w:tc>
      </w:tr>
      <w:tr>
        <w:trPr>
          <w:trHeight w:val="593" w:hRule="auto"/>
        </w:trPr>
        body1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M1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M1: ΔVFQ_near ~ VentralStream + DorsalAttention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Intercept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-17.4653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23.5486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0.482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[-75.800, 38.001]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0.251</w:t>
            </w:r>
          </w:p>
        </w:tc>
      </w:tr>
      <w:tr>
        <w:trPr>
          <w:trHeight w:val="593" w:hRule="auto"/>
        </w:trPr>
        body2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M1: ΔVFQ_near ~ VentralStream + DorsalAttention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 stream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0.6799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0.4564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0.180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[-0.560, 1.602]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0.251</w:t>
            </w:r>
          </w:p>
        </w:tc>
      </w:tr>
      <w:tr>
        <w:trPr>
          <w:trHeight w:val="593" w:hRule="auto"/>
        </w:trPr>
        body3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M1: ΔVFQ_near ~ VentralStream + DorsalAttention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Dorsal attn/oculomotor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0.1137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0.4086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0.789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[-0.633, 1.051]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0.251</w:t>
            </w:r>
          </w:p>
        </w:tc>
      </w:tr>
      <w:tr>
        <w:trPr>
          <w:trHeight w:val="593" w:hRule="auto"/>
        </w:trPr>
        body4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M2: ΔVFQ_near ~ VentralStream + LimbicAffect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Intercept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-16.9350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18.8948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0.400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[-59.163, 28.763]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0.261</w:t>
            </w:r>
          </w:p>
        </w:tc>
      </w:tr>
      <w:tr>
        <w:trPr>
          <w:trHeight w:val="593" w:hRule="auto"/>
        </w:trPr>
        body5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M2: ΔVFQ_near ~ VentralStream + LimbicAffect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Ventral stream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0.5395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0.5746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0.379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[-1.257, 1.377]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0.261</w:t>
            </w:r>
          </w:p>
        </w:tc>
      </w:tr>
      <w:tr>
        <w:trPr>
          <w:trHeight w:val="593" w:hRule="auto"/>
        </w:trPr>
        body6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M2: ΔVFQ_near ~ VentralStream + LimbicAffect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 (mean percentile)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0.2097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0.5059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0.691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[-0.659, 1.454]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0.261</w:t>
            </w:r>
          </w:p>
        </w:tc>
      </w:tr>
      <w:tr>
        <w:trPr>
          <w:trHeight w:val="593" w:hRule="auto"/>
        </w:trPr>
        body7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M3: ΔVFQ_psychosocial ~ LimbicAffect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Intercept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15.5424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18.8901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0.434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[-17.132, 67.145]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0.015</w:t>
            </w:r>
          </w:p>
        </w:tc>
      </w:tr>
      <w:tr>
        <w:trPr>
          <w:trHeight w:val="593" w:hRule="auto"/>
        </w:trPr>
        body8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M3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M3: ΔVFQ_psychosocial ~ LimbicAffect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Pre ROI: Limbic/affect (mean percentile)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-0.1458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0.4118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0.732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[-1.277, 0.416]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10</w:t>
            </w:r>
          </w:p>
        </w:tc>
        <w:tc>
          <w:tcPr>
            <w:tcBorders>
              <w:bottom w:val="single" w:sz="12" w:space="0" w:color="666666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left="100" w:right="100" w:firstLine="0" w:firstLineChars="0"/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i w:val="false"/>
                <w:b w:val="false"/>
                <w:u w:val="none"/>
                <w:strike w:val="false"/>
                <w:sz w:val="20"/>
                <w:szCs w:val="20"/>
                <w:color w:val="000000"/>
              </w:rPr>
              <w:t xml:space="preserve">0.015</w:t>
            </w:r>
          </w:p>
        </w:tc>
      </w:tr>
    </w:tbl>
    <w:p>
      <w:pPr>
        <w:pStyle w:val="Normal"/>
      </w:pPr>
      <w:r>
        <w:t xml:space="preserve"/>
      </w:r>
    </w:p>
    <w:p>
      <w:pPr>
        <w:pStyle w:val="Titre2"/>
      </w:pPr>
      <w:r>
        <w:t xml:space="preserve">Notes:</w:t>
      </w:r>
    </w:p>
    <w:p>
      <w:pPr>
        <w:pStyle w:val="Normal"/>
      </w:pPr>
      <w:r>
        <w:t xml:space="preserve">* Spearman association tables include both asymptotic p and permutation p; FDR is applied to permutation p within each table.</w:t>
      </w:r>
    </w:p>
    <w:p>
      <w:pPr>
        <w:pStyle w:val="Normal"/>
      </w:pPr>
      <w:r>
        <w:t xml:space="preserve">* Wilcoxon tests are two-sided with Pratt handling of zeros; effect size is rank-biserial correlation.</w:t>
      </w:r>
    </w:p>
    <w:p>
      <w:pPr>
        <w:pStyle w:val="Normal"/>
      </w:pPr>
      <w:r>
        <w:t xml:space="preserve">* Regression bootstrap resamples subjects (rows) with replacement; CI is percentile-based.</w:t>
      </w:r>
    </w:p>
    <w:sectPr w:rsidR="001379FE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="http://schemas.openxmlformats.org/wordprocessingml/2006/main">
  <w:zoom w:percent="180"/>
  <w:defaultTabStop w:val="708"/>
  <w:hyphenationZone w:val="425"/>
  <w:compat>
    <w:compatSetting w:name="compatibilityMode" w:uri="http://schemas.microsoft.com/office/word" w:val="15"/>
  </w:compat>
  <w:decimalSymbol w:val=","/>
  <w:listSeparator w:val=";"/>
  <w:evenAndOddHeaders w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rong">
    <w:name w:val="strong"/>
    <w:basedOn w:val="Policepardfau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au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steclaire-Accent2">
    <w:name w:val="Light List Accent 2"/>
    <w:basedOn w:val="Tableau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auprofessionnel">
    <w:name w:val="Table Professional"/>
    <w:basedOn w:val="Tableau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M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Policepardfau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
<Relationships  xmlns="http://schemas.openxmlformats.org/package/2006/relationships">
<Relationship Id="rId3" Type="http://schemas.openxmlformats.org/officeDocument/2006/relationships/settings" Target="settings.xml"/>
<Relationship Id="rId2" Type="http://schemas.openxmlformats.org/officeDocument/2006/relationships/styles" Target="styles.xml"/>
<Relationship Id="rId1" Type="http://schemas.openxmlformats.org/officeDocument/2006/relationships/numbering" Target="numbering.xml"/>
<Relationship Id="rId6" Type="http://schemas.openxmlformats.org/officeDocument/2006/relationships/theme" Target="theme/theme1.xml"/>
<Relationship Id="rId5" Type="http://schemas.openxmlformats.org/officeDocument/2006/relationships/fontTable" Target="fontTable.xml"/>
<Relationship Id="rId4" Type="http://schemas.openxmlformats.org/officeDocument/2006/relationships/webSettings" Target="webSettings.xml"/>
</Relationships>
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/>
  <cp:keywords/>
  <dc:description/>
  <cp:lastModifiedBy/>
  <cp:revision>9</cp:revision>
  <dcterms:created xsi:type="dcterms:W3CDTF">2017-02-28T11:18:00Z</dcterms:created>
  <dcterms:modified xsi:type="dcterms:W3CDTF">2026-02-09T08:42:58Z</dcterms:modified>
  <cp:category/>
</cp:coreProperties>
</file>