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2329" w:rsidRPr="00D12329" w:rsidRDefault="00D12329" w:rsidP="00D12329">
      <w:pPr>
        <w:spacing w:after="0" w:line="240" w:lineRule="auto"/>
        <w:jc w:val="both"/>
        <w:rPr>
          <w:rFonts w:ascii="Times New Roman" w:eastAsia="Times New Roman" w:hAnsi="Times New Roman" w:cs="Times New Roman"/>
          <w:b/>
          <w:bCs/>
          <w:kern w:val="0"/>
          <w:sz w:val="28"/>
          <w:szCs w:val="28"/>
          <w:lang w:val="en-US"/>
        </w:rPr>
      </w:pPr>
      <w:bookmarkStart w:id="0" w:name="_Hlk219993156"/>
      <w:r w:rsidRPr="00D12329">
        <w:rPr>
          <w:rFonts w:ascii="Times New Roman" w:eastAsia="Times New Roman" w:hAnsi="Times New Roman" w:cs="Times New Roman"/>
          <w:b/>
          <w:bCs/>
          <w:kern w:val="0"/>
          <w:sz w:val="28"/>
          <w:szCs w:val="28"/>
          <w:lang w:val="en-US"/>
        </w:rPr>
        <w:t>Therapeutic Potential of a Novel Spirocyclic Molecule in a Murine Model of Peripheral Nerve Injury Mediated via Anti-inflammatory and Neuroprotective Properties</w:t>
      </w:r>
    </w:p>
    <w:p w:rsidR="00D12329" w:rsidRPr="00D12329" w:rsidRDefault="00D12329" w:rsidP="00D12329">
      <w:pPr>
        <w:spacing w:after="0" w:line="240" w:lineRule="auto"/>
        <w:jc w:val="center"/>
        <w:rPr>
          <w:rFonts w:ascii="Times New Roman" w:eastAsia="Times New Roman" w:hAnsi="Times New Roman" w:cs="Times New Roman"/>
          <w:b/>
          <w:color w:val="000000"/>
          <w:kern w:val="0"/>
          <w:sz w:val="28"/>
          <w:lang w:val="en-US"/>
        </w:rPr>
      </w:pPr>
    </w:p>
    <w:p w:rsidR="00D12329" w:rsidRPr="00D12329" w:rsidRDefault="00D12329" w:rsidP="00D12329">
      <w:pPr>
        <w:spacing w:after="0" w:line="360" w:lineRule="auto"/>
        <w:jc w:val="both"/>
        <w:rPr>
          <w:rFonts w:ascii="Times New Roman" w:eastAsia="Times New Roman" w:hAnsi="Times New Roman" w:cs="Times New Roman"/>
          <w:kern w:val="0"/>
          <w:vertAlign w:val="superscript"/>
          <w:lang w:val="en-US"/>
        </w:rPr>
      </w:pPr>
      <w:r w:rsidRPr="00D12329">
        <w:rPr>
          <w:rFonts w:ascii="Times New Roman" w:eastAsia="Times New Roman" w:hAnsi="Times New Roman" w:cs="Times New Roman"/>
          <w:kern w:val="0"/>
          <w:lang w:val="en-US"/>
        </w:rPr>
        <w:t>Soumya Ghosh</w:t>
      </w:r>
      <w:r w:rsidRPr="00D12329">
        <w:rPr>
          <w:rFonts w:ascii="Times New Roman" w:eastAsia="Times New Roman" w:hAnsi="Times New Roman" w:cs="Times New Roman"/>
          <w:kern w:val="0"/>
          <w:vertAlign w:val="superscript"/>
          <w:lang w:val="en-US"/>
        </w:rPr>
        <w:t>1,4</w:t>
      </w:r>
      <w:r w:rsidRPr="00D12329">
        <w:rPr>
          <w:rFonts w:ascii="Times New Roman" w:eastAsia="Times New Roman" w:hAnsi="Times New Roman" w:cs="Times New Roman"/>
          <w:kern w:val="0"/>
          <w:lang w:val="en-US"/>
        </w:rPr>
        <w:t>, Papia Basuthakur</w:t>
      </w:r>
      <w:r w:rsidRPr="00D12329">
        <w:rPr>
          <w:rFonts w:ascii="Times New Roman" w:eastAsia="Times New Roman" w:hAnsi="Times New Roman" w:cs="Times New Roman"/>
          <w:kern w:val="0"/>
          <w:vertAlign w:val="superscript"/>
          <w:lang w:val="en-US"/>
        </w:rPr>
        <w:t>1,4</w:t>
      </w:r>
      <w:r w:rsidRPr="00D12329">
        <w:rPr>
          <w:rFonts w:ascii="Times New Roman" w:eastAsia="Times New Roman" w:hAnsi="Times New Roman" w:cs="Times New Roman"/>
          <w:kern w:val="0"/>
          <w:lang w:val="en-US"/>
        </w:rPr>
        <w:t>, Vincy Vijay</w:t>
      </w:r>
      <w:r w:rsidRPr="00D12329">
        <w:rPr>
          <w:rFonts w:ascii="Times New Roman" w:eastAsia="Times New Roman" w:hAnsi="Times New Roman" w:cs="Times New Roman"/>
          <w:kern w:val="0"/>
          <w:vertAlign w:val="superscript"/>
          <w:lang w:val="en-US"/>
        </w:rPr>
        <w:t>1,4</w:t>
      </w:r>
      <w:r w:rsidRPr="00D12329">
        <w:rPr>
          <w:rFonts w:ascii="Times New Roman" w:eastAsia="Times New Roman" w:hAnsi="Times New Roman" w:cs="Times New Roman"/>
          <w:kern w:val="0"/>
          <w:lang w:val="en-US"/>
        </w:rPr>
        <w:t xml:space="preserve">, </w:t>
      </w:r>
      <w:r w:rsidRPr="00D12329">
        <w:rPr>
          <w:rFonts w:ascii="Times New Roman" w:eastAsia="Times New Roman" w:hAnsi="Times New Roman" w:cs="Times New Roman"/>
          <w:iCs/>
          <w:kern w:val="0"/>
        </w:rPr>
        <w:t>Joachyutharayalu Oja</w:t>
      </w:r>
      <w:r w:rsidRPr="00D12329">
        <w:rPr>
          <w:rFonts w:ascii="Times New Roman" w:eastAsia="Times New Roman" w:hAnsi="Times New Roman" w:cs="Times New Roman"/>
          <w:iCs/>
          <w:kern w:val="0"/>
          <w:vertAlign w:val="superscript"/>
        </w:rPr>
        <w:t>2,4</w:t>
      </w:r>
      <w:r w:rsidRPr="00D12329">
        <w:rPr>
          <w:rFonts w:ascii="Times New Roman" w:eastAsia="Times New Roman" w:hAnsi="Times New Roman" w:cs="Times New Roman"/>
          <w:i/>
          <w:iCs/>
          <w:kern w:val="0"/>
        </w:rPr>
        <w:t>,</w:t>
      </w:r>
      <w:r w:rsidRPr="00D12329">
        <w:rPr>
          <w:rFonts w:ascii="Times New Roman" w:eastAsia="Times New Roman" w:hAnsi="Times New Roman" w:cs="Times New Roman"/>
          <w:kern w:val="0"/>
        </w:rPr>
        <w:t>Ramesh Samineni</w:t>
      </w:r>
      <w:r w:rsidRPr="00D12329">
        <w:rPr>
          <w:rFonts w:ascii="Times New Roman" w:eastAsia="Times New Roman" w:hAnsi="Times New Roman" w:cs="Times New Roman"/>
          <w:kern w:val="0"/>
          <w:vertAlign w:val="superscript"/>
        </w:rPr>
        <w:t>2</w:t>
      </w:r>
      <w:r w:rsidRPr="00D12329">
        <w:rPr>
          <w:rFonts w:ascii="Times New Roman" w:eastAsia="Times New Roman" w:hAnsi="Times New Roman" w:cs="Times New Roman"/>
          <w:i/>
          <w:iCs/>
          <w:kern w:val="0"/>
        </w:rPr>
        <w:t>,</w:t>
      </w:r>
      <w:r w:rsidRPr="00D12329">
        <w:rPr>
          <w:rFonts w:ascii="Times New Roman" w:eastAsia="Times New Roman" w:hAnsi="Times New Roman" w:cs="Times New Roman"/>
          <w:kern w:val="0"/>
          <w:lang w:val="en-US"/>
        </w:rPr>
        <w:t xml:space="preserve"> Debiprasad Sinha</w:t>
      </w:r>
      <w:r w:rsidRPr="00D12329">
        <w:rPr>
          <w:rFonts w:ascii="Times New Roman" w:eastAsia="Times New Roman" w:hAnsi="Times New Roman" w:cs="Times New Roman"/>
          <w:kern w:val="0"/>
          <w:vertAlign w:val="superscript"/>
          <w:lang w:val="en-US"/>
        </w:rPr>
        <w:t>1,4</w:t>
      </w:r>
      <w:r w:rsidRPr="00D12329">
        <w:rPr>
          <w:rFonts w:ascii="Times New Roman" w:eastAsia="Times New Roman" w:hAnsi="Times New Roman" w:cs="Times New Roman"/>
          <w:kern w:val="0"/>
          <w:lang w:val="en-US"/>
        </w:rPr>
        <w:t>, PratisthaWadnerkar</w:t>
      </w:r>
      <w:r w:rsidRPr="00D12329">
        <w:rPr>
          <w:rFonts w:ascii="Times New Roman" w:eastAsia="Times New Roman" w:hAnsi="Times New Roman" w:cs="Times New Roman"/>
          <w:kern w:val="0"/>
          <w:vertAlign w:val="superscript"/>
          <w:lang w:val="en-US"/>
        </w:rPr>
        <w:t>3</w:t>
      </w:r>
      <w:r w:rsidRPr="00D12329">
        <w:rPr>
          <w:rFonts w:ascii="Times New Roman" w:eastAsia="Times New Roman" w:hAnsi="Times New Roman" w:cs="Times New Roman"/>
          <w:kern w:val="0"/>
          <w:lang w:val="en-US"/>
        </w:rPr>
        <w:t xml:space="preserve">, </w:t>
      </w:r>
      <w:r w:rsidRPr="00D12329">
        <w:rPr>
          <w:rFonts w:ascii="Times New Roman" w:eastAsia="Times New Roman" w:hAnsi="Times New Roman" w:cs="Times New Roman"/>
          <w:iCs/>
          <w:kern w:val="0"/>
        </w:rPr>
        <w:t>Srihari Pabbaraja</w:t>
      </w:r>
      <w:r w:rsidRPr="00D12329">
        <w:rPr>
          <w:rFonts w:ascii="Times New Roman" w:eastAsia="Times New Roman" w:hAnsi="Times New Roman" w:cs="Times New Roman"/>
          <w:iCs/>
          <w:kern w:val="0"/>
          <w:vertAlign w:val="superscript"/>
        </w:rPr>
        <w:t>2,4</w:t>
      </w:r>
      <w:r w:rsidRPr="00D12329">
        <w:rPr>
          <w:rFonts w:ascii="Times New Roman" w:eastAsia="Times New Roman" w:hAnsi="Times New Roman" w:cs="Times New Roman"/>
          <w:i/>
          <w:iCs/>
          <w:kern w:val="0"/>
        </w:rPr>
        <w:t xml:space="preserve">, </w:t>
      </w:r>
      <w:r w:rsidRPr="00D12329">
        <w:rPr>
          <w:rFonts w:ascii="Times New Roman" w:eastAsia="Times New Roman" w:hAnsi="Times New Roman" w:cs="Times New Roman"/>
          <w:iCs/>
          <w:kern w:val="0"/>
        </w:rPr>
        <w:t>Goverdhan Mehta</w:t>
      </w:r>
      <w:r w:rsidRPr="00D12329">
        <w:rPr>
          <w:rFonts w:ascii="Times New Roman" w:eastAsia="Times New Roman" w:hAnsi="Times New Roman" w:cs="Times New Roman"/>
          <w:iCs/>
          <w:kern w:val="0"/>
          <w:vertAlign w:val="superscript"/>
        </w:rPr>
        <w:t>5</w:t>
      </w:r>
      <w:r w:rsidRPr="00D12329">
        <w:rPr>
          <w:rFonts w:ascii="Times New Roman" w:eastAsia="Times New Roman" w:hAnsi="Times New Roman" w:cs="Times New Roman"/>
          <w:iCs/>
          <w:kern w:val="0"/>
        </w:rPr>
        <w:t xml:space="preserve">, </w:t>
      </w:r>
      <w:r w:rsidRPr="00D12329">
        <w:rPr>
          <w:rFonts w:ascii="Times New Roman" w:eastAsia="Times New Roman" w:hAnsi="Times New Roman" w:cs="Times New Roman"/>
          <w:kern w:val="0"/>
          <w:lang w:val="en-US"/>
        </w:rPr>
        <w:t>Arvind Kumar</w:t>
      </w:r>
      <w:r w:rsidRPr="00D12329">
        <w:rPr>
          <w:rFonts w:ascii="Times New Roman" w:eastAsia="Times New Roman" w:hAnsi="Times New Roman" w:cs="Times New Roman"/>
          <w:kern w:val="0"/>
          <w:vertAlign w:val="superscript"/>
          <w:lang w:val="en-US"/>
        </w:rPr>
        <w:t>3</w:t>
      </w:r>
      <w:r w:rsidRPr="00D12329">
        <w:rPr>
          <w:rFonts w:ascii="Times New Roman" w:eastAsia="Times New Roman" w:hAnsi="Times New Roman" w:cs="Times New Roman"/>
          <w:kern w:val="0"/>
          <w:lang w:val="en-US"/>
        </w:rPr>
        <w:t>, Sumana Chakravarty</w:t>
      </w:r>
      <w:r w:rsidRPr="00D12329">
        <w:rPr>
          <w:rFonts w:ascii="Times New Roman" w:eastAsia="Times New Roman" w:hAnsi="Times New Roman" w:cs="Times New Roman"/>
          <w:kern w:val="0"/>
          <w:vertAlign w:val="superscript"/>
          <w:lang w:val="en-US"/>
        </w:rPr>
        <w:t>1,4*</w:t>
      </w:r>
    </w:p>
    <w:p w:rsidR="00D12329" w:rsidRPr="00D12329" w:rsidRDefault="00D12329" w:rsidP="00D12329">
      <w:pPr>
        <w:spacing w:after="0" w:line="360" w:lineRule="auto"/>
        <w:jc w:val="both"/>
        <w:rPr>
          <w:rFonts w:ascii="Times New Roman" w:eastAsia="Times New Roman" w:hAnsi="Times New Roman" w:cs="Times New Roman"/>
          <w:kern w:val="0"/>
          <w:lang w:val="en-US"/>
        </w:rPr>
      </w:pPr>
    </w:p>
    <w:p w:rsidR="00D12329" w:rsidRPr="00D12329" w:rsidRDefault="00D12329" w:rsidP="00D12329">
      <w:pPr>
        <w:spacing w:after="0" w:line="360" w:lineRule="auto"/>
        <w:jc w:val="both"/>
        <w:rPr>
          <w:rFonts w:ascii="Times New Roman" w:eastAsia="Times New Roman" w:hAnsi="Times New Roman" w:cs="Times New Roman"/>
          <w:kern w:val="0"/>
          <w:sz w:val="20"/>
          <w:szCs w:val="20"/>
          <w:lang w:val="en-US"/>
        </w:rPr>
      </w:pPr>
      <w:proofErr w:type="gramStart"/>
      <w:r w:rsidRPr="00D12329">
        <w:rPr>
          <w:rFonts w:ascii="Times New Roman" w:eastAsia="Times New Roman" w:hAnsi="Times New Roman" w:cs="Times New Roman"/>
          <w:kern w:val="0"/>
          <w:sz w:val="20"/>
          <w:szCs w:val="20"/>
          <w:vertAlign w:val="superscript"/>
          <w:lang w:val="en-US"/>
        </w:rPr>
        <w:t>1</w:t>
      </w:r>
      <w:r w:rsidRPr="00D12329">
        <w:rPr>
          <w:rFonts w:ascii="Times New Roman" w:eastAsia="Times New Roman" w:hAnsi="Times New Roman" w:cs="Times New Roman"/>
          <w:kern w:val="0"/>
          <w:sz w:val="20"/>
          <w:szCs w:val="20"/>
          <w:lang w:val="en-US"/>
        </w:rPr>
        <w:t>AppliedBiology, CSIR-Indian Institute of Chemical Technology, Tarnaka, Uppal Road, Hyderabad 500007, India.</w:t>
      </w:r>
      <w:proofErr w:type="gramEnd"/>
    </w:p>
    <w:p w:rsidR="00D12329" w:rsidRPr="00D12329" w:rsidRDefault="00D12329" w:rsidP="00D12329">
      <w:pPr>
        <w:spacing w:after="0" w:line="360" w:lineRule="auto"/>
        <w:jc w:val="both"/>
        <w:rPr>
          <w:rFonts w:ascii="Times New Roman" w:eastAsia="Times New Roman" w:hAnsi="Times New Roman" w:cs="Times New Roman"/>
          <w:kern w:val="0"/>
          <w:sz w:val="20"/>
          <w:szCs w:val="20"/>
          <w:lang w:val="en-US"/>
        </w:rPr>
      </w:pPr>
      <w:proofErr w:type="gramStart"/>
      <w:r w:rsidRPr="00D12329">
        <w:rPr>
          <w:rFonts w:ascii="Times New Roman" w:eastAsia="Times New Roman" w:hAnsi="Times New Roman" w:cs="Times New Roman"/>
          <w:kern w:val="0"/>
          <w:sz w:val="20"/>
          <w:szCs w:val="20"/>
          <w:vertAlign w:val="superscript"/>
          <w:lang w:val="en-US"/>
        </w:rPr>
        <w:t>2</w:t>
      </w:r>
      <w:r w:rsidRPr="00D12329">
        <w:rPr>
          <w:rFonts w:ascii="Times New Roman" w:eastAsia="Times New Roman" w:hAnsi="Times New Roman" w:cs="Times New Roman"/>
          <w:kern w:val="0"/>
          <w:sz w:val="20"/>
          <w:szCs w:val="20"/>
          <w:lang w:val="en-US"/>
        </w:rPr>
        <w:t>Organic Synthesis &amp; Process Chemistry, CSIR-Indian Institute of Chemical Technology, Tarnaka, Uppal Road, Hyderabad 500007, India.</w:t>
      </w:r>
      <w:proofErr w:type="gramEnd"/>
    </w:p>
    <w:p w:rsidR="00D12329" w:rsidRPr="00D12329" w:rsidRDefault="00D12329" w:rsidP="00D12329">
      <w:pPr>
        <w:spacing w:after="0" w:line="360" w:lineRule="auto"/>
        <w:jc w:val="both"/>
        <w:rPr>
          <w:rFonts w:ascii="Times New Roman" w:eastAsia="Times New Roman" w:hAnsi="Times New Roman" w:cs="Times New Roman"/>
          <w:kern w:val="0"/>
          <w:sz w:val="20"/>
          <w:szCs w:val="20"/>
          <w:lang w:val="en-US"/>
        </w:rPr>
      </w:pPr>
      <w:proofErr w:type="gramStart"/>
      <w:r w:rsidRPr="00D12329">
        <w:rPr>
          <w:rFonts w:ascii="Times New Roman" w:eastAsia="Times New Roman" w:hAnsi="Times New Roman" w:cs="Times New Roman"/>
          <w:kern w:val="0"/>
          <w:sz w:val="20"/>
          <w:szCs w:val="20"/>
          <w:vertAlign w:val="superscript"/>
          <w:lang w:val="en-US"/>
        </w:rPr>
        <w:t>3</w:t>
      </w:r>
      <w:r w:rsidRPr="00D12329">
        <w:rPr>
          <w:rFonts w:ascii="Times New Roman" w:eastAsia="Times New Roman" w:hAnsi="Times New Roman" w:cs="Times New Roman"/>
          <w:kern w:val="0"/>
          <w:sz w:val="20"/>
          <w:szCs w:val="20"/>
          <w:lang w:val="en-US"/>
        </w:rPr>
        <w:t xml:space="preserve">CSIR-Centre for Cellular and Molecular Biology, </w:t>
      </w:r>
      <w:proofErr w:type="spellStart"/>
      <w:r w:rsidRPr="00D12329">
        <w:rPr>
          <w:rFonts w:ascii="Times New Roman" w:eastAsia="Times New Roman" w:hAnsi="Times New Roman" w:cs="Times New Roman"/>
          <w:kern w:val="0"/>
          <w:sz w:val="20"/>
          <w:szCs w:val="20"/>
          <w:lang w:val="en-US"/>
        </w:rPr>
        <w:t>Habsiguda</w:t>
      </w:r>
      <w:proofErr w:type="spellEnd"/>
      <w:r w:rsidRPr="00D12329">
        <w:rPr>
          <w:rFonts w:ascii="Times New Roman" w:eastAsia="Times New Roman" w:hAnsi="Times New Roman" w:cs="Times New Roman"/>
          <w:kern w:val="0"/>
          <w:sz w:val="20"/>
          <w:szCs w:val="20"/>
          <w:lang w:val="en-US"/>
        </w:rPr>
        <w:t xml:space="preserve">, </w:t>
      </w:r>
      <w:proofErr w:type="spellStart"/>
      <w:r w:rsidRPr="00D12329">
        <w:rPr>
          <w:rFonts w:ascii="Times New Roman" w:eastAsia="Times New Roman" w:hAnsi="Times New Roman" w:cs="Times New Roman"/>
          <w:kern w:val="0"/>
          <w:sz w:val="20"/>
          <w:szCs w:val="20"/>
          <w:lang w:val="en-US"/>
        </w:rPr>
        <w:t>Uppal</w:t>
      </w:r>
      <w:proofErr w:type="spellEnd"/>
      <w:r w:rsidRPr="00D12329">
        <w:rPr>
          <w:rFonts w:ascii="Times New Roman" w:eastAsia="Times New Roman" w:hAnsi="Times New Roman" w:cs="Times New Roman"/>
          <w:kern w:val="0"/>
          <w:sz w:val="20"/>
          <w:szCs w:val="20"/>
          <w:lang w:val="en-US"/>
        </w:rPr>
        <w:t xml:space="preserve"> Road, Hyderabad 500007, India.</w:t>
      </w:r>
      <w:proofErr w:type="gramEnd"/>
    </w:p>
    <w:p w:rsidR="00D12329" w:rsidRPr="00D12329" w:rsidRDefault="00D12329" w:rsidP="00D12329">
      <w:pPr>
        <w:suppressAutoHyphens/>
        <w:spacing w:after="0" w:line="360" w:lineRule="auto"/>
        <w:jc w:val="both"/>
        <w:rPr>
          <w:rFonts w:ascii="Times New Roman" w:eastAsia="Calibri" w:hAnsi="Times New Roman" w:cs="Times New Roman"/>
          <w:kern w:val="0"/>
          <w:sz w:val="20"/>
          <w:szCs w:val="20"/>
        </w:rPr>
      </w:pPr>
      <w:r w:rsidRPr="00D12329">
        <w:rPr>
          <w:rFonts w:ascii="Times New Roman" w:eastAsia="Times New Roman" w:hAnsi="Times New Roman" w:cs="Times New Roman"/>
          <w:color w:val="000000"/>
          <w:kern w:val="0"/>
          <w:sz w:val="20"/>
          <w:szCs w:val="20"/>
          <w:vertAlign w:val="superscript"/>
        </w:rPr>
        <w:t>4</w:t>
      </w:r>
      <w:r w:rsidRPr="00D12329">
        <w:rPr>
          <w:rFonts w:ascii="Times New Roman" w:eastAsia="Times New Roman" w:hAnsi="Times New Roman" w:cs="Times New Roman"/>
          <w:color w:val="000000"/>
          <w:kern w:val="0"/>
          <w:sz w:val="20"/>
          <w:szCs w:val="20"/>
        </w:rPr>
        <w:t>Academy of Scientific &amp; Innovative Research (</w:t>
      </w:r>
      <w:proofErr w:type="spellStart"/>
      <w:r w:rsidRPr="00D12329">
        <w:rPr>
          <w:rFonts w:ascii="Times New Roman" w:eastAsia="Times New Roman" w:hAnsi="Times New Roman" w:cs="Times New Roman"/>
          <w:color w:val="000000"/>
          <w:kern w:val="0"/>
          <w:sz w:val="20"/>
          <w:szCs w:val="20"/>
        </w:rPr>
        <w:t>AcSIR</w:t>
      </w:r>
      <w:proofErr w:type="spellEnd"/>
      <w:r w:rsidRPr="00D12329">
        <w:rPr>
          <w:rFonts w:ascii="Times New Roman" w:eastAsia="Times New Roman" w:hAnsi="Times New Roman" w:cs="Times New Roman"/>
          <w:color w:val="000000"/>
          <w:kern w:val="0"/>
          <w:sz w:val="20"/>
          <w:szCs w:val="20"/>
        </w:rPr>
        <w:t xml:space="preserve">), </w:t>
      </w:r>
      <w:r w:rsidRPr="00D12329">
        <w:rPr>
          <w:rFonts w:ascii="Times New Roman" w:eastAsia="Calibri" w:hAnsi="Times New Roman" w:cs="Times New Roman"/>
          <w:kern w:val="0"/>
          <w:sz w:val="20"/>
          <w:szCs w:val="20"/>
        </w:rPr>
        <w:t>Ghaziabad, India</w:t>
      </w:r>
    </w:p>
    <w:p w:rsidR="00D12329" w:rsidRPr="00D12329" w:rsidRDefault="00D12329" w:rsidP="00D12329">
      <w:pPr>
        <w:suppressAutoHyphens/>
        <w:spacing w:after="0" w:line="360" w:lineRule="auto"/>
        <w:jc w:val="both"/>
        <w:rPr>
          <w:rFonts w:ascii="Times New Roman" w:eastAsia="Calibri" w:hAnsi="Times New Roman" w:cs="Times New Roman"/>
          <w:kern w:val="0"/>
          <w:sz w:val="20"/>
          <w:szCs w:val="20"/>
        </w:rPr>
      </w:pPr>
      <w:r w:rsidRPr="00D12329">
        <w:rPr>
          <w:rFonts w:ascii="Times New Roman" w:eastAsia="Times New Roman" w:hAnsi="Times New Roman" w:cs="Times New Roman"/>
          <w:color w:val="000000"/>
          <w:kern w:val="0"/>
          <w:sz w:val="20"/>
          <w:szCs w:val="20"/>
          <w:vertAlign w:val="superscript"/>
        </w:rPr>
        <w:t>5</w:t>
      </w:r>
      <w:r w:rsidRPr="00D12329">
        <w:rPr>
          <w:rFonts w:ascii="Times New Roman" w:eastAsia="Calibri" w:hAnsi="Times New Roman" w:cs="Times New Roman"/>
          <w:kern w:val="0"/>
          <w:sz w:val="20"/>
          <w:szCs w:val="20"/>
        </w:rPr>
        <w:t>School of Chemistry, University of Hyderabad, Hyderabad, India</w:t>
      </w:r>
    </w:p>
    <w:p w:rsidR="00D12329" w:rsidRPr="00D12329" w:rsidRDefault="00D12329" w:rsidP="00D12329">
      <w:pPr>
        <w:spacing w:after="0" w:line="360" w:lineRule="auto"/>
        <w:jc w:val="both"/>
        <w:rPr>
          <w:rFonts w:ascii="Times New Roman" w:eastAsia="Times New Roman" w:hAnsi="Times New Roman" w:cs="Times New Roman"/>
          <w:kern w:val="0"/>
          <w:lang w:val="en-US"/>
        </w:rPr>
      </w:pPr>
    </w:p>
    <w:p w:rsidR="00D12329" w:rsidRPr="00D12329" w:rsidRDefault="00D12329" w:rsidP="00D12329">
      <w:pPr>
        <w:spacing w:after="0" w:line="360" w:lineRule="auto"/>
        <w:jc w:val="both"/>
        <w:rPr>
          <w:rFonts w:ascii="Times New Roman" w:eastAsia="Times New Roman" w:hAnsi="Times New Roman" w:cs="Times New Roman"/>
          <w:kern w:val="0"/>
          <w:lang w:val="en-US"/>
        </w:rPr>
      </w:pPr>
      <w:r w:rsidRPr="00D12329">
        <w:rPr>
          <w:rFonts w:ascii="Times New Roman" w:eastAsia="Times New Roman" w:hAnsi="Times New Roman" w:cs="Times New Roman"/>
          <w:b/>
          <w:bCs/>
          <w:kern w:val="0"/>
          <w:lang w:val="en-US" w:eastAsia="en-IN"/>
        </w:rPr>
        <w:t xml:space="preserve">* </w:t>
      </w:r>
      <w:r w:rsidRPr="00D12329">
        <w:rPr>
          <w:rFonts w:ascii="Times New Roman" w:eastAsia="Times New Roman" w:hAnsi="Times New Roman" w:cs="Times New Roman"/>
          <w:kern w:val="0"/>
          <w:lang w:val="en-US"/>
        </w:rPr>
        <w:t>Corresponding Author:</w:t>
      </w:r>
    </w:p>
    <w:p w:rsidR="00D12329" w:rsidRPr="00D12329" w:rsidRDefault="00D12329" w:rsidP="00D12329">
      <w:pPr>
        <w:spacing w:after="0" w:line="360" w:lineRule="auto"/>
        <w:jc w:val="both"/>
        <w:rPr>
          <w:rFonts w:ascii="Times New Roman" w:eastAsia="Times New Roman" w:hAnsi="Times New Roman" w:cs="Times New Roman"/>
          <w:kern w:val="0"/>
          <w:lang w:val="en-US"/>
        </w:rPr>
      </w:pPr>
      <w:r w:rsidRPr="00D12329">
        <w:rPr>
          <w:rFonts w:ascii="Times New Roman" w:eastAsia="Times New Roman" w:hAnsi="Times New Roman" w:cs="Times New Roman"/>
          <w:kern w:val="0"/>
          <w:lang w:val="en-US"/>
        </w:rPr>
        <w:t>Dr. Sumana Chakravarty</w:t>
      </w:r>
    </w:p>
    <w:p w:rsidR="00D12329" w:rsidRPr="00D12329" w:rsidRDefault="00D12329" w:rsidP="00D12329">
      <w:pPr>
        <w:spacing w:after="0" w:line="360" w:lineRule="auto"/>
        <w:jc w:val="both"/>
        <w:rPr>
          <w:rFonts w:ascii="Times New Roman" w:eastAsia="Times New Roman" w:hAnsi="Times New Roman" w:cs="Times New Roman"/>
          <w:kern w:val="0"/>
          <w:lang w:val="en-US"/>
        </w:rPr>
      </w:pPr>
      <w:r w:rsidRPr="00D12329">
        <w:rPr>
          <w:rFonts w:ascii="Times New Roman" w:eastAsia="Times New Roman" w:hAnsi="Times New Roman" w:cs="Times New Roman"/>
          <w:kern w:val="0"/>
          <w:lang w:val="en-US"/>
        </w:rPr>
        <w:t xml:space="preserve">Applied Biology, CSIR- Indian Institute of Chemical Technology (IICT), </w:t>
      </w:r>
    </w:p>
    <w:p w:rsidR="00D12329" w:rsidRPr="00D12329" w:rsidRDefault="00D12329" w:rsidP="00D12329">
      <w:pPr>
        <w:spacing w:after="0" w:line="360" w:lineRule="auto"/>
        <w:jc w:val="both"/>
        <w:rPr>
          <w:rFonts w:ascii="Times New Roman" w:eastAsia="Times New Roman" w:hAnsi="Times New Roman" w:cs="Times New Roman"/>
          <w:kern w:val="0"/>
          <w:lang w:val="en-US"/>
        </w:rPr>
      </w:pPr>
      <w:r w:rsidRPr="00D12329">
        <w:rPr>
          <w:rFonts w:ascii="Times New Roman" w:eastAsia="Times New Roman" w:hAnsi="Times New Roman" w:cs="Times New Roman"/>
          <w:kern w:val="0"/>
          <w:lang w:val="en-US"/>
        </w:rPr>
        <w:t>Tarnaka, Hyderabad- 500 007 (TG)</w:t>
      </w:r>
    </w:p>
    <w:p w:rsidR="00D12329" w:rsidRPr="00D12329" w:rsidRDefault="00D12329" w:rsidP="00D12329">
      <w:pPr>
        <w:spacing w:after="0" w:line="360" w:lineRule="auto"/>
        <w:jc w:val="both"/>
        <w:rPr>
          <w:rFonts w:ascii="Times New Roman" w:eastAsia="Times New Roman" w:hAnsi="Times New Roman" w:cs="Times New Roman"/>
          <w:kern w:val="0"/>
          <w:lang w:val="en-US"/>
        </w:rPr>
      </w:pPr>
      <w:r w:rsidRPr="00D12329">
        <w:rPr>
          <w:rFonts w:ascii="Times New Roman" w:eastAsia="Times New Roman" w:hAnsi="Times New Roman" w:cs="Times New Roman"/>
          <w:kern w:val="0"/>
          <w:lang w:val="en-US"/>
        </w:rPr>
        <w:t xml:space="preserve">Email: sumanachak@csiriict.in; </w:t>
      </w:r>
      <w:hyperlink r:id="rId4" w:history="1">
        <w:r w:rsidRPr="00D12329">
          <w:rPr>
            <w:rFonts w:ascii="Times New Roman" w:eastAsia="Times New Roman" w:hAnsi="Times New Roman" w:cs="Times New Roman"/>
            <w:color w:val="0000FF"/>
            <w:kern w:val="0"/>
            <w:u w:val="single"/>
            <w:lang w:val="en-US"/>
          </w:rPr>
          <w:t>sumana98@gmail.com</w:t>
        </w:r>
      </w:hyperlink>
      <w:r w:rsidRPr="00D12329">
        <w:rPr>
          <w:rFonts w:ascii="Times New Roman" w:eastAsia="Times New Roman" w:hAnsi="Times New Roman" w:cs="Times New Roman"/>
          <w:kern w:val="0"/>
          <w:lang w:val="en-US"/>
        </w:rPr>
        <w:t>,</w:t>
      </w:r>
    </w:p>
    <w:p w:rsidR="00D12329" w:rsidRPr="00D12329" w:rsidRDefault="00D12329" w:rsidP="00D12329">
      <w:pPr>
        <w:spacing w:after="0" w:line="360" w:lineRule="auto"/>
        <w:jc w:val="both"/>
        <w:rPr>
          <w:rFonts w:ascii="Times New Roman" w:eastAsia="Times New Roman" w:hAnsi="Times New Roman" w:cs="Times New Roman"/>
          <w:kern w:val="0"/>
          <w:lang w:val="en-US"/>
        </w:rPr>
      </w:pPr>
      <w:r w:rsidRPr="00D12329">
        <w:rPr>
          <w:rFonts w:ascii="Times New Roman" w:eastAsia="Times New Roman" w:hAnsi="Times New Roman" w:cs="Times New Roman"/>
          <w:kern w:val="0"/>
          <w:lang w:val="en-US"/>
        </w:rPr>
        <w:t>Phone: +91 040 27193155</w:t>
      </w:r>
    </w:p>
    <w:p w:rsidR="00D12329" w:rsidRPr="00D12329" w:rsidRDefault="00D12329" w:rsidP="00D12329">
      <w:pPr>
        <w:spacing w:after="0" w:line="360" w:lineRule="auto"/>
        <w:ind w:left="720"/>
        <w:jc w:val="both"/>
        <w:rPr>
          <w:rFonts w:ascii="Times New Roman" w:eastAsia="Times New Roman" w:hAnsi="Times New Roman" w:cs="Times New Roman"/>
          <w:color w:val="000000"/>
          <w:kern w:val="0"/>
          <w:lang w:val="en-US"/>
        </w:rPr>
      </w:pPr>
    </w:p>
    <w:p w:rsidR="00D12329" w:rsidRPr="00D12329" w:rsidRDefault="00D12329" w:rsidP="00D12329">
      <w:pPr>
        <w:spacing w:after="0" w:line="360" w:lineRule="auto"/>
        <w:ind w:left="720"/>
        <w:jc w:val="both"/>
        <w:rPr>
          <w:rFonts w:ascii="Times New Roman" w:eastAsia="Times New Roman" w:hAnsi="Times New Roman" w:cs="Times New Roman"/>
          <w:color w:val="000000"/>
          <w:kern w:val="0"/>
          <w:lang w:val="en-US"/>
        </w:rPr>
      </w:pPr>
    </w:p>
    <w:p w:rsidR="00D12329" w:rsidRPr="00D12329" w:rsidRDefault="00D12329" w:rsidP="00D12329">
      <w:pPr>
        <w:spacing w:after="0" w:line="360" w:lineRule="auto"/>
        <w:jc w:val="both"/>
        <w:rPr>
          <w:rFonts w:ascii="Times New Roman" w:eastAsia="Times New Roman" w:hAnsi="Times New Roman" w:cs="Times New Roman"/>
          <w:color w:val="000000"/>
          <w:kern w:val="0"/>
          <w:lang w:val="en-US"/>
        </w:rPr>
      </w:pPr>
      <w:r w:rsidRPr="00D12329">
        <w:rPr>
          <w:rFonts w:ascii="Times New Roman" w:eastAsia="Times New Roman" w:hAnsi="Times New Roman" w:cs="Times New Roman"/>
          <w:b/>
          <w:color w:val="000000"/>
          <w:kern w:val="0"/>
          <w:lang w:val="en-US"/>
        </w:rPr>
        <w:t>Running Title</w:t>
      </w:r>
      <w:r w:rsidRPr="00D12329">
        <w:rPr>
          <w:rFonts w:ascii="Times New Roman" w:eastAsia="Times New Roman" w:hAnsi="Times New Roman" w:cs="Times New Roman"/>
          <w:color w:val="000000"/>
          <w:kern w:val="0"/>
          <w:lang w:val="en-US"/>
        </w:rPr>
        <w:t>: Therapeutic potential of IM-1725-RS-109a in PNI.</w:t>
      </w:r>
    </w:p>
    <w:p w:rsidR="00D12329" w:rsidRPr="00D12329" w:rsidRDefault="00D12329" w:rsidP="00D12329">
      <w:pPr>
        <w:spacing w:after="0" w:line="360" w:lineRule="auto"/>
        <w:jc w:val="both"/>
        <w:rPr>
          <w:rFonts w:ascii="Times New Roman" w:eastAsia="Times New Roman" w:hAnsi="Times New Roman" w:cs="Times New Roman"/>
          <w:color w:val="000000"/>
          <w:kern w:val="0"/>
          <w:lang w:val="en-US"/>
        </w:rPr>
      </w:pPr>
    </w:p>
    <w:p w:rsidR="00D12329" w:rsidRPr="00D12329" w:rsidRDefault="00D12329" w:rsidP="00D12329">
      <w:pPr>
        <w:spacing w:after="0" w:line="360" w:lineRule="auto"/>
        <w:jc w:val="both"/>
        <w:rPr>
          <w:rFonts w:ascii="Times New Roman" w:eastAsia="Times New Roman" w:hAnsi="Times New Roman" w:cs="Times New Roman"/>
          <w:kern w:val="0"/>
          <w:lang w:val="en-US"/>
        </w:rPr>
      </w:pPr>
      <w:r w:rsidRPr="00D12329">
        <w:rPr>
          <w:rFonts w:ascii="Times New Roman" w:eastAsia="Times New Roman" w:hAnsi="Times New Roman" w:cs="Times New Roman"/>
          <w:b/>
          <w:color w:val="000000"/>
          <w:kern w:val="0"/>
          <w:lang w:val="en-US"/>
        </w:rPr>
        <w:t>Key words</w:t>
      </w:r>
      <w:r w:rsidRPr="00D12329">
        <w:rPr>
          <w:rFonts w:ascii="Times New Roman" w:eastAsia="Times New Roman" w:hAnsi="Times New Roman" w:cs="Times New Roman"/>
          <w:color w:val="000000"/>
          <w:kern w:val="0"/>
          <w:lang w:val="en-US"/>
        </w:rPr>
        <w:t>:</w:t>
      </w:r>
      <w:r w:rsidRPr="00D12329">
        <w:rPr>
          <w:rFonts w:ascii="Times New Roman" w:eastAsia="Times New Roman" w:hAnsi="Times New Roman" w:cs="Times New Roman"/>
          <w:kern w:val="0"/>
          <w:lang w:val="en-US"/>
        </w:rPr>
        <w:t xml:space="preserve"> Sciatic nerve injury, Crush force model, Motor function, Gastrocnemius muscle, </w:t>
      </w:r>
      <w:proofErr w:type="gramStart"/>
      <w:r w:rsidRPr="00D12329">
        <w:rPr>
          <w:rFonts w:ascii="Times New Roman" w:eastAsia="Times New Roman" w:hAnsi="Times New Roman" w:cs="Times New Roman"/>
          <w:kern w:val="0"/>
          <w:lang w:val="en-US"/>
        </w:rPr>
        <w:t>Dentate</w:t>
      </w:r>
      <w:proofErr w:type="gramEnd"/>
      <w:r w:rsidRPr="00D12329">
        <w:rPr>
          <w:rFonts w:ascii="Times New Roman" w:eastAsia="Times New Roman" w:hAnsi="Times New Roman" w:cs="Times New Roman"/>
          <w:kern w:val="0"/>
          <w:lang w:val="en-US"/>
        </w:rPr>
        <w:t xml:space="preserve"> gyrus, Neurogenesis.</w:t>
      </w:r>
    </w:p>
    <w:bookmarkEnd w:id="0"/>
    <w:p w:rsidR="00A408D6" w:rsidRDefault="00A408D6"/>
    <w:p w:rsidR="00D12329" w:rsidRDefault="00D12329"/>
    <w:p w:rsidR="00D12329" w:rsidRDefault="00D12329"/>
    <w:p w:rsidR="00D12329" w:rsidRDefault="00D12329"/>
    <w:p w:rsidR="00D12329" w:rsidRDefault="00D12329"/>
    <w:p w:rsidR="003A7241" w:rsidRDefault="003A7241"/>
    <w:p w:rsidR="00D12329" w:rsidRDefault="00D12329"/>
    <w:p w:rsidR="000E2C13" w:rsidRPr="000E2C13" w:rsidRDefault="00A25CBA" w:rsidP="006E5501">
      <w:pPr>
        <w:jc w:val="both"/>
        <w:rPr>
          <w:rFonts w:ascii="Times New Roman" w:hAnsi="Times New Roman" w:cs="Times New Roman"/>
          <w:b/>
          <w:bCs/>
        </w:rPr>
      </w:pPr>
      <w:r>
        <w:rPr>
          <w:rFonts w:ascii="Times New Roman" w:hAnsi="Times New Roman" w:cs="Times New Roman"/>
          <w:b/>
          <w:bCs/>
        </w:rPr>
        <w:lastRenderedPageBreak/>
        <w:t xml:space="preserve">1. </w:t>
      </w:r>
      <w:r w:rsidR="000E2C13">
        <w:rPr>
          <w:rFonts w:ascii="Times New Roman" w:hAnsi="Times New Roman" w:cs="Times New Roman"/>
          <w:b/>
          <w:bCs/>
        </w:rPr>
        <w:t xml:space="preserve">Reason for Strain Switch: </w:t>
      </w:r>
    </w:p>
    <w:p w:rsidR="00D12329" w:rsidRDefault="00D12329" w:rsidP="006E5501">
      <w:pPr>
        <w:jc w:val="both"/>
        <w:rPr>
          <w:rFonts w:ascii="Times New Roman" w:hAnsi="Times New Roman" w:cs="Times New Roman"/>
        </w:rPr>
      </w:pPr>
      <w:r>
        <w:rPr>
          <w:rFonts w:ascii="Times New Roman" w:hAnsi="Times New Roman" w:cs="Times New Roman"/>
        </w:rPr>
        <w:t xml:space="preserve">Self-mutilation or autotomy after nerve injury is well documented in rodent models, particularly in mice and rats. It is often considered a maladaptive behavioral expression of spontaneous neuropathic pain in a denervated limb, shaped by lesion pattern, peripheral and central sensitization, and genetic and immune factors. Neurological phenomena like neuropathic pain, anaesthesia dolorosa, and peripheral neuropathic and DRG mechanisms are often attributed to cause </w:t>
      </w:r>
      <w:proofErr w:type="spellStart"/>
      <w:r>
        <w:rPr>
          <w:rFonts w:ascii="Times New Roman" w:hAnsi="Times New Roman" w:cs="Times New Roman"/>
        </w:rPr>
        <w:t>autotomy</w:t>
      </w:r>
      <w:proofErr w:type="spellEnd"/>
      <w:r>
        <w:rPr>
          <w:rFonts w:ascii="Times New Roman" w:hAnsi="Times New Roman" w:cs="Times New Roman"/>
        </w:rPr>
        <w:t xml:space="preserve"> in rodents (1,</w:t>
      </w:r>
      <w:r w:rsidR="003A7241">
        <w:rPr>
          <w:rFonts w:ascii="Times New Roman" w:hAnsi="Times New Roman" w:cs="Times New Roman"/>
        </w:rPr>
        <w:t xml:space="preserve"> </w:t>
      </w:r>
      <w:r>
        <w:rPr>
          <w:rFonts w:ascii="Times New Roman" w:hAnsi="Times New Roman" w:cs="Times New Roman"/>
        </w:rPr>
        <w:t xml:space="preserve">2). </w:t>
      </w:r>
    </w:p>
    <w:p w:rsidR="006E5501" w:rsidRDefault="00CB3ED0" w:rsidP="006E5501">
      <w:pPr>
        <w:jc w:val="both"/>
        <w:rPr>
          <w:rFonts w:ascii="Times New Roman" w:hAnsi="Times New Roman" w:cs="Times New Roman"/>
        </w:rPr>
      </w:pPr>
      <w:r>
        <w:rPr>
          <w:rFonts w:ascii="Times New Roman" w:hAnsi="Times New Roman" w:cs="Times New Roman"/>
        </w:rPr>
        <w:t>Because our experiment focused</w:t>
      </w:r>
      <w:r w:rsidR="006C113C">
        <w:rPr>
          <w:rFonts w:ascii="Times New Roman" w:hAnsi="Times New Roman" w:cs="Times New Roman"/>
        </w:rPr>
        <w:t xml:space="preserve"> on accidental injuries, we initially selected the CD1 mouse strain. However, these mice exhibited severe self-mutilation and complete limb autotomy after injury. Consequently, we switched to the C57Bl/6 strain, known for its high resistance to self-mutilation among inbred strains (3).</w:t>
      </w:r>
    </w:p>
    <w:p w:rsidR="006C113C" w:rsidRDefault="00CB3ED0" w:rsidP="002228E7">
      <w:pPr>
        <w:jc w:val="center"/>
        <w:rPr>
          <w:rFonts w:ascii="Times New Roman" w:hAnsi="Times New Roman" w:cs="Times New Roman"/>
        </w:rPr>
      </w:pPr>
      <w:r>
        <w:rPr>
          <w:rFonts w:ascii="Times New Roman" w:hAnsi="Times New Roman" w:cs="Times New Roman"/>
          <w:noProof/>
          <w:lang w:val="en-US"/>
        </w:rPr>
        <w:drawing>
          <wp:inline distT="0" distB="0" distL="0" distR="0">
            <wp:extent cx="6042355" cy="1753731"/>
            <wp:effectExtent l="0" t="0" r="0" b="0"/>
            <wp:docPr id="4721686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37228" cy="1781267"/>
                    </a:xfrm>
                    <a:prstGeom prst="rect">
                      <a:avLst/>
                    </a:prstGeom>
                    <a:noFill/>
                  </pic:spPr>
                </pic:pic>
              </a:graphicData>
            </a:graphic>
          </wp:inline>
        </w:drawing>
      </w:r>
    </w:p>
    <w:p w:rsidR="00D12329" w:rsidRDefault="00CB3ED0" w:rsidP="002228E7">
      <w:pPr>
        <w:jc w:val="both"/>
        <w:rPr>
          <w:rFonts w:ascii="Times New Roman" w:hAnsi="Times New Roman" w:cs="Times New Roman"/>
        </w:rPr>
      </w:pPr>
      <w:r w:rsidRPr="002228E7">
        <w:rPr>
          <w:rFonts w:ascii="Times New Roman" w:hAnsi="Times New Roman" w:cs="Times New Roman"/>
          <w:b/>
          <w:bCs/>
        </w:rPr>
        <w:t xml:space="preserve">Supplementary Figure 1: </w:t>
      </w:r>
      <w:r w:rsidR="002228E7">
        <w:rPr>
          <w:rFonts w:ascii="Times New Roman" w:hAnsi="Times New Roman" w:cs="Times New Roman"/>
        </w:rPr>
        <w:t>The figure shows self-mutilation in the CD1 strain (a) and complete limb autotomy 4 days post injury (b).</w:t>
      </w:r>
    </w:p>
    <w:p w:rsidR="000E2C13" w:rsidRPr="000E2C13" w:rsidRDefault="00A25CBA" w:rsidP="000E2C13">
      <w:pPr>
        <w:jc w:val="both"/>
        <w:rPr>
          <w:rFonts w:ascii="Times New Roman" w:hAnsi="Times New Roman" w:cs="Times New Roman"/>
          <w:b/>
          <w:bCs/>
        </w:rPr>
      </w:pPr>
      <w:r>
        <w:rPr>
          <w:rFonts w:ascii="Times New Roman" w:hAnsi="Times New Roman" w:cs="Times New Roman"/>
          <w:b/>
          <w:bCs/>
        </w:rPr>
        <w:t xml:space="preserve">2. </w:t>
      </w:r>
      <w:r w:rsidR="000E2C13">
        <w:rPr>
          <w:rFonts w:ascii="Times New Roman" w:hAnsi="Times New Roman" w:cs="Times New Roman"/>
          <w:b/>
          <w:bCs/>
        </w:rPr>
        <w:t>Comparison of Half-Dose of Enantiopure with Racemate:</w:t>
      </w:r>
    </w:p>
    <w:p w:rsidR="00D12329" w:rsidRDefault="0091570D" w:rsidP="000E2C13">
      <w:pPr>
        <w:jc w:val="both"/>
        <w:rPr>
          <w:rFonts w:ascii="Times New Roman" w:hAnsi="Times New Roman" w:cs="Times New Roman"/>
        </w:rPr>
      </w:pPr>
      <w:r>
        <w:rPr>
          <w:rFonts w:ascii="Times New Roman" w:hAnsi="Times New Roman" w:cs="Times New Roman"/>
        </w:rPr>
        <w:t xml:space="preserve">To further assess the efficacy of our enantiopure in treating peripheral nervous system injury, we have compared a half dose (2.5 mg/kg of B.W.) of our enantiopure (IM-1725-RS-109a) with the regular dose (5 mg/kg of B.W.) of our racemate (IM-1725-RS-109). We have implemented behavioral paradigms to assess the impact of our compound on motor coordination and motor activity. We have also used qRT-PCR to evaluate the neurogenic properties of our enantiopure at half the dose. </w:t>
      </w:r>
    </w:p>
    <w:p w:rsidR="00A60363" w:rsidRDefault="00A60363" w:rsidP="000E2C13">
      <w:pPr>
        <w:jc w:val="both"/>
        <w:rPr>
          <w:rFonts w:ascii="Times New Roman" w:hAnsi="Times New Roman" w:cs="Times New Roman"/>
          <w:b/>
          <w:bCs/>
        </w:rPr>
      </w:pPr>
      <w:r>
        <w:rPr>
          <w:rFonts w:ascii="Times New Roman" w:hAnsi="Times New Roman" w:cs="Times New Roman"/>
          <w:b/>
          <w:bCs/>
        </w:rPr>
        <w:t xml:space="preserve">2.1 Experimental Design: </w:t>
      </w:r>
    </w:p>
    <w:p w:rsidR="00062711" w:rsidRDefault="00062711" w:rsidP="000E2C13">
      <w:pPr>
        <w:jc w:val="both"/>
        <w:rPr>
          <w:rFonts w:ascii="Times New Roman" w:hAnsi="Times New Roman" w:cs="Times New Roman"/>
        </w:rPr>
      </w:pPr>
      <w:r>
        <w:rPr>
          <w:rFonts w:ascii="Times New Roman" w:hAnsi="Times New Roman" w:cs="Times New Roman"/>
        </w:rPr>
        <w:t>C57Bl/6 mouse was used for the experiment, and the animals were divided into three groups, namely (</w:t>
      </w:r>
      <w:proofErr w:type="spellStart"/>
      <w:r>
        <w:rPr>
          <w:rFonts w:ascii="Times New Roman" w:hAnsi="Times New Roman" w:cs="Times New Roman"/>
        </w:rPr>
        <w:t>i</w:t>
      </w:r>
      <w:proofErr w:type="spellEnd"/>
      <w:r>
        <w:rPr>
          <w:rFonts w:ascii="Times New Roman" w:hAnsi="Times New Roman" w:cs="Times New Roman"/>
        </w:rPr>
        <w:t xml:space="preserve">) SNI, (ii) </w:t>
      </w:r>
      <w:proofErr w:type="spellStart"/>
      <w:r>
        <w:rPr>
          <w:rFonts w:ascii="Times New Roman" w:hAnsi="Times New Roman" w:cs="Times New Roman"/>
        </w:rPr>
        <w:t>SNI+Peak</w:t>
      </w:r>
      <w:proofErr w:type="spellEnd"/>
      <w:r>
        <w:rPr>
          <w:rFonts w:ascii="Times New Roman" w:hAnsi="Times New Roman" w:cs="Times New Roman"/>
        </w:rPr>
        <w:t xml:space="preserve"> A (2.5mg/kg), and (iii) SNI+RM (5mg/kg). The surgical procedure was performed as described in the manuscript (Materials and Methods section). The treatment was administered intraperitoneally (ip), and Phosphate-buffered saline (PBS) was used as the vehicle. </w:t>
      </w:r>
    </w:p>
    <w:p w:rsidR="00062711" w:rsidRDefault="00062711" w:rsidP="000E2C13">
      <w:pPr>
        <w:jc w:val="both"/>
        <w:rPr>
          <w:rFonts w:ascii="Times New Roman" w:hAnsi="Times New Roman" w:cs="Times New Roman"/>
        </w:rPr>
      </w:pPr>
    </w:p>
    <w:p w:rsidR="00062711" w:rsidRPr="00062711" w:rsidRDefault="00062711" w:rsidP="000E2C13">
      <w:pPr>
        <w:jc w:val="both"/>
        <w:rPr>
          <w:rFonts w:ascii="Times New Roman" w:hAnsi="Times New Roman" w:cs="Times New Roman"/>
        </w:rPr>
      </w:pPr>
    </w:p>
    <w:p w:rsidR="00A60363" w:rsidRPr="00A60363" w:rsidRDefault="00A60363" w:rsidP="000E2C13">
      <w:pPr>
        <w:jc w:val="both"/>
        <w:rPr>
          <w:rFonts w:ascii="Times New Roman" w:hAnsi="Times New Roman" w:cs="Times New Roman"/>
          <w:b/>
          <w:bCs/>
        </w:rPr>
      </w:pPr>
    </w:p>
    <w:p w:rsidR="00A25CBA" w:rsidRDefault="00A25CBA" w:rsidP="000E2C13">
      <w:pPr>
        <w:jc w:val="both"/>
        <w:rPr>
          <w:rFonts w:ascii="Times New Roman" w:hAnsi="Times New Roman" w:cs="Times New Roman"/>
          <w:b/>
          <w:bCs/>
        </w:rPr>
      </w:pPr>
      <w:r>
        <w:rPr>
          <w:rFonts w:ascii="Times New Roman" w:hAnsi="Times New Roman" w:cs="Times New Roman"/>
          <w:b/>
          <w:bCs/>
        </w:rPr>
        <w:lastRenderedPageBreak/>
        <w:t>2.</w:t>
      </w:r>
      <w:r w:rsidR="00A60363">
        <w:rPr>
          <w:rFonts w:ascii="Times New Roman" w:hAnsi="Times New Roman" w:cs="Times New Roman"/>
          <w:b/>
          <w:bCs/>
        </w:rPr>
        <w:t>2</w:t>
      </w:r>
      <w:r>
        <w:rPr>
          <w:rFonts w:ascii="Times New Roman" w:hAnsi="Times New Roman" w:cs="Times New Roman"/>
          <w:b/>
          <w:bCs/>
        </w:rPr>
        <w:t xml:space="preserve"> Behavioral Paradigms: </w:t>
      </w:r>
    </w:p>
    <w:p w:rsidR="0091570D" w:rsidRDefault="0091570D" w:rsidP="000E2C13">
      <w:pPr>
        <w:jc w:val="both"/>
        <w:rPr>
          <w:rFonts w:ascii="Times New Roman" w:hAnsi="Times New Roman" w:cs="Times New Roman"/>
        </w:rPr>
      </w:pPr>
      <w:r>
        <w:rPr>
          <w:rFonts w:ascii="Times New Roman" w:hAnsi="Times New Roman" w:cs="Times New Roman"/>
        </w:rPr>
        <w:t>To assess the effectiveness of our compound in alleviating locomotory deficits</w:t>
      </w:r>
      <w:r w:rsidR="005B0E9F">
        <w:rPr>
          <w:rFonts w:ascii="Times New Roman" w:hAnsi="Times New Roman" w:cs="Times New Roman"/>
        </w:rPr>
        <w:t>, we have employed the Open Field Test (OFT) and the Rotarod Performance Test. We observed that subjects receiving the enantiopure</w:t>
      </w:r>
      <w:r w:rsidR="00A60363">
        <w:rPr>
          <w:rFonts w:ascii="Times New Roman" w:hAnsi="Times New Roman" w:cs="Times New Roman"/>
        </w:rPr>
        <w:t xml:space="preserve"> (SNI+PeakA)</w:t>
      </w:r>
      <w:r w:rsidR="005B0E9F">
        <w:rPr>
          <w:rFonts w:ascii="Times New Roman" w:hAnsi="Times New Roman" w:cs="Times New Roman"/>
        </w:rPr>
        <w:t xml:space="preserve"> at half-dose performed significantly better than the vehicle (SNI) group. Their performance was also comparable to that of mice that received the standard dose of the racemate</w:t>
      </w:r>
      <w:r w:rsidR="00A60363">
        <w:rPr>
          <w:rFonts w:ascii="Times New Roman" w:hAnsi="Times New Roman" w:cs="Times New Roman"/>
        </w:rPr>
        <w:t xml:space="preserve"> (SNI+RM)</w:t>
      </w:r>
      <w:r w:rsidR="005B0E9F">
        <w:rPr>
          <w:rFonts w:ascii="Times New Roman" w:hAnsi="Times New Roman" w:cs="Times New Roman"/>
        </w:rPr>
        <w:t xml:space="preserve">. </w:t>
      </w:r>
    </w:p>
    <w:p w:rsidR="00062711" w:rsidRDefault="00062711" w:rsidP="000E2C13">
      <w:pPr>
        <w:jc w:val="both"/>
        <w:rPr>
          <w:rFonts w:ascii="Times New Roman" w:hAnsi="Times New Roman" w:cs="Times New Roman"/>
        </w:rPr>
      </w:pPr>
    </w:p>
    <w:p w:rsidR="005B0E9F" w:rsidRPr="0091570D" w:rsidRDefault="005B0E9F" w:rsidP="000E2C13">
      <w:pPr>
        <w:jc w:val="both"/>
        <w:rPr>
          <w:rFonts w:ascii="Times New Roman" w:hAnsi="Times New Roman" w:cs="Times New Roman"/>
        </w:rPr>
      </w:pPr>
    </w:p>
    <w:p w:rsidR="00A25CBA" w:rsidRPr="00A25CBA" w:rsidRDefault="005B0E9F" w:rsidP="00BC477C">
      <w:pPr>
        <w:jc w:val="center"/>
        <w:rPr>
          <w:rFonts w:ascii="Times New Roman" w:hAnsi="Times New Roman" w:cs="Times New Roman"/>
          <w:b/>
          <w:bCs/>
        </w:rPr>
      </w:pPr>
      <w:r>
        <w:rPr>
          <w:rFonts w:ascii="Times New Roman" w:hAnsi="Times New Roman" w:cs="Times New Roman"/>
          <w:b/>
          <w:bCs/>
          <w:noProof/>
          <w:lang w:val="en-US"/>
        </w:rPr>
        <w:drawing>
          <wp:inline distT="0" distB="0" distL="0" distR="0">
            <wp:extent cx="6154307" cy="3255264"/>
            <wp:effectExtent l="0" t="0" r="0" b="0"/>
            <wp:docPr id="19434551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43552" cy="3302469"/>
                    </a:xfrm>
                    <a:prstGeom prst="rect">
                      <a:avLst/>
                    </a:prstGeom>
                    <a:noFill/>
                  </pic:spPr>
                </pic:pic>
              </a:graphicData>
            </a:graphic>
          </wp:inline>
        </w:drawing>
      </w:r>
    </w:p>
    <w:p w:rsidR="00D12329" w:rsidRDefault="00D12329">
      <w:pPr>
        <w:rPr>
          <w:rFonts w:ascii="Times New Roman" w:hAnsi="Times New Roman" w:cs="Times New Roman"/>
        </w:rPr>
      </w:pPr>
    </w:p>
    <w:p w:rsidR="00062711" w:rsidRDefault="00BC477C" w:rsidP="00062711">
      <w:pPr>
        <w:jc w:val="both"/>
        <w:rPr>
          <w:rFonts w:ascii="Times New Roman" w:hAnsi="Times New Roman" w:cs="Times New Roman"/>
        </w:rPr>
      </w:pPr>
      <w:r>
        <w:rPr>
          <w:rFonts w:ascii="Times New Roman" w:hAnsi="Times New Roman" w:cs="Times New Roman"/>
          <w:b/>
          <w:bCs/>
        </w:rPr>
        <w:t>Supplementary Figure 2</w:t>
      </w:r>
      <w:r w:rsidRPr="00BC477C">
        <w:rPr>
          <w:rFonts w:ascii="Times New Roman" w:hAnsi="Times New Roman" w:cs="Times New Roman"/>
        </w:rPr>
        <w:t xml:space="preserve">: This figure shows performance across all three groups in the open field test, distance travelled (a), velocity (b), and the rotarod performance test (c). </w:t>
      </w:r>
      <w:r w:rsidR="00062711">
        <w:rPr>
          <w:rFonts w:ascii="Times New Roman" w:hAnsi="Times New Roman" w:cs="Times New Roman"/>
        </w:rPr>
        <w:t xml:space="preserve">Analysis was performed using one-way ANOVA, and a p-value &lt; 0.05 was considered statistically significant. </w:t>
      </w:r>
    </w:p>
    <w:p w:rsidR="00062711" w:rsidRDefault="00062711" w:rsidP="00062711">
      <w:pPr>
        <w:jc w:val="both"/>
        <w:rPr>
          <w:rFonts w:ascii="Times New Roman" w:hAnsi="Times New Roman" w:cs="Times New Roman"/>
        </w:rPr>
      </w:pPr>
    </w:p>
    <w:p w:rsidR="00062711" w:rsidRDefault="00062711" w:rsidP="00062711">
      <w:pPr>
        <w:jc w:val="both"/>
        <w:rPr>
          <w:rFonts w:ascii="Times New Roman" w:hAnsi="Times New Roman" w:cs="Times New Roman"/>
        </w:rPr>
      </w:pPr>
    </w:p>
    <w:p w:rsidR="00062711" w:rsidRDefault="00062711" w:rsidP="00062711">
      <w:pPr>
        <w:jc w:val="both"/>
        <w:rPr>
          <w:rFonts w:ascii="Times New Roman" w:hAnsi="Times New Roman" w:cs="Times New Roman"/>
        </w:rPr>
      </w:pPr>
    </w:p>
    <w:p w:rsidR="00062711" w:rsidRDefault="00062711" w:rsidP="00062711">
      <w:pPr>
        <w:jc w:val="both"/>
        <w:rPr>
          <w:rFonts w:ascii="Times New Roman" w:hAnsi="Times New Roman" w:cs="Times New Roman"/>
        </w:rPr>
      </w:pPr>
    </w:p>
    <w:p w:rsidR="00062711" w:rsidRDefault="00062711" w:rsidP="00062711">
      <w:pPr>
        <w:jc w:val="both"/>
        <w:rPr>
          <w:rFonts w:ascii="Times New Roman" w:hAnsi="Times New Roman" w:cs="Times New Roman"/>
        </w:rPr>
      </w:pPr>
    </w:p>
    <w:p w:rsidR="00062711" w:rsidRDefault="00062711" w:rsidP="00062711">
      <w:pPr>
        <w:jc w:val="both"/>
        <w:rPr>
          <w:rFonts w:ascii="Times New Roman" w:hAnsi="Times New Roman" w:cs="Times New Roman"/>
        </w:rPr>
      </w:pPr>
    </w:p>
    <w:p w:rsidR="00062711" w:rsidRDefault="00062711" w:rsidP="00062711">
      <w:pPr>
        <w:jc w:val="both"/>
        <w:rPr>
          <w:rFonts w:ascii="Times New Roman" w:hAnsi="Times New Roman" w:cs="Times New Roman"/>
        </w:rPr>
      </w:pPr>
    </w:p>
    <w:p w:rsidR="00062711" w:rsidRDefault="00062711" w:rsidP="00062711">
      <w:pPr>
        <w:jc w:val="both"/>
        <w:rPr>
          <w:rFonts w:ascii="Times New Roman" w:hAnsi="Times New Roman" w:cs="Times New Roman"/>
        </w:rPr>
      </w:pPr>
    </w:p>
    <w:p w:rsidR="00062711" w:rsidRPr="00A60363" w:rsidRDefault="00062711" w:rsidP="00062711">
      <w:pPr>
        <w:jc w:val="both"/>
        <w:rPr>
          <w:rFonts w:ascii="Times New Roman" w:hAnsi="Times New Roman" w:cs="Times New Roman"/>
        </w:rPr>
      </w:pPr>
    </w:p>
    <w:p w:rsidR="00BC477C" w:rsidRDefault="00BC477C" w:rsidP="00BC477C">
      <w:pPr>
        <w:jc w:val="both"/>
        <w:rPr>
          <w:rFonts w:ascii="Times New Roman" w:hAnsi="Times New Roman" w:cs="Times New Roman"/>
          <w:b/>
          <w:bCs/>
        </w:rPr>
      </w:pPr>
      <w:r>
        <w:rPr>
          <w:rFonts w:ascii="Times New Roman" w:hAnsi="Times New Roman" w:cs="Times New Roman"/>
          <w:b/>
          <w:bCs/>
        </w:rPr>
        <w:t>2.</w:t>
      </w:r>
      <w:r w:rsidR="00A60363">
        <w:rPr>
          <w:rFonts w:ascii="Times New Roman" w:hAnsi="Times New Roman" w:cs="Times New Roman"/>
          <w:b/>
          <w:bCs/>
        </w:rPr>
        <w:t>3</w:t>
      </w:r>
      <w:r>
        <w:rPr>
          <w:rFonts w:ascii="Times New Roman" w:hAnsi="Times New Roman" w:cs="Times New Roman"/>
          <w:b/>
          <w:bCs/>
        </w:rPr>
        <w:t xml:space="preserve"> Quantitative Real-Time PCR: </w:t>
      </w:r>
    </w:p>
    <w:p w:rsidR="00BC477C" w:rsidRPr="00BC477C" w:rsidRDefault="00BC477C" w:rsidP="00BC477C">
      <w:pPr>
        <w:jc w:val="both"/>
        <w:rPr>
          <w:rFonts w:ascii="Times New Roman" w:hAnsi="Times New Roman" w:cs="Times New Roman"/>
        </w:rPr>
      </w:pPr>
      <w:r>
        <w:rPr>
          <w:rFonts w:ascii="Times New Roman" w:hAnsi="Times New Roman" w:cs="Times New Roman"/>
        </w:rPr>
        <w:t xml:space="preserve">To assess the neurogenic capacity of our enantiopure, IM-1725-RS-109a, we </w:t>
      </w:r>
      <w:r w:rsidR="0014520B">
        <w:rPr>
          <w:rFonts w:ascii="Times New Roman" w:hAnsi="Times New Roman" w:cs="Times New Roman"/>
        </w:rPr>
        <w:t>used qRT-PCR to analyze the expression of neurogenic markers like SOX2 and DCX (doublecortin) in the dentate gyrus of the hippocampus (the neurogenic niche of the adult brain). We observed that</w:t>
      </w:r>
      <w:r w:rsidR="00A60363">
        <w:rPr>
          <w:rFonts w:ascii="Times New Roman" w:hAnsi="Times New Roman" w:cs="Times New Roman"/>
        </w:rPr>
        <w:t xml:space="preserve"> the group receiving the enantiopure at half-dose (Peak A+SNI) showed significant upregulation of neurogenic markers compared with the vehicle group (SNI). </w:t>
      </w:r>
    </w:p>
    <w:p w:rsidR="00BC477C" w:rsidRPr="00BC477C" w:rsidRDefault="00BC477C" w:rsidP="00BC477C">
      <w:pPr>
        <w:jc w:val="both"/>
        <w:rPr>
          <w:rFonts w:ascii="Times New Roman" w:hAnsi="Times New Roman" w:cs="Times New Roman"/>
          <w:b/>
          <w:bCs/>
        </w:rPr>
      </w:pPr>
    </w:p>
    <w:p w:rsidR="00D12329" w:rsidRDefault="00A60363" w:rsidP="00BC477C">
      <w:pPr>
        <w:jc w:val="both"/>
        <w:rPr>
          <w:rFonts w:ascii="Times New Roman" w:hAnsi="Times New Roman" w:cs="Times New Roman"/>
        </w:rPr>
      </w:pPr>
      <w:r>
        <w:rPr>
          <w:rFonts w:ascii="Times New Roman" w:hAnsi="Times New Roman" w:cs="Times New Roman"/>
          <w:noProof/>
          <w:lang w:val="en-US"/>
        </w:rPr>
        <w:drawing>
          <wp:inline distT="0" distB="0" distL="0" distR="0">
            <wp:extent cx="6113734" cy="2757400"/>
            <wp:effectExtent l="0" t="0" r="0" b="0"/>
            <wp:docPr id="11818634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48262" cy="2772973"/>
                    </a:xfrm>
                    <a:prstGeom prst="rect">
                      <a:avLst/>
                    </a:prstGeom>
                    <a:noFill/>
                  </pic:spPr>
                </pic:pic>
              </a:graphicData>
            </a:graphic>
          </wp:inline>
        </w:drawing>
      </w:r>
    </w:p>
    <w:p w:rsidR="00A60363" w:rsidRPr="00A60363" w:rsidRDefault="00A60363" w:rsidP="00BC477C">
      <w:pPr>
        <w:jc w:val="both"/>
        <w:rPr>
          <w:rFonts w:ascii="Times New Roman" w:hAnsi="Times New Roman" w:cs="Times New Roman"/>
        </w:rPr>
      </w:pPr>
      <w:r>
        <w:rPr>
          <w:rFonts w:ascii="Times New Roman" w:hAnsi="Times New Roman" w:cs="Times New Roman"/>
          <w:b/>
          <w:bCs/>
        </w:rPr>
        <w:t xml:space="preserve">Supplementary Figure 3: </w:t>
      </w:r>
      <w:r>
        <w:rPr>
          <w:rFonts w:ascii="Times New Roman" w:hAnsi="Times New Roman" w:cs="Times New Roman"/>
        </w:rPr>
        <w:t xml:space="preserve">This figure shows the assessment of neurogenic markers across all the groups. A line indicates the normalised upregulation value. </w:t>
      </w:r>
      <w:r w:rsidR="00062711">
        <w:rPr>
          <w:rFonts w:ascii="Times New Roman" w:hAnsi="Times New Roman" w:cs="Times New Roman"/>
        </w:rPr>
        <w:t xml:space="preserve">Analysis was performed using one-way ANOVA, and a p-value &lt; 0.05 was considered statistically significant. </w:t>
      </w:r>
    </w:p>
    <w:p w:rsidR="00D12329" w:rsidRPr="0091570D" w:rsidRDefault="0091570D">
      <w:pPr>
        <w:rPr>
          <w:rFonts w:ascii="Times New Roman" w:hAnsi="Times New Roman" w:cs="Times New Roman"/>
          <w:b/>
          <w:bCs/>
        </w:rPr>
      </w:pPr>
      <w:r w:rsidRPr="0091570D">
        <w:rPr>
          <w:rFonts w:ascii="Times New Roman" w:hAnsi="Times New Roman" w:cs="Times New Roman"/>
          <w:b/>
          <w:bCs/>
        </w:rPr>
        <w:t>3.</w:t>
      </w:r>
      <w:r w:rsidR="00675C39">
        <w:rPr>
          <w:rFonts w:ascii="Times New Roman" w:hAnsi="Times New Roman" w:cs="Times New Roman"/>
          <w:b/>
          <w:bCs/>
        </w:rPr>
        <w:t xml:space="preserve"> </w:t>
      </w:r>
      <w:r w:rsidR="00D12329" w:rsidRPr="0091570D">
        <w:rPr>
          <w:rFonts w:ascii="Times New Roman" w:hAnsi="Times New Roman" w:cs="Times New Roman"/>
          <w:b/>
          <w:bCs/>
        </w:rPr>
        <w:t xml:space="preserve">References: </w:t>
      </w:r>
    </w:p>
    <w:p w:rsidR="00D12329" w:rsidRDefault="00D12329">
      <w:pPr>
        <w:rPr>
          <w:rFonts w:ascii="Times New Roman" w:hAnsi="Times New Roman" w:cs="Times New Roman"/>
        </w:rPr>
      </w:pPr>
      <w:r>
        <w:rPr>
          <w:rFonts w:ascii="Times New Roman" w:hAnsi="Times New Roman" w:cs="Times New Roman"/>
        </w:rPr>
        <w:t xml:space="preserve">1. </w:t>
      </w:r>
      <w:r w:rsidR="006E5501" w:rsidRPr="006E5501">
        <w:rPr>
          <w:rFonts w:ascii="Times New Roman" w:hAnsi="Times New Roman" w:cs="Times New Roman"/>
        </w:rPr>
        <w:t xml:space="preserve">Minert A, Gabay E, Dominguez C, Wiesenfeld-Hallin Z, Devor M. Spontaneous pain following spinal nerve injury in mice. </w:t>
      </w:r>
      <w:proofErr w:type="gramStart"/>
      <w:r w:rsidR="006E5501" w:rsidRPr="006E5501">
        <w:rPr>
          <w:rFonts w:ascii="Times New Roman" w:hAnsi="Times New Roman" w:cs="Times New Roman"/>
        </w:rPr>
        <w:t>Experimental neurology.</w:t>
      </w:r>
      <w:proofErr w:type="gramEnd"/>
      <w:r w:rsidR="006E5501" w:rsidRPr="006E5501">
        <w:rPr>
          <w:rFonts w:ascii="Times New Roman" w:hAnsi="Times New Roman" w:cs="Times New Roman"/>
        </w:rPr>
        <w:t xml:space="preserve"> 2007 Aug 1</w:t>
      </w:r>
      <w:proofErr w:type="gramStart"/>
      <w:r w:rsidR="006E5501" w:rsidRPr="006E5501">
        <w:rPr>
          <w:rFonts w:ascii="Times New Roman" w:hAnsi="Times New Roman" w:cs="Times New Roman"/>
        </w:rPr>
        <w:t>;206</w:t>
      </w:r>
      <w:proofErr w:type="gramEnd"/>
      <w:r w:rsidR="006E5501" w:rsidRPr="006E5501">
        <w:rPr>
          <w:rFonts w:ascii="Times New Roman" w:hAnsi="Times New Roman" w:cs="Times New Roman"/>
        </w:rPr>
        <w:t>(2):220-30.</w:t>
      </w:r>
    </w:p>
    <w:p w:rsidR="00D12329" w:rsidRDefault="00D12329">
      <w:pPr>
        <w:rPr>
          <w:rFonts w:ascii="Times New Roman" w:hAnsi="Times New Roman" w:cs="Times New Roman"/>
        </w:rPr>
      </w:pPr>
      <w:r>
        <w:rPr>
          <w:rFonts w:ascii="Times New Roman" w:hAnsi="Times New Roman" w:cs="Times New Roman"/>
        </w:rPr>
        <w:t xml:space="preserve">2. </w:t>
      </w:r>
      <w:r w:rsidR="006E5501" w:rsidRPr="006E5501">
        <w:rPr>
          <w:rFonts w:ascii="Times New Roman" w:hAnsi="Times New Roman" w:cs="Times New Roman"/>
        </w:rPr>
        <w:t>Cao B, Xu Q, Shi Y, Zhao R, Li H, Zheng J, Liu F, Wan Y, Wei B. Pathology of pain and its implications for therapeutic interventions. Signal transduction and targeted therapy. 2024 Jun 8</w:t>
      </w:r>
      <w:proofErr w:type="gramStart"/>
      <w:r w:rsidR="006E5501" w:rsidRPr="006E5501">
        <w:rPr>
          <w:rFonts w:ascii="Times New Roman" w:hAnsi="Times New Roman" w:cs="Times New Roman"/>
        </w:rPr>
        <w:t>;9</w:t>
      </w:r>
      <w:proofErr w:type="gramEnd"/>
      <w:r w:rsidR="006E5501" w:rsidRPr="006E5501">
        <w:rPr>
          <w:rFonts w:ascii="Times New Roman" w:hAnsi="Times New Roman" w:cs="Times New Roman"/>
        </w:rPr>
        <w:t>(1):155.</w:t>
      </w:r>
    </w:p>
    <w:p w:rsidR="00C56CD7" w:rsidRDefault="00C56CD7">
      <w:pPr>
        <w:rPr>
          <w:rFonts w:ascii="Times New Roman" w:hAnsi="Times New Roman" w:cs="Times New Roman"/>
        </w:rPr>
      </w:pPr>
      <w:r>
        <w:rPr>
          <w:rFonts w:ascii="Times New Roman" w:hAnsi="Times New Roman" w:cs="Times New Roman"/>
        </w:rPr>
        <w:t xml:space="preserve">3. </w:t>
      </w:r>
      <w:r w:rsidRPr="00C56CD7">
        <w:rPr>
          <w:rFonts w:ascii="Times New Roman" w:hAnsi="Times New Roman" w:cs="Times New Roman"/>
        </w:rPr>
        <w:t xml:space="preserve">Rubinstein RE, Deem KC, Jensen J, MacKinnon SE, </w:t>
      </w:r>
      <w:proofErr w:type="gramStart"/>
      <w:r w:rsidRPr="00C56CD7">
        <w:rPr>
          <w:rFonts w:ascii="Times New Roman" w:hAnsi="Times New Roman" w:cs="Times New Roman"/>
        </w:rPr>
        <w:t>Tung</w:t>
      </w:r>
      <w:proofErr w:type="gramEnd"/>
      <w:r w:rsidRPr="00C56CD7">
        <w:rPr>
          <w:rFonts w:ascii="Times New Roman" w:hAnsi="Times New Roman" w:cs="Times New Roman"/>
        </w:rPr>
        <w:t xml:space="preserve"> TH. Strain differences in autotomy in mice after peripheral nerve transection or repair. </w:t>
      </w:r>
      <w:proofErr w:type="gramStart"/>
      <w:r w:rsidRPr="00C56CD7">
        <w:rPr>
          <w:rFonts w:ascii="Times New Roman" w:hAnsi="Times New Roman" w:cs="Times New Roman"/>
        </w:rPr>
        <w:t>Microsurgery.</w:t>
      </w:r>
      <w:proofErr w:type="gramEnd"/>
      <w:r w:rsidRPr="00C56CD7">
        <w:rPr>
          <w:rFonts w:ascii="Times New Roman" w:hAnsi="Times New Roman" w:cs="Times New Roman"/>
        </w:rPr>
        <w:t xml:space="preserve"> 2003</w:t>
      </w:r>
      <w:proofErr w:type="gramStart"/>
      <w:r w:rsidRPr="00C56CD7">
        <w:rPr>
          <w:rFonts w:ascii="Times New Roman" w:hAnsi="Times New Roman" w:cs="Times New Roman"/>
        </w:rPr>
        <w:t>;23</w:t>
      </w:r>
      <w:proofErr w:type="gramEnd"/>
      <w:r w:rsidRPr="00C56CD7">
        <w:rPr>
          <w:rFonts w:ascii="Times New Roman" w:hAnsi="Times New Roman" w:cs="Times New Roman"/>
        </w:rPr>
        <w:t>(4):363-8.</w:t>
      </w:r>
    </w:p>
    <w:p w:rsidR="009A5C2B" w:rsidRDefault="009A5C2B">
      <w:pPr>
        <w:rPr>
          <w:rFonts w:ascii="Times New Roman" w:hAnsi="Times New Roman" w:cs="Times New Roman"/>
        </w:rPr>
      </w:pPr>
    </w:p>
    <w:p w:rsidR="009A5C2B" w:rsidRDefault="009A5C2B">
      <w:pPr>
        <w:rPr>
          <w:rFonts w:ascii="Times New Roman" w:hAnsi="Times New Roman" w:cs="Times New Roman"/>
        </w:rPr>
      </w:pPr>
    </w:p>
    <w:p w:rsidR="00062711" w:rsidRDefault="009A5C2B">
      <w:pPr>
        <w:rPr>
          <w:rFonts w:ascii="Times New Roman" w:hAnsi="Times New Roman" w:cs="Times New Roman"/>
          <w:b/>
          <w:bCs/>
        </w:rPr>
      </w:pPr>
      <w:r>
        <w:rPr>
          <w:rFonts w:ascii="Times New Roman" w:hAnsi="Times New Roman" w:cs="Times New Roman"/>
          <w:b/>
          <w:bCs/>
        </w:rPr>
        <w:lastRenderedPageBreak/>
        <w:t>4. Primers Utilised in qRT-PCR:</w:t>
      </w:r>
    </w:p>
    <w:tbl>
      <w:tblPr>
        <w:tblStyle w:val="TableGrid"/>
        <w:tblW w:w="0" w:type="auto"/>
        <w:tblLook w:val="04A0"/>
      </w:tblPr>
      <w:tblGrid>
        <w:gridCol w:w="3005"/>
        <w:gridCol w:w="3033"/>
        <w:gridCol w:w="3006"/>
      </w:tblGrid>
      <w:tr w:rsidR="009A5C2B" w:rsidTr="009A5C2B">
        <w:tc>
          <w:tcPr>
            <w:tcW w:w="3005" w:type="dxa"/>
          </w:tcPr>
          <w:p w:rsidR="009A5C2B" w:rsidRDefault="009A5C2B" w:rsidP="009A5C2B">
            <w:pPr>
              <w:jc w:val="center"/>
              <w:rPr>
                <w:rFonts w:ascii="Times New Roman" w:hAnsi="Times New Roman" w:cs="Times New Roman"/>
                <w:b/>
                <w:bCs/>
              </w:rPr>
            </w:pPr>
            <w:r>
              <w:rPr>
                <w:rFonts w:ascii="Times New Roman" w:hAnsi="Times New Roman" w:cs="Times New Roman"/>
                <w:b/>
                <w:bCs/>
              </w:rPr>
              <w:t>Primer</w:t>
            </w:r>
          </w:p>
        </w:tc>
        <w:tc>
          <w:tcPr>
            <w:tcW w:w="3005" w:type="dxa"/>
          </w:tcPr>
          <w:p w:rsidR="009A5C2B" w:rsidRDefault="009A5C2B" w:rsidP="009A5C2B">
            <w:pPr>
              <w:jc w:val="center"/>
              <w:rPr>
                <w:rFonts w:ascii="Times New Roman" w:hAnsi="Times New Roman" w:cs="Times New Roman"/>
                <w:b/>
                <w:bCs/>
              </w:rPr>
            </w:pPr>
            <w:r>
              <w:rPr>
                <w:rFonts w:ascii="Times New Roman" w:hAnsi="Times New Roman" w:cs="Times New Roman"/>
                <w:b/>
                <w:bCs/>
              </w:rPr>
              <w:t>Forward</w:t>
            </w:r>
          </w:p>
        </w:tc>
        <w:tc>
          <w:tcPr>
            <w:tcW w:w="3006" w:type="dxa"/>
          </w:tcPr>
          <w:p w:rsidR="009A5C2B" w:rsidRDefault="009A5C2B" w:rsidP="009A5C2B">
            <w:pPr>
              <w:jc w:val="center"/>
              <w:rPr>
                <w:rFonts w:ascii="Times New Roman" w:hAnsi="Times New Roman" w:cs="Times New Roman"/>
                <w:b/>
                <w:bCs/>
              </w:rPr>
            </w:pPr>
            <w:r>
              <w:rPr>
                <w:rFonts w:ascii="Times New Roman" w:hAnsi="Times New Roman" w:cs="Times New Roman"/>
                <w:b/>
                <w:bCs/>
              </w:rPr>
              <w:t>Reverse</w:t>
            </w:r>
          </w:p>
        </w:tc>
      </w:tr>
      <w:tr w:rsidR="009A5C2B" w:rsidTr="001753E8">
        <w:trPr>
          <w:trHeight w:val="497"/>
        </w:trPr>
        <w:tc>
          <w:tcPr>
            <w:tcW w:w="3005" w:type="dxa"/>
          </w:tcPr>
          <w:p w:rsidR="001753E8" w:rsidRPr="001753E8" w:rsidRDefault="001753E8" w:rsidP="001753E8">
            <w:pPr>
              <w:rPr>
                <w:rFonts w:ascii="Times New Roman" w:hAnsi="Times New Roman" w:cs="Times New Roman"/>
                <w:b/>
                <w:bCs/>
              </w:rPr>
            </w:pPr>
            <w:r>
              <w:rPr>
                <w:rFonts w:ascii="Times New Roman" w:hAnsi="Times New Roman" w:cs="Times New Roman"/>
                <w:b/>
                <w:bCs/>
              </w:rPr>
              <w:t>RPL32</w:t>
            </w:r>
          </w:p>
        </w:tc>
        <w:tc>
          <w:tcPr>
            <w:tcW w:w="3005" w:type="dxa"/>
          </w:tcPr>
          <w:p w:rsidR="009A5C2B" w:rsidRPr="001753E8" w:rsidRDefault="001753E8">
            <w:pPr>
              <w:rPr>
                <w:rFonts w:ascii="Calibri" w:hAnsi="Calibri" w:cs="Calibri"/>
                <w:color w:val="000000"/>
                <w:sz w:val="22"/>
                <w:szCs w:val="22"/>
              </w:rPr>
            </w:pPr>
            <w:r>
              <w:rPr>
                <w:rFonts w:ascii="Calibri" w:hAnsi="Calibri" w:cs="Calibri"/>
                <w:color w:val="000000"/>
                <w:sz w:val="22"/>
                <w:szCs w:val="22"/>
              </w:rPr>
              <w:t>ATCAGGCACCAGTCAGACCGAT</w:t>
            </w:r>
          </w:p>
        </w:tc>
        <w:tc>
          <w:tcPr>
            <w:tcW w:w="3006" w:type="dxa"/>
          </w:tcPr>
          <w:p w:rsidR="001753E8" w:rsidRDefault="001753E8" w:rsidP="001753E8">
            <w:pPr>
              <w:rPr>
                <w:rFonts w:ascii="Calibri" w:hAnsi="Calibri" w:cs="Calibri"/>
                <w:color w:val="000000"/>
                <w:sz w:val="22"/>
                <w:szCs w:val="22"/>
              </w:rPr>
            </w:pPr>
            <w:r>
              <w:rPr>
                <w:rFonts w:ascii="Calibri" w:hAnsi="Calibri" w:cs="Calibri"/>
                <w:color w:val="000000"/>
                <w:sz w:val="22"/>
                <w:szCs w:val="22"/>
              </w:rPr>
              <w:t>GTTGCTCCCATAACCGATGTTGG</w:t>
            </w:r>
          </w:p>
          <w:p w:rsidR="001753E8" w:rsidRDefault="001753E8" w:rsidP="001753E8">
            <w:pPr>
              <w:rPr>
                <w:rFonts w:ascii="Calibri" w:hAnsi="Calibri" w:cs="Calibri"/>
                <w:color w:val="000000"/>
                <w:sz w:val="22"/>
                <w:szCs w:val="22"/>
              </w:rPr>
            </w:pPr>
          </w:p>
          <w:p w:rsidR="009A5C2B" w:rsidRDefault="009A5C2B">
            <w:pPr>
              <w:rPr>
                <w:rFonts w:ascii="Times New Roman" w:hAnsi="Times New Roman" w:cs="Times New Roman"/>
                <w:b/>
                <w:bCs/>
              </w:rPr>
            </w:pPr>
          </w:p>
        </w:tc>
      </w:tr>
      <w:tr w:rsidR="009A5C2B" w:rsidTr="009A5C2B">
        <w:tc>
          <w:tcPr>
            <w:tcW w:w="3005" w:type="dxa"/>
          </w:tcPr>
          <w:p w:rsidR="009A5C2B" w:rsidRDefault="009A5C2B">
            <w:pPr>
              <w:rPr>
                <w:rFonts w:ascii="Times New Roman" w:hAnsi="Times New Roman" w:cs="Times New Roman"/>
                <w:b/>
                <w:bCs/>
              </w:rPr>
            </w:pPr>
            <w:r>
              <w:rPr>
                <w:rFonts w:ascii="Times New Roman" w:hAnsi="Times New Roman" w:cs="Times New Roman"/>
                <w:b/>
                <w:bCs/>
              </w:rPr>
              <w:t>SOX2</w:t>
            </w:r>
          </w:p>
        </w:tc>
        <w:tc>
          <w:tcPr>
            <w:tcW w:w="3005" w:type="dxa"/>
          </w:tcPr>
          <w:p w:rsidR="001753E8" w:rsidRDefault="001753E8" w:rsidP="001753E8">
            <w:pPr>
              <w:rPr>
                <w:rFonts w:ascii="Calibri" w:hAnsi="Calibri" w:cs="Calibri"/>
                <w:color w:val="000000"/>
                <w:sz w:val="22"/>
                <w:szCs w:val="22"/>
              </w:rPr>
            </w:pPr>
            <w:r>
              <w:rPr>
                <w:rFonts w:ascii="Calibri" w:hAnsi="Calibri" w:cs="Calibri"/>
                <w:color w:val="000000"/>
                <w:sz w:val="22"/>
                <w:szCs w:val="22"/>
              </w:rPr>
              <w:t>AACGGCAGCTACAGCATGATGC</w:t>
            </w:r>
          </w:p>
          <w:p w:rsidR="009A5C2B" w:rsidRDefault="009A5C2B">
            <w:pPr>
              <w:rPr>
                <w:rFonts w:ascii="Times New Roman" w:hAnsi="Times New Roman" w:cs="Times New Roman"/>
                <w:b/>
                <w:bCs/>
              </w:rPr>
            </w:pPr>
          </w:p>
        </w:tc>
        <w:tc>
          <w:tcPr>
            <w:tcW w:w="3006" w:type="dxa"/>
          </w:tcPr>
          <w:p w:rsidR="001753E8" w:rsidRDefault="001753E8" w:rsidP="001753E8">
            <w:pPr>
              <w:rPr>
                <w:rFonts w:ascii="Calibri" w:hAnsi="Calibri" w:cs="Calibri"/>
                <w:color w:val="000000"/>
                <w:sz w:val="22"/>
                <w:szCs w:val="22"/>
              </w:rPr>
            </w:pPr>
            <w:r>
              <w:rPr>
                <w:rFonts w:ascii="Calibri" w:hAnsi="Calibri" w:cs="Calibri"/>
                <w:color w:val="000000"/>
                <w:sz w:val="22"/>
                <w:szCs w:val="22"/>
              </w:rPr>
              <w:t>CGAGCTGGTCATGGAGTTGTAC</w:t>
            </w:r>
          </w:p>
          <w:p w:rsidR="009A5C2B" w:rsidRDefault="009A5C2B">
            <w:pPr>
              <w:rPr>
                <w:rFonts w:ascii="Times New Roman" w:hAnsi="Times New Roman" w:cs="Times New Roman"/>
                <w:b/>
                <w:bCs/>
              </w:rPr>
            </w:pPr>
          </w:p>
        </w:tc>
      </w:tr>
      <w:tr w:rsidR="009A5C2B" w:rsidTr="009A5C2B">
        <w:tc>
          <w:tcPr>
            <w:tcW w:w="3005" w:type="dxa"/>
          </w:tcPr>
          <w:p w:rsidR="009A5C2B" w:rsidRDefault="009A5C2B">
            <w:pPr>
              <w:rPr>
                <w:rFonts w:ascii="Times New Roman" w:hAnsi="Times New Roman" w:cs="Times New Roman"/>
                <w:b/>
                <w:bCs/>
              </w:rPr>
            </w:pPr>
            <w:r>
              <w:rPr>
                <w:rFonts w:ascii="Times New Roman" w:hAnsi="Times New Roman" w:cs="Times New Roman"/>
                <w:b/>
                <w:bCs/>
              </w:rPr>
              <w:t>DCX</w:t>
            </w:r>
          </w:p>
        </w:tc>
        <w:tc>
          <w:tcPr>
            <w:tcW w:w="3005" w:type="dxa"/>
          </w:tcPr>
          <w:p w:rsidR="001753E8" w:rsidRDefault="001753E8" w:rsidP="001753E8">
            <w:pPr>
              <w:rPr>
                <w:rFonts w:ascii="Calibri" w:hAnsi="Calibri" w:cs="Calibri"/>
                <w:color w:val="000000"/>
                <w:sz w:val="22"/>
                <w:szCs w:val="22"/>
              </w:rPr>
            </w:pPr>
            <w:r>
              <w:rPr>
                <w:rFonts w:ascii="Calibri" w:hAnsi="Calibri" w:cs="Calibri"/>
                <w:color w:val="000000"/>
                <w:sz w:val="22"/>
                <w:szCs w:val="22"/>
              </w:rPr>
              <w:t>CTGACTCAGGTAACGACCAAGAC</w:t>
            </w:r>
          </w:p>
          <w:p w:rsidR="009A5C2B" w:rsidRDefault="009A5C2B">
            <w:pPr>
              <w:rPr>
                <w:rFonts w:ascii="Times New Roman" w:hAnsi="Times New Roman" w:cs="Times New Roman"/>
                <w:b/>
                <w:bCs/>
              </w:rPr>
            </w:pPr>
          </w:p>
        </w:tc>
        <w:tc>
          <w:tcPr>
            <w:tcW w:w="3006" w:type="dxa"/>
          </w:tcPr>
          <w:p w:rsidR="001753E8" w:rsidRDefault="001753E8" w:rsidP="001753E8">
            <w:pPr>
              <w:rPr>
                <w:rFonts w:ascii="Calibri" w:hAnsi="Calibri" w:cs="Calibri"/>
                <w:color w:val="000000"/>
                <w:sz w:val="22"/>
                <w:szCs w:val="22"/>
              </w:rPr>
            </w:pPr>
            <w:r>
              <w:rPr>
                <w:rFonts w:ascii="Calibri" w:hAnsi="Calibri" w:cs="Calibri"/>
                <w:color w:val="000000"/>
                <w:sz w:val="22"/>
                <w:szCs w:val="22"/>
              </w:rPr>
              <w:t>TTCCAGGGCTTGTGGGTGTAGA</w:t>
            </w:r>
          </w:p>
          <w:p w:rsidR="009A5C2B" w:rsidRDefault="009A5C2B">
            <w:pPr>
              <w:rPr>
                <w:rFonts w:ascii="Times New Roman" w:hAnsi="Times New Roman" w:cs="Times New Roman"/>
                <w:b/>
                <w:bCs/>
              </w:rPr>
            </w:pPr>
          </w:p>
        </w:tc>
      </w:tr>
      <w:tr w:rsidR="009A5C2B" w:rsidTr="009A5C2B">
        <w:tc>
          <w:tcPr>
            <w:tcW w:w="3005" w:type="dxa"/>
          </w:tcPr>
          <w:p w:rsidR="009A5C2B" w:rsidRDefault="009A5C2B">
            <w:pPr>
              <w:rPr>
                <w:rFonts w:ascii="Times New Roman" w:hAnsi="Times New Roman" w:cs="Times New Roman"/>
                <w:b/>
                <w:bCs/>
              </w:rPr>
            </w:pPr>
            <w:r>
              <w:rPr>
                <w:rFonts w:ascii="Times New Roman" w:hAnsi="Times New Roman" w:cs="Times New Roman"/>
                <w:b/>
                <w:bCs/>
              </w:rPr>
              <w:t>NESTIN</w:t>
            </w:r>
          </w:p>
        </w:tc>
        <w:tc>
          <w:tcPr>
            <w:tcW w:w="3005" w:type="dxa"/>
          </w:tcPr>
          <w:p w:rsidR="001753E8" w:rsidRDefault="001753E8" w:rsidP="001753E8">
            <w:pPr>
              <w:rPr>
                <w:rFonts w:ascii="Calibri" w:hAnsi="Calibri" w:cs="Calibri"/>
                <w:color w:val="000000"/>
                <w:sz w:val="22"/>
                <w:szCs w:val="22"/>
              </w:rPr>
            </w:pPr>
            <w:r>
              <w:rPr>
                <w:rFonts w:ascii="Calibri" w:hAnsi="Calibri" w:cs="Calibri"/>
                <w:color w:val="000000"/>
                <w:sz w:val="22"/>
                <w:szCs w:val="22"/>
              </w:rPr>
              <w:t>AGGAGAAGCAGGGTCTACAGAG</w:t>
            </w:r>
          </w:p>
          <w:p w:rsidR="009A5C2B" w:rsidRDefault="009A5C2B">
            <w:pPr>
              <w:rPr>
                <w:rFonts w:ascii="Times New Roman" w:hAnsi="Times New Roman" w:cs="Times New Roman"/>
                <w:b/>
                <w:bCs/>
              </w:rPr>
            </w:pPr>
          </w:p>
        </w:tc>
        <w:tc>
          <w:tcPr>
            <w:tcW w:w="3006" w:type="dxa"/>
          </w:tcPr>
          <w:p w:rsidR="001753E8" w:rsidRDefault="001753E8" w:rsidP="001753E8">
            <w:pPr>
              <w:rPr>
                <w:rFonts w:ascii="Calibri" w:hAnsi="Calibri" w:cs="Calibri"/>
                <w:color w:val="000000"/>
                <w:sz w:val="22"/>
                <w:szCs w:val="22"/>
              </w:rPr>
            </w:pPr>
            <w:r>
              <w:rPr>
                <w:rFonts w:ascii="Calibri" w:hAnsi="Calibri" w:cs="Calibri"/>
                <w:color w:val="000000"/>
                <w:sz w:val="22"/>
                <w:szCs w:val="22"/>
              </w:rPr>
              <w:t>AGTTCTCAGCCTCCAGCAGAGT</w:t>
            </w:r>
          </w:p>
          <w:p w:rsidR="009A5C2B" w:rsidRDefault="009A5C2B">
            <w:pPr>
              <w:rPr>
                <w:rFonts w:ascii="Times New Roman" w:hAnsi="Times New Roman" w:cs="Times New Roman"/>
                <w:b/>
                <w:bCs/>
              </w:rPr>
            </w:pPr>
          </w:p>
        </w:tc>
      </w:tr>
      <w:tr w:rsidR="009A5C2B" w:rsidTr="009A5C2B">
        <w:tc>
          <w:tcPr>
            <w:tcW w:w="3005" w:type="dxa"/>
          </w:tcPr>
          <w:p w:rsidR="009A5C2B" w:rsidRDefault="009A5C2B">
            <w:pPr>
              <w:rPr>
                <w:rFonts w:ascii="Times New Roman" w:hAnsi="Times New Roman" w:cs="Times New Roman"/>
                <w:b/>
                <w:bCs/>
              </w:rPr>
            </w:pPr>
            <w:r>
              <w:rPr>
                <w:rFonts w:ascii="Times New Roman" w:hAnsi="Times New Roman" w:cs="Times New Roman"/>
                <w:b/>
                <w:bCs/>
              </w:rPr>
              <w:t>BAX</w:t>
            </w:r>
          </w:p>
        </w:tc>
        <w:tc>
          <w:tcPr>
            <w:tcW w:w="3005" w:type="dxa"/>
          </w:tcPr>
          <w:p w:rsidR="001753E8" w:rsidRDefault="001753E8" w:rsidP="001753E8">
            <w:pPr>
              <w:rPr>
                <w:rFonts w:ascii="Calibri" w:hAnsi="Calibri" w:cs="Calibri"/>
                <w:color w:val="000000"/>
                <w:sz w:val="22"/>
                <w:szCs w:val="22"/>
              </w:rPr>
            </w:pPr>
            <w:r>
              <w:rPr>
                <w:rFonts w:ascii="Calibri" w:hAnsi="Calibri" w:cs="Calibri"/>
                <w:color w:val="000000"/>
                <w:sz w:val="22"/>
                <w:szCs w:val="22"/>
              </w:rPr>
              <w:t>AGGATGCGTCCACCAAGAAGCT</w:t>
            </w:r>
          </w:p>
          <w:p w:rsidR="009A5C2B" w:rsidRDefault="009A5C2B">
            <w:pPr>
              <w:rPr>
                <w:rFonts w:ascii="Times New Roman" w:hAnsi="Times New Roman" w:cs="Times New Roman"/>
                <w:b/>
                <w:bCs/>
              </w:rPr>
            </w:pPr>
          </w:p>
        </w:tc>
        <w:tc>
          <w:tcPr>
            <w:tcW w:w="3006" w:type="dxa"/>
          </w:tcPr>
          <w:p w:rsidR="001753E8" w:rsidRDefault="001753E8" w:rsidP="001753E8">
            <w:pPr>
              <w:rPr>
                <w:rFonts w:ascii="Calibri" w:hAnsi="Calibri" w:cs="Calibri"/>
                <w:color w:val="000000"/>
                <w:sz w:val="22"/>
                <w:szCs w:val="22"/>
              </w:rPr>
            </w:pPr>
            <w:r>
              <w:rPr>
                <w:rFonts w:ascii="Calibri" w:hAnsi="Calibri" w:cs="Calibri"/>
                <w:color w:val="000000"/>
                <w:sz w:val="22"/>
                <w:szCs w:val="22"/>
              </w:rPr>
              <w:t>TCCGTGTCCACGTCAGCAATCA</w:t>
            </w:r>
          </w:p>
          <w:p w:rsidR="009A5C2B" w:rsidRDefault="009A5C2B">
            <w:pPr>
              <w:rPr>
                <w:rFonts w:ascii="Times New Roman" w:hAnsi="Times New Roman" w:cs="Times New Roman"/>
                <w:b/>
                <w:bCs/>
              </w:rPr>
            </w:pPr>
          </w:p>
        </w:tc>
      </w:tr>
      <w:tr w:rsidR="009A5C2B" w:rsidTr="009A5C2B">
        <w:tc>
          <w:tcPr>
            <w:tcW w:w="3005" w:type="dxa"/>
          </w:tcPr>
          <w:p w:rsidR="009A5C2B" w:rsidRDefault="009A5C2B">
            <w:pPr>
              <w:rPr>
                <w:rFonts w:ascii="Times New Roman" w:hAnsi="Times New Roman" w:cs="Times New Roman"/>
                <w:b/>
                <w:bCs/>
              </w:rPr>
            </w:pPr>
            <w:r>
              <w:rPr>
                <w:rFonts w:ascii="Times New Roman" w:hAnsi="Times New Roman" w:cs="Times New Roman"/>
                <w:b/>
                <w:bCs/>
              </w:rPr>
              <w:t>BAD</w:t>
            </w:r>
          </w:p>
        </w:tc>
        <w:tc>
          <w:tcPr>
            <w:tcW w:w="3005" w:type="dxa"/>
          </w:tcPr>
          <w:p w:rsidR="001753E8" w:rsidRDefault="001753E8" w:rsidP="001753E8">
            <w:pPr>
              <w:rPr>
                <w:rFonts w:ascii="Calibri" w:hAnsi="Calibri" w:cs="Calibri"/>
                <w:color w:val="000000"/>
                <w:sz w:val="22"/>
                <w:szCs w:val="22"/>
              </w:rPr>
            </w:pPr>
            <w:r>
              <w:rPr>
                <w:rFonts w:ascii="Calibri" w:hAnsi="Calibri" w:cs="Calibri"/>
                <w:color w:val="000000"/>
                <w:sz w:val="22"/>
                <w:szCs w:val="22"/>
              </w:rPr>
              <w:t>GGGAGCAACATTCATCAGCAGG</w:t>
            </w:r>
          </w:p>
          <w:p w:rsidR="009A5C2B" w:rsidRDefault="009A5C2B">
            <w:pPr>
              <w:rPr>
                <w:rFonts w:ascii="Times New Roman" w:hAnsi="Times New Roman" w:cs="Times New Roman"/>
                <w:b/>
                <w:bCs/>
              </w:rPr>
            </w:pPr>
          </w:p>
        </w:tc>
        <w:tc>
          <w:tcPr>
            <w:tcW w:w="3006" w:type="dxa"/>
          </w:tcPr>
          <w:p w:rsidR="001753E8" w:rsidRDefault="001753E8" w:rsidP="001753E8">
            <w:pPr>
              <w:rPr>
                <w:rFonts w:ascii="Calibri" w:hAnsi="Calibri" w:cs="Calibri"/>
                <w:color w:val="000000"/>
                <w:sz w:val="22"/>
                <w:szCs w:val="22"/>
              </w:rPr>
            </w:pPr>
            <w:r>
              <w:rPr>
                <w:rFonts w:ascii="Calibri" w:hAnsi="Calibri" w:cs="Calibri"/>
                <w:color w:val="000000"/>
                <w:sz w:val="22"/>
                <w:szCs w:val="22"/>
              </w:rPr>
              <w:t>CGTCCTCGAAAAGGGCTAAGCT</w:t>
            </w:r>
          </w:p>
          <w:p w:rsidR="009A5C2B" w:rsidRDefault="009A5C2B">
            <w:pPr>
              <w:rPr>
                <w:rFonts w:ascii="Times New Roman" w:hAnsi="Times New Roman" w:cs="Times New Roman"/>
                <w:b/>
                <w:bCs/>
              </w:rPr>
            </w:pPr>
          </w:p>
        </w:tc>
      </w:tr>
    </w:tbl>
    <w:p w:rsidR="00362D35" w:rsidRDefault="00362D35">
      <w:pPr>
        <w:rPr>
          <w:rFonts w:ascii="Times New Roman" w:hAnsi="Times New Roman" w:cs="Times New Roman"/>
          <w:b/>
          <w:bCs/>
        </w:rPr>
      </w:pPr>
    </w:p>
    <w:p w:rsidR="00362D35" w:rsidRDefault="00362D35" w:rsidP="00312147">
      <w:pPr>
        <w:rPr>
          <w:rFonts w:ascii="Times New Roman" w:hAnsi="Times New Roman" w:cs="Times New Roman"/>
          <w:b/>
          <w:bCs/>
        </w:rPr>
      </w:pPr>
      <w:r>
        <w:rPr>
          <w:rFonts w:ascii="Times New Roman" w:hAnsi="Times New Roman" w:cs="Times New Roman"/>
          <w:b/>
          <w:bCs/>
        </w:rPr>
        <w:t>5: Uncropped Images of Blots Used in Representative Image of Western Blot:</w:t>
      </w:r>
    </w:p>
    <w:p w:rsidR="00312147" w:rsidRDefault="00312147" w:rsidP="00312147">
      <w:pPr>
        <w:rPr>
          <w:rFonts w:ascii="Times New Roman" w:hAnsi="Times New Roman" w:cs="Times New Roman"/>
          <w:b/>
          <w:bCs/>
        </w:rPr>
      </w:pPr>
      <w:r>
        <w:rPr>
          <w:rFonts w:ascii="Times New Roman" w:hAnsi="Times New Roman" w:cs="Times New Roman"/>
          <w:b/>
          <w:bCs/>
          <w:noProof/>
          <w:lang w:val="en-US"/>
        </w:rPr>
        <w:drawing>
          <wp:inline distT="0" distB="0" distL="0" distR="0">
            <wp:extent cx="6147287" cy="3928262"/>
            <wp:effectExtent l="0" t="0" r="6350" b="0"/>
            <wp:docPr id="5674655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72903" cy="3944631"/>
                    </a:xfrm>
                    <a:prstGeom prst="rect">
                      <a:avLst/>
                    </a:prstGeom>
                    <a:noFill/>
                  </pic:spPr>
                </pic:pic>
              </a:graphicData>
            </a:graphic>
          </wp:inline>
        </w:drawing>
      </w:r>
    </w:p>
    <w:p w:rsidR="00413590" w:rsidRPr="00413590" w:rsidRDefault="00413590" w:rsidP="00413590">
      <w:pPr>
        <w:rPr>
          <w:rFonts w:ascii="Times New Roman" w:hAnsi="Times New Roman" w:cs="Times New Roman"/>
        </w:rPr>
      </w:pPr>
      <w:r>
        <w:rPr>
          <w:rFonts w:ascii="Times New Roman" w:hAnsi="Times New Roman" w:cs="Times New Roman"/>
          <w:b/>
          <w:bCs/>
        </w:rPr>
        <w:t xml:space="preserve">Supplementary Figure 4: </w:t>
      </w:r>
      <w:r w:rsidRPr="00413590">
        <w:rPr>
          <w:rFonts w:ascii="Times New Roman" w:hAnsi="Times New Roman" w:cs="Times New Roman"/>
        </w:rPr>
        <w:t>This figure shows the uncropped version of the representative images used for immunoblotting under the section Results</w:t>
      </w:r>
      <w:r>
        <w:rPr>
          <w:rFonts w:ascii="Times New Roman" w:hAnsi="Times New Roman" w:cs="Times New Roman"/>
        </w:rPr>
        <w:t xml:space="preserve">, Figure 9. </w:t>
      </w:r>
    </w:p>
    <w:sectPr w:rsidR="00413590" w:rsidRPr="00413590" w:rsidSect="00706F4C">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ptos">
    <w:altName w:val="Arial"/>
    <w:charset w:val="00"/>
    <w:family w:val="swiss"/>
    <w:pitch w:val="variable"/>
    <w:sig w:usb0="00000001"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compat/>
  <w:rsids>
    <w:rsidRoot w:val="00D12329"/>
    <w:rsid w:val="00062711"/>
    <w:rsid w:val="000E2C13"/>
    <w:rsid w:val="0014520B"/>
    <w:rsid w:val="001753E8"/>
    <w:rsid w:val="002228E7"/>
    <w:rsid w:val="00312147"/>
    <w:rsid w:val="00362D35"/>
    <w:rsid w:val="003A7241"/>
    <w:rsid w:val="00413590"/>
    <w:rsid w:val="005B0E9F"/>
    <w:rsid w:val="00641F41"/>
    <w:rsid w:val="00675C39"/>
    <w:rsid w:val="006C113C"/>
    <w:rsid w:val="006E5501"/>
    <w:rsid w:val="00706F4C"/>
    <w:rsid w:val="008F06D0"/>
    <w:rsid w:val="0091570D"/>
    <w:rsid w:val="009A5C2B"/>
    <w:rsid w:val="00A25CBA"/>
    <w:rsid w:val="00A408D6"/>
    <w:rsid w:val="00A60363"/>
    <w:rsid w:val="00BC477C"/>
    <w:rsid w:val="00C56CD7"/>
    <w:rsid w:val="00CB3ED0"/>
    <w:rsid w:val="00D12329"/>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4"/>
        <w:szCs w:val="24"/>
        <w:lang w:val="en-IN" w:eastAsia="en-US" w:bidi="ar-SA"/>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6F4C"/>
  </w:style>
  <w:style w:type="paragraph" w:styleId="Heading1">
    <w:name w:val="heading 1"/>
    <w:basedOn w:val="Normal"/>
    <w:next w:val="Normal"/>
    <w:link w:val="Heading1Char"/>
    <w:uiPriority w:val="9"/>
    <w:qFormat/>
    <w:rsid w:val="00D123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123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1232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1232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1232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1232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123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123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123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232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1232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1232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1232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1232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123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123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123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12329"/>
    <w:rPr>
      <w:rFonts w:eastAsiaTheme="majorEastAsia" w:cstheme="majorBidi"/>
      <w:color w:val="272727" w:themeColor="text1" w:themeTint="D8"/>
    </w:rPr>
  </w:style>
  <w:style w:type="paragraph" w:styleId="Title">
    <w:name w:val="Title"/>
    <w:basedOn w:val="Normal"/>
    <w:next w:val="Normal"/>
    <w:link w:val="TitleChar"/>
    <w:uiPriority w:val="10"/>
    <w:qFormat/>
    <w:rsid w:val="00D123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23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23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123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12329"/>
    <w:pPr>
      <w:spacing w:before="160"/>
      <w:jc w:val="center"/>
    </w:pPr>
    <w:rPr>
      <w:i/>
      <w:iCs/>
      <w:color w:val="404040" w:themeColor="text1" w:themeTint="BF"/>
    </w:rPr>
  </w:style>
  <w:style w:type="character" w:customStyle="1" w:styleId="QuoteChar">
    <w:name w:val="Quote Char"/>
    <w:basedOn w:val="DefaultParagraphFont"/>
    <w:link w:val="Quote"/>
    <w:uiPriority w:val="29"/>
    <w:rsid w:val="00D12329"/>
    <w:rPr>
      <w:i/>
      <w:iCs/>
      <w:color w:val="404040" w:themeColor="text1" w:themeTint="BF"/>
    </w:rPr>
  </w:style>
  <w:style w:type="paragraph" w:styleId="ListParagraph">
    <w:name w:val="List Paragraph"/>
    <w:basedOn w:val="Normal"/>
    <w:uiPriority w:val="34"/>
    <w:qFormat/>
    <w:rsid w:val="00D12329"/>
    <w:pPr>
      <w:ind w:left="720"/>
      <w:contextualSpacing/>
    </w:pPr>
  </w:style>
  <w:style w:type="character" w:styleId="IntenseEmphasis">
    <w:name w:val="Intense Emphasis"/>
    <w:basedOn w:val="DefaultParagraphFont"/>
    <w:uiPriority w:val="21"/>
    <w:qFormat/>
    <w:rsid w:val="00D12329"/>
    <w:rPr>
      <w:i/>
      <w:iCs/>
      <w:color w:val="0F4761" w:themeColor="accent1" w:themeShade="BF"/>
    </w:rPr>
  </w:style>
  <w:style w:type="paragraph" w:styleId="IntenseQuote">
    <w:name w:val="Intense Quote"/>
    <w:basedOn w:val="Normal"/>
    <w:next w:val="Normal"/>
    <w:link w:val="IntenseQuoteChar"/>
    <w:uiPriority w:val="30"/>
    <w:qFormat/>
    <w:rsid w:val="00D123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12329"/>
    <w:rPr>
      <w:i/>
      <w:iCs/>
      <w:color w:val="0F4761" w:themeColor="accent1" w:themeShade="BF"/>
    </w:rPr>
  </w:style>
  <w:style w:type="character" w:styleId="IntenseReference">
    <w:name w:val="Intense Reference"/>
    <w:basedOn w:val="DefaultParagraphFont"/>
    <w:uiPriority w:val="32"/>
    <w:qFormat/>
    <w:rsid w:val="00D12329"/>
    <w:rPr>
      <w:b/>
      <w:bCs/>
      <w:smallCaps/>
      <w:color w:val="0F4761" w:themeColor="accent1" w:themeShade="BF"/>
      <w:spacing w:val="5"/>
    </w:rPr>
  </w:style>
  <w:style w:type="character" w:styleId="Hyperlink">
    <w:name w:val="Hyperlink"/>
    <w:basedOn w:val="DefaultParagraphFont"/>
    <w:uiPriority w:val="99"/>
    <w:unhideWhenUsed/>
    <w:rsid w:val="00D12329"/>
    <w:rPr>
      <w:color w:val="467886" w:themeColor="hyperlink"/>
      <w:u w:val="single"/>
    </w:rPr>
  </w:style>
  <w:style w:type="character" w:customStyle="1" w:styleId="UnresolvedMention">
    <w:name w:val="Unresolved Mention"/>
    <w:basedOn w:val="DefaultParagraphFont"/>
    <w:uiPriority w:val="99"/>
    <w:semiHidden/>
    <w:unhideWhenUsed/>
    <w:rsid w:val="00D12329"/>
    <w:rPr>
      <w:color w:val="605E5C"/>
      <w:shd w:val="clear" w:color="auto" w:fill="E1DFDD"/>
    </w:rPr>
  </w:style>
  <w:style w:type="table" w:styleId="TableGrid">
    <w:name w:val="Table Grid"/>
    <w:basedOn w:val="TableNormal"/>
    <w:uiPriority w:val="39"/>
    <w:rsid w:val="009A5C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A72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724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hyperlink" Target="mailto:sumana98@gmail.com" TargetMode="Externa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238</TotalTime>
  <Pages>5</Pages>
  <Words>876</Words>
  <Characters>4995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Soumya Ghosh</dc:creator>
  <cp:keywords/>
  <dc:description/>
  <cp:lastModifiedBy>Sumana Chakravarty</cp:lastModifiedBy>
  <cp:revision>3</cp:revision>
  <dcterms:created xsi:type="dcterms:W3CDTF">2026-02-12T05:41:00Z</dcterms:created>
  <dcterms:modified xsi:type="dcterms:W3CDTF">2026-02-12T12:00:00Z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27a4e380-123c-40e7-b6c0-c71285e2ae6d</vt:lpwstr>
  </property>
</Properties>
</file>