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572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Supplementary Table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Baseline characteristics of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training set cohort</w:t>
      </w:r>
      <w:r>
        <w:rPr>
          <w:rFonts w:hint="default" w:ascii="Times New Roman" w:hAnsi="Times New Roman" w:cs="Times New Roman"/>
          <w:b/>
          <w:bCs/>
        </w:rPr>
        <w:t xml:space="preserve"> in this study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Continuous values were presented as median [interquartile range]</w:t>
      </w:r>
      <w:r>
        <w:rPr>
          <w:rFonts w:hint="default" w:ascii="Times New Roman" w:hAnsi="Times New Roman" w:cs="Times New Roman"/>
          <w:lang w:val="en-US" w:eastAsia="zh-CN"/>
        </w:rPr>
        <w:t>. Categorical valueswere presented as numbers (percentages).</w:t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225"/>
        <w:gridCol w:w="2225"/>
        <w:gridCol w:w="2225"/>
        <w:gridCol w:w="734"/>
      </w:tblGrid>
      <w:tr w14:paraId="3BB9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C75F9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76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Total(n=465)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EE3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Non-MAFLD(n=262)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E2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MAFLD(n=203)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133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4FAF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6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46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101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1C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4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</w:tr>
      <w:tr w14:paraId="62B4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2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E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( 4.09%)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D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( 6.11%)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4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( 1.48%)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DD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F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A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 (95.91%)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8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 (93.89%)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7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 (98.52%)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B8C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9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8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966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FC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20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</w:tr>
      <w:tr w14:paraId="40EF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 (52.26%)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C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 (54.58%)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 (49.26%)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E5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9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 (47.74%)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 (45.42%)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 (50.74%)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C9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1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1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A33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9A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5C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1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</w:tr>
      <w:tr w14:paraId="608E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7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9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(51.61%)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 (54.20%)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 (48.28%)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C50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7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5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(48.39%)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 (45.80%)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D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(51.72%)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B36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C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24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A7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68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0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0.869</w:t>
            </w:r>
          </w:p>
        </w:tc>
      </w:tr>
      <w:tr w14:paraId="69A7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C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 (78.92%)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3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 (79.39%)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5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 (78.33%)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2B2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3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9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0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 (21.08%)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 (20.61%)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 (21.67%)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86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4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1F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46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47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4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0.068</w:t>
            </w:r>
          </w:p>
        </w:tc>
      </w:tr>
      <w:tr w14:paraId="13D9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4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 (38.92%)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 (42.75%)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A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 (33.99%)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92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9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A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VHA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 (61.08%)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(57.25%)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 (66.01%)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0D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2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C2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C4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A9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</w:t>
            </w:r>
          </w:p>
        </w:tc>
      </w:tr>
      <w:tr w14:paraId="7472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D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7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( 0.22%)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F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( 0.38%)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 ( 0.00)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79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B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9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MTE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 (12.90%)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 (10.31%)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 (16.26%)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2B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4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LTE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 (86.88%)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 (89.31%)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 (83.74%)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18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2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0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B7D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8B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FDF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7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</w:tr>
      <w:tr w14:paraId="354F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F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LPA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D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 (34.41%)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6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(40.08%)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B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 (27.09%)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8F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A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0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 (24.52%)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1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(21.76%)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7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(28.08%)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F0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7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C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HPA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C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 (41.08%)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6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 (38.17%)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4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 (44.83%)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B40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4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2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Dietary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4F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7F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D64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9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</w:tr>
      <w:tr w14:paraId="42C9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5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LFD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7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 (37.42%)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4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 (36.64%)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A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 (38.42%)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29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8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0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HFD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 (19.57%)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 (18.32%)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8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 (21.18%)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8A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7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E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 (43.01%)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 (45.04%)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D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 (40.39%)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4FB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D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A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47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E2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7BB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4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</w:tr>
      <w:tr w14:paraId="5EAE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9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F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 (46.45%)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C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 (51.15%)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D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 (40.39%)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FE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6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F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C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 (53.55%)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C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 (48.85%)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C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 (59.61%)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70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A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0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3700.00 [3000.00,3700.00]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3650.00 [3000.00,3700.00]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B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3700.00 [3200.00,3700.00]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</w:tr>
      <w:tr w14:paraId="10B5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6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204.00 [144.00,240.00]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8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205.00 [160.50,240.00]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3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200.00 [132.00,240.00]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</w:tr>
      <w:tr w14:paraId="53D7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5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2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 [45.00,54.00]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4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 [45.00,54.00]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 [46.00,54.00]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9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0.834</w:t>
            </w:r>
          </w:p>
        </w:tc>
      </w:tr>
      <w:tr w14:paraId="5DFF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9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5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122.00 [111.00,134.00]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115.00 [107.25,125.00]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8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131.00 [120.00,140.00]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AA9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F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7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 [67.00,82.00]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5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 [65.00,79.00]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C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 [71.00,84.00]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C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C4E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E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6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24.75 (2.68)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23.33 (2.19)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F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26.59 (2.08)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F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3194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9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5.74 [4.86,6.64]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D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5.29 [4.53,6.14]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C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6.41 [5.60,7.49]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7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4043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E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5.14 (0.39)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C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4.99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5.34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F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F3D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B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1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3.29 [2.76,4.03]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 [2.62,3.88]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D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3.61 [2.92,4.20]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2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1394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D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LYMPH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1.66 [1.34,1.99]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6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1.59 [1.29,1.89]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 [1.43,2.13]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6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EA3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5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1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 [0.27,0.41]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 [0.26,0.39]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A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 [0.29,0.45]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09D2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B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156.11 (10.64)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5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152.68 (9.76)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160.54 (10.09)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1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31BC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3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7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181.00 [151.00,213.00]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F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180.50 [151.25,210.00]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181.00 [151.50,221.00]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1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</w:t>
            </w:r>
          </w:p>
        </w:tc>
      </w:tr>
      <w:tr w14:paraId="1A35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5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5.20 [4.47,6.03]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3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5.19 [4.42,5.95]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5.27 [4.54,6.15]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5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</w:tr>
      <w:tr w14:paraId="2347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78.33 (10.12)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5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78.68 (10.21)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7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77.88 (10.00)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9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</w:tr>
      <w:tr w14:paraId="2339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E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25.10 [17.80,34.80]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21.25 [15.62,28.25]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E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30.40 [22.55,41.00]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3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47D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E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0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22.80 [19.30,28.20]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4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21.80 [18.80,26.28]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D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24.90 [20.00,29.75]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9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926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7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ALT_AST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 [0.86,1.38]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9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0.98 [0.76,1.20]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4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 [1.04,1.57]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1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0214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5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34.11 [30.40,37.24]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2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31.85 [29.15,34.56]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36.80 [34.22,39.25]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A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1298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D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D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4.79 (0.80)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4.74 (0.78)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4.85 (0.84)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6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0.119</w:t>
            </w:r>
          </w:p>
        </w:tc>
      </w:tr>
      <w:tr w14:paraId="3A3F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6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6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1.65 [1.16,2.47]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C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 [0.93,1.75]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0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2.42 [1.73,3.08]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5BF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9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HDL_C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3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1.32 [1.13,1.56]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 [1.29,1.66]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1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 [1.04,1.29]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6175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9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LDL_C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8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 (0.65)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 (0.65)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A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 (0.64)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1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B34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1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F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73.75 (3.76)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2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73.34 (3.78)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1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74.29 (3.67)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</w:tr>
      <w:tr w14:paraId="18B4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7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47.30 (2.15)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1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47.07 (2.12)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0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47.60 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1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</w:tr>
      <w:tr w14:paraId="6EA9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6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D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26.40 [24.30,28.50]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0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26.35 [24.20,28.28]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0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26.50 [24.35,28.85]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9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</w:tr>
      <w:tr w14:paraId="25B0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A_G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 [1.65,1.96]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2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 [1.65,1.97]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1.81 [1.65,1.96]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B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0.915</w:t>
            </w:r>
          </w:p>
        </w:tc>
      </w:tr>
      <w:tr w14:paraId="4D8A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9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C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18.50 [15.20,23.00]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19.15 [15.33,23.48]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 [14.95,22.50]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0.177</w:t>
            </w:r>
          </w:p>
        </w:tc>
      </w:tr>
      <w:tr w14:paraId="4193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B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9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4.40 [3.70,5.40]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0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4.50 [3.70,5.50]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4.30 [3.70,5.10]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0.072</w:t>
            </w:r>
          </w:p>
        </w:tc>
      </w:tr>
      <w:tr w14:paraId="1748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8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14.00 [11.40,18.00]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8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14.20 [11.80,18.08]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5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13.50 [11.35,17.55]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E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</w:t>
            </w:r>
          </w:p>
        </w:tc>
      </w:tr>
      <w:tr w14:paraId="57FD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0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D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10.80 [10.50,11.00]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0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10.80 [10.60,11.00]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7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10.60 [10.35,10.80]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B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05D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3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104.10 [101.80,107.70]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0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104.10 [101.80,106.50]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2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106.50 [104.10,109.65]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2A20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0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F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0.93 [0.90,0.95]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8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0.93 [0.91,0.95]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E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 [0.88,0.93]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E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1EFA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C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 [2.30,2.98]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2.55 [2.27,3.04]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 [2.33,2.93]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0.428</w:t>
            </w:r>
          </w:p>
        </w:tc>
      </w:tr>
      <w:tr w14:paraId="0DB6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F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26.89 (1.59)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B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27.15 (1.57)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8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26.56 (1.57)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45B3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4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16.52 (0.75)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16.50 (0.77)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7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16.54 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4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0.587</w:t>
            </w:r>
          </w:p>
        </w:tc>
      </w:tr>
      <w:tr w14:paraId="08AB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2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 [0.08,0.19]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 [0.06,0.19]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F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 [0.08,0.21]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2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</w:tr>
      <w:tr w14:paraId="511F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85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HbA1c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139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5.80 [5.50,6.00]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053F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5.80 [5.50,6.00]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4D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5.80 [5.50,6.10]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6A6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</w:tr>
    </w:tbl>
    <w:p w14:paraId="22687F42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Zjc0M2VlMTQ0NDZjODljMWMzNWEyYzg3YTgyYjYifQ=="/>
  </w:docVars>
  <w:rsids>
    <w:rsidRoot w:val="00000000"/>
    <w:rsid w:val="348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2025-12-20T11:05:37Z</dcterms:created>
  <dc:creator>13558</dc:creator>
  <cp:lastModifiedBy>chou</cp:lastModifiedBy>
  <dcterms:modified xsi:type="dcterms:W3CDTF">2025-12-20T11:08:02Z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F7ADBA2198AA42DF98B9ED6DC20B3FFF_12</vt:lpwstr>
  </property>
</Properties>
</file>