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09BD88E" w14:textId="77777777" w:rsidR="00184677" w:rsidRDefault="00000000">
      <w:r>
        <w:t>Table 1. Baseline Patient and Procedure Characteristics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035"/>
        <w:gridCol w:w="2249"/>
      </w:tblGrid>
      <w:tr w:rsidR="00184677" w14:paraId="5934D051" w14:textId="77777777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65CF80D9" w14:textId="77777777" w:rsidR="00184677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tr-TR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tr-TR"/>
              </w:rPr>
              <w:t>Characteristic</w:t>
            </w:r>
          </w:p>
        </w:tc>
        <w:tc>
          <w:tcPr>
            <w:tcW w:w="0" w:type="auto"/>
            <w:vAlign w:val="center"/>
            <w:hideMark/>
          </w:tcPr>
          <w:p w14:paraId="648EE6B0" w14:textId="77777777" w:rsidR="00184677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tr-TR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tr-TR"/>
              </w:rPr>
              <w:t>Value</w:t>
            </w:r>
          </w:p>
        </w:tc>
      </w:tr>
      <w:tr w:rsidR="00184677" w14:paraId="4549519A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A28A038" w14:textId="77777777" w:rsidR="00184677" w:rsidRDefault="000000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tr-TR"/>
              </w:rPr>
              <w:t>Number of patients</w:t>
            </w:r>
          </w:p>
        </w:tc>
        <w:tc>
          <w:tcPr>
            <w:tcW w:w="0" w:type="auto"/>
            <w:vAlign w:val="center"/>
            <w:hideMark/>
          </w:tcPr>
          <w:p w14:paraId="63977AA7" w14:textId="77777777" w:rsidR="00184677" w:rsidRDefault="0000000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tr-TR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tr-TR"/>
              </w:rPr>
              <w:t>15</w:t>
            </w:r>
          </w:p>
        </w:tc>
      </w:tr>
      <w:tr w:rsidR="00184677" w14:paraId="71ECCC49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8CC613B" w14:textId="77777777" w:rsidR="00184677" w:rsidRDefault="000000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tr-TR"/>
              </w:rPr>
              <w:t>Age, years</w:t>
            </w:r>
          </w:p>
        </w:tc>
        <w:tc>
          <w:tcPr>
            <w:tcW w:w="0" w:type="auto"/>
            <w:vAlign w:val="center"/>
            <w:hideMark/>
          </w:tcPr>
          <w:p w14:paraId="43BAD792" w14:textId="77777777" w:rsidR="00184677" w:rsidRDefault="000000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tr-TR"/>
              </w:rPr>
              <w:t>67 (52–85)</w:t>
            </w:r>
          </w:p>
        </w:tc>
      </w:tr>
      <w:tr w:rsidR="00184677" w14:paraId="4535D6C8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465FAF7" w14:textId="77777777" w:rsidR="00184677" w:rsidRDefault="000000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tr-TR"/>
              </w:rPr>
              <w:t>Sex</w:t>
            </w:r>
          </w:p>
        </w:tc>
        <w:tc>
          <w:tcPr>
            <w:tcW w:w="0" w:type="auto"/>
            <w:vAlign w:val="center"/>
            <w:hideMark/>
          </w:tcPr>
          <w:p w14:paraId="7759A5AD" w14:textId="77777777" w:rsidR="00184677" w:rsidRDefault="001846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</w:p>
        </w:tc>
      </w:tr>
      <w:tr w:rsidR="00184677" w14:paraId="030E29F9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D7D9717" w14:textId="77777777" w:rsidR="00184677" w:rsidRDefault="000000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– Male</w:t>
            </w:r>
          </w:p>
        </w:tc>
        <w:tc>
          <w:tcPr>
            <w:tcW w:w="0" w:type="auto"/>
            <w:vAlign w:val="center"/>
            <w:hideMark/>
          </w:tcPr>
          <w:p w14:paraId="161A1E6E" w14:textId="77777777" w:rsidR="00184677" w:rsidRDefault="000000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tr-TR"/>
              </w:rPr>
              <w:t>9 (60%)</w:t>
            </w:r>
          </w:p>
        </w:tc>
      </w:tr>
      <w:tr w:rsidR="00184677" w14:paraId="59311559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16CD7EC" w14:textId="77777777" w:rsidR="00184677" w:rsidRDefault="000000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– Female</w:t>
            </w:r>
          </w:p>
        </w:tc>
        <w:tc>
          <w:tcPr>
            <w:tcW w:w="0" w:type="auto"/>
            <w:vAlign w:val="center"/>
            <w:hideMark/>
          </w:tcPr>
          <w:p w14:paraId="57A467DB" w14:textId="77777777" w:rsidR="00184677" w:rsidRDefault="000000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tr-TR"/>
              </w:rPr>
              <w:t>6 (40%)</w:t>
            </w:r>
          </w:p>
        </w:tc>
      </w:tr>
      <w:tr w:rsidR="00184677" w14:paraId="7D87F8C0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B0CDA89" w14:textId="77777777" w:rsidR="00184677" w:rsidRDefault="000000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tr-TR"/>
              </w:rPr>
              <w:t>Time from arthroplasty to embolization, months</w:t>
            </w:r>
          </w:p>
        </w:tc>
        <w:tc>
          <w:tcPr>
            <w:tcW w:w="0" w:type="auto"/>
            <w:vAlign w:val="center"/>
            <w:hideMark/>
          </w:tcPr>
          <w:p w14:paraId="4728A67E" w14:textId="77777777" w:rsidR="00184677" w:rsidRDefault="000000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tr-TR"/>
              </w:rPr>
              <w:t>39.5 (17–85)</w:t>
            </w:r>
          </w:p>
        </w:tc>
      </w:tr>
      <w:tr w:rsidR="00184677" w14:paraId="73AF75E9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45EDACE" w14:textId="77777777" w:rsidR="00184677" w:rsidRDefault="000000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tr-TR"/>
              </w:rPr>
              <w:t>Follow-up duration, months</w:t>
            </w:r>
          </w:p>
        </w:tc>
        <w:tc>
          <w:tcPr>
            <w:tcW w:w="0" w:type="auto"/>
            <w:vAlign w:val="center"/>
            <w:hideMark/>
          </w:tcPr>
          <w:p w14:paraId="25FCF0D2" w14:textId="77777777" w:rsidR="00184677" w:rsidRDefault="001846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</w:p>
        </w:tc>
      </w:tr>
      <w:tr w:rsidR="00184677" w14:paraId="69E35D10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D4B72BE" w14:textId="77777777" w:rsidR="00184677" w:rsidRDefault="000000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– Mean</w:t>
            </w:r>
          </w:p>
        </w:tc>
        <w:tc>
          <w:tcPr>
            <w:tcW w:w="0" w:type="auto"/>
            <w:vAlign w:val="center"/>
            <w:hideMark/>
          </w:tcPr>
          <w:p w14:paraId="427DA9AE" w14:textId="77777777" w:rsidR="00184677" w:rsidRDefault="000000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tr-TR"/>
              </w:rPr>
              <w:t>12.2</w:t>
            </w:r>
          </w:p>
        </w:tc>
      </w:tr>
      <w:tr w:rsidR="00184677" w14:paraId="21410BAA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2761B62" w14:textId="77777777" w:rsidR="00184677" w:rsidRDefault="000000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– Median (range)</w:t>
            </w:r>
          </w:p>
        </w:tc>
        <w:tc>
          <w:tcPr>
            <w:tcW w:w="0" w:type="auto"/>
            <w:vAlign w:val="center"/>
            <w:hideMark/>
          </w:tcPr>
          <w:p w14:paraId="18056003" w14:textId="77777777" w:rsidR="00184677" w:rsidRDefault="000000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tr-TR"/>
              </w:rPr>
              <w:t>12 (3–24)</w:t>
            </w:r>
          </w:p>
        </w:tc>
      </w:tr>
      <w:tr w:rsidR="00184677" w14:paraId="5F5BF238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769318D" w14:textId="77777777" w:rsidR="00184677" w:rsidRDefault="000000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tr-TR"/>
              </w:rPr>
              <w:t>Baseline pain and functional scores</w:t>
            </w:r>
          </w:p>
        </w:tc>
        <w:tc>
          <w:tcPr>
            <w:tcW w:w="0" w:type="auto"/>
            <w:vAlign w:val="center"/>
            <w:hideMark/>
          </w:tcPr>
          <w:p w14:paraId="799EE249" w14:textId="77777777" w:rsidR="00184677" w:rsidRDefault="001846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</w:p>
        </w:tc>
      </w:tr>
      <w:tr w:rsidR="00184677" w14:paraId="675A86E8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568372B" w14:textId="77777777" w:rsidR="00184677" w:rsidRDefault="000000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– Numeric Rating Scale (NRS)</w:t>
            </w:r>
          </w:p>
        </w:tc>
        <w:tc>
          <w:tcPr>
            <w:tcW w:w="0" w:type="auto"/>
            <w:vAlign w:val="center"/>
            <w:hideMark/>
          </w:tcPr>
          <w:p w14:paraId="6A194AE1" w14:textId="77777777" w:rsidR="00184677" w:rsidRDefault="000000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tr-TR"/>
              </w:rPr>
              <w:t>7.0 (IQR, 6.0–8.0)</w:t>
            </w:r>
          </w:p>
        </w:tc>
      </w:tr>
      <w:tr w:rsidR="00184677" w14:paraId="0B21F1CF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6F66513" w14:textId="77777777" w:rsidR="00184677" w:rsidRDefault="000000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– WOMAC total score</w:t>
            </w:r>
          </w:p>
        </w:tc>
        <w:tc>
          <w:tcPr>
            <w:tcW w:w="0" w:type="auto"/>
            <w:vAlign w:val="center"/>
            <w:hideMark/>
          </w:tcPr>
          <w:p w14:paraId="059047DF" w14:textId="77777777" w:rsidR="00184677" w:rsidRDefault="000000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tr-TR"/>
              </w:rPr>
              <w:t>32.0 (IQR, 27.5–43.5)</w:t>
            </w:r>
          </w:p>
        </w:tc>
      </w:tr>
      <w:tr w:rsidR="00184677" w14:paraId="485E398C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04643BA" w14:textId="77777777" w:rsidR="00184677" w:rsidRDefault="000000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– KOOS total score</w:t>
            </w:r>
          </w:p>
        </w:tc>
        <w:tc>
          <w:tcPr>
            <w:tcW w:w="0" w:type="auto"/>
            <w:vAlign w:val="center"/>
            <w:hideMark/>
          </w:tcPr>
          <w:p w14:paraId="12A112E3" w14:textId="77777777" w:rsidR="00184677" w:rsidRDefault="000000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tr-TR"/>
              </w:rPr>
              <w:t>20.0 (IQR, 17.0–23.0)</w:t>
            </w:r>
          </w:p>
        </w:tc>
      </w:tr>
      <w:tr w:rsidR="00184677" w14:paraId="17C8B69A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1D29AB5" w14:textId="327116BD" w:rsidR="00184677" w:rsidRDefault="00000000">
            <w:pPr>
              <w:pStyle w:val="NormalWeb"/>
            </w:pPr>
            <w:r>
              <w:t xml:space="preserve">– Total Analgesic </w:t>
            </w:r>
            <w:r w:rsidR="00AC5633" w:rsidRPr="00AC5633">
              <w:t xml:space="preserve">Consumption </w:t>
            </w:r>
            <w:r w:rsidR="005C32B3">
              <w:t>S</w:t>
            </w:r>
            <w:r>
              <w:t>core (TACS)</w:t>
            </w:r>
          </w:p>
        </w:tc>
        <w:tc>
          <w:tcPr>
            <w:tcW w:w="0" w:type="auto"/>
            <w:vAlign w:val="center"/>
            <w:hideMark/>
          </w:tcPr>
          <w:p w14:paraId="6785EC57" w14:textId="77777777" w:rsidR="00184677" w:rsidRDefault="000000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tr-TR"/>
              </w:rPr>
              <w:t>1.0 (0–3)</w:t>
            </w:r>
          </w:p>
        </w:tc>
      </w:tr>
      <w:tr w:rsidR="00184677" w14:paraId="47BC377B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A11E221" w14:textId="77777777" w:rsidR="00184677" w:rsidRDefault="000000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tr-TR"/>
              </w:rPr>
              <w:t>Prosthesis type</w:t>
            </w:r>
          </w:p>
        </w:tc>
        <w:tc>
          <w:tcPr>
            <w:tcW w:w="0" w:type="auto"/>
            <w:vAlign w:val="center"/>
            <w:hideMark/>
          </w:tcPr>
          <w:p w14:paraId="6B1CB798" w14:textId="77777777" w:rsidR="00184677" w:rsidRDefault="001846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</w:p>
        </w:tc>
      </w:tr>
      <w:tr w:rsidR="00184677" w14:paraId="2C8393FF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AA94DDE" w14:textId="77777777" w:rsidR="00184677" w:rsidRDefault="000000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– Short stem</w:t>
            </w:r>
          </w:p>
        </w:tc>
        <w:tc>
          <w:tcPr>
            <w:tcW w:w="0" w:type="auto"/>
            <w:vAlign w:val="center"/>
            <w:hideMark/>
          </w:tcPr>
          <w:p w14:paraId="6C1CEB81" w14:textId="77777777" w:rsidR="00184677" w:rsidRDefault="0000000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tr-TR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tr-TR"/>
              </w:rPr>
              <w:t>8 (53.3%)</w:t>
            </w:r>
          </w:p>
        </w:tc>
      </w:tr>
      <w:tr w:rsidR="00184677" w14:paraId="3A205B0A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ED17946" w14:textId="77777777" w:rsidR="00184677" w:rsidRDefault="000000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– Unicompartmental</w:t>
            </w:r>
          </w:p>
        </w:tc>
        <w:tc>
          <w:tcPr>
            <w:tcW w:w="0" w:type="auto"/>
            <w:vAlign w:val="center"/>
            <w:hideMark/>
          </w:tcPr>
          <w:p w14:paraId="552651E3" w14:textId="77777777" w:rsidR="00184677" w:rsidRDefault="0000000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tr-TR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tr-TR"/>
              </w:rPr>
              <w:t>3 (20.0%)</w:t>
            </w:r>
          </w:p>
        </w:tc>
      </w:tr>
      <w:tr w:rsidR="00184677" w14:paraId="21876EB5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65165DA" w14:textId="77777777" w:rsidR="00184677" w:rsidRDefault="000000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– Long stem</w:t>
            </w:r>
          </w:p>
        </w:tc>
        <w:tc>
          <w:tcPr>
            <w:tcW w:w="0" w:type="auto"/>
            <w:vAlign w:val="center"/>
            <w:hideMark/>
          </w:tcPr>
          <w:p w14:paraId="7BBD2027" w14:textId="77777777" w:rsidR="00184677" w:rsidRDefault="0000000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tr-TR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tr-TR"/>
              </w:rPr>
              <w:t>2 (13.3%)</w:t>
            </w:r>
          </w:p>
        </w:tc>
      </w:tr>
      <w:tr w:rsidR="00184677" w14:paraId="31423715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3AED704" w14:textId="77777777" w:rsidR="00184677" w:rsidRDefault="000000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– Retropatellar replacement</w:t>
            </w:r>
          </w:p>
        </w:tc>
        <w:tc>
          <w:tcPr>
            <w:tcW w:w="0" w:type="auto"/>
            <w:vAlign w:val="center"/>
            <w:hideMark/>
          </w:tcPr>
          <w:p w14:paraId="457B964F" w14:textId="77777777" w:rsidR="00184677" w:rsidRDefault="0000000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tr-TR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tr-TR"/>
              </w:rPr>
              <w:t>2 (13.3%)</w:t>
            </w:r>
          </w:p>
        </w:tc>
      </w:tr>
      <w:tr w:rsidR="00184677" w14:paraId="4C8DAB69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447E710" w14:textId="77777777" w:rsidR="00184677" w:rsidRDefault="000000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tr-TR"/>
              </w:rPr>
              <w:t>Previous conservative treatment</w:t>
            </w:r>
          </w:p>
        </w:tc>
        <w:tc>
          <w:tcPr>
            <w:tcW w:w="0" w:type="auto"/>
            <w:vAlign w:val="center"/>
            <w:hideMark/>
          </w:tcPr>
          <w:p w14:paraId="657820C2" w14:textId="77777777" w:rsidR="00184677" w:rsidRDefault="0000000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tr-TR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tr-TR"/>
              </w:rPr>
              <w:t>15 (100%)</w:t>
            </w:r>
          </w:p>
        </w:tc>
      </w:tr>
    </w:tbl>
    <w:p w14:paraId="71F5BB6D" w14:textId="77777777" w:rsidR="00184677" w:rsidRDefault="00184677"/>
    <w:sectPr w:rsidR="0018467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84677"/>
    <w:rsid w:val="000A712D"/>
    <w:rsid w:val="00184677"/>
    <w:rsid w:val="005C32B3"/>
    <w:rsid w:val="00AC56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D49AE08"/>
  <w15:chartTrackingRefBased/>
  <w15:docId w15:val="{2268E321-351B-4FD4-A8D0-6F5349B332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Pr>
      <w:b/>
      <w:bCs/>
      <w:smallCaps/>
      <w:color w:val="2F5496" w:themeColor="accent1" w:themeShade="BF"/>
      <w:spacing w:val="5"/>
    </w:rPr>
  </w:style>
  <w:style w:type="paragraph" w:styleId="NormalWeb">
    <w:name w:val="Normal (Web)"/>
    <w:basedOn w:val="Normal"/>
    <w:uiPriority w:val="99"/>
    <w:unhideWhenUsed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110</Words>
  <Characters>589</Characters>
  <Application>Microsoft Office Word</Application>
  <DocSecurity>0</DocSecurity>
  <Lines>65</Lines>
  <Paragraphs>22</Paragraphs>
  <ScaleCrop>false</ScaleCrop>
  <Company/>
  <LinksUpToDate>false</LinksUpToDate>
  <CharactersWithSpaces>677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STATION156_4</dc:creator>
  <cp:keywords/>
  <dc:description/>
  <cp:lastModifiedBy>H. Saygin Tuna</cp:lastModifiedBy>
  <cp:revision>8</cp:revision>
  <dcterms:created xsi:type="dcterms:W3CDTF">2026-02-19T12:01:00Z</dcterms:created>
  <dcterms:modified xsi:type="dcterms:W3CDTF">2026-03-10T22:47:00Z</dcterms:modified>
</cp:coreProperties>
</file>