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4913C7" w14:textId="77777777" w:rsidR="00FE3121" w:rsidRDefault="00FE3121" w:rsidP="00FE3121">
      <w:pPr>
        <w:adjustRightInd w:val="0"/>
        <w:spacing w:line="360" w:lineRule="auto"/>
        <w:contextualSpacing/>
        <w:rPr>
          <w:rFonts w:ascii="Times New Roman" w:hAnsi="Times New Roman" w:cs="Times New Roman"/>
          <w:b/>
          <w:bCs/>
          <w:color w:val="000000" w:themeColor="text1"/>
          <w:sz w:val="24"/>
          <w:szCs w:val="24"/>
          <w:lang w:val="en-US"/>
        </w:rPr>
      </w:pPr>
      <w:r w:rsidRPr="00684197">
        <w:rPr>
          <w:rFonts w:ascii="Times New Roman" w:hAnsi="Times New Roman" w:cs="Times New Roman"/>
          <w:b/>
          <w:bCs/>
          <w:color w:val="000000" w:themeColor="text1"/>
          <w:sz w:val="24"/>
          <w:szCs w:val="24"/>
          <w:lang w:val="en-US"/>
        </w:rPr>
        <w:t>Gamma activity temporally dissociates sensory encoding from perceptual decision-making in human olfactory circuits</w:t>
      </w:r>
    </w:p>
    <w:p w14:paraId="0488B96D" w14:textId="77777777" w:rsidR="00FE3121" w:rsidRPr="00B15913" w:rsidRDefault="00FE3121" w:rsidP="00FE3121">
      <w:pPr>
        <w:adjustRightInd w:val="0"/>
        <w:spacing w:line="360" w:lineRule="auto"/>
        <w:contextualSpacing/>
        <w:rPr>
          <w:rFonts w:ascii="Times New Roman" w:hAnsi="Times New Roman" w:cs="Times New Roman"/>
          <w:sz w:val="24"/>
          <w:szCs w:val="24"/>
          <w:lang w:val="en-US"/>
        </w:rPr>
      </w:pPr>
    </w:p>
    <w:p w14:paraId="30EE32A8" w14:textId="094841CD" w:rsidR="00FC2CE3" w:rsidRPr="005F78A5" w:rsidRDefault="005F78A5" w:rsidP="008226A3">
      <w:pPr>
        <w:adjustRightInd w:val="0"/>
        <w:spacing w:line="360" w:lineRule="auto"/>
        <w:contextualSpacing/>
        <w:rPr>
          <w:rFonts w:ascii="Times New Roman" w:hAnsi="Times New Roman" w:cs="Times New Roman" w:hint="eastAsia"/>
          <w:b/>
          <w:color w:val="000000" w:themeColor="text1"/>
          <w:sz w:val="24"/>
          <w:szCs w:val="24"/>
        </w:rPr>
      </w:pPr>
      <w:r>
        <w:rPr>
          <w:rFonts w:ascii="Times New Roman" w:hAnsi="Times New Roman" w:cs="Times New Roman"/>
          <w:b/>
          <w:color w:val="000000" w:themeColor="text1"/>
          <w:sz w:val="24"/>
          <w:szCs w:val="24"/>
        </w:rPr>
        <w:t>Zhu et al.</w:t>
      </w:r>
    </w:p>
    <w:p w14:paraId="24A70159" w14:textId="77777777" w:rsidR="005F78A5" w:rsidRDefault="005F78A5" w:rsidP="00721932">
      <w:pPr>
        <w:adjustRightInd w:val="0"/>
        <w:spacing w:line="360" w:lineRule="auto"/>
        <w:contextualSpacing/>
        <w:rPr>
          <w:rFonts w:ascii="Times New Roman" w:hAnsi="Times New Roman" w:cs="Times New Roman"/>
          <w:sz w:val="24"/>
          <w:szCs w:val="24"/>
          <w:lang w:val="en-US"/>
        </w:rPr>
      </w:pPr>
    </w:p>
    <w:p w14:paraId="481BED4F" w14:textId="2B4F84D1" w:rsidR="00721932" w:rsidRDefault="00721932" w:rsidP="00721932">
      <w:pPr>
        <w:adjustRightInd w:val="0"/>
        <w:spacing w:line="360" w:lineRule="auto"/>
        <w:contextualSpacing/>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SUPPLEMENTARY MATERIAL</w:t>
      </w:r>
    </w:p>
    <w:p w14:paraId="6EEBE8E9" w14:textId="77777777" w:rsidR="00F429E3" w:rsidRPr="005F78A5" w:rsidRDefault="00F429E3" w:rsidP="00721932">
      <w:pPr>
        <w:adjustRightInd w:val="0"/>
        <w:spacing w:line="360" w:lineRule="auto"/>
        <w:contextualSpacing/>
        <w:rPr>
          <w:rFonts w:ascii="Times New Roman" w:hAnsi="Times New Roman" w:cs="Times New Roman" w:hint="eastAsia"/>
          <w:sz w:val="24"/>
          <w:szCs w:val="24"/>
          <w:lang w:val="en-US"/>
        </w:rPr>
      </w:pPr>
    </w:p>
    <w:p w14:paraId="726BD812" w14:textId="77777777" w:rsidR="00721932" w:rsidRPr="00C33D9E" w:rsidRDefault="00721932" w:rsidP="00721932">
      <w:pPr>
        <w:adjustRightInd w:val="0"/>
        <w:spacing w:line="360" w:lineRule="auto"/>
        <w:contextualSpacing/>
        <w:rPr>
          <w:rFonts w:ascii="Times New Roman" w:hAnsi="Times New Roman" w:cs="Times New Roman"/>
          <w:b/>
          <w:color w:val="000000" w:themeColor="text1"/>
          <w:sz w:val="24"/>
          <w:szCs w:val="24"/>
        </w:rPr>
      </w:pPr>
      <w:r w:rsidRPr="00C33D9E">
        <w:rPr>
          <w:rFonts w:ascii="Times New Roman" w:hAnsi="Times New Roman" w:cs="Times New Roman"/>
          <w:b/>
          <w:color w:val="000000" w:themeColor="text1"/>
          <w:sz w:val="24"/>
          <w:szCs w:val="24"/>
        </w:rPr>
        <w:t>Methods</w:t>
      </w:r>
    </w:p>
    <w:p w14:paraId="2E4D2BB8" w14:textId="77777777" w:rsidR="00721932" w:rsidRPr="0080668B"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b/>
          <w:sz w:val="24"/>
          <w:szCs w:val="24"/>
        </w:rPr>
        <w:t xml:space="preserve">Subjects: </w:t>
      </w:r>
    </w:p>
    <w:p w14:paraId="6192EB03" w14:textId="77777777" w:rsidR="00721932"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sz w:val="24"/>
          <w:szCs w:val="24"/>
        </w:rPr>
        <w:t xml:space="preserve">We acquired intracranial electrophysiological recordings from </w:t>
      </w:r>
      <w:r>
        <w:rPr>
          <w:rFonts w:ascii="Times New Roman" w:hAnsi="Times New Roman" w:cs="Times New Roman"/>
          <w:sz w:val="24"/>
          <w:szCs w:val="24"/>
        </w:rPr>
        <w:t>19</w:t>
      </w:r>
      <w:r w:rsidRPr="0080668B">
        <w:rPr>
          <w:rFonts w:ascii="Times New Roman" w:hAnsi="Times New Roman" w:cs="Times New Roman"/>
          <w:sz w:val="24"/>
          <w:szCs w:val="24"/>
        </w:rPr>
        <w:t xml:space="preserve"> subjects undergoing phase II monitoring for refractory epilepsy at Massachusetts General Hospital</w:t>
      </w:r>
      <w:r>
        <w:rPr>
          <w:rFonts w:ascii="Times New Roman" w:hAnsi="Times New Roman" w:cs="Times New Roman"/>
          <w:sz w:val="24"/>
          <w:szCs w:val="24"/>
        </w:rPr>
        <w:t xml:space="preserve"> (Table S4; </w:t>
      </w:r>
      <w:r w:rsidRPr="00207404">
        <w:rPr>
          <w:rFonts w:ascii="Times New Roman" w:hAnsi="Times New Roman" w:cs="Times New Roman"/>
          <w:sz w:val="24"/>
          <w:szCs w:val="24"/>
        </w:rPr>
        <w:t>two subjects had two study sessions</w:t>
      </w:r>
      <w:r>
        <w:rPr>
          <w:rFonts w:ascii="Times New Roman" w:hAnsi="Times New Roman" w:cs="Times New Roman" w:hint="eastAsia"/>
          <w:sz w:val="24"/>
          <w:szCs w:val="24"/>
        </w:rPr>
        <w:t>)</w:t>
      </w:r>
      <w:r w:rsidRPr="0080668B">
        <w:rPr>
          <w:rFonts w:ascii="Times New Roman" w:hAnsi="Times New Roman" w:cs="Times New Roman"/>
          <w:sz w:val="24"/>
          <w:szCs w:val="24"/>
        </w:rPr>
        <w:t>. The subjects were implanted with depth electrodes, with targets determined solely by clinical need. All procedures were approved by the Massachusetts General Hospital Institutional Review Board, and subjects provided written informed consent before participation.</w:t>
      </w:r>
    </w:p>
    <w:p w14:paraId="5C4EC2A1" w14:textId="77777777" w:rsidR="00721932" w:rsidRPr="00B15913" w:rsidRDefault="00721932" w:rsidP="00721932">
      <w:pPr>
        <w:adjustRightInd w:val="0"/>
        <w:spacing w:line="360" w:lineRule="auto"/>
        <w:contextualSpacing/>
        <w:rPr>
          <w:rFonts w:ascii="Times New Roman" w:hAnsi="Times New Roman" w:cs="Times New Roman"/>
          <w:b/>
          <w:bCs/>
          <w:sz w:val="24"/>
          <w:szCs w:val="24"/>
          <w:lang w:val="en-US"/>
        </w:rPr>
      </w:pPr>
      <w:r w:rsidRPr="00B15913">
        <w:rPr>
          <w:rFonts w:ascii="Times New Roman" w:hAnsi="Times New Roman" w:cs="Times New Roman"/>
          <w:b/>
          <w:bCs/>
          <w:sz w:val="24"/>
          <w:szCs w:val="24"/>
          <w:lang w:val="en-US"/>
        </w:rPr>
        <w:t>Olfaction screen:</w:t>
      </w:r>
    </w:p>
    <w:p w14:paraId="548D93F2" w14:textId="77777777" w:rsidR="00721932" w:rsidRPr="00B15913" w:rsidRDefault="00721932" w:rsidP="00721932">
      <w:pPr>
        <w:adjustRightInd w:val="0"/>
        <w:spacing w:line="360" w:lineRule="auto"/>
        <w:contextualSpacing/>
        <w:rPr>
          <w:rFonts w:ascii="Times New Roman" w:hAnsi="Times New Roman" w:cs="Times New Roman"/>
          <w:sz w:val="24"/>
          <w:szCs w:val="24"/>
          <w:lang w:val="en-US"/>
        </w:rPr>
      </w:pPr>
      <w:r w:rsidRPr="004D3A2A">
        <w:rPr>
          <w:rFonts w:ascii="Times New Roman" w:hAnsi="Times New Roman" w:cs="Times New Roman"/>
          <w:sz w:val="24"/>
          <w:szCs w:val="24"/>
          <w:lang w:val="en-US"/>
        </w:rPr>
        <w:t xml:space="preserve">Olfactory function was </w:t>
      </w:r>
      <w:r>
        <w:rPr>
          <w:rFonts w:ascii="Times New Roman" w:hAnsi="Times New Roman" w:cs="Times New Roman"/>
          <w:sz w:val="24"/>
          <w:szCs w:val="24"/>
          <w:lang w:val="en-US"/>
        </w:rPr>
        <w:t xml:space="preserve">assessed using the Brief Smell Identification Test (BSIT; </w:t>
      </w:r>
      <w:proofErr w:type="spellStart"/>
      <w:r>
        <w:rPr>
          <w:rFonts w:ascii="Times New Roman" w:hAnsi="Times New Roman" w:cs="Times New Roman"/>
          <w:sz w:val="24"/>
          <w:szCs w:val="24"/>
          <w:lang w:val="en-US"/>
        </w:rPr>
        <w:t>Sensonics</w:t>
      </w:r>
      <w:proofErr w:type="spellEnd"/>
      <w:r>
        <w:rPr>
          <w:rFonts w:ascii="Times New Roman" w:hAnsi="Times New Roman" w:cs="Times New Roman"/>
          <w:sz w:val="24"/>
          <w:szCs w:val="24"/>
          <w:lang w:val="en-US"/>
        </w:rPr>
        <w:t xml:space="preserve"> International), a validated 12-item, forced-choice odor-identification</w:t>
      </w:r>
      <w:r w:rsidRPr="004F7C54">
        <w:rPr>
          <w:rFonts w:ascii="Times New Roman" w:hAnsi="Times New Roman" w:cs="Times New Roman"/>
          <w:color w:val="000000" w:themeColor="text1"/>
          <w:sz w:val="24"/>
          <w:szCs w:val="24"/>
          <w:lang w:val="en-US"/>
        </w:rPr>
        <w:t xml:space="preserve"> test </w:t>
      </w:r>
      <w:r w:rsidRPr="004F7C54">
        <w:rPr>
          <w:rFonts w:ascii="Times New Roman" w:hAnsi="Times New Roman" w:cs="Times New Roman"/>
          <w:color w:val="000000" w:themeColor="text1"/>
          <w:sz w:val="24"/>
          <w:szCs w:val="24"/>
        </w:rPr>
        <w:t>(Fig. S5)</w:t>
      </w:r>
      <w:r w:rsidRPr="004F7C54">
        <w:rPr>
          <w:rFonts w:ascii="Times New Roman" w:hAnsi="Times New Roman" w:cs="Times New Roman"/>
          <w:color w:val="000000" w:themeColor="text1"/>
          <w:sz w:val="24"/>
          <w:szCs w:val="24"/>
          <w:lang w:val="en-US"/>
        </w:rPr>
        <w:t>. The t</w:t>
      </w:r>
      <w:r w:rsidRPr="004D3A2A">
        <w:rPr>
          <w:rFonts w:ascii="Times New Roman" w:hAnsi="Times New Roman" w:cs="Times New Roman"/>
          <w:sz w:val="24"/>
          <w:szCs w:val="24"/>
          <w:lang w:val="en-US"/>
        </w:rPr>
        <w:t xml:space="preserve">est was administered either self-guided or with experimenter supervision according to the manufacturer’s instructions. For each item, participants used a provided pencil to scratch the odorized label to release the odorant, sniffed the label, and selected the response option that best matched their perceptual experience from four alternatives. If the perceived odor was unclear or </w:t>
      </w:r>
      <w:r>
        <w:rPr>
          <w:rFonts w:ascii="Times New Roman" w:hAnsi="Times New Roman" w:cs="Times New Roman"/>
          <w:sz w:val="24"/>
          <w:szCs w:val="24"/>
          <w:lang w:val="en-US"/>
        </w:rPr>
        <w:t>absent, participants were instructed to select the closest match or to indicate a</w:t>
      </w:r>
      <w:r w:rsidRPr="004D3A2A">
        <w:rPr>
          <w:rFonts w:ascii="Times New Roman" w:hAnsi="Times New Roman" w:cs="Times New Roman"/>
          <w:sz w:val="24"/>
          <w:szCs w:val="24"/>
          <w:lang w:val="en-US"/>
        </w:rPr>
        <w:t xml:space="preserve"> guess if no odor was perceived; a response was required for every item. The total BSIT score was calculated as the number of correctly identified odors (range: 0</w:t>
      </w:r>
      <w:r>
        <w:rPr>
          <w:rFonts w:ascii="Times New Roman" w:hAnsi="Times New Roman" w:cs="Times New Roman"/>
          <w:sz w:val="24"/>
          <w:szCs w:val="24"/>
          <w:lang w:val="en-US"/>
        </w:rPr>
        <w:t>-</w:t>
      </w:r>
      <w:r w:rsidRPr="004D3A2A">
        <w:rPr>
          <w:rFonts w:ascii="Times New Roman" w:hAnsi="Times New Roman" w:cs="Times New Roman"/>
          <w:sz w:val="24"/>
          <w:szCs w:val="24"/>
          <w:lang w:val="en-US"/>
        </w:rPr>
        <w:t>12) and was used to confirm intact odor identification ability prior to experimental testing.</w:t>
      </w:r>
    </w:p>
    <w:p w14:paraId="5671959C" w14:textId="77777777" w:rsidR="00721932" w:rsidRPr="0080668B"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b/>
          <w:sz w:val="24"/>
          <w:szCs w:val="24"/>
        </w:rPr>
        <w:t xml:space="preserve">Intracranial recording setup: </w:t>
      </w:r>
    </w:p>
    <w:p w14:paraId="5E8574AF" w14:textId="77777777" w:rsidR="00721932" w:rsidRPr="0080668B"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sz w:val="24"/>
          <w:szCs w:val="24"/>
        </w:rPr>
        <w:t>Local field pote</w:t>
      </w:r>
      <w:r w:rsidRPr="004F7C54">
        <w:rPr>
          <w:rFonts w:ascii="Times New Roman" w:hAnsi="Times New Roman" w:cs="Times New Roman"/>
          <w:color w:val="000000" w:themeColor="text1"/>
          <w:sz w:val="24"/>
          <w:szCs w:val="24"/>
        </w:rPr>
        <w:t>ntials were acquired at a sample rate of 1 kHz from PMT electrodes using the 256-channel clinical Natus system. Cov</w:t>
      </w:r>
      <w:r w:rsidRPr="0080668B">
        <w:rPr>
          <w:rFonts w:ascii="Times New Roman" w:hAnsi="Times New Roman" w:cs="Times New Roman"/>
          <w:sz w:val="24"/>
          <w:szCs w:val="24"/>
        </w:rPr>
        <w:t xml:space="preserve">erage of the entire cohort is provided in Figure </w:t>
      </w:r>
      <w:r>
        <w:rPr>
          <w:rFonts w:ascii="Times New Roman" w:hAnsi="Times New Roman" w:cs="Times New Roman"/>
          <w:sz w:val="24"/>
          <w:szCs w:val="24"/>
        </w:rPr>
        <w:t>5E</w:t>
      </w:r>
      <w:r w:rsidRPr="0080668B">
        <w:rPr>
          <w:rFonts w:ascii="Times New Roman" w:hAnsi="Times New Roman" w:cs="Times New Roman"/>
          <w:sz w:val="24"/>
          <w:szCs w:val="24"/>
        </w:rPr>
        <w:t xml:space="preserve"> and was typically most dense in the frontal and temporal lobes.</w:t>
      </w:r>
    </w:p>
    <w:p w14:paraId="40DA56CF" w14:textId="77777777" w:rsidR="00721932" w:rsidRPr="00773E6E" w:rsidRDefault="00721932" w:rsidP="00721932">
      <w:pPr>
        <w:adjustRightInd w:val="0"/>
        <w:spacing w:line="360" w:lineRule="auto"/>
        <w:contextualSpacing/>
        <w:rPr>
          <w:rFonts w:ascii="Times New Roman" w:hAnsi="Times New Roman" w:cs="Times New Roman"/>
          <w:b/>
          <w:sz w:val="24"/>
          <w:szCs w:val="24"/>
        </w:rPr>
      </w:pPr>
      <w:r w:rsidRPr="0080668B">
        <w:rPr>
          <w:rFonts w:ascii="Times New Roman" w:hAnsi="Times New Roman" w:cs="Times New Roman"/>
          <w:b/>
          <w:sz w:val="24"/>
          <w:szCs w:val="24"/>
        </w:rPr>
        <w:t>Anatomical labeling:</w:t>
      </w:r>
      <w:r w:rsidDel="00BC228D">
        <w:rPr>
          <w:rFonts w:ascii="Times New Roman" w:hAnsi="Times New Roman" w:cs="Times New Roman"/>
          <w:b/>
          <w:sz w:val="24"/>
          <w:szCs w:val="24"/>
        </w:rPr>
        <w:t xml:space="preserve"> </w:t>
      </w:r>
    </w:p>
    <w:p w14:paraId="134118FF" w14:textId="77777777" w:rsidR="00721932" w:rsidRPr="00B15913" w:rsidRDefault="00721932" w:rsidP="00721932">
      <w:pPr>
        <w:spacing w:line="360" w:lineRule="auto"/>
        <w:rPr>
          <w:rFonts w:ascii="Times New Roman" w:hAnsi="Times New Roman" w:cs="Times New Roman"/>
          <w:color w:val="000000" w:themeColor="text1"/>
        </w:rPr>
      </w:pPr>
      <w:r w:rsidRPr="00B15913">
        <w:rPr>
          <w:rFonts w:ascii="Times New Roman" w:hAnsi="Times New Roman" w:cs="Times New Roman"/>
          <w:sz w:val="24"/>
          <w:szCs w:val="24"/>
        </w:rPr>
        <w:lastRenderedPageBreak/>
        <w:t>As previously described, the location</w:t>
      </w:r>
      <w:r>
        <w:rPr>
          <w:rFonts w:ascii="Times New Roman" w:hAnsi="Times New Roman" w:cs="Times New Roman"/>
          <w:sz w:val="24"/>
          <w:szCs w:val="24"/>
        </w:rPr>
        <w:t>s</w:t>
      </w:r>
      <w:r w:rsidRPr="00B15913">
        <w:rPr>
          <w:rFonts w:ascii="Times New Roman" w:hAnsi="Times New Roman" w:cs="Times New Roman"/>
          <w:sz w:val="24"/>
          <w:szCs w:val="24"/>
        </w:rPr>
        <w:t xml:space="preserve"> of the </w:t>
      </w:r>
      <w:r>
        <w:rPr>
          <w:rFonts w:ascii="Times New Roman" w:hAnsi="Times New Roman" w:cs="Times New Roman"/>
          <w:sz w:val="24"/>
          <w:szCs w:val="24"/>
        </w:rPr>
        <w:t>sEEG leads</w:t>
      </w:r>
      <w:r w:rsidRPr="00B15913">
        <w:rPr>
          <w:rFonts w:ascii="Times New Roman" w:hAnsi="Times New Roman" w:cs="Times New Roman"/>
          <w:sz w:val="24"/>
          <w:szCs w:val="24"/>
        </w:rPr>
        <w:t xml:space="preserve"> w</w:t>
      </w:r>
      <w:r>
        <w:rPr>
          <w:rFonts w:ascii="Times New Roman" w:hAnsi="Times New Roman" w:cs="Times New Roman"/>
          <w:sz w:val="24"/>
          <w:szCs w:val="24"/>
        </w:rPr>
        <w:t>ere</w:t>
      </w:r>
      <w:r w:rsidRPr="00B15913">
        <w:rPr>
          <w:rFonts w:ascii="Times New Roman" w:hAnsi="Times New Roman" w:cs="Times New Roman"/>
          <w:sz w:val="24"/>
          <w:szCs w:val="24"/>
        </w:rPr>
        <w:t xml:space="preserve"> determined using CT imaging, preoperative in-frame CT, and preoperative MRI</w:t>
      </w:r>
      <w:r>
        <w:rPr>
          <w:rFonts w:ascii="Times New Roman" w:hAnsi="Times New Roman" w:cs="Times New Roman"/>
          <w:sz w:val="24"/>
          <w:szCs w:val="24"/>
        </w:rPr>
        <w:t xml:space="preserve"> </w:t>
      </w:r>
      <w:r w:rsidRPr="00B15913">
        <w:rPr>
          <w:rFonts w:ascii="Times New Roman" w:hAnsi="Times New Roman" w:cs="Times New Roman"/>
          <w:sz w:val="24"/>
          <w:szCs w:val="24"/>
          <w:vertAlign w:val="superscript"/>
        </w:rPr>
        <w:fldChar w:fldCharType="begin">
          <w:fldData xml:space="preserve">PEVuZE5vdGU+PENpdGU+PEF1dGhvcj5SYW5kYXp6bzwvQXV0aG9yPjxZZWFyPjIwMTY8L1llYXI+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=
</w:fldData>
        </w:fldChar>
      </w:r>
      <w:r>
        <w:rPr>
          <w:rFonts w:ascii="Times New Roman" w:hAnsi="Times New Roman" w:cs="Times New Roman"/>
          <w:sz w:val="24"/>
          <w:szCs w:val="24"/>
          <w:vertAlign w:val="superscript"/>
        </w:rPr>
        <w:instrText xml:space="preserve"> ADDIN EN.CITE </w:instrText>
      </w:r>
      <w:r>
        <w:rPr>
          <w:rFonts w:ascii="Times New Roman" w:hAnsi="Times New Roman" w:cs="Times New Roman"/>
          <w:sz w:val="24"/>
          <w:szCs w:val="24"/>
          <w:vertAlign w:val="superscript"/>
        </w:rPr>
        <w:fldChar w:fldCharType="begin">
          <w:fldData xml:space="preserve">PEVuZE5vdGU+PENpdGU+PEF1dGhvcj5SYW5kYXp6bzwvQXV0aG9yPjxZZWFyPjIwMTY8L1llYXI+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=
</w:fldData>
        </w:fldChar>
      </w:r>
      <w:r>
        <w:rPr>
          <w:rFonts w:ascii="Times New Roman" w:hAnsi="Times New Roman" w:cs="Times New Roman"/>
          <w:sz w:val="24"/>
          <w:szCs w:val="24"/>
          <w:vertAlign w:val="superscript"/>
        </w:rPr>
        <w:instrText xml:space="preserve"> ADDIN EN.CITE.DATA </w:instrText>
      </w:r>
      <w:r>
        <w:rPr>
          <w:rFonts w:ascii="Times New Roman" w:hAnsi="Times New Roman" w:cs="Times New Roman"/>
          <w:sz w:val="24"/>
          <w:szCs w:val="24"/>
          <w:vertAlign w:val="superscript"/>
        </w:rPr>
      </w:r>
      <w:r>
        <w:rPr>
          <w:rFonts w:ascii="Times New Roman" w:hAnsi="Times New Roman" w:cs="Times New Roman"/>
          <w:sz w:val="24"/>
          <w:szCs w:val="24"/>
          <w:vertAlign w:val="superscript"/>
        </w:rPr>
        <w:fldChar w:fldCharType="end"/>
      </w:r>
      <w:r w:rsidRPr="00B15913">
        <w:rPr>
          <w:rFonts w:ascii="Times New Roman" w:hAnsi="Times New Roman" w:cs="Times New Roman"/>
          <w:sz w:val="24"/>
          <w:szCs w:val="24"/>
          <w:vertAlign w:val="superscript"/>
        </w:rPr>
      </w:r>
      <w:r w:rsidRPr="00B15913">
        <w:rPr>
          <w:rFonts w:ascii="Times New Roman" w:hAnsi="Times New Roman" w:cs="Times New Roman"/>
          <w:sz w:val="24"/>
          <w:szCs w:val="24"/>
          <w:vertAlign w:val="superscript"/>
        </w:rPr>
        <w:fldChar w:fldCharType="separate"/>
      </w:r>
      <w:r>
        <w:rPr>
          <w:rFonts w:ascii="Times New Roman" w:hAnsi="Times New Roman" w:cs="Times New Roman"/>
          <w:noProof/>
          <w:sz w:val="24"/>
          <w:szCs w:val="24"/>
          <w:vertAlign w:val="superscript"/>
        </w:rPr>
        <w:t>1</w:t>
      </w:r>
      <w:r w:rsidRPr="00B15913">
        <w:rPr>
          <w:rFonts w:ascii="Times New Roman" w:hAnsi="Times New Roman" w:cs="Times New Roman"/>
          <w:sz w:val="24"/>
          <w:szCs w:val="24"/>
          <w:vertAlign w:val="superscript"/>
        </w:rPr>
        <w:fldChar w:fldCharType="end"/>
      </w:r>
      <w:r w:rsidRPr="00B15913">
        <w:rPr>
          <w:rFonts w:ascii="Times New Roman" w:hAnsi="Times New Roman" w:cs="Times New Roman"/>
          <w:sz w:val="24"/>
          <w:szCs w:val="24"/>
        </w:rPr>
        <w:t xml:space="preserve">. A posteriori normalization of each subject's MRI to MNI brain space and automatic identification of </w:t>
      </w:r>
      <w:r>
        <w:rPr>
          <w:rFonts w:ascii="Times New Roman" w:hAnsi="Times New Roman" w:cs="Times New Roman"/>
          <w:sz w:val="24"/>
          <w:szCs w:val="24"/>
        </w:rPr>
        <w:t>sEEG</w:t>
      </w:r>
      <w:r w:rsidRPr="00B15913">
        <w:rPr>
          <w:rFonts w:ascii="Times New Roman" w:hAnsi="Times New Roman" w:cs="Times New Roman"/>
          <w:sz w:val="24"/>
          <w:szCs w:val="24"/>
        </w:rPr>
        <w:t xml:space="preserve"> electrode and gyri location were performed with FreeSurfer and the Destrieux atlas</w:t>
      </w:r>
      <w:r>
        <w:rPr>
          <w:rFonts w:ascii="Times New Roman" w:hAnsi="Times New Roman" w:cs="Times New Roman"/>
          <w:sz w:val="24"/>
          <w:szCs w:val="24"/>
        </w:rPr>
        <w:t xml:space="preserve"> </w:t>
      </w:r>
      <w:r w:rsidRPr="00B15913">
        <w:rPr>
          <w:rFonts w:ascii="Times New Roman" w:hAnsi="Times New Roman" w:cs="Times New Roman"/>
          <w:sz w:val="24"/>
          <w:szCs w:val="24"/>
          <w:vertAlign w:val="superscript"/>
        </w:rPr>
        <w:fldChar w:fldCharType="begin">
          <w:fldData xml:space="preserve">PEVuZE5vdGU+PENpdGU+PEF1dGhvcj5EYWxlPC9BdXRob3I+PFllYXI+MTk5OTwvWWVhcj48UmVj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</w:fldData>
        </w:fldChar>
      </w:r>
      <w:r>
        <w:rPr>
          <w:rFonts w:ascii="Times New Roman" w:hAnsi="Times New Roman" w:cs="Times New Roman"/>
          <w:sz w:val="24"/>
          <w:szCs w:val="24"/>
          <w:vertAlign w:val="superscript"/>
        </w:rPr>
        <w:instrText xml:space="preserve"> ADDIN EN.CITE </w:instrText>
      </w:r>
      <w:r>
        <w:rPr>
          <w:rFonts w:ascii="Times New Roman" w:hAnsi="Times New Roman" w:cs="Times New Roman"/>
          <w:sz w:val="24"/>
          <w:szCs w:val="24"/>
          <w:vertAlign w:val="superscript"/>
        </w:rPr>
        <w:fldChar w:fldCharType="begin">
          <w:fldData xml:space="preserve">PEVuZE5vdGU+PENpdGU+PEF1dGhvcj5EYWxlPC9BdXRob3I+PFllYXI+MTk5OTwvWWVhcj48UmVj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</w:fldData>
        </w:fldChar>
      </w:r>
      <w:r>
        <w:rPr>
          <w:rFonts w:ascii="Times New Roman" w:hAnsi="Times New Roman" w:cs="Times New Roman"/>
          <w:sz w:val="24"/>
          <w:szCs w:val="24"/>
          <w:vertAlign w:val="superscript"/>
        </w:rPr>
        <w:instrText xml:space="preserve"> ADDIN EN.CITE.DATA </w:instrText>
      </w:r>
      <w:r>
        <w:rPr>
          <w:rFonts w:ascii="Times New Roman" w:hAnsi="Times New Roman" w:cs="Times New Roman"/>
          <w:sz w:val="24"/>
          <w:szCs w:val="24"/>
          <w:vertAlign w:val="superscript"/>
        </w:rPr>
      </w:r>
      <w:r>
        <w:rPr>
          <w:rFonts w:ascii="Times New Roman" w:hAnsi="Times New Roman" w:cs="Times New Roman"/>
          <w:sz w:val="24"/>
          <w:szCs w:val="24"/>
          <w:vertAlign w:val="superscript"/>
        </w:rPr>
        <w:fldChar w:fldCharType="end"/>
      </w:r>
      <w:r w:rsidRPr="00B15913">
        <w:rPr>
          <w:rFonts w:ascii="Times New Roman" w:hAnsi="Times New Roman" w:cs="Times New Roman"/>
          <w:sz w:val="24"/>
          <w:szCs w:val="24"/>
          <w:vertAlign w:val="superscript"/>
        </w:rPr>
      </w:r>
      <w:r w:rsidRPr="00B15913">
        <w:rPr>
          <w:rFonts w:ascii="Times New Roman" w:hAnsi="Times New Roman" w:cs="Times New Roman"/>
          <w:sz w:val="24"/>
          <w:szCs w:val="24"/>
          <w:vertAlign w:val="superscript"/>
        </w:rPr>
        <w:fldChar w:fldCharType="separate"/>
      </w:r>
      <w:r>
        <w:rPr>
          <w:rFonts w:ascii="Times New Roman" w:hAnsi="Times New Roman" w:cs="Times New Roman"/>
          <w:noProof/>
          <w:sz w:val="24"/>
          <w:szCs w:val="24"/>
          <w:vertAlign w:val="superscript"/>
        </w:rPr>
        <w:t>2,3</w:t>
      </w:r>
      <w:r w:rsidRPr="00B15913">
        <w:rPr>
          <w:rFonts w:ascii="Times New Roman" w:hAnsi="Times New Roman" w:cs="Times New Roman"/>
          <w:sz w:val="24"/>
          <w:szCs w:val="24"/>
          <w:vertAlign w:val="superscript"/>
        </w:rPr>
        <w:fldChar w:fldCharType="end"/>
      </w:r>
      <w:r w:rsidRPr="00B15913">
        <w:rPr>
          <w:rFonts w:ascii="Times New Roman" w:hAnsi="Times New Roman" w:cs="Times New Roman"/>
          <w:sz w:val="24"/>
          <w:szCs w:val="24"/>
        </w:rPr>
        <w:t>. DICOM images were coregistered using Advanced Normalization Tools</w:t>
      </w:r>
      <w:r>
        <w:rPr>
          <w:rFonts w:ascii="Times New Roman" w:hAnsi="Times New Roman" w:cs="Times New Roman"/>
          <w:sz w:val="24"/>
          <w:szCs w:val="24"/>
        </w:rPr>
        <w:t xml:space="preserve"> (ANTs) and hybrid statistical parametric mapping (SPM) algorithms, and then normalized to the International Consortium for Brain Mapping (ICBM</w:t>
      </w:r>
      <w:r w:rsidRPr="00B15913">
        <w:rPr>
          <w:rFonts w:ascii="Times New Roman" w:hAnsi="Times New Roman" w:cs="Times New Roman"/>
          <w:sz w:val="24"/>
          <w:szCs w:val="24"/>
        </w:rPr>
        <w:t xml:space="preserve">) 152 nonlinear 2009b template. </w:t>
      </w:r>
    </w:p>
    <w:p w14:paraId="4368A14A" w14:textId="77777777" w:rsidR="00721932" w:rsidRPr="00B15913" w:rsidRDefault="00721932" w:rsidP="00721932">
      <w:pPr>
        <w:adjustRightInd w:val="0"/>
        <w:spacing w:line="360" w:lineRule="auto"/>
        <w:contextualSpacing/>
        <w:rPr>
          <w:rFonts w:ascii="Times New Roman" w:hAnsi="Times New Roman" w:cs="Times New Roman"/>
          <w:sz w:val="24"/>
          <w:szCs w:val="24"/>
          <w:lang w:val="en-US"/>
        </w:rPr>
      </w:pPr>
      <w:r w:rsidRPr="0080668B">
        <w:rPr>
          <w:rFonts w:ascii="Times New Roman" w:hAnsi="Times New Roman" w:cs="Times New Roman"/>
          <w:b/>
          <w:sz w:val="24"/>
          <w:szCs w:val="24"/>
        </w:rPr>
        <w:t>Hardware:</w:t>
      </w:r>
    </w:p>
    <w:p w14:paraId="200065A2" w14:textId="77777777" w:rsidR="00721932"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sz w:val="24"/>
          <w:szCs w:val="24"/>
        </w:rPr>
        <w:t xml:space="preserve">We presented our participants with pulses of odorants that were time-locked to the onset of inspiration via a custom 3-channel olfactometer. The output of the olfactometer was </w:t>
      </w:r>
      <w:r>
        <w:rPr>
          <w:rFonts w:ascii="Times New Roman" w:hAnsi="Times New Roman" w:cs="Times New Roman"/>
          <w:sz w:val="24"/>
          <w:szCs w:val="24"/>
        </w:rPr>
        <w:t>connected to a</w:t>
      </w:r>
      <w:r w:rsidRPr="0080668B">
        <w:rPr>
          <w:rFonts w:ascii="Times New Roman" w:hAnsi="Times New Roman" w:cs="Times New Roman"/>
          <w:sz w:val="24"/>
          <w:szCs w:val="24"/>
        </w:rPr>
        <w:t xml:space="preserve"> nasal cannula that output</w:t>
      </w:r>
      <w:r>
        <w:rPr>
          <w:rFonts w:ascii="Times New Roman" w:hAnsi="Times New Roman" w:cs="Times New Roman"/>
          <w:sz w:val="24"/>
          <w:szCs w:val="24"/>
        </w:rPr>
        <w:t>s</w:t>
      </w:r>
      <w:r w:rsidRPr="0080668B">
        <w:rPr>
          <w:rFonts w:ascii="Times New Roman" w:hAnsi="Times New Roman" w:cs="Times New Roman"/>
          <w:sz w:val="24"/>
          <w:szCs w:val="24"/>
        </w:rPr>
        <w:t xml:space="preserve"> a constant stream </w:t>
      </w:r>
      <w:r w:rsidRPr="004259B9">
        <w:rPr>
          <w:rFonts w:ascii="Times New Roman" w:hAnsi="Times New Roman" w:cs="Times New Roman"/>
          <w:sz w:val="24"/>
          <w:szCs w:val="24"/>
        </w:rPr>
        <w:t xml:space="preserve">of room-temperature, </w:t>
      </w:r>
      <w:r w:rsidRPr="0080668B">
        <w:rPr>
          <w:rFonts w:ascii="Times New Roman" w:hAnsi="Times New Roman" w:cs="Times New Roman"/>
          <w:sz w:val="24"/>
          <w:szCs w:val="24"/>
        </w:rPr>
        <w:t>humidified air at 3 L/min</w:t>
      </w:r>
      <w:r>
        <w:rPr>
          <w:rFonts w:ascii="Times New Roman" w:hAnsi="Times New Roman" w:cs="Times New Roman"/>
          <w:sz w:val="24"/>
          <w:szCs w:val="24"/>
        </w:rPr>
        <w:t>, verified by a flow sensor</w:t>
      </w:r>
      <w:r w:rsidRPr="0080668B">
        <w:rPr>
          <w:rFonts w:ascii="Times New Roman" w:hAnsi="Times New Roman" w:cs="Times New Roman"/>
          <w:sz w:val="24"/>
          <w:szCs w:val="24"/>
        </w:rPr>
        <w:t xml:space="preserve">. Upon triggering of our online inspiration onset detection algorithm, the airflow </w:t>
      </w:r>
      <w:r>
        <w:rPr>
          <w:rFonts w:ascii="Times New Roman" w:hAnsi="Times New Roman" w:cs="Times New Roman"/>
          <w:sz w:val="24"/>
          <w:szCs w:val="24"/>
        </w:rPr>
        <w:t>is</w:t>
      </w:r>
      <w:r w:rsidRPr="0080668B">
        <w:rPr>
          <w:rFonts w:ascii="Times New Roman" w:hAnsi="Times New Roman" w:cs="Times New Roman"/>
          <w:sz w:val="24"/>
          <w:szCs w:val="24"/>
        </w:rPr>
        <w:t xml:space="preserve"> diverted into one of three jars, containing either an artificial rose scent, carbon dioxide, or odorless air. The artificial rose scent (</w:t>
      </w:r>
      <w:r w:rsidRPr="003375CA">
        <w:rPr>
          <w:rFonts w:ascii="Times New Roman" w:hAnsi="Times New Roman" w:cs="Times New Roman"/>
          <w:sz w:val="24"/>
          <w:szCs w:val="24"/>
        </w:rPr>
        <w:t>phenethyl alcohol</w:t>
      </w:r>
      <w:r>
        <w:rPr>
          <w:rFonts w:ascii="Times New Roman" w:hAnsi="Times New Roman" w:cs="Times New Roman"/>
          <w:sz w:val="24"/>
          <w:szCs w:val="24"/>
        </w:rPr>
        <w:t xml:space="preserve">, </w:t>
      </w:r>
      <w:r w:rsidRPr="003375CA">
        <w:rPr>
          <w:rFonts w:ascii="Times New Roman" w:hAnsi="Times New Roman" w:cs="Times New Roman"/>
          <w:sz w:val="24"/>
          <w:szCs w:val="24"/>
        </w:rPr>
        <w:t>CAS N° 60-12-8)</w:t>
      </w:r>
      <w:r w:rsidRPr="0080668B">
        <w:rPr>
          <w:rFonts w:ascii="Times New Roman" w:hAnsi="Times New Roman" w:cs="Times New Roman"/>
          <w:sz w:val="24"/>
          <w:szCs w:val="24"/>
        </w:rPr>
        <w:t xml:space="preserve"> was chosen as it is generally a scent with positive valence, and it selectively activates the olfactory nerve in low concentrations. Carbon dioxide was chosen to complement this, as it generally has a negative valence, and it selectively activates the trigeminal nerve. Other than the contents of the jar, the condition of odorless air shared equivalent circuitry to the odor conditions and was included as a control for any pressure changes due to the switching of the circuit.</w:t>
      </w:r>
    </w:p>
    <w:p w14:paraId="4A47B1D9" w14:textId="77777777" w:rsidR="00721932" w:rsidRPr="00B15913" w:rsidRDefault="00721932" w:rsidP="00721932">
      <w:pPr>
        <w:adjustRightInd w:val="0"/>
        <w:spacing w:line="360" w:lineRule="auto"/>
        <w:contextualSpacing/>
        <w:rPr>
          <w:rFonts w:ascii="Times New Roman" w:hAnsi="Times New Roman" w:cs="Times New Roman"/>
          <w:b/>
          <w:bCs/>
          <w:sz w:val="24"/>
          <w:szCs w:val="24"/>
        </w:rPr>
      </w:pPr>
      <w:r w:rsidRPr="00B15913">
        <w:rPr>
          <w:rFonts w:ascii="Times New Roman" w:hAnsi="Times New Roman" w:cs="Times New Roman"/>
          <w:b/>
          <w:bCs/>
          <w:sz w:val="24"/>
          <w:szCs w:val="24"/>
        </w:rPr>
        <w:t>Photo-ionization detector calibrations:</w:t>
      </w:r>
    </w:p>
    <w:p w14:paraId="3B7E9BF0" w14:textId="77777777" w:rsidR="00721932" w:rsidRPr="00B15913" w:rsidRDefault="00721932" w:rsidP="00721932">
      <w:pPr>
        <w:adjustRightInd w:val="0"/>
        <w:spacing w:line="360" w:lineRule="auto"/>
        <w:contextualSpacing/>
        <w:rPr>
          <w:rFonts w:ascii="Times New Roman" w:hAnsi="Times New Roman" w:cs="Times New Roman"/>
          <w:sz w:val="24"/>
          <w:szCs w:val="24"/>
          <w:lang w:val="en-US"/>
        </w:rPr>
      </w:pPr>
      <w:r w:rsidRPr="00814F1B">
        <w:rPr>
          <w:rFonts w:ascii="Times New Roman" w:hAnsi="Times New Roman" w:cs="Times New Roman"/>
          <w:sz w:val="24"/>
          <w:szCs w:val="24"/>
          <w:lang w:val="en-US"/>
        </w:rPr>
        <w:t>To quantify the temporal profile and effective dose of odorant delivery, we measured time-resolved odorant concentration at the nasal cannula using a photo-ionization detector (PID). In a separate calibration experiment, ten trials of 250-ms PEA pulses were delivered through the olfactometer while the PID recorded the resulting concentration trace. Across trials, odorant signals exhibited an approximately 250-ms latency from valve opening to the initial rise in detected concentration, followed by an additional ~250-ms rise time to peak concentration at the cannula. For all experimental trials, the cumulative inhaled odorant dose was estimated as the integral of the PID concentration trace over the inspiration window, providing a scalar measure of delivered odorant quantity.</w:t>
      </w:r>
    </w:p>
    <w:p w14:paraId="03311252" w14:textId="77777777" w:rsidR="00721932" w:rsidRPr="0080668B"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b/>
          <w:sz w:val="24"/>
          <w:szCs w:val="24"/>
        </w:rPr>
        <w:t>Online inspiration onset detection algorithm:</w:t>
      </w:r>
    </w:p>
    <w:p w14:paraId="0C9875E3" w14:textId="77777777" w:rsidR="00721932"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sz w:val="24"/>
          <w:szCs w:val="24"/>
        </w:rPr>
        <w:lastRenderedPageBreak/>
        <w:t xml:space="preserve">The participants’ respiration was </w:t>
      </w:r>
      <w:r w:rsidRPr="004259B9">
        <w:rPr>
          <w:rFonts w:ascii="Times New Roman" w:hAnsi="Times New Roman" w:cs="Times New Roman"/>
          <w:sz w:val="24"/>
          <w:szCs w:val="24"/>
        </w:rPr>
        <w:t xml:space="preserve">tracked during the experiments via two sensors: (1) a thoracic respiration belt and (2) a thermistor embedded in the nasal cannula to measure the temperature of the airflow at the nostril. Both signals were processed by a National Instruments data acquisition system, then read in real-time by MATLAB. Every 50 ms, a packet of 100 Hz data from each sensor </w:t>
      </w:r>
      <w:r>
        <w:rPr>
          <w:rFonts w:ascii="Times New Roman" w:hAnsi="Times New Roman" w:cs="Times New Roman"/>
          <w:sz w:val="24"/>
          <w:szCs w:val="24"/>
        </w:rPr>
        <w:t>was</w:t>
      </w:r>
      <w:r w:rsidRPr="004259B9">
        <w:rPr>
          <w:rFonts w:ascii="Times New Roman" w:hAnsi="Times New Roman" w:cs="Times New Roman"/>
          <w:sz w:val="24"/>
          <w:szCs w:val="24"/>
        </w:rPr>
        <w:t xml:space="preserve"> sent to MATLAB, where </w:t>
      </w:r>
      <w:r w:rsidRPr="0080668B">
        <w:rPr>
          <w:rFonts w:ascii="Times New Roman" w:hAnsi="Times New Roman" w:cs="Times New Roman"/>
          <w:sz w:val="24"/>
          <w:szCs w:val="24"/>
        </w:rPr>
        <w:t xml:space="preserve">a generalized linear model would predict whether the subject was currently within the inspiratory phase, based on the preceding five seconds of respiration data. If the model output was above a predefined threshold, simultaneous electrical triggers were sent </w:t>
      </w:r>
      <w:r w:rsidRPr="004259B9">
        <w:rPr>
          <w:rFonts w:ascii="Times New Roman" w:hAnsi="Times New Roman" w:cs="Times New Roman"/>
          <w:sz w:val="24"/>
          <w:szCs w:val="24"/>
        </w:rPr>
        <w:t xml:space="preserve">to the olfactometer’s </w:t>
      </w:r>
      <w:r>
        <w:rPr>
          <w:rFonts w:ascii="Times New Roman" w:hAnsi="Times New Roman" w:cs="Times New Roman"/>
          <w:sz w:val="24"/>
          <w:szCs w:val="24"/>
        </w:rPr>
        <w:t>solenoid</w:t>
      </w:r>
      <w:r w:rsidRPr="004259B9">
        <w:rPr>
          <w:rFonts w:ascii="Times New Roman" w:hAnsi="Times New Roman" w:cs="Times New Roman"/>
          <w:sz w:val="24"/>
          <w:szCs w:val="24"/>
        </w:rPr>
        <w:t xml:space="preserve"> valves to deliver the pulse of odorants, as well as the Natus system and </w:t>
      </w:r>
      <w:r w:rsidRPr="0080668B">
        <w:rPr>
          <w:rFonts w:ascii="Times New Roman" w:hAnsi="Times New Roman" w:cs="Times New Roman"/>
          <w:sz w:val="24"/>
          <w:szCs w:val="24"/>
        </w:rPr>
        <w:t>the olfactometer’s</w:t>
      </w:r>
      <w:r>
        <w:rPr>
          <w:rFonts w:ascii="Times New Roman" w:hAnsi="Times New Roman" w:cs="Times New Roman"/>
          <w:sz w:val="24"/>
          <w:szCs w:val="24"/>
        </w:rPr>
        <w:t xml:space="preserve"> data acquisition system for synchronization</w:t>
      </w:r>
      <w:r w:rsidRPr="0080668B">
        <w:rPr>
          <w:rFonts w:ascii="Times New Roman" w:hAnsi="Times New Roman" w:cs="Times New Roman"/>
          <w:sz w:val="24"/>
          <w:szCs w:val="24"/>
        </w:rPr>
        <w:t>.</w:t>
      </w:r>
      <w:r>
        <w:rPr>
          <w:rFonts w:ascii="Times New Roman" w:hAnsi="Times New Roman" w:cs="Times New Roman"/>
          <w:sz w:val="24"/>
          <w:szCs w:val="24"/>
        </w:rPr>
        <w:t xml:space="preserve"> This inspiration detection model was trained individually for each participant by collecting one minute of training data during passive respiration and manually verifying the inspiration beginning and end times. Model accuracy was then validated on a 30 second testing interval.</w:t>
      </w:r>
    </w:p>
    <w:p w14:paraId="4FEF2B61" w14:textId="77777777" w:rsidR="00721932"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b/>
          <w:sz w:val="24"/>
          <w:szCs w:val="24"/>
        </w:rPr>
        <w:t>Passive perception design:</w:t>
      </w:r>
    </w:p>
    <w:p w14:paraId="256015A0" w14:textId="77777777" w:rsidR="00721932" w:rsidRPr="003339BE" w:rsidRDefault="00721932" w:rsidP="00721932">
      <w:pPr>
        <w:adjustRightInd w:val="0"/>
        <w:spacing w:line="360" w:lineRule="auto"/>
        <w:contextualSpacing/>
        <w:rPr>
          <w:rFonts w:ascii="Times New Roman" w:hAnsi="Times New Roman" w:cs="Times New Roman"/>
          <w:sz w:val="24"/>
          <w:szCs w:val="24"/>
        </w:rPr>
      </w:pPr>
      <w:r>
        <w:rPr>
          <w:rFonts w:ascii="Times New Roman" w:hAnsi="Times New Roman" w:cs="Times New Roman"/>
          <w:sz w:val="24"/>
          <w:szCs w:val="24"/>
        </w:rPr>
        <w:t xml:space="preserve">Prior to beginning the task, we screened participants for their ability to smell with a twelve-item brief smell identification task. Afterwards, the participant was equipped with the olfactometer’s nasal cannula as well as noise-cancelling headphones and instructed to remain awake and focused on their perception of smells. They were given a podcast as a distraction audio through their headphones to maintain a constant level of attention. Throughout the task, pulses of PEA, </w:t>
      </w:r>
      <w:r w:rsidRPr="003339BE">
        <w:rPr>
          <w:rFonts w:ascii="Times New Roman" w:hAnsi="Times New Roman" w:cs="Times New Roman"/>
          <w:sz w:val="24"/>
          <w:szCs w:val="24"/>
        </w:rPr>
        <w:t>CO</w:t>
      </w:r>
      <w:r w:rsidRPr="003339BE">
        <w:rPr>
          <w:rFonts w:ascii="Times New Roman" w:hAnsi="Times New Roman" w:cs="Times New Roman"/>
          <w:sz w:val="24"/>
          <w:szCs w:val="24"/>
          <w:vertAlign w:val="subscript"/>
        </w:rPr>
        <w:t>2</w:t>
      </w:r>
      <w:r>
        <w:rPr>
          <w:rFonts w:ascii="Times New Roman" w:hAnsi="Times New Roman" w:cs="Times New Roman"/>
          <w:sz w:val="24"/>
          <w:szCs w:val="24"/>
        </w:rPr>
        <w:t xml:space="preserve">, or Blank were delivered at the beginning of the first inspiration following a 10-15 second refractory period. Following the task, participants were surveyed on their experience and all patients that were </w:t>
      </w:r>
      <w:proofErr w:type="spellStart"/>
      <w:r>
        <w:rPr>
          <w:rFonts w:ascii="Times New Roman" w:hAnsi="Times New Roman" w:cs="Times New Roman"/>
          <w:sz w:val="24"/>
          <w:szCs w:val="24"/>
        </w:rPr>
        <w:t>normosmic</w:t>
      </w:r>
      <w:proofErr w:type="spellEnd"/>
      <w:r>
        <w:rPr>
          <w:rFonts w:ascii="Times New Roman" w:hAnsi="Times New Roman" w:cs="Times New Roman"/>
          <w:sz w:val="24"/>
          <w:szCs w:val="24"/>
        </w:rPr>
        <w:t xml:space="preserve"> per screening reported sensations that were attributable to the PEA and CO</w:t>
      </w:r>
      <w:r>
        <w:rPr>
          <w:rFonts w:ascii="Times New Roman" w:hAnsi="Times New Roman" w:cs="Times New Roman"/>
          <w:sz w:val="24"/>
          <w:szCs w:val="24"/>
          <w:vertAlign w:val="subscript"/>
        </w:rPr>
        <w:t>2</w:t>
      </w:r>
      <w:r>
        <w:rPr>
          <w:rFonts w:ascii="Times New Roman" w:hAnsi="Times New Roman" w:cs="Times New Roman"/>
          <w:sz w:val="24"/>
          <w:szCs w:val="24"/>
        </w:rPr>
        <w:t xml:space="preserve"> scents.</w:t>
      </w:r>
    </w:p>
    <w:p w14:paraId="722A6D2B" w14:textId="77777777" w:rsidR="00721932" w:rsidRDefault="00721932" w:rsidP="00721932">
      <w:pPr>
        <w:adjustRightInd w:val="0"/>
        <w:spacing w:line="360" w:lineRule="auto"/>
        <w:contextualSpacing/>
        <w:rPr>
          <w:rFonts w:ascii="Times New Roman" w:hAnsi="Times New Roman" w:cs="Times New Roman"/>
          <w:b/>
          <w:sz w:val="24"/>
          <w:szCs w:val="24"/>
        </w:rPr>
      </w:pPr>
      <w:r w:rsidRPr="0080668B">
        <w:rPr>
          <w:rFonts w:ascii="Times New Roman" w:hAnsi="Times New Roman" w:cs="Times New Roman"/>
          <w:b/>
          <w:sz w:val="24"/>
          <w:szCs w:val="24"/>
        </w:rPr>
        <w:t>Dose response task design:</w:t>
      </w:r>
    </w:p>
    <w:p w14:paraId="60AB06DA" w14:textId="77777777" w:rsidR="00721932" w:rsidRPr="001A6FDC" w:rsidRDefault="00721932" w:rsidP="00721932">
      <w:pPr>
        <w:adjustRightInd w:val="0"/>
        <w:spacing w:line="360" w:lineRule="auto"/>
        <w:contextualSpacing/>
        <w:rPr>
          <w:rFonts w:ascii="Times New Roman" w:hAnsi="Times New Roman" w:cs="Times New Roman"/>
          <w:bCs/>
          <w:sz w:val="24"/>
          <w:szCs w:val="24"/>
        </w:rPr>
      </w:pPr>
      <w:r>
        <w:rPr>
          <w:rFonts w:ascii="Times New Roman" w:hAnsi="Times New Roman" w:cs="Times New Roman"/>
          <w:bCs/>
          <w:sz w:val="24"/>
          <w:szCs w:val="24"/>
        </w:rPr>
        <w:t xml:space="preserve">The dose response task followed a similar design as the passive perception task in terms of screening, model training, noise-cancelling, and stimulus timing. However, participants were given a push button and instructed to press the button any time they detected the onset of an odor during the task, while minimizing extraneous movements. Odor stimuli in this task were randomly selected from six discrete intensities that were modulated by varying the amount of time that the olfactometer’s output flow was diverted through the scented jar. The maximum intensity (500 ms) was consistently detected by all </w:t>
      </w:r>
      <w:proofErr w:type="spellStart"/>
      <w:r>
        <w:rPr>
          <w:rFonts w:ascii="Times New Roman" w:hAnsi="Times New Roman" w:cs="Times New Roman"/>
          <w:bCs/>
          <w:sz w:val="24"/>
          <w:szCs w:val="24"/>
        </w:rPr>
        <w:t>normosmic</w:t>
      </w:r>
      <w:proofErr w:type="spellEnd"/>
      <w:r>
        <w:rPr>
          <w:rFonts w:ascii="Times New Roman" w:hAnsi="Times New Roman" w:cs="Times New Roman"/>
          <w:bCs/>
          <w:sz w:val="24"/>
          <w:szCs w:val="24"/>
        </w:rPr>
        <w:t xml:space="preserve"> trial subjects during laboratory benchmark testing. The remaining five levels were determined by halving the pulse duration </w:t>
      </w:r>
      <w:r>
        <w:rPr>
          <w:rFonts w:ascii="Times New Roman" w:hAnsi="Times New Roman" w:cs="Times New Roman"/>
          <w:bCs/>
          <w:sz w:val="24"/>
          <w:szCs w:val="24"/>
        </w:rPr>
        <w:lastRenderedPageBreak/>
        <w:t xml:space="preserve">until the minimal dose of 15.6 ms, where the majority of </w:t>
      </w:r>
      <w:proofErr w:type="spellStart"/>
      <w:r>
        <w:rPr>
          <w:rFonts w:ascii="Times New Roman" w:hAnsi="Times New Roman" w:cs="Times New Roman"/>
          <w:bCs/>
          <w:sz w:val="24"/>
          <w:szCs w:val="24"/>
        </w:rPr>
        <w:t>normosmic</w:t>
      </w:r>
      <w:proofErr w:type="spellEnd"/>
      <w:r>
        <w:rPr>
          <w:rFonts w:ascii="Times New Roman" w:hAnsi="Times New Roman" w:cs="Times New Roman"/>
          <w:bCs/>
          <w:sz w:val="24"/>
          <w:szCs w:val="24"/>
        </w:rPr>
        <w:t xml:space="preserve"> participants could detect the scent less than 25% of the time. Benchmark testing with a photoionization detector confirmed that this method of odor intensity modulation resulted in pulses of increased odorant concentration that were consistent in duration and onset time, but variable in amplitude.</w:t>
      </w:r>
    </w:p>
    <w:p w14:paraId="1C32B955" w14:textId="77777777" w:rsidR="00721932" w:rsidRPr="0080668B"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b/>
          <w:sz w:val="24"/>
          <w:szCs w:val="24"/>
        </w:rPr>
        <w:t>Preprocessing of electrophysiological data:</w:t>
      </w:r>
    </w:p>
    <w:p w14:paraId="60FCA714" w14:textId="77777777" w:rsidR="00721932" w:rsidRPr="0080668B" w:rsidRDefault="00721932" w:rsidP="00721932">
      <w:pPr>
        <w:adjustRightInd w:val="0"/>
        <w:spacing w:line="360" w:lineRule="auto"/>
        <w:contextualSpacing/>
        <w:rPr>
          <w:rFonts w:ascii="Times New Roman" w:hAnsi="Times New Roman" w:cs="Times New Roman"/>
          <w:color w:val="FF0000"/>
          <w:sz w:val="24"/>
          <w:szCs w:val="24"/>
        </w:rPr>
      </w:pPr>
      <w:r w:rsidRPr="0080668B">
        <w:rPr>
          <w:rFonts w:ascii="Times New Roman" w:hAnsi="Times New Roman" w:cs="Times New Roman"/>
          <w:sz w:val="24"/>
          <w:szCs w:val="24"/>
        </w:rPr>
        <w:t>We applied notch filters at 60 Hz and its harmonics (60, 120, 180, 240 ± 1 Hz) to reduce line noise, a 5th-order Butterworth hi</w:t>
      </w:r>
      <w:r w:rsidRPr="0017382E">
        <w:rPr>
          <w:rFonts w:ascii="Times New Roman" w:hAnsi="Times New Roman" w:cs="Times New Roman"/>
          <w:sz w:val="24"/>
          <w:szCs w:val="24"/>
        </w:rPr>
        <w:t>gh-pass filter at 1 Hz to reduce low-frequency drift across trials</w:t>
      </w:r>
      <w:r>
        <w:rPr>
          <w:rFonts w:ascii="Times New Roman" w:hAnsi="Times New Roman" w:cs="Times New Roman"/>
          <w:sz w:val="24"/>
          <w:szCs w:val="24"/>
        </w:rPr>
        <w:t>,</w:t>
      </w:r>
      <w:r w:rsidRPr="0017382E">
        <w:rPr>
          <w:rFonts w:ascii="Times New Roman" w:hAnsi="Times New Roman" w:cs="Times New Roman"/>
          <w:sz w:val="24"/>
          <w:szCs w:val="24"/>
        </w:rPr>
        <w:t xml:space="preserve"> and a low-pass filter at 250 Hz to reduce aliasing. We then bipolar re-referenced each contact to its neighboring contact.</w:t>
      </w:r>
    </w:p>
    <w:p w14:paraId="57A282C1" w14:textId="77777777" w:rsidR="00721932" w:rsidRDefault="00721932" w:rsidP="00721932">
      <w:pPr>
        <w:adjustRightInd w:val="0"/>
        <w:spacing w:line="360" w:lineRule="auto"/>
        <w:contextualSpacing/>
        <w:rPr>
          <w:rFonts w:ascii="Times New Roman" w:hAnsi="Times New Roman" w:cs="Times New Roman"/>
          <w:sz w:val="24"/>
          <w:szCs w:val="24"/>
        </w:rPr>
      </w:pPr>
      <w:r w:rsidRPr="0080668B">
        <w:rPr>
          <w:rFonts w:ascii="Times New Roman" w:hAnsi="Times New Roman" w:cs="Times New Roman"/>
          <w:sz w:val="24"/>
          <w:szCs w:val="24"/>
        </w:rPr>
        <w:t xml:space="preserve">To compute the time-frequency objects, we split the data into epochs </w:t>
      </w:r>
      <w:r>
        <w:rPr>
          <w:rFonts w:ascii="Times New Roman" w:hAnsi="Times New Roman" w:cs="Times New Roman"/>
          <w:sz w:val="24"/>
          <w:szCs w:val="24"/>
        </w:rPr>
        <w:t>of 3-5 seconds relative to the valve opening of each trial, as identified by an electrical trigger</w:t>
      </w:r>
      <w:r w:rsidRPr="0080668B">
        <w:rPr>
          <w:rFonts w:ascii="Times New Roman" w:hAnsi="Times New Roman" w:cs="Times New Roman"/>
          <w:sz w:val="24"/>
          <w:szCs w:val="24"/>
        </w:rPr>
        <w:t xml:space="preserve"> from an Arduino</w:t>
      </w:r>
      <w:r>
        <w:rPr>
          <w:rFonts w:ascii="Times New Roman" w:hAnsi="Times New Roman" w:cs="Times New Roman"/>
          <w:sz w:val="24"/>
          <w:szCs w:val="24"/>
        </w:rPr>
        <w:t xml:space="preserve"> MEGA</w:t>
      </w:r>
      <w:r w:rsidRPr="0080668B">
        <w:rPr>
          <w:rFonts w:ascii="Times New Roman" w:hAnsi="Times New Roman" w:cs="Times New Roman"/>
          <w:sz w:val="24"/>
          <w:szCs w:val="24"/>
        </w:rPr>
        <w:t xml:space="preserve"> on the olfactometer to the Natus system. The valve opening time corresponds to the moment the olfactometer’s control valve switched airflow from clean air to the odorized channel; this electronic trigger was used as the temporal reference point (time = 0) for all time-locked analyses.</w:t>
      </w:r>
    </w:p>
    <w:p w14:paraId="107F13D0" w14:textId="77777777" w:rsidR="00721932" w:rsidRPr="0080668B" w:rsidRDefault="00721932" w:rsidP="00721932">
      <w:pPr>
        <w:adjustRightInd w:val="0"/>
        <w:spacing w:line="360" w:lineRule="auto"/>
        <w:contextualSpacing/>
        <w:rPr>
          <w:rFonts w:ascii="Times New Roman" w:hAnsi="Times New Roman" w:cs="Times New Roman"/>
          <w:b/>
          <w:sz w:val="24"/>
          <w:szCs w:val="24"/>
        </w:rPr>
      </w:pPr>
      <w:r w:rsidRPr="0080668B">
        <w:rPr>
          <w:rFonts w:ascii="Times New Roman" w:hAnsi="Times New Roman" w:cs="Times New Roman"/>
          <w:b/>
          <w:sz w:val="24"/>
          <w:szCs w:val="24"/>
        </w:rPr>
        <w:t>Cluster-based permutation test:</w:t>
      </w:r>
    </w:p>
    <w:p w14:paraId="7627C30A" w14:textId="77777777" w:rsidR="00721932" w:rsidRDefault="00721932" w:rsidP="00721932">
      <w:pPr>
        <w:adjustRightInd w:val="0"/>
        <w:spacing w:line="360" w:lineRule="auto"/>
        <w:contextualSpacing/>
        <w:rPr>
          <w:rFonts w:ascii="Times New Roman" w:hAnsi="Times New Roman" w:cs="Times New Roman"/>
          <w:sz w:val="24"/>
          <w:szCs w:val="24"/>
        </w:rPr>
      </w:pPr>
      <w:r>
        <w:rPr>
          <w:rFonts w:ascii="Times New Roman" w:hAnsi="Times New Roman" w:cs="Times New Roman"/>
          <w:sz w:val="24"/>
          <w:szCs w:val="24"/>
        </w:rPr>
        <w:t>To assess the significance of the neural response in each band to odor presentation, we conducted a cluster-based permutation test. At each time point relative to odor delivery, a paired t-test of band power was performed for each trial, comparing it with the preceding inspiration. We used a cluster p-value of 0.05 and weighted the clusters by their t-values. The trial labels were then permuted 1,000 times to create a null distribution, and a p-value of 0.05 was used to determine significant clusters.</w:t>
      </w:r>
    </w:p>
    <w:p w14:paraId="6E72447A" w14:textId="77777777" w:rsidR="00721932" w:rsidRPr="0080668B" w:rsidRDefault="00721932" w:rsidP="00721932">
      <w:pPr>
        <w:adjustRightInd w:val="0"/>
        <w:spacing w:line="360" w:lineRule="auto"/>
        <w:contextualSpacing/>
        <w:rPr>
          <w:rFonts w:ascii="Times New Roman" w:hAnsi="Times New Roman" w:cs="Times New Roman"/>
          <w:b/>
          <w:color w:val="00B0F0"/>
          <w:sz w:val="24"/>
          <w:szCs w:val="24"/>
        </w:rPr>
      </w:pPr>
      <w:r>
        <w:rPr>
          <w:rFonts w:ascii="Times New Roman" w:hAnsi="Times New Roman" w:cs="Times New Roman"/>
          <w:b/>
          <w:sz w:val="24"/>
          <w:szCs w:val="24"/>
        </w:rPr>
        <w:t>Single-trial estimation of gamma activity:</w:t>
      </w:r>
    </w:p>
    <w:p w14:paraId="30B9E140" w14:textId="77777777" w:rsidR="00721932" w:rsidRDefault="00721932" w:rsidP="00721932">
      <w:pPr>
        <w:spacing w:line="360" w:lineRule="auto"/>
        <w:rPr>
          <w:rFonts w:ascii="Times New Roman" w:hAnsi="Times New Roman" w:cs="Times New Roman"/>
          <w:sz w:val="24"/>
          <w:szCs w:val="24"/>
        </w:rPr>
      </w:pPr>
      <w:r w:rsidRPr="003A1D8A">
        <w:rPr>
          <w:rFonts w:ascii="Times New Roman" w:hAnsi="Times New Roman" w:cs="Times New Roman"/>
          <w:sz w:val="24"/>
          <w:szCs w:val="24"/>
        </w:rPr>
        <w:t>Onset and offset of gamma activity w</w:t>
      </w:r>
      <w:r>
        <w:rPr>
          <w:rFonts w:ascii="Times New Roman" w:hAnsi="Times New Roman" w:cs="Times New Roman"/>
          <w:sz w:val="24"/>
          <w:szCs w:val="24"/>
        </w:rPr>
        <w:t>ere</w:t>
      </w:r>
      <w:r w:rsidRPr="003A1D8A">
        <w:rPr>
          <w:rFonts w:ascii="Times New Roman" w:hAnsi="Times New Roman" w:cs="Times New Roman"/>
          <w:sz w:val="24"/>
          <w:szCs w:val="24"/>
        </w:rPr>
        <w:t xml:space="preserve"> determined using a dual-thresholding approach</w:t>
      </w:r>
      <w:r>
        <w:rPr>
          <w:rFonts w:ascii="Times New Roman" w:hAnsi="Times New Roman" w:cs="Times New Roman"/>
          <w:sz w:val="24"/>
          <w:szCs w:val="24"/>
        </w:rPr>
        <w:t>. Wavelet-derived time-frequency representations of the LFPs were first filtered to broadband gamma power (30-200 Hz). Then, the onset of gamma activity was defined as the first time the power exceeded 2.5 standard deviations above the mean of the baseline window (-3 to -2 s) following odor delivery, and the offset was defined as the next time the signal fell below 1.0 standard deviations above the mean.</w:t>
      </w:r>
      <w:r>
        <w:rPr>
          <w:rFonts w:ascii="Times New Roman" w:hAnsi="Times New Roman" w:cs="Times New Roman"/>
          <w:sz w:val="24"/>
          <w:szCs w:val="24"/>
          <w:lang w:val="en-US"/>
        </w:rPr>
        <w:t xml:space="preserve"> </w:t>
      </w:r>
      <w:r>
        <w:rPr>
          <w:rFonts w:ascii="Times New Roman" w:hAnsi="Times New Roman" w:cs="Times New Roman"/>
          <w:sz w:val="24"/>
          <w:szCs w:val="24"/>
        </w:rPr>
        <w:t>For a single-trial estimate of the gamma response to odor delivery, we used the average power over a time-frequency window of 0.5-2.5 seconds following inspiration onset and 30-200 Hz.</w:t>
      </w:r>
    </w:p>
    <w:p w14:paraId="66032180" w14:textId="77777777" w:rsidR="00721932" w:rsidRDefault="00721932" w:rsidP="00721932">
      <w:pPr>
        <w:spacing w:line="360" w:lineRule="auto"/>
        <w:rPr>
          <w:rFonts w:ascii="Times New Roman" w:hAnsi="Times New Roman" w:cs="Times New Roman"/>
          <w:sz w:val="24"/>
          <w:szCs w:val="24"/>
        </w:rPr>
      </w:pPr>
    </w:p>
    <w:p w14:paraId="21290FC2" w14:textId="77777777" w:rsidR="00721932" w:rsidRPr="00C53197" w:rsidRDefault="00721932" w:rsidP="00721932">
      <w:pPr>
        <w:spacing w:line="360" w:lineRule="auto"/>
        <w:rPr>
          <w:rFonts w:ascii="Times New Roman" w:hAnsi="Times New Roman" w:cs="Times New Roman"/>
          <w:sz w:val="24"/>
          <w:szCs w:val="24"/>
          <w:lang w:val="en-US"/>
        </w:rPr>
      </w:pPr>
      <w:r>
        <w:rPr>
          <w:rFonts w:ascii="Times New Roman" w:hAnsi="Times New Roman" w:cs="Times New Roman" w:hint="eastAsia"/>
          <w:sz w:val="24"/>
          <w:szCs w:val="24"/>
        </w:rPr>
        <w:t>Additional</w:t>
      </w:r>
      <w:r>
        <w:rPr>
          <w:rFonts w:ascii="Times New Roman" w:hAnsi="Times New Roman" w:cs="Times New Roman"/>
          <w:sz w:val="24"/>
          <w:szCs w:val="24"/>
          <w:lang w:val="en-US"/>
        </w:rPr>
        <w:t xml:space="preserve"> reference</w:t>
      </w:r>
    </w:p>
    <w:p w14:paraId="3F4E3A4D" w14:textId="77777777" w:rsidR="00721932" w:rsidRPr="00B3527F" w:rsidRDefault="00721932" w:rsidP="00721932">
      <w:pPr>
        <w:pStyle w:val="EndNoteBibliography"/>
        <w:ind w:left="720" w:hanging="720"/>
        <w:rPr>
          <w:noProof/>
        </w:rPr>
      </w:pPr>
      <w:r>
        <w:rPr>
          <w:rFonts w:ascii="Times New Roman" w:hAnsi="Times New Roman" w:cs="Times New Roman"/>
          <w:sz w:val="24"/>
          <w:szCs w:val="24"/>
          <w:lang w:val="en-US"/>
        </w:rPr>
        <w:fldChar w:fldCharType="begin"/>
      </w:r>
      <w:r>
        <w:rPr>
          <w:rFonts w:ascii="Times New Roman" w:hAnsi="Times New Roman" w:cs="Times New Roman"/>
          <w:sz w:val="24"/>
          <w:szCs w:val="24"/>
          <w:lang w:val="en-US"/>
        </w:rPr>
        <w:instrText xml:space="preserve"> ADDIN EN.REFLIST </w:instrText>
      </w:r>
      <w:r>
        <w:rPr>
          <w:rFonts w:ascii="Times New Roman" w:hAnsi="Times New Roman" w:cs="Times New Roman"/>
          <w:sz w:val="24"/>
          <w:szCs w:val="24"/>
          <w:lang w:val="en-US"/>
        </w:rPr>
        <w:fldChar w:fldCharType="separate"/>
      </w:r>
      <w:r w:rsidRPr="00B3527F">
        <w:rPr>
          <w:noProof/>
        </w:rPr>
        <w:t>1</w:t>
      </w:r>
      <w:r w:rsidRPr="00B3527F">
        <w:rPr>
          <w:noProof/>
        </w:rPr>
        <w:tab/>
        <w:t>Randazzo, M. J.</w:t>
      </w:r>
      <w:r w:rsidRPr="00B3527F">
        <w:rPr>
          <w:i/>
          <w:noProof/>
        </w:rPr>
        <w:t xml:space="preserve"> et al.</w:t>
      </w:r>
      <w:r w:rsidRPr="00B3527F">
        <w:rPr>
          <w:noProof/>
        </w:rPr>
        <w:t xml:space="preserve"> Three-dimensional localization of cortical electrodes in deep brain stimulation surgery from intraoperative fluoroscopy. </w:t>
      </w:r>
      <w:r w:rsidRPr="00B3527F">
        <w:rPr>
          <w:i/>
          <w:noProof/>
        </w:rPr>
        <w:t>Neuroimage</w:t>
      </w:r>
      <w:r w:rsidRPr="00B3527F">
        <w:rPr>
          <w:noProof/>
        </w:rPr>
        <w:t xml:space="preserve"> </w:t>
      </w:r>
      <w:r w:rsidRPr="00B3527F">
        <w:rPr>
          <w:b/>
          <w:noProof/>
        </w:rPr>
        <w:t>125</w:t>
      </w:r>
      <w:r w:rsidRPr="00B3527F">
        <w:rPr>
          <w:noProof/>
        </w:rPr>
        <w:t>, 515-521, doi:10.1016/j.neuroimage.2015.10.076 (2016).</w:t>
      </w:r>
    </w:p>
    <w:p w14:paraId="371F77FC" w14:textId="77777777" w:rsidR="00721932" w:rsidRPr="00B3527F" w:rsidRDefault="00721932" w:rsidP="00721932">
      <w:pPr>
        <w:pStyle w:val="EndNoteBibliography"/>
        <w:ind w:left="720" w:hanging="720"/>
        <w:rPr>
          <w:noProof/>
        </w:rPr>
      </w:pPr>
      <w:r w:rsidRPr="00B3527F">
        <w:rPr>
          <w:noProof/>
        </w:rPr>
        <w:t>2</w:t>
      </w:r>
      <w:r w:rsidRPr="00B3527F">
        <w:rPr>
          <w:noProof/>
        </w:rPr>
        <w:tab/>
        <w:t xml:space="preserve">Dale, A. M., Fischl, B. &amp; Sereno, M. I. Cortical surface-based analysis: I. Segmentation and surface reconstruction. </w:t>
      </w:r>
      <w:r w:rsidRPr="00B3527F">
        <w:rPr>
          <w:i/>
          <w:noProof/>
        </w:rPr>
        <w:t>Neuroimage</w:t>
      </w:r>
      <w:r w:rsidRPr="00B3527F">
        <w:rPr>
          <w:noProof/>
        </w:rPr>
        <w:t xml:space="preserve"> </w:t>
      </w:r>
      <w:r w:rsidRPr="00B3527F">
        <w:rPr>
          <w:b/>
          <w:noProof/>
        </w:rPr>
        <w:t>9</w:t>
      </w:r>
      <w:r w:rsidRPr="00B3527F">
        <w:rPr>
          <w:noProof/>
        </w:rPr>
        <w:t>, 179-194 (1999).</w:t>
      </w:r>
    </w:p>
    <w:p w14:paraId="4D4ADA7C" w14:textId="77777777" w:rsidR="00721932" w:rsidRPr="00B3527F" w:rsidRDefault="00721932" w:rsidP="00721932">
      <w:pPr>
        <w:pStyle w:val="EndNoteBibliography"/>
        <w:ind w:left="720" w:hanging="720"/>
        <w:rPr>
          <w:noProof/>
        </w:rPr>
      </w:pPr>
      <w:r w:rsidRPr="00B3527F">
        <w:rPr>
          <w:noProof/>
        </w:rPr>
        <w:t>3</w:t>
      </w:r>
      <w:r w:rsidRPr="00B3527F">
        <w:rPr>
          <w:noProof/>
        </w:rPr>
        <w:tab/>
        <w:t xml:space="preserve">Destrieux, C., Fischl, B., Dale, A. &amp; Halgren, E. Automatic parcellation of human cortical gyri and sulci using standard anatomical nomenclature. </w:t>
      </w:r>
      <w:r w:rsidRPr="00B3527F">
        <w:rPr>
          <w:i/>
          <w:noProof/>
        </w:rPr>
        <w:t>Neuroimage</w:t>
      </w:r>
      <w:r w:rsidRPr="00B3527F">
        <w:rPr>
          <w:noProof/>
        </w:rPr>
        <w:t xml:space="preserve"> </w:t>
      </w:r>
      <w:r w:rsidRPr="00B3527F">
        <w:rPr>
          <w:b/>
          <w:noProof/>
        </w:rPr>
        <w:t>53</w:t>
      </w:r>
      <w:r w:rsidRPr="00B3527F">
        <w:rPr>
          <w:noProof/>
        </w:rPr>
        <w:t>, 1-15, doi:10.1016/j.neuroimage.2010.06.010 (2010).</w:t>
      </w:r>
    </w:p>
    <w:p w14:paraId="4BAC9C04" w14:textId="77777777" w:rsidR="00721932" w:rsidRPr="000E4ED3" w:rsidRDefault="00721932" w:rsidP="00721932">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fldChar w:fldCharType="end"/>
      </w:r>
    </w:p>
    <w:p w14:paraId="05010FDE" w14:textId="77777777" w:rsidR="00C73C31" w:rsidRDefault="00C73C31">
      <w:pPr>
        <w:rPr>
          <w:rFonts w:ascii="Times New Roman" w:hAnsi="Times New Roman" w:cs="Times New Roman"/>
          <w:sz w:val="24"/>
          <w:szCs w:val="24"/>
        </w:rPr>
      </w:pPr>
      <w:r>
        <w:rPr>
          <w:rFonts w:ascii="Times New Roman" w:hAnsi="Times New Roman" w:cs="Times New Roman"/>
          <w:sz w:val="24"/>
          <w:szCs w:val="24"/>
        </w:rPr>
        <w:br w:type="page"/>
      </w:r>
    </w:p>
    <w:p w14:paraId="2C4F5786" w14:textId="70EE6762" w:rsidR="00BB21F2" w:rsidRPr="00BB21F2" w:rsidRDefault="007A517D" w:rsidP="00C73C31">
      <w:pPr>
        <w:adjustRightInd w:val="0"/>
        <w:spacing w:line="360" w:lineRule="auto"/>
        <w:contextualSpacing/>
        <w:rPr>
          <w:rFonts w:ascii="Times New Roman" w:hAnsi="Times New Roman" w:cs="Times New Roman"/>
          <w:bCs/>
          <w:color w:val="000000" w:themeColor="text1"/>
          <w:sz w:val="24"/>
          <w:szCs w:val="24"/>
        </w:rPr>
      </w:pPr>
      <w:r w:rsidRPr="007A517D">
        <w:rPr>
          <w:rFonts w:ascii="Times New Roman" w:hAnsi="Times New Roman" w:cs="Times New Roman"/>
          <w:b/>
          <w:color w:val="000000" w:themeColor="text1"/>
          <w:sz w:val="24"/>
          <w:szCs w:val="24"/>
        </w:rPr>
        <w:lastRenderedPageBreak/>
        <w:t xml:space="preserve">Supplementary Figure 1 | </w:t>
      </w:r>
      <w:r w:rsidR="0023080E" w:rsidRPr="0023080E">
        <w:rPr>
          <w:rFonts w:ascii="Times New Roman" w:hAnsi="Times New Roman" w:cs="Times New Roman"/>
          <w:b/>
          <w:color w:val="000000" w:themeColor="text1"/>
          <w:sz w:val="24"/>
          <w:szCs w:val="24"/>
        </w:rPr>
        <w:t>Conceptual framework for dissociating sensory chemosensory responses from motor and attentional confounds in human olfaction</w:t>
      </w:r>
      <w:r w:rsidR="0023080E">
        <w:rPr>
          <w:rFonts w:ascii="Times New Roman" w:hAnsi="Times New Roman" w:cs="Times New Roman"/>
          <w:b/>
          <w:color w:val="000000" w:themeColor="text1"/>
          <w:sz w:val="24"/>
          <w:szCs w:val="24"/>
        </w:rPr>
        <w:t xml:space="preserve">. </w:t>
      </w:r>
      <w:r w:rsidR="00BB21F2" w:rsidRPr="00BB21F2">
        <w:rPr>
          <w:rFonts w:ascii="Times New Roman" w:hAnsi="Times New Roman" w:cs="Times New Roman"/>
          <w:bCs/>
          <w:color w:val="000000" w:themeColor="text1"/>
          <w:sz w:val="24"/>
          <w:szCs w:val="24"/>
        </w:rPr>
        <w:t>Schematic illustrating how prior human olfaction paradigms necessarily entangle chemosensory processing with breathing- and report-related motor and attentional components, and how the fully passive, inspiration-locked design of the present study enables their separation.</w:t>
      </w:r>
    </w:p>
    <w:p w14:paraId="7ADD797B" w14:textId="7C9DD907" w:rsidR="00BB21F2" w:rsidRPr="00BB21F2" w:rsidRDefault="00BB21F2" w:rsidP="00BB21F2">
      <w:pPr>
        <w:adjustRightInd w:val="0"/>
        <w:spacing w:line="360" w:lineRule="auto"/>
        <w:contextualSpacing/>
        <w:rPr>
          <w:rFonts w:ascii="Times New Roman" w:hAnsi="Times New Roman" w:cs="Times New Roman"/>
          <w:bCs/>
          <w:color w:val="000000" w:themeColor="text1"/>
          <w:sz w:val="24"/>
          <w:szCs w:val="24"/>
        </w:rPr>
      </w:pPr>
      <w:r w:rsidRPr="00BB21F2">
        <w:rPr>
          <w:rFonts w:ascii="Times New Roman" w:hAnsi="Times New Roman" w:cs="Times New Roman"/>
          <w:bCs/>
          <w:color w:val="000000" w:themeColor="text1"/>
          <w:sz w:val="24"/>
          <w:szCs w:val="24"/>
        </w:rPr>
        <w:t>In most previous human studies (blue outline), olfactory stimulation co-activates olfactory and trigeminal pathways while also engaging active sensing (sniffing) and explicit perceptual report, making it difficult to isolate stimulus-locked sensory responses. In contrast, the present study employs a passive, inspiration-locked intranasal delivery paradigm to independently probe predominantly olfactory (orange outline) and predominantly trigeminal (green outline) stimulation without requiring volitional sniffing or overt behavioral report during stimulus presentation.</w:t>
      </w:r>
    </w:p>
    <w:p w14:paraId="01DD2CB9" w14:textId="69D7AE49" w:rsidR="00AB7C86" w:rsidRDefault="00AF4B3E" w:rsidP="00BB21F2">
      <w:pPr>
        <w:adjustRightInd w:val="0"/>
        <w:spacing w:line="360" w:lineRule="auto"/>
        <w:contextualSpacing/>
        <w:rPr>
          <w:rFonts w:ascii="Times New Roman" w:hAnsi="Times New Roman" w:cs="Times New Roman"/>
          <w:bCs/>
          <w:color w:val="000000" w:themeColor="text1"/>
          <w:sz w:val="24"/>
          <w:szCs w:val="24"/>
        </w:rPr>
      </w:pPr>
      <w:r w:rsidRPr="00BB21F2">
        <w:rPr>
          <w:rFonts w:ascii="Times New Roman" w:hAnsi="Times New Roman" w:cs="Times New Roman"/>
          <w:bCs/>
          <w:noProof/>
          <w:color w:val="000000" w:themeColor="text1"/>
          <w:sz w:val="24"/>
          <w:szCs w:val="24"/>
        </w:rPr>
        <w:drawing>
          <wp:anchor distT="0" distB="0" distL="114300" distR="114300" simplePos="0" relativeHeight="251659264" behindDoc="0" locked="0" layoutInCell="1" allowOverlap="1" wp14:anchorId="4583FA00" wp14:editId="485D4A63">
            <wp:simplePos x="0" y="0"/>
            <wp:positionH relativeFrom="column">
              <wp:posOffset>0</wp:posOffset>
            </wp:positionH>
            <wp:positionV relativeFrom="paragraph">
              <wp:posOffset>1571478</wp:posOffset>
            </wp:positionV>
            <wp:extent cx="4742815" cy="3319780"/>
            <wp:effectExtent l="0" t="0" r="0" b="0"/>
            <wp:wrapTopAndBottom/>
            <wp:docPr id="4" name="图片 3">
              <a:extLst xmlns:a="http://schemas.openxmlformats.org/drawingml/2006/main">
                <a:ext uri="{FF2B5EF4-FFF2-40B4-BE49-F238E27FC236}">
                  <a16:creationId xmlns:a16="http://schemas.microsoft.com/office/drawing/2014/main" id="{51A51B1C-A209-B42D-54D5-6FE42F1CA6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51A51B1C-A209-B42D-54D5-6FE42F1CA6CA}"/>
                        </a:ext>
                      </a:extLst>
                    </pic:cNvPr>
                    <pic:cNvPicPr>
                      <a:picLocks noChangeAspect="1"/>
                    </pic:cNvPicPr>
                  </pic:nvPicPr>
                  <pic:blipFill>
                    <a:blip r:embed="rId9"/>
                    <a:stretch>
                      <a:fillRect/>
                    </a:stretch>
                  </pic:blipFill>
                  <pic:spPr>
                    <a:xfrm>
                      <a:off x="0" y="0"/>
                      <a:ext cx="4742815" cy="3319780"/>
                    </a:xfrm>
                    <a:prstGeom prst="rect">
                      <a:avLst/>
                    </a:prstGeom>
                  </pic:spPr>
                </pic:pic>
              </a:graphicData>
            </a:graphic>
            <wp14:sizeRelH relativeFrom="page">
              <wp14:pctWidth>0</wp14:pctWidth>
            </wp14:sizeRelH>
            <wp14:sizeRelV relativeFrom="page">
              <wp14:pctHeight>0</wp14:pctHeight>
            </wp14:sizeRelV>
          </wp:anchor>
        </w:drawing>
      </w:r>
      <w:r w:rsidR="00BB21F2" w:rsidRPr="00BB21F2">
        <w:rPr>
          <w:rFonts w:ascii="Times New Roman" w:hAnsi="Times New Roman" w:cs="Times New Roman"/>
          <w:bCs/>
          <w:color w:val="000000" w:themeColor="text1"/>
          <w:sz w:val="24"/>
          <w:szCs w:val="24"/>
        </w:rPr>
        <w:t>Breathing-related motor and attentional influences (bottom left) and reporting-related motor and attentional processes (bottom right) are explicitly separated from stimulus-locked neural activity. This design enables isolation of chemosensory stimulus-locked electrophysiological responses in olfactory cortex (center), facilitating dissociation of genuine sensory-evoked activity from action- and attention-related high-frequency responses. Colored outlines denote experimental regimes rather than anatomical or causal pathways.</w:t>
      </w:r>
    </w:p>
    <w:p w14:paraId="0CBE3831" w14:textId="6934FB7D" w:rsidR="002739F7" w:rsidRDefault="002739F7">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30A0CF1D" w14:textId="065DC378" w:rsidR="00AF4B3E" w:rsidRDefault="00D53D7E" w:rsidP="00BB21F2">
      <w:pPr>
        <w:adjustRightInd w:val="0"/>
        <w:spacing w:line="360" w:lineRule="auto"/>
        <w:contextualSpacing/>
        <w:rPr>
          <w:rFonts w:ascii="Times New Roman" w:hAnsi="Times New Roman" w:cs="Times New Roman"/>
          <w:bCs/>
          <w:color w:val="000000" w:themeColor="text1"/>
          <w:sz w:val="24"/>
          <w:szCs w:val="24"/>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2</w:t>
      </w:r>
      <w:r w:rsidRPr="007A517D">
        <w:rPr>
          <w:rFonts w:ascii="Times New Roman" w:hAnsi="Times New Roman" w:cs="Times New Roman"/>
          <w:b/>
          <w:color w:val="000000" w:themeColor="text1"/>
          <w:sz w:val="24"/>
          <w:szCs w:val="24"/>
        </w:rPr>
        <w:t xml:space="preserve"> | </w:t>
      </w:r>
      <w:r>
        <w:rPr>
          <w:rFonts w:ascii="Times New Roman" w:hAnsi="Times New Roman" w:cs="Times New Roman"/>
          <w:b/>
          <w:color w:val="000000" w:themeColor="text1"/>
          <w:sz w:val="24"/>
          <w:szCs w:val="24"/>
        </w:rPr>
        <w:t>Custom-designed o</w:t>
      </w:r>
      <w:r w:rsidRPr="00D53D7E">
        <w:rPr>
          <w:rFonts w:ascii="Times New Roman" w:hAnsi="Times New Roman" w:cs="Times New Roman"/>
          <w:b/>
          <w:color w:val="000000" w:themeColor="text1"/>
          <w:sz w:val="24"/>
          <w:szCs w:val="24"/>
        </w:rPr>
        <w:t>lfactometer setup</w:t>
      </w:r>
      <w:r>
        <w:rPr>
          <w:rFonts w:ascii="Times New Roman" w:hAnsi="Times New Roman" w:cs="Times New Roman"/>
          <w:b/>
          <w:color w:val="000000" w:themeColor="text1"/>
          <w:sz w:val="24"/>
          <w:szCs w:val="24"/>
        </w:rPr>
        <w:t xml:space="preserve">. </w:t>
      </w:r>
      <w:r w:rsidR="00AD1E3D" w:rsidRPr="00900299">
        <w:rPr>
          <w:rFonts w:ascii="Times New Roman" w:hAnsi="Times New Roman" w:cs="Times New Roman"/>
          <w:b/>
          <w:color w:val="000000" w:themeColor="text1"/>
          <w:sz w:val="24"/>
          <w:szCs w:val="24"/>
        </w:rPr>
        <w:t xml:space="preserve">A. </w:t>
      </w:r>
      <w:r w:rsidR="00AD1E3D" w:rsidRPr="00AD1E3D">
        <w:rPr>
          <w:rFonts w:ascii="Times New Roman" w:hAnsi="Times New Roman" w:cs="Times New Roman"/>
          <w:bCs/>
          <w:color w:val="000000" w:themeColor="text1"/>
          <w:sz w:val="24"/>
          <w:szCs w:val="24"/>
        </w:rPr>
        <w:t xml:space="preserve">Olfactometer diagram. Air is conditioned and mixed with CO2 or odorants (stored in pressure-tight jars) and delivered to the participant through a nasal cannula. Solenoid valves activated by a microcontroller control the air flow. Online analysis of the respiration sensor and thermistor near the nostrils allows to time-lock odor presentation to inhalation. A flow sensor is included to assess the precise timing of stimulus presentation. </w:t>
      </w:r>
      <w:r w:rsidR="00AD1E3D" w:rsidRPr="00900299">
        <w:rPr>
          <w:rFonts w:ascii="Times New Roman" w:hAnsi="Times New Roman" w:cs="Times New Roman"/>
          <w:b/>
          <w:color w:val="000000" w:themeColor="text1"/>
          <w:sz w:val="24"/>
          <w:szCs w:val="24"/>
        </w:rPr>
        <w:t xml:space="preserve">B. </w:t>
      </w:r>
      <w:r w:rsidR="00AD1E3D" w:rsidRPr="00AD1E3D">
        <w:rPr>
          <w:rFonts w:ascii="Times New Roman" w:hAnsi="Times New Roman" w:cs="Times New Roman"/>
          <w:bCs/>
          <w:color w:val="000000" w:themeColor="text1"/>
          <w:sz w:val="24"/>
          <w:szCs w:val="24"/>
        </w:rPr>
        <w:t>Olfactometer during a benchmarking run of the task.</w:t>
      </w:r>
    </w:p>
    <w:p w14:paraId="69E4DE06" w14:textId="36DFBAE5" w:rsidR="00AD1E3D" w:rsidRDefault="00A750B5" w:rsidP="00BB21F2">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anchor distT="0" distB="0" distL="114300" distR="114300" simplePos="0" relativeHeight="251660288" behindDoc="0" locked="0" layoutInCell="1" allowOverlap="1" wp14:anchorId="4011C652" wp14:editId="49EAB4AE">
            <wp:simplePos x="0" y="0"/>
            <wp:positionH relativeFrom="column">
              <wp:posOffset>0</wp:posOffset>
            </wp:positionH>
            <wp:positionV relativeFrom="paragraph">
              <wp:posOffset>0</wp:posOffset>
            </wp:positionV>
            <wp:extent cx="5943600" cy="2263140"/>
            <wp:effectExtent l="0" t="0" r="0" b="0"/>
            <wp:wrapTopAndBottom/>
            <wp:docPr id="88981128"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1128" name="图片 1" descr="图示&#10;&#10;AI 生成的内容可能不正确。"/>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263140"/>
                    </a:xfrm>
                    <a:prstGeom prst="rect">
                      <a:avLst/>
                    </a:prstGeom>
                  </pic:spPr>
                </pic:pic>
              </a:graphicData>
            </a:graphic>
            <wp14:sizeRelH relativeFrom="page">
              <wp14:pctWidth>0</wp14:pctWidth>
            </wp14:sizeRelH>
            <wp14:sizeRelV relativeFrom="page">
              <wp14:pctHeight>0</wp14:pctHeight>
            </wp14:sizeRelV>
          </wp:anchor>
        </w:drawing>
      </w:r>
    </w:p>
    <w:p w14:paraId="452228AB" w14:textId="55CDB456" w:rsidR="00900299" w:rsidRDefault="00900299">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4F8C3025" w14:textId="70682B30" w:rsidR="00AD1E3D" w:rsidRDefault="00900299" w:rsidP="00BB21F2">
      <w:pPr>
        <w:adjustRightInd w:val="0"/>
        <w:spacing w:line="360" w:lineRule="auto"/>
        <w:contextualSpacing/>
        <w:rPr>
          <w:rFonts w:ascii="Times New Roman" w:hAnsi="Times New Roman" w:cs="Times New Roman"/>
          <w:bCs/>
          <w:color w:val="000000" w:themeColor="text1"/>
          <w:sz w:val="24"/>
          <w:szCs w:val="24"/>
        </w:rPr>
      </w:pPr>
      <w:r w:rsidRPr="007A517D">
        <w:rPr>
          <w:rFonts w:ascii="Times New Roman" w:hAnsi="Times New Roman" w:cs="Times New Roman"/>
          <w:b/>
          <w:color w:val="000000" w:themeColor="text1"/>
          <w:sz w:val="24"/>
          <w:szCs w:val="24"/>
        </w:rPr>
        <w:lastRenderedPageBreak/>
        <w:t xml:space="preserve">Supplementary Figure </w:t>
      </w:r>
      <w:r w:rsidR="00E84E40">
        <w:rPr>
          <w:rFonts w:ascii="Times New Roman" w:hAnsi="Times New Roman" w:cs="Times New Roman"/>
          <w:b/>
          <w:color w:val="000000" w:themeColor="text1"/>
          <w:sz w:val="24"/>
          <w:szCs w:val="24"/>
        </w:rPr>
        <w:t>3</w:t>
      </w:r>
      <w:r w:rsidRPr="007A517D">
        <w:rPr>
          <w:rFonts w:ascii="Times New Roman" w:hAnsi="Times New Roman" w:cs="Times New Roman"/>
          <w:b/>
          <w:color w:val="000000" w:themeColor="text1"/>
          <w:sz w:val="24"/>
          <w:szCs w:val="24"/>
        </w:rPr>
        <w:t xml:space="preserve"> | </w:t>
      </w:r>
      <w:r w:rsidR="00E84E40">
        <w:rPr>
          <w:rFonts w:ascii="Times New Roman" w:hAnsi="Times New Roman" w:cs="Times New Roman"/>
          <w:b/>
          <w:color w:val="000000" w:themeColor="text1"/>
          <w:sz w:val="24"/>
          <w:szCs w:val="24"/>
        </w:rPr>
        <w:t>C</w:t>
      </w:r>
      <w:r w:rsidR="00E84E40" w:rsidRPr="00E84E40">
        <w:rPr>
          <w:rFonts w:ascii="Times New Roman" w:hAnsi="Times New Roman" w:cs="Times New Roman"/>
          <w:b/>
          <w:color w:val="000000" w:themeColor="text1"/>
          <w:sz w:val="24"/>
          <w:szCs w:val="24"/>
        </w:rPr>
        <w:t>ontrolled olfactory stimulation.</w:t>
      </w:r>
      <w:r>
        <w:rPr>
          <w:rFonts w:ascii="Times New Roman" w:hAnsi="Times New Roman" w:cs="Times New Roman"/>
          <w:b/>
          <w:color w:val="000000" w:themeColor="text1"/>
          <w:sz w:val="24"/>
          <w:szCs w:val="24"/>
        </w:rPr>
        <w:t xml:space="preserve"> </w:t>
      </w:r>
      <w:r w:rsidR="00E84E40" w:rsidRPr="00E84E40">
        <w:rPr>
          <w:rFonts w:ascii="Times New Roman" w:hAnsi="Times New Roman" w:cs="Times New Roman"/>
          <w:b/>
          <w:color w:val="000000" w:themeColor="text1"/>
          <w:sz w:val="24"/>
          <w:szCs w:val="24"/>
        </w:rPr>
        <w:t>A-B</w:t>
      </w:r>
      <w:r w:rsidR="00E84E40" w:rsidRPr="00E84E40">
        <w:rPr>
          <w:rFonts w:ascii="Times New Roman" w:hAnsi="Times New Roman" w:cs="Times New Roman"/>
          <w:bCs/>
          <w:color w:val="000000" w:themeColor="text1"/>
          <w:sz w:val="24"/>
          <w:szCs w:val="24"/>
        </w:rPr>
        <w:t xml:space="preserve">. Baseline respiration pattern as acquired by the thermistor and respiration sensor, used to train the decoding model. </w:t>
      </w:r>
      <w:r w:rsidR="00E84E40" w:rsidRPr="00E84E40">
        <w:rPr>
          <w:rFonts w:ascii="Times New Roman" w:hAnsi="Times New Roman" w:cs="Times New Roman"/>
          <w:b/>
          <w:color w:val="000000" w:themeColor="text1"/>
          <w:sz w:val="24"/>
          <w:szCs w:val="24"/>
        </w:rPr>
        <w:t>C.</w:t>
      </w:r>
      <w:r w:rsidR="00E84E40" w:rsidRPr="00E84E40">
        <w:rPr>
          <w:rFonts w:ascii="Times New Roman" w:hAnsi="Times New Roman" w:cs="Times New Roman"/>
          <w:bCs/>
          <w:color w:val="000000" w:themeColor="text1"/>
          <w:sz w:val="24"/>
          <w:szCs w:val="24"/>
        </w:rPr>
        <w:t xml:space="preserve"> Histogram of stimulus onset time (red, measured from flow sensor) and inspiration end times (gray) relative to the inspiration onset time (t=0, manually identified from the thermistor and respiration belt data).</w:t>
      </w:r>
    </w:p>
    <w:p w14:paraId="7A87C9CE" w14:textId="08442E94" w:rsidR="00333DF1" w:rsidRDefault="00690E10" w:rsidP="00BB21F2">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inline distT="0" distB="0" distL="0" distR="0" wp14:anchorId="3ABB8C9A" wp14:editId="73F58567">
            <wp:extent cx="5943600" cy="1689735"/>
            <wp:effectExtent l="0" t="0" r="0" b="0"/>
            <wp:docPr id="1772130743" name="图片 2" descr="图片包含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130743" name="图片 2" descr="图片包含 直方图&#10;&#10;AI 生成的内容可能不正确。"/>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1689735"/>
                    </a:xfrm>
                    <a:prstGeom prst="rect">
                      <a:avLst/>
                    </a:prstGeom>
                  </pic:spPr>
                </pic:pic>
              </a:graphicData>
            </a:graphic>
          </wp:inline>
        </w:drawing>
      </w:r>
    </w:p>
    <w:p w14:paraId="34FA3D81" w14:textId="45588376" w:rsidR="00363759" w:rsidRDefault="00363759">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6FB8204E" w14:textId="4CDD1FF5" w:rsidR="00831C1E" w:rsidRDefault="00363759" w:rsidP="00BB21F2">
      <w:pPr>
        <w:adjustRightInd w:val="0"/>
        <w:spacing w:line="360" w:lineRule="auto"/>
        <w:contextualSpacing/>
        <w:rPr>
          <w:rFonts w:ascii="Times New Roman" w:hAnsi="Times New Roman" w:cs="Times New Roman"/>
          <w:bCs/>
          <w:color w:val="000000" w:themeColor="text1"/>
          <w:sz w:val="24"/>
          <w:szCs w:val="24"/>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4</w:t>
      </w:r>
      <w:r w:rsidRPr="007A517D">
        <w:rPr>
          <w:rFonts w:ascii="Times New Roman" w:hAnsi="Times New Roman" w:cs="Times New Roman"/>
          <w:b/>
          <w:color w:val="000000" w:themeColor="text1"/>
          <w:sz w:val="24"/>
          <w:szCs w:val="24"/>
        </w:rPr>
        <w:t xml:space="preserve"> | </w:t>
      </w:r>
      <w:r w:rsidRPr="00363759">
        <w:rPr>
          <w:rFonts w:ascii="Times New Roman" w:hAnsi="Times New Roman" w:cs="Times New Roman"/>
          <w:b/>
          <w:color w:val="000000" w:themeColor="text1"/>
          <w:sz w:val="24"/>
          <w:szCs w:val="24"/>
        </w:rPr>
        <w:t>Spatial distribution of intracranial sEEG electrode coverage</w:t>
      </w:r>
      <w:r w:rsidRPr="00E84E40">
        <w:rPr>
          <w:rFonts w:ascii="Times New Roman" w:hAnsi="Times New Roman" w:cs="Times New Roman"/>
          <w:b/>
          <w:color w:val="000000" w:themeColor="text1"/>
          <w:sz w:val="24"/>
          <w:szCs w:val="24"/>
        </w:rPr>
        <w:t>.</w:t>
      </w:r>
      <w:r>
        <w:rPr>
          <w:rFonts w:ascii="Times New Roman" w:hAnsi="Times New Roman" w:cs="Times New Roman"/>
          <w:b/>
          <w:color w:val="000000" w:themeColor="text1"/>
          <w:sz w:val="24"/>
          <w:szCs w:val="24"/>
        </w:rPr>
        <w:t xml:space="preserve"> </w:t>
      </w:r>
      <w:r w:rsidR="00753668">
        <w:rPr>
          <w:rFonts w:ascii="Times New Roman" w:hAnsi="Times New Roman" w:cs="Times New Roman"/>
          <w:bCs/>
          <w:color w:val="000000" w:themeColor="text1"/>
          <w:sz w:val="24"/>
          <w:szCs w:val="24"/>
        </w:rPr>
        <w:t>D</w:t>
      </w:r>
      <w:r w:rsidRPr="00363759">
        <w:rPr>
          <w:rFonts w:ascii="Times New Roman" w:hAnsi="Times New Roman" w:cs="Times New Roman"/>
          <w:bCs/>
          <w:color w:val="000000" w:themeColor="text1"/>
          <w:sz w:val="24"/>
          <w:szCs w:val="24"/>
        </w:rPr>
        <w:t>istribution of sEEG electrode contacts across all participants included in the study. Electrode contacts are projected onto a standard anatomical brain surface and shown from multiple viewpoints to illustrate overall coverage. Each dot represents a single electrode contact, with colors corresponding to individual participants. Electrodes were implanted solely based on clinical considerations for seizure localization in patients with refractory epilepsy, resulting in heterogeneous but extensive coverage across frontal, temporal, parietal, and insular regions. This coverage enabled sampling of olfactory- and trigeminal-related brain regions, including piriform cortex, amygdala, insula, orbitofrontal cortex, and adjacent temporal and frontal areas.</w:t>
      </w:r>
    </w:p>
    <w:p w14:paraId="4BC01000" w14:textId="252E0B35" w:rsidR="00A83DB8" w:rsidRDefault="00306304" w:rsidP="00BB21F2">
      <w:pPr>
        <w:adjustRightInd w:val="0"/>
        <w:spacing w:line="360" w:lineRule="auto"/>
        <w:contextualSpacing/>
        <w:rPr>
          <w:rFonts w:ascii="Times New Roman" w:hAnsi="Times New Roman" w:cs="Times New Roman"/>
          <w:bCs/>
          <w:color w:val="000000" w:themeColor="text1"/>
          <w:sz w:val="24"/>
          <w:szCs w:val="24"/>
          <w:lang w:val="en-US"/>
        </w:rPr>
      </w:pPr>
      <w:r w:rsidRPr="00306304">
        <w:rPr>
          <w:rFonts w:ascii="Times New Roman" w:hAnsi="Times New Roman" w:cs="Times New Roman"/>
          <w:bCs/>
          <w:noProof/>
          <w:color w:val="000000" w:themeColor="text1"/>
          <w:sz w:val="24"/>
          <w:szCs w:val="24"/>
        </w:rPr>
        <w:drawing>
          <wp:inline distT="0" distB="0" distL="0" distR="0" wp14:anchorId="7270A440" wp14:editId="635DEF8F">
            <wp:extent cx="5943600" cy="2595245"/>
            <wp:effectExtent l="0" t="0" r="0" b="0"/>
            <wp:docPr id="3" name="图片 2">
              <a:extLst xmlns:a="http://schemas.openxmlformats.org/drawingml/2006/main">
                <a:ext uri="{FF2B5EF4-FFF2-40B4-BE49-F238E27FC236}">
                  <a16:creationId xmlns:a16="http://schemas.microsoft.com/office/drawing/2014/main" id="{E09C0045-F7CE-30E6-6EA7-DCEDE2738E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E09C0045-F7CE-30E6-6EA7-DCEDE2738E52}"/>
                        </a:ext>
                      </a:extLst>
                    </pic:cNvPr>
                    <pic:cNvPicPr>
                      <a:picLocks noChangeAspect="1"/>
                    </pic:cNvPicPr>
                  </pic:nvPicPr>
                  <pic:blipFill>
                    <a:blip r:embed="rId12"/>
                    <a:srcRect l="21177" r="21569"/>
                    <a:stretch>
                      <a:fillRect/>
                    </a:stretch>
                  </pic:blipFill>
                  <pic:spPr>
                    <a:xfrm>
                      <a:off x="0" y="0"/>
                      <a:ext cx="5943600" cy="2595245"/>
                    </a:xfrm>
                    <a:prstGeom prst="rect">
                      <a:avLst/>
                    </a:prstGeom>
                  </pic:spPr>
                </pic:pic>
              </a:graphicData>
            </a:graphic>
          </wp:inline>
        </w:drawing>
      </w:r>
    </w:p>
    <w:p w14:paraId="3B11FC2C" w14:textId="6CE156E0" w:rsidR="00BF2B76" w:rsidRDefault="00BF2B76">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00902DB2" w14:textId="77777777" w:rsidR="008B5637" w:rsidRPr="008B5637" w:rsidRDefault="00BF2B76" w:rsidP="008B5637">
      <w:pPr>
        <w:adjustRightInd w:val="0"/>
        <w:spacing w:line="360" w:lineRule="auto"/>
        <w:contextualSpacing/>
        <w:rPr>
          <w:rFonts w:ascii="Times New Roman" w:hAnsi="Times New Roman" w:cs="Times New Roman"/>
          <w:b/>
          <w:color w:val="000000" w:themeColor="text1"/>
          <w:lang w:val="en-US"/>
        </w:rPr>
      </w:pPr>
      <w:r w:rsidRPr="007A517D">
        <w:rPr>
          <w:rFonts w:ascii="Times New Roman" w:hAnsi="Times New Roman" w:cs="Times New Roman"/>
          <w:b/>
          <w:color w:val="000000" w:themeColor="text1"/>
          <w:sz w:val="24"/>
          <w:szCs w:val="24"/>
        </w:rPr>
        <w:lastRenderedPageBreak/>
        <w:t xml:space="preserve">Supplementary Figure </w:t>
      </w:r>
      <w:r w:rsidR="008B5637">
        <w:rPr>
          <w:rFonts w:ascii="Times New Roman" w:hAnsi="Times New Roman" w:cs="Times New Roman"/>
          <w:b/>
          <w:color w:val="000000" w:themeColor="text1"/>
          <w:sz w:val="24"/>
          <w:szCs w:val="24"/>
        </w:rPr>
        <w:t>5</w:t>
      </w:r>
      <w:r w:rsidRPr="007A517D">
        <w:rPr>
          <w:rFonts w:ascii="Times New Roman" w:hAnsi="Times New Roman" w:cs="Times New Roman"/>
          <w:b/>
          <w:color w:val="000000" w:themeColor="text1"/>
          <w:sz w:val="24"/>
          <w:szCs w:val="24"/>
        </w:rPr>
        <w:t xml:space="preserve"> | </w:t>
      </w:r>
      <w:r w:rsidR="008B5637" w:rsidRPr="008B5637">
        <w:rPr>
          <w:rFonts w:ascii="Times New Roman" w:hAnsi="Times New Roman" w:cs="Times New Roman"/>
          <w:b/>
          <w:color w:val="000000" w:themeColor="text1"/>
          <w:lang w:val="en-US"/>
        </w:rPr>
        <w:t>Olfactory screening using the Brief Smell Identification Test (BSIT).</w:t>
      </w:r>
    </w:p>
    <w:p w14:paraId="238073F1" w14:textId="653D0634" w:rsidR="008B5637" w:rsidRPr="008B5637" w:rsidRDefault="00877D4B" w:rsidP="008B5637">
      <w:pPr>
        <w:adjustRightInd w:val="0"/>
        <w:spacing w:line="360" w:lineRule="auto"/>
        <w:contextualSpacing/>
        <w:rPr>
          <w:rFonts w:ascii="Times New Roman" w:hAnsi="Times New Roman" w:cs="Times New Roman"/>
          <w:bCs/>
          <w:color w:val="000000" w:themeColor="text1"/>
          <w:sz w:val="24"/>
          <w:szCs w:val="24"/>
          <w:lang w:val="en-US"/>
        </w:rPr>
      </w:pPr>
      <w:r w:rsidRPr="00491876">
        <w:rPr>
          <w:rFonts w:ascii="Times New Roman" w:hAnsi="Times New Roman" w:cs="Times New Roman"/>
          <w:b/>
          <w:color w:val="000000" w:themeColor="text1"/>
          <w:sz w:val="24"/>
          <w:szCs w:val="24"/>
          <w:lang w:val="en-US"/>
        </w:rPr>
        <w:t>A.</w:t>
      </w:r>
      <w:r w:rsidR="008B5637" w:rsidRPr="00491876">
        <w:rPr>
          <w:rFonts w:ascii="Times New Roman" w:hAnsi="Times New Roman" w:cs="Times New Roman"/>
          <w:b/>
          <w:color w:val="000000" w:themeColor="text1"/>
          <w:sz w:val="24"/>
          <w:szCs w:val="24"/>
          <w:lang w:val="en-US"/>
        </w:rPr>
        <w:t xml:space="preserve"> </w:t>
      </w:r>
      <w:r w:rsidR="008B5637" w:rsidRPr="008B5637">
        <w:rPr>
          <w:rFonts w:ascii="Times New Roman" w:hAnsi="Times New Roman" w:cs="Times New Roman"/>
          <w:bCs/>
          <w:color w:val="000000" w:themeColor="text1"/>
          <w:sz w:val="24"/>
          <w:szCs w:val="24"/>
          <w:lang w:val="en-US"/>
        </w:rPr>
        <w:t xml:space="preserve">Front instruction page of the BSIT booklet. </w:t>
      </w:r>
      <w:r w:rsidR="00B2061A" w:rsidRPr="00491876">
        <w:rPr>
          <w:rFonts w:ascii="Times New Roman" w:hAnsi="Times New Roman" w:cs="Times New Roman"/>
          <w:b/>
          <w:color w:val="000000" w:themeColor="text1"/>
          <w:sz w:val="24"/>
          <w:szCs w:val="24"/>
          <w:lang w:val="en-US"/>
        </w:rPr>
        <w:t>B.</w:t>
      </w:r>
      <w:r w:rsidR="008B5637" w:rsidRPr="00491876">
        <w:rPr>
          <w:rFonts w:ascii="Times New Roman" w:hAnsi="Times New Roman" w:cs="Times New Roman"/>
          <w:b/>
          <w:color w:val="000000" w:themeColor="text1"/>
          <w:sz w:val="24"/>
          <w:szCs w:val="24"/>
          <w:lang w:val="en-US"/>
        </w:rPr>
        <w:t xml:space="preserve"> </w:t>
      </w:r>
      <w:r w:rsidR="008B5637" w:rsidRPr="008B5637">
        <w:rPr>
          <w:rFonts w:ascii="Times New Roman" w:hAnsi="Times New Roman" w:cs="Times New Roman"/>
          <w:bCs/>
          <w:color w:val="000000" w:themeColor="text1"/>
          <w:sz w:val="24"/>
          <w:szCs w:val="24"/>
          <w:lang w:val="en-US"/>
        </w:rPr>
        <w:t xml:space="preserve">Example test item showing an odorized scratch-and-sniff label and the corresponding multiple-choice response options. </w:t>
      </w:r>
      <w:r w:rsidR="00B2061A" w:rsidRPr="00491876">
        <w:rPr>
          <w:rFonts w:ascii="Times New Roman" w:hAnsi="Times New Roman" w:cs="Times New Roman"/>
          <w:b/>
          <w:color w:val="000000" w:themeColor="text1"/>
          <w:sz w:val="24"/>
          <w:szCs w:val="24"/>
          <w:lang w:val="en-US"/>
        </w:rPr>
        <w:t>C.</w:t>
      </w:r>
      <w:r w:rsidR="008B5637" w:rsidRPr="00491876">
        <w:rPr>
          <w:rFonts w:ascii="Times New Roman" w:hAnsi="Times New Roman" w:cs="Times New Roman"/>
          <w:b/>
          <w:color w:val="000000" w:themeColor="text1"/>
          <w:sz w:val="24"/>
          <w:szCs w:val="24"/>
          <w:lang w:val="en-US"/>
        </w:rPr>
        <w:t xml:space="preserve"> </w:t>
      </w:r>
      <w:r w:rsidR="008B5637" w:rsidRPr="008B5637">
        <w:rPr>
          <w:rFonts w:ascii="Times New Roman" w:hAnsi="Times New Roman" w:cs="Times New Roman"/>
          <w:bCs/>
          <w:color w:val="000000" w:themeColor="text1"/>
          <w:sz w:val="24"/>
          <w:szCs w:val="24"/>
          <w:lang w:val="en-US"/>
        </w:rPr>
        <w:t>Answer sheet used to record responses for all test items. The BSIT is a standardized, forced-choice odor identification test used to screen olfactory function prior to experimental testing.</w:t>
      </w:r>
    </w:p>
    <w:p w14:paraId="1BCEC025" w14:textId="4E633157" w:rsidR="00A83DB8" w:rsidRDefault="00DE6CC9" w:rsidP="008B5637">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inline distT="0" distB="0" distL="0" distR="0" wp14:anchorId="4E68C127" wp14:editId="64247A13">
            <wp:extent cx="4686300" cy="6210300"/>
            <wp:effectExtent l="0" t="0" r="0" b="0"/>
            <wp:docPr id="3223614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361490" name="图片 32236149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6300" cy="6210300"/>
                    </a:xfrm>
                    <a:prstGeom prst="rect">
                      <a:avLst/>
                    </a:prstGeom>
                  </pic:spPr>
                </pic:pic>
              </a:graphicData>
            </a:graphic>
          </wp:inline>
        </w:drawing>
      </w:r>
    </w:p>
    <w:p w14:paraId="74A184FE" w14:textId="6B3228F4" w:rsidR="001D3908" w:rsidRDefault="001D3908">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63EA1C39" w14:textId="2EF8A139" w:rsidR="00B95CA6" w:rsidRPr="00B95CA6" w:rsidRDefault="00695DFE" w:rsidP="00B95CA6">
      <w:pPr>
        <w:adjustRightInd w:val="0"/>
        <w:spacing w:line="360" w:lineRule="auto"/>
        <w:contextualSpacing/>
        <w:rPr>
          <w:rFonts w:ascii="Times New Roman" w:hAnsi="Times New Roman" w:cs="Times New Roman"/>
          <w:bCs/>
          <w:color w:val="000000" w:themeColor="text1"/>
          <w:sz w:val="24"/>
          <w:szCs w:val="24"/>
          <w:lang w:val="en-US"/>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6</w:t>
      </w:r>
      <w:r w:rsidRPr="007A517D">
        <w:rPr>
          <w:rFonts w:ascii="Times New Roman" w:hAnsi="Times New Roman" w:cs="Times New Roman"/>
          <w:b/>
          <w:color w:val="000000" w:themeColor="text1"/>
          <w:sz w:val="24"/>
          <w:szCs w:val="24"/>
        </w:rPr>
        <w:t xml:space="preserve"> | </w:t>
      </w:r>
      <w:r w:rsidR="00273C25" w:rsidRPr="00273C25">
        <w:rPr>
          <w:rFonts w:ascii="Times New Roman" w:hAnsi="Times New Roman" w:cs="Times New Roman"/>
          <w:b/>
          <w:color w:val="000000" w:themeColor="text1"/>
          <w:lang w:val="en-US"/>
        </w:rPr>
        <w:t>Inspiration-locked olfactometer valve timing and airflow dynamics</w:t>
      </w:r>
      <w:r w:rsidRPr="008B5637">
        <w:rPr>
          <w:rFonts w:ascii="Times New Roman" w:hAnsi="Times New Roman" w:cs="Times New Roman"/>
          <w:b/>
          <w:color w:val="000000" w:themeColor="text1"/>
          <w:lang w:val="en-US"/>
        </w:rPr>
        <w:t>.</w:t>
      </w:r>
      <w:r w:rsidR="00A304F3">
        <w:rPr>
          <w:rFonts w:ascii="Times New Roman" w:hAnsi="Times New Roman" w:cs="Times New Roman"/>
          <w:b/>
          <w:color w:val="000000" w:themeColor="text1"/>
          <w:lang w:val="en-US"/>
        </w:rPr>
        <w:t xml:space="preserve"> </w:t>
      </w:r>
      <w:r w:rsidRPr="00491876">
        <w:rPr>
          <w:rFonts w:ascii="Times New Roman" w:hAnsi="Times New Roman" w:cs="Times New Roman"/>
          <w:b/>
          <w:color w:val="000000" w:themeColor="text1"/>
          <w:sz w:val="24"/>
          <w:szCs w:val="24"/>
          <w:lang w:val="en-US"/>
        </w:rPr>
        <w:t xml:space="preserve">A. </w:t>
      </w:r>
      <w:r w:rsidR="00E31C3E" w:rsidRPr="00E31C3E">
        <w:rPr>
          <w:rFonts w:ascii="Times New Roman" w:hAnsi="Times New Roman" w:cs="Times New Roman"/>
          <w:bCs/>
          <w:color w:val="000000" w:themeColor="text1"/>
          <w:sz w:val="24"/>
          <w:szCs w:val="24"/>
          <w:lang w:val="en-US"/>
        </w:rPr>
        <w:t>Representative respiration trace from a single participant illustrating the timing of online inspiration detection and stimulus triggering. The black trace shows the continuous respiration signal (arbitrary units), with inspiration (“</w:t>
      </w:r>
      <w:proofErr w:type="spellStart"/>
      <w:r w:rsidR="00E31C3E" w:rsidRPr="00E31C3E">
        <w:rPr>
          <w:rFonts w:ascii="Times New Roman" w:hAnsi="Times New Roman" w:cs="Times New Roman"/>
          <w:bCs/>
          <w:color w:val="000000" w:themeColor="text1"/>
          <w:sz w:val="24"/>
          <w:szCs w:val="24"/>
          <w:lang w:val="en-US"/>
        </w:rPr>
        <w:t>insp</w:t>
      </w:r>
      <w:proofErr w:type="spellEnd"/>
      <w:r w:rsidR="00E31C3E" w:rsidRPr="00E31C3E">
        <w:rPr>
          <w:rFonts w:ascii="Times New Roman" w:hAnsi="Times New Roman" w:cs="Times New Roman"/>
          <w:bCs/>
          <w:color w:val="000000" w:themeColor="text1"/>
          <w:sz w:val="24"/>
          <w:szCs w:val="24"/>
          <w:lang w:val="en-US"/>
        </w:rPr>
        <w:t xml:space="preserve">”) and expiration (“exp”) phases indicated above. Colored traces represent model-predicted inspiration segments across multiple trials, aligned to the detected inspiration onset. The red dashed vertical line (“trigger”) indicates the time point at which the online prediction crossed </w:t>
      </w:r>
      <w:r w:rsidR="00E31C3E">
        <w:rPr>
          <w:rFonts w:ascii="Times New Roman" w:hAnsi="Times New Roman" w:cs="Times New Roman"/>
          <w:bCs/>
          <w:color w:val="000000" w:themeColor="text1"/>
          <w:sz w:val="24"/>
          <w:szCs w:val="24"/>
          <w:lang w:val="en-US"/>
        </w:rPr>
        <w:t xml:space="preserve">the </w:t>
      </w:r>
      <w:r w:rsidR="00E31C3E" w:rsidRPr="00E31C3E">
        <w:rPr>
          <w:rFonts w:ascii="Times New Roman" w:hAnsi="Times New Roman" w:cs="Times New Roman"/>
          <w:bCs/>
          <w:color w:val="000000" w:themeColor="text1"/>
          <w:sz w:val="24"/>
          <w:szCs w:val="24"/>
          <w:lang w:val="en-US"/>
        </w:rPr>
        <w:t>threshold and triggered the olfactometer solenoid valve. Gray dashed vertical lines mark the estimated end of inspiration (“insp. end”) for each cycle.</w:t>
      </w:r>
    </w:p>
    <w:p w14:paraId="7E5A061B" w14:textId="49B1F54B" w:rsidR="00DE6CC9" w:rsidRPr="00A304F3" w:rsidRDefault="00B95CA6" w:rsidP="00B95CA6">
      <w:pPr>
        <w:adjustRightInd w:val="0"/>
        <w:spacing w:line="360" w:lineRule="auto"/>
        <w:contextualSpacing/>
        <w:rPr>
          <w:rFonts w:ascii="Times New Roman" w:hAnsi="Times New Roman" w:cs="Times New Roman"/>
          <w:b/>
          <w:color w:val="000000" w:themeColor="text1"/>
          <w:lang w:val="en-US"/>
        </w:rPr>
      </w:pPr>
      <w:r w:rsidRPr="00B95CA6">
        <w:rPr>
          <w:rFonts w:ascii="Times New Roman" w:hAnsi="Times New Roman" w:cs="Times New Roman"/>
          <w:bCs/>
          <w:color w:val="000000" w:themeColor="text1"/>
          <w:sz w:val="24"/>
          <w:szCs w:val="24"/>
          <w:lang w:val="en-US"/>
        </w:rPr>
        <w:t>B</w:t>
      </w:r>
      <w:r w:rsidR="00B10336">
        <w:rPr>
          <w:rFonts w:ascii="Times New Roman" w:hAnsi="Times New Roman" w:cs="Times New Roman"/>
          <w:bCs/>
          <w:color w:val="000000" w:themeColor="text1"/>
          <w:sz w:val="24"/>
          <w:szCs w:val="24"/>
          <w:lang w:val="en-US"/>
        </w:rPr>
        <w:t>.</w:t>
      </w:r>
      <w:r w:rsidRPr="00B95CA6">
        <w:rPr>
          <w:rFonts w:ascii="Times New Roman" w:hAnsi="Times New Roman" w:cs="Times New Roman"/>
          <w:bCs/>
          <w:color w:val="000000" w:themeColor="text1"/>
          <w:sz w:val="24"/>
          <w:szCs w:val="24"/>
          <w:lang w:val="en-US"/>
        </w:rPr>
        <w:t xml:space="preserve"> </w:t>
      </w:r>
      <w:r w:rsidR="00A9205C" w:rsidRPr="00A9205C">
        <w:rPr>
          <w:rFonts w:ascii="Times New Roman" w:hAnsi="Times New Roman" w:cs="Times New Roman"/>
          <w:bCs/>
          <w:color w:val="000000" w:themeColor="text1"/>
          <w:sz w:val="24"/>
          <w:szCs w:val="24"/>
          <w:lang w:val="en-US"/>
        </w:rPr>
        <w:t xml:space="preserve">Trial-averaged prediction error of the inspiration detection model as a function of time relative to the end of inspiration (t = 0 s). Prediction error is expressed as the temporal offset between the model-predicted trigger time and the true inspiratory phase, estimated from post hoc respiration labeling. The red dashed vertical line indicates the trigger time relative to </w:t>
      </w:r>
      <w:r w:rsidR="00DF4E51">
        <w:rPr>
          <w:rFonts w:ascii="Times New Roman" w:hAnsi="Times New Roman" w:cs="Times New Roman"/>
          <w:bCs/>
          <w:color w:val="000000" w:themeColor="text1"/>
          <w:sz w:val="24"/>
          <w:szCs w:val="24"/>
          <w:lang w:val="en-US"/>
        </w:rPr>
        <w:t xml:space="preserve">the </w:t>
      </w:r>
      <w:r w:rsidR="00A9205C" w:rsidRPr="00A9205C">
        <w:rPr>
          <w:rFonts w:ascii="Times New Roman" w:hAnsi="Times New Roman" w:cs="Times New Roman"/>
          <w:bCs/>
          <w:color w:val="000000" w:themeColor="text1"/>
          <w:sz w:val="24"/>
          <w:szCs w:val="24"/>
          <w:lang w:val="en-US"/>
        </w:rPr>
        <w:t xml:space="preserve">inspiration end. </w:t>
      </w:r>
    </w:p>
    <w:p w14:paraId="7F3539C8" w14:textId="2C0811C4" w:rsidR="00695DFE" w:rsidRDefault="000A5406" w:rsidP="00695DFE">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inline distT="0" distB="0" distL="0" distR="0" wp14:anchorId="4C9E4513" wp14:editId="4E3955F5">
            <wp:extent cx="4356100" cy="4419600"/>
            <wp:effectExtent l="0" t="0" r="0" b="0"/>
            <wp:docPr id="915487090" name="图片 4"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487090" name="图片 4" descr="图表, 直方图&#10;&#10;AI 生成的内容可能不正确。"/>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356100" cy="4419600"/>
                    </a:xfrm>
                    <a:prstGeom prst="rect">
                      <a:avLst/>
                    </a:prstGeom>
                  </pic:spPr>
                </pic:pic>
              </a:graphicData>
            </a:graphic>
          </wp:inline>
        </w:drawing>
      </w:r>
    </w:p>
    <w:p w14:paraId="34B0BCD8" w14:textId="60AF183A" w:rsidR="00A304F3" w:rsidRDefault="00A304F3">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2585C907" w14:textId="77777777" w:rsidR="002D41B5" w:rsidRPr="002D41B5" w:rsidRDefault="00A304F3" w:rsidP="002D41B5">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7</w:t>
      </w:r>
      <w:r w:rsidRPr="007A517D">
        <w:rPr>
          <w:rFonts w:ascii="Times New Roman" w:hAnsi="Times New Roman" w:cs="Times New Roman"/>
          <w:b/>
          <w:color w:val="000000" w:themeColor="text1"/>
          <w:sz w:val="24"/>
          <w:szCs w:val="24"/>
        </w:rPr>
        <w:t xml:space="preserve"> | </w:t>
      </w:r>
      <w:r w:rsidR="002D41B5" w:rsidRPr="002D41B5">
        <w:rPr>
          <w:rFonts w:ascii="Times New Roman" w:hAnsi="Times New Roman" w:cs="Times New Roman"/>
          <w:b/>
          <w:color w:val="000000" w:themeColor="text1"/>
        </w:rPr>
        <w:t>Calibration of nasal flow sensor responses across stimulus conditions</w:t>
      </w:r>
      <w:r w:rsidRPr="008B5637">
        <w:rPr>
          <w:rFonts w:ascii="Times New Roman" w:hAnsi="Times New Roman" w:cs="Times New Roman"/>
          <w:b/>
          <w:color w:val="000000" w:themeColor="text1"/>
          <w:lang w:val="en-US"/>
        </w:rPr>
        <w:t>.</w:t>
      </w:r>
      <w:r w:rsidR="002D41B5">
        <w:rPr>
          <w:rFonts w:ascii="Times New Roman" w:hAnsi="Times New Roman" w:cs="Times New Roman"/>
          <w:b/>
          <w:color w:val="000000" w:themeColor="text1"/>
          <w:lang w:val="en-US"/>
        </w:rPr>
        <w:t xml:space="preserve"> </w:t>
      </w:r>
      <w:r w:rsidR="002D41B5" w:rsidRPr="002D41B5">
        <w:rPr>
          <w:rFonts w:ascii="Times New Roman" w:hAnsi="Times New Roman" w:cs="Times New Roman"/>
          <w:bCs/>
          <w:color w:val="000000" w:themeColor="text1"/>
        </w:rPr>
        <w:t>Calibration traces from the nasal flow sensor during delivery of phenyl ethyl alcohol (PEA; red), carbon dioxide (CO₂; blue), and odorless air (Blank; black). Traces are time-aligned to valve opening (</w:t>
      </w:r>
      <w:r w:rsidR="002D41B5" w:rsidRPr="002D41B5">
        <w:rPr>
          <w:rFonts w:ascii="Times New Roman" w:hAnsi="Times New Roman" w:cs="Times New Roman"/>
          <w:bCs/>
          <w:i/>
          <w:iCs/>
          <w:color w:val="000000" w:themeColor="text1"/>
        </w:rPr>
        <w:t>t</w:t>
      </w:r>
      <w:r w:rsidR="002D41B5" w:rsidRPr="002D41B5">
        <w:rPr>
          <w:rFonts w:ascii="Times New Roman" w:hAnsi="Times New Roman" w:cs="Times New Roman"/>
          <w:bCs/>
          <w:color w:val="000000" w:themeColor="text1"/>
        </w:rPr>
        <w:t xml:space="preserve"> = 0 s; vertical red line) and represent repeated calibration trials for each stimulus type. </w:t>
      </w:r>
    </w:p>
    <w:p w14:paraId="24F58327" w14:textId="66241627" w:rsidR="00A304F3" w:rsidRPr="0031523F" w:rsidRDefault="004A4657" w:rsidP="00A304F3">
      <w:pPr>
        <w:adjustRightInd w:val="0"/>
        <w:spacing w:line="360" w:lineRule="auto"/>
        <w:contextualSpacing/>
        <w:rPr>
          <w:rFonts w:ascii="Times New Roman" w:hAnsi="Times New Roman" w:cs="Times New Roman"/>
          <w:b/>
          <w:color w:val="000000" w:themeColor="text1"/>
        </w:rPr>
      </w:pPr>
      <w:r>
        <w:rPr>
          <w:rFonts w:ascii="Times New Roman" w:hAnsi="Times New Roman" w:cs="Times New Roman"/>
          <w:b/>
          <w:noProof/>
          <w:color w:val="000000" w:themeColor="text1"/>
        </w:rPr>
        <w:drawing>
          <wp:inline distT="0" distB="0" distL="0" distR="0" wp14:anchorId="1172B09C" wp14:editId="41E07B8A">
            <wp:extent cx="2965779" cy="2358998"/>
            <wp:effectExtent l="0" t="0" r="0" b="0"/>
            <wp:docPr id="390270258" name="图片 1"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70258" name="图片 1" descr="图表, 直方图&#10;&#10;AI 生成的内容可能不正确。"/>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76521" cy="2367542"/>
                    </a:xfrm>
                    <a:prstGeom prst="rect">
                      <a:avLst/>
                    </a:prstGeom>
                  </pic:spPr>
                </pic:pic>
              </a:graphicData>
            </a:graphic>
          </wp:inline>
        </w:drawing>
      </w:r>
    </w:p>
    <w:p w14:paraId="38415A4A" w14:textId="264B4BF2" w:rsidR="000A307B" w:rsidRDefault="000A307B">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31AD4C1F" w14:textId="77E2481D" w:rsidR="00993BDB" w:rsidRDefault="000A307B"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8</w:t>
      </w:r>
      <w:r w:rsidRPr="007A517D">
        <w:rPr>
          <w:rFonts w:ascii="Times New Roman" w:hAnsi="Times New Roman" w:cs="Times New Roman"/>
          <w:b/>
          <w:color w:val="000000" w:themeColor="text1"/>
          <w:sz w:val="24"/>
          <w:szCs w:val="24"/>
        </w:rPr>
        <w:t xml:space="preserve"> | </w:t>
      </w:r>
      <w:r w:rsidRPr="000A307B">
        <w:rPr>
          <w:rFonts w:ascii="Times New Roman" w:hAnsi="Times New Roman" w:cs="Times New Roman"/>
          <w:b/>
          <w:color w:val="000000" w:themeColor="text1"/>
        </w:rPr>
        <w:t>Respiration belt traces during inspiration-locked passive chemosensory stimulation</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Pr="000A307B">
        <w:rPr>
          <w:rFonts w:ascii="Times New Roman" w:hAnsi="Times New Roman" w:cs="Times New Roman"/>
          <w:bCs/>
          <w:color w:val="000000" w:themeColor="text1"/>
        </w:rPr>
        <w:t>Respiration belt recordings from individual participants during passive chemosensory stimulation. Each column corresponds to a single participant (IDs shown above panels), and each row corresponds to a stimulus condition: phenyl ethyl alcohol (PEA; top), carbon dioxide (CO₂; middle), and odorless air (Blank; bottom). Within each panel, individual traces represent single trials, time-aligned to the predicted onset of inspiration (red vertical line at t = 0).</w:t>
      </w:r>
    </w:p>
    <w:p w14:paraId="02CE233E" w14:textId="70795673" w:rsidR="00197314" w:rsidRDefault="00532B88" w:rsidP="00695DFE">
      <w:pPr>
        <w:adjustRightInd w:val="0"/>
        <w:spacing w:line="360" w:lineRule="auto"/>
        <w:contextualSpacing/>
        <w:rPr>
          <w:rFonts w:ascii="Times New Roman" w:hAnsi="Times New Roman" w:cs="Times New Roman"/>
          <w:bCs/>
          <w:color w:val="000000" w:themeColor="text1"/>
          <w:lang w:val="en-US"/>
        </w:rPr>
      </w:pPr>
      <w:r>
        <w:rPr>
          <w:rFonts w:ascii="Times New Roman" w:hAnsi="Times New Roman" w:cs="Times New Roman"/>
          <w:bCs/>
          <w:noProof/>
          <w:color w:val="000000" w:themeColor="text1"/>
          <w:lang w:val="en-US"/>
        </w:rPr>
        <w:drawing>
          <wp:inline distT="0" distB="0" distL="0" distR="0" wp14:anchorId="79F6806C" wp14:editId="062A6210">
            <wp:extent cx="5943600" cy="3001010"/>
            <wp:effectExtent l="0" t="0" r="0" b="0"/>
            <wp:docPr id="721444654" name="图片 2" descr="雪地里的画&#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444654" name="图片 2" descr="雪地里的画&#10;&#10;AI 生成的内容可能不正确。"/>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001010"/>
                    </a:xfrm>
                    <a:prstGeom prst="rect">
                      <a:avLst/>
                    </a:prstGeom>
                  </pic:spPr>
                </pic:pic>
              </a:graphicData>
            </a:graphic>
          </wp:inline>
        </w:drawing>
      </w:r>
    </w:p>
    <w:p w14:paraId="022810D8" w14:textId="2007F1CB" w:rsidR="007F3B5B" w:rsidRDefault="007F3B5B">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6BD3B416" w14:textId="19747920" w:rsidR="00197314" w:rsidRDefault="007F3B5B"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9</w:t>
      </w:r>
      <w:r w:rsidRPr="007A517D">
        <w:rPr>
          <w:rFonts w:ascii="Times New Roman" w:hAnsi="Times New Roman" w:cs="Times New Roman"/>
          <w:b/>
          <w:color w:val="000000" w:themeColor="text1"/>
          <w:sz w:val="24"/>
          <w:szCs w:val="24"/>
        </w:rPr>
        <w:t xml:space="preserve"> | </w:t>
      </w:r>
      <w:r w:rsidRPr="007F3B5B">
        <w:rPr>
          <w:rFonts w:ascii="Times New Roman" w:hAnsi="Times New Roman" w:cs="Times New Roman"/>
          <w:b/>
          <w:color w:val="000000" w:themeColor="text1"/>
        </w:rPr>
        <w:t>Thermistor traces during inspiration-locked passive chemosensory stimulation</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Pr="007F3B5B">
        <w:rPr>
          <w:rFonts w:ascii="Times New Roman" w:hAnsi="Times New Roman" w:cs="Times New Roman"/>
          <w:bCs/>
          <w:color w:val="000000" w:themeColor="text1"/>
        </w:rPr>
        <w:t>Nasal thermistor recordings from individual participants during passive chemosensory stimulation. Each column corresponds to a single participant (IDs indicated above panels), and each row corresponds to a stimulus condition: phenyl ethyl alcohol (PEA; top), carbon dioxide (CO₂; middle), and odorless air (Blank; bottom). Within each panel, individual traces represent single trials, time-aligned to the predicted onset of inspiration (red vertical line at t = 0).</w:t>
      </w:r>
    </w:p>
    <w:p w14:paraId="22A6527A" w14:textId="286EEE08" w:rsidR="007F3B5B" w:rsidRDefault="00532B88" w:rsidP="00695DFE">
      <w:pPr>
        <w:adjustRightInd w:val="0"/>
        <w:spacing w:line="360" w:lineRule="auto"/>
        <w:contextualSpacing/>
        <w:rPr>
          <w:rFonts w:ascii="Times New Roman" w:hAnsi="Times New Roman" w:cs="Times New Roman"/>
          <w:bCs/>
          <w:color w:val="000000" w:themeColor="text1"/>
          <w:lang w:val="en-US"/>
        </w:rPr>
      </w:pPr>
      <w:r>
        <w:rPr>
          <w:rFonts w:ascii="Times New Roman" w:hAnsi="Times New Roman" w:cs="Times New Roman"/>
          <w:bCs/>
          <w:noProof/>
          <w:color w:val="000000" w:themeColor="text1"/>
          <w:lang w:val="en-US"/>
        </w:rPr>
        <w:drawing>
          <wp:inline distT="0" distB="0" distL="0" distR="0" wp14:anchorId="42AE788E" wp14:editId="3F8C5875">
            <wp:extent cx="5943600" cy="3001645"/>
            <wp:effectExtent l="0" t="0" r="0" b="0"/>
            <wp:docPr id="1648056425" name="图片 3" descr="一些文字和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56425" name="图片 3" descr="一些文字和图案&#10;&#10;AI 生成的内容可能不正确。"/>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001645"/>
                    </a:xfrm>
                    <a:prstGeom prst="rect">
                      <a:avLst/>
                    </a:prstGeom>
                  </pic:spPr>
                </pic:pic>
              </a:graphicData>
            </a:graphic>
          </wp:inline>
        </w:drawing>
      </w:r>
    </w:p>
    <w:p w14:paraId="48DCF5FF" w14:textId="52CA8F60" w:rsidR="00C73C31" w:rsidRDefault="00C73C31">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3FEB4A8A" w14:textId="063CDB24" w:rsidR="007F3B5B" w:rsidRDefault="00E1236B"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10</w:t>
      </w:r>
      <w:r w:rsidRPr="007A517D">
        <w:rPr>
          <w:rFonts w:ascii="Times New Roman" w:hAnsi="Times New Roman" w:cs="Times New Roman"/>
          <w:b/>
          <w:color w:val="000000" w:themeColor="text1"/>
          <w:sz w:val="24"/>
          <w:szCs w:val="24"/>
        </w:rPr>
        <w:t xml:space="preserve"> | </w:t>
      </w:r>
      <w:r w:rsidRPr="00E1236B">
        <w:rPr>
          <w:rFonts w:ascii="Times New Roman" w:hAnsi="Times New Roman" w:cs="Times New Roman"/>
          <w:b/>
          <w:color w:val="000000" w:themeColor="text1"/>
        </w:rPr>
        <w:t>Respiratory timing and amplitude metrics are comparable across chemosensory conditions</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Pr="00E1236B">
        <w:rPr>
          <w:rFonts w:ascii="Times New Roman" w:hAnsi="Times New Roman" w:cs="Times New Roman"/>
          <w:bCs/>
          <w:color w:val="000000" w:themeColor="text1"/>
        </w:rPr>
        <w:t>Trial-by-trial respiratory metrics extracted from respiration belt and nasal thermistor recordings during passive chemosensory stimulation. Each column corresponds to a single participant (IDs indicated above panels). Data are shown separately for phenyl ethyl alcohol (PEA; blue), carbon dioxide (CO₂; red), and odorless air (Blank; yellow). Top row: Inspiration duration, computed from respiration belt signals for each trial. Middle row: Nasal thermistor amplitude. Bottom row: Respiration belt amplitude.</w:t>
      </w:r>
    </w:p>
    <w:p w14:paraId="3BE88BF1" w14:textId="010A7999" w:rsidR="00E1236B" w:rsidRDefault="00532B88" w:rsidP="00695DFE">
      <w:pPr>
        <w:adjustRightInd w:val="0"/>
        <w:spacing w:line="360" w:lineRule="auto"/>
        <w:contextualSpacing/>
        <w:rPr>
          <w:rFonts w:ascii="Times New Roman" w:hAnsi="Times New Roman" w:cs="Times New Roman"/>
          <w:bCs/>
          <w:color w:val="000000" w:themeColor="text1"/>
          <w:lang w:val="en-US"/>
        </w:rPr>
      </w:pPr>
      <w:r>
        <w:rPr>
          <w:rFonts w:ascii="Times New Roman" w:hAnsi="Times New Roman" w:cs="Times New Roman"/>
          <w:bCs/>
          <w:noProof/>
          <w:color w:val="000000" w:themeColor="text1"/>
          <w:lang w:val="en-US"/>
        </w:rPr>
        <w:drawing>
          <wp:inline distT="0" distB="0" distL="0" distR="0" wp14:anchorId="09E78727" wp14:editId="6D57583A">
            <wp:extent cx="5943600" cy="2997835"/>
            <wp:effectExtent l="0" t="0" r="0" b="0"/>
            <wp:docPr id="414224499" name="图片 4" descr="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24499" name="图片 4" descr="日程表&#10;&#10;AI 生成的内容可能不正确。"/>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97835"/>
                    </a:xfrm>
                    <a:prstGeom prst="rect">
                      <a:avLst/>
                    </a:prstGeom>
                  </pic:spPr>
                </pic:pic>
              </a:graphicData>
            </a:graphic>
          </wp:inline>
        </w:drawing>
      </w:r>
    </w:p>
    <w:p w14:paraId="18DE3B4E" w14:textId="2C216357" w:rsidR="00D650EC" w:rsidRDefault="00D650EC">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17ECC338" w14:textId="5BB8234C" w:rsidR="00E1236B" w:rsidRDefault="00D650EC"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11</w:t>
      </w:r>
      <w:r w:rsidRPr="007A517D">
        <w:rPr>
          <w:rFonts w:ascii="Times New Roman" w:hAnsi="Times New Roman" w:cs="Times New Roman"/>
          <w:b/>
          <w:color w:val="000000" w:themeColor="text1"/>
          <w:sz w:val="24"/>
          <w:szCs w:val="24"/>
        </w:rPr>
        <w:t xml:space="preserve"> | </w:t>
      </w:r>
      <w:r w:rsidR="004D0362">
        <w:rPr>
          <w:rFonts w:ascii="Times New Roman" w:hAnsi="Times New Roman" w:cs="Times New Roman"/>
          <w:b/>
          <w:color w:val="000000" w:themeColor="text1"/>
        </w:rPr>
        <w:t>T</w:t>
      </w:r>
      <w:r w:rsidR="00697D28" w:rsidRPr="00697D28">
        <w:rPr>
          <w:rFonts w:ascii="Times New Roman" w:hAnsi="Times New Roman" w:cs="Times New Roman"/>
          <w:b/>
          <w:color w:val="000000" w:themeColor="text1"/>
        </w:rPr>
        <w:t>races of odorants using a photo-ionization detector</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008E7691" w:rsidRPr="008E7691">
        <w:rPr>
          <w:rFonts w:ascii="Times New Roman" w:hAnsi="Times New Roman" w:cs="Times New Roman"/>
          <w:bCs/>
          <w:color w:val="000000" w:themeColor="text1"/>
        </w:rPr>
        <w:t xml:space="preserve">Time-resolved odorant concentration was measured using a photo-ionization detector (PID) positioned at the nasal cannula during offline calibration. </w:t>
      </w:r>
      <w:r w:rsidR="008E7691" w:rsidRPr="0053133E">
        <w:rPr>
          <w:rFonts w:ascii="Times New Roman" w:hAnsi="Times New Roman" w:cs="Times New Roman"/>
          <w:b/>
          <w:color w:val="000000" w:themeColor="text1"/>
        </w:rPr>
        <w:t>A</w:t>
      </w:r>
      <w:r w:rsidR="0053133E" w:rsidRPr="0053133E">
        <w:rPr>
          <w:rFonts w:ascii="Times New Roman" w:hAnsi="Times New Roman" w:cs="Times New Roman"/>
          <w:b/>
          <w:color w:val="000000" w:themeColor="text1"/>
        </w:rPr>
        <w:t>.</w:t>
      </w:r>
      <w:r w:rsidR="008E7691" w:rsidRPr="0053133E">
        <w:rPr>
          <w:rFonts w:ascii="Times New Roman" w:hAnsi="Times New Roman" w:cs="Times New Roman"/>
          <w:b/>
          <w:color w:val="000000" w:themeColor="text1"/>
        </w:rPr>
        <w:t xml:space="preserve"> </w:t>
      </w:r>
      <w:r w:rsidR="008E7691" w:rsidRPr="008E7691">
        <w:rPr>
          <w:rFonts w:ascii="Times New Roman" w:hAnsi="Times New Roman" w:cs="Times New Roman"/>
          <w:bCs/>
          <w:color w:val="000000" w:themeColor="text1"/>
        </w:rPr>
        <w:t>Overlaid traces from ten trials of 250-ms PEA pulses, aligned to valve opening (time = 0). The solenoid valve control signal (</w:t>
      </w:r>
      <w:r w:rsidR="00116F95" w:rsidRPr="008E7691">
        <w:rPr>
          <w:rFonts w:ascii="Times New Roman" w:hAnsi="Times New Roman" w:cs="Times New Roman"/>
          <w:bCs/>
          <w:color w:val="000000" w:themeColor="text1"/>
        </w:rPr>
        <w:t>black line</w:t>
      </w:r>
      <w:r w:rsidR="00116F95">
        <w:rPr>
          <w:rFonts w:ascii="Times New Roman" w:hAnsi="Times New Roman" w:cs="Times New Roman"/>
          <w:bCs/>
          <w:color w:val="000000" w:themeColor="text1"/>
        </w:rPr>
        <w:t xml:space="preserve">, </w:t>
      </w:r>
      <w:r w:rsidR="008E7691" w:rsidRPr="008E7691">
        <w:rPr>
          <w:rFonts w:ascii="Times New Roman" w:hAnsi="Times New Roman" w:cs="Times New Roman"/>
          <w:bCs/>
          <w:color w:val="000000" w:themeColor="text1"/>
        </w:rPr>
        <w:t xml:space="preserve">left y-axis) is shown alongside the corresponding PID signal (purple lines, right y-axis). Odorant concentration exhibited an approximately 250-ms latency from valve opening to initial detection, followed by a ~250-ms rise time to peak concentration, with highly consistent temporal profiles across trials. </w:t>
      </w:r>
      <w:r w:rsidR="008E7691" w:rsidRPr="0053133E">
        <w:rPr>
          <w:rFonts w:ascii="Times New Roman" w:hAnsi="Times New Roman" w:cs="Times New Roman"/>
          <w:b/>
          <w:color w:val="000000" w:themeColor="text1"/>
        </w:rPr>
        <w:t>B</w:t>
      </w:r>
      <w:r w:rsidR="0053133E" w:rsidRPr="0053133E">
        <w:rPr>
          <w:rFonts w:ascii="Times New Roman" w:hAnsi="Times New Roman" w:cs="Times New Roman"/>
          <w:b/>
          <w:color w:val="000000" w:themeColor="text1"/>
        </w:rPr>
        <w:t>.</w:t>
      </w:r>
      <w:r w:rsidR="008E7691" w:rsidRPr="0053133E">
        <w:rPr>
          <w:rFonts w:ascii="Times New Roman" w:hAnsi="Times New Roman" w:cs="Times New Roman"/>
          <w:b/>
          <w:color w:val="000000" w:themeColor="text1"/>
        </w:rPr>
        <w:t xml:space="preserve"> </w:t>
      </w:r>
      <w:r w:rsidR="008E7691" w:rsidRPr="008E7691">
        <w:rPr>
          <w:rFonts w:ascii="Times New Roman" w:hAnsi="Times New Roman" w:cs="Times New Roman"/>
          <w:bCs/>
          <w:color w:val="000000" w:themeColor="text1"/>
        </w:rPr>
        <w:t>Continuous PID recording across repeated odorant pulses illustrates the reproducibility and stability of odorant delivery over time. For all analyses, the cumulative inhaled odorant dose was estimated as the integral of the PID concentration trace over the delivery window.</w:t>
      </w:r>
    </w:p>
    <w:p w14:paraId="6D69BFB7" w14:textId="487B474E" w:rsidR="008E7691" w:rsidRDefault="00230163" w:rsidP="00695DFE">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inline distT="0" distB="0" distL="0" distR="0" wp14:anchorId="3C6B5E51" wp14:editId="0AD37E17">
            <wp:extent cx="5943600" cy="4322445"/>
            <wp:effectExtent l="0" t="0" r="0" b="0"/>
            <wp:docPr id="1802852927" name="图片 5" descr="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52927" name="图片 5" descr="图形用户界面&#10;&#10;AI 生成的内容可能不正确。"/>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4322445"/>
                    </a:xfrm>
                    <a:prstGeom prst="rect">
                      <a:avLst/>
                    </a:prstGeom>
                  </pic:spPr>
                </pic:pic>
              </a:graphicData>
            </a:graphic>
          </wp:inline>
        </w:drawing>
      </w:r>
    </w:p>
    <w:p w14:paraId="2AEF088E" w14:textId="58893F84" w:rsidR="001D54F3" w:rsidRDefault="001D54F3">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24569AD3" w14:textId="2109408A" w:rsidR="00F14D8C" w:rsidRDefault="001D54F3"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12</w:t>
      </w:r>
      <w:r w:rsidRPr="007A517D">
        <w:rPr>
          <w:rFonts w:ascii="Times New Roman" w:hAnsi="Times New Roman" w:cs="Times New Roman"/>
          <w:b/>
          <w:color w:val="000000" w:themeColor="text1"/>
          <w:sz w:val="24"/>
          <w:szCs w:val="24"/>
        </w:rPr>
        <w:t xml:space="preserve"> | </w:t>
      </w:r>
      <w:r w:rsidRPr="001D54F3">
        <w:rPr>
          <w:rFonts w:ascii="Times New Roman" w:hAnsi="Times New Roman" w:cs="Times New Roman"/>
          <w:b/>
          <w:color w:val="000000" w:themeColor="text1"/>
        </w:rPr>
        <w:t>Timing of odor presentation relative to inspiration across participants</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Pr="001D54F3">
        <w:rPr>
          <w:rFonts w:ascii="Times New Roman" w:hAnsi="Times New Roman" w:cs="Times New Roman"/>
          <w:bCs/>
          <w:color w:val="000000" w:themeColor="text1"/>
        </w:rPr>
        <w:t>Distributions of odor presentation timing relative to the onset and offset of inspiration for each participant (IDs shown on the left). Histograms show the timing of odor onset (blue) and odor offset (orange) aligned to inspiration onset (t = 0 s; black vertical line), measured using respiratory signals and olfactometer control logs. The x-axis indicates time relative to inspiration onset.</w:t>
      </w:r>
    </w:p>
    <w:p w14:paraId="5A2224BE" w14:textId="6FC62346" w:rsidR="001D54F3" w:rsidRDefault="008E66C5" w:rsidP="00695DFE">
      <w:pPr>
        <w:adjustRightInd w:val="0"/>
        <w:spacing w:line="360" w:lineRule="auto"/>
        <w:contextualSpacing/>
        <w:rPr>
          <w:rFonts w:ascii="Times New Roman" w:hAnsi="Times New Roman" w:cs="Times New Roman"/>
          <w:bCs/>
          <w:color w:val="000000" w:themeColor="text1"/>
          <w:lang w:val="en-US"/>
        </w:rPr>
      </w:pPr>
      <w:r w:rsidRPr="008E66C5">
        <w:rPr>
          <w:rFonts w:ascii="Times New Roman" w:hAnsi="Times New Roman" w:cs="Times New Roman"/>
          <w:bCs/>
          <w:noProof/>
          <w:color w:val="000000" w:themeColor="text1"/>
        </w:rPr>
        <w:drawing>
          <wp:inline distT="0" distB="0" distL="0" distR="0" wp14:anchorId="1F44275F" wp14:editId="38A878C5">
            <wp:extent cx="4263656" cy="3305244"/>
            <wp:effectExtent l="0" t="0" r="3810" b="0"/>
            <wp:docPr id="624264640" name="图片 1" descr="图表, 折线图&#10;&#10;AI 生成的内容可能不正确。">
              <a:extLst xmlns:a="http://schemas.openxmlformats.org/drawingml/2006/main">
                <a:ext uri="{FF2B5EF4-FFF2-40B4-BE49-F238E27FC236}">
                  <a16:creationId xmlns:a16="http://schemas.microsoft.com/office/drawing/2014/main" id="{A1775B10-FF16-0258-58B4-1233E437B9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64640" name="图片 1" descr="图表, 折线图&#10;&#10;AI 生成的内容可能不正确。">
                      <a:extLst>
                        <a:ext uri="{FF2B5EF4-FFF2-40B4-BE49-F238E27FC236}">
                          <a16:creationId xmlns:a16="http://schemas.microsoft.com/office/drawing/2014/main" id="{A1775B10-FF16-0258-58B4-1233E437B948}"/>
                        </a:ext>
                      </a:extLst>
                    </pic:cNvPr>
                    <pic:cNvPicPr>
                      <a:picLocks noChangeAspect="1"/>
                    </pic:cNvPicPr>
                  </pic:nvPicPr>
                  <pic:blipFill>
                    <a:blip r:embed="rId20"/>
                    <a:stretch>
                      <a:fillRect/>
                    </a:stretch>
                  </pic:blipFill>
                  <pic:spPr>
                    <a:xfrm>
                      <a:off x="0" y="0"/>
                      <a:ext cx="4268911" cy="3309318"/>
                    </a:xfrm>
                    <a:prstGeom prst="rect">
                      <a:avLst/>
                    </a:prstGeom>
                  </pic:spPr>
                </pic:pic>
              </a:graphicData>
            </a:graphic>
          </wp:inline>
        </w:drawing>
      </w:r>
    </w:p>
    <w:p w14:paraId="0F7D32FF" w14:textId="1936D7F0" w:rsidR="00BA4EC8" w:rsidRDefault="00BA4EC8">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6806D3F9" w14:textId="0B1BD8BA" w:rsidR="001D54F3" w:rsidRDefault="00BA4EC8" w:rsidP="000438AB">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w:t>
      </w:r>
      <w:r w:rsidR="00423E5F">
        <w:rPr>
          <w:rFonts w:ascii="Times New Roman" w:hAnsi="Times New Roman" w:cs="Times New Roman"/>
          <w:b/>
          <w:color w:val="000000" w:themeColor="text1"/>
          <w:sz w:val="24"/>
          <w:szCs w:val="24"/>
        </w:rPr>
        <w:t>3</w:t>
      </w:r>
      <w:r w:rsidRPr="007A517D">
        <w:rPr>
          <w:rFonts w:ascii="Times New Roman" w:hAnsi="Times New Roman" w:cs="Times New Roman"/>
          <w:b/>
          <w:color w:val="000000" w:themeColor="text1"/>
          <w:sz w:val="24"/>
          <w:szCs w:val="24"/>
        </w:rPr>
        <w:t xml:space="preserve"> | </w:t>
      </w:r>
      <w:r w:rsidR="00E51A02" w:rsidRPr="00E51A02">
        <w:rPr>
          <w:rFonts w:ascii="Times New Roman" w:hAnsi="Times New Roman" w:cs="Times New Roman"/>
          <w:b/>
          <w:color w:val="000000" w:themeColor="text1"/>
        </w:rPr>
        <w:t>Control</w:t>
      </w:r>
      <w:r w:rsidR="00E51A02">
        <w:rPr>
          <w:rFonts w:ascii="Times New Roman" w:hAnsi="Times New Roman" w:cs="Times New Roman"/>
          <w:b/>
          <w:color w:val="000000" w:themeColor="text1"/>
        </w:rPr>
        <w:t xml:space="preserve">s for </w:t>
      </w:r>
      <w:r w:rsidR="00E51A02" w:rsidRPr="00E51A02">
        <w:rPr>
          <w:rFonts w:ascii="Times New Roman" w:hAnsi="Times New Roman" w:cs="Times New Roman"/>
          <w:b/>
          <w:color w:val="000000" w:themeColor="text1"/>
        </w:rPr>
        <w:t>dissociating chemosensory responses from respiration-related activity</w:t>
      </w:r>
      <w:r w:rsidRPr="008B5637">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000438AB" w:rsidRPr="000438AB">
        <w:rPr>
          <w:rFonts w:ascii="Times New Roman" w:hAnsi="Times New Roman" w:cs="Times New Roman"/>
          <w:bCs/>
          <w:color w:val="000000" w:themeColor="text1"/>
        </w:rPr>
        <w:t>Schematic illustration of the four airflow and stimulation conditions used to isolate genuine chemosensory neural responses from respiration-related, mechanical, and acoustic confounds associated with olfactometer operation.</w:t>
      </w:r>
      <w:r w:rsidR="00ED6BBE">
        <w:rPr>
          <w:rFonts w:ascii="Times New Roman" w:hAnsi="Times New Roman" w:cs="Times New Roman"/>
          <w:bCs/>
          <w:color w:val="000000" w:themeColor="text1"/>
        </w:rPr>
        <w:t xml:space="preserve"> </w:t>
      </w:r>
      <w:r w:rsidR="000438AB" w:rsidRPr="000438AB">
        <w:rPr>
          <w:rFonts w:ascii="Times New Roman" w:hAnsi="Times New Roman" w:cs="Times New Roman"/>
          <w:bCs/>
          <w:color w:val="000000" w:themeColor="text1"/>
        </w:rPr>
        <w:t>From top to bottom:</w:t>
      </w:r>
      <w:r w:rsidR="000438AB">
        <w:rPr>
          <w:rFonts w:ascii="Times New Roman" w:hAnsi="Times New Roman" w:cs="Times New Roman"/>
          <w:bCs/>
          <w:color w:val="000000" w:themeColor="text1"/>
          <w:lang w:val="en-US"/>
        </w:rPr>
        <w:t xml:space="preserve"> </w:t>
      </w:r>
      <w:r w:rsidR="000438AB" w:rsidRPr="000438AB">
        <w:rPr>
          <w:rFonts w:ascii="Times New Roman" w:hAnsi="Times New Roman" w:cs="Times New Roman"/>
          <w:bCs/>
          <w:color w:val="000000" w:themeColor="text1"/>
        </w:rPr>
        <w:t>Preceding inspiration: Continuous, odorless airflow delivered without valve opening, providing a respiration-only control condition with no mechanical or acoustic perturbation.</w:t>
      </w:r>
      <w:r w:rsidR="000438AB">
        <w:rPr>
          <w:rFonts w:ascii="Times New Roman" w:hAnsi="Times New Roman" w:cs="Times New Roman"/>
          <w:bCs/>
          <w:color w:val="000000" w:themeColor="text1"/>
          <w:lang w:val="en-US"/>
        </w:rPr>
        <w:t xml:space="preserve"> </w:t>
      </w:r>
      <w:r w:rsidR="000438AB" w:rsidRPr="000438AB">
        <w:rPr>
          <w:rFonts w:ascii="Times New Roman" w:hAnsi="Times New Roman" w:cs="Times New Roman"/>
          <w:bCs/>
          <w:color w:val="000000" w:themeColor="text1"/>
        </w:rPr>
        <w:t xml:space="preserve">Blank: Odorless air delivered with </w:t>
      </w:r>
      <w:r w:rsidR="00A861CE">
        <w:rPr>
          <w:rFonts w:ascii="Times New Roman" w:hAnsi="Times New Roman" w:cs="Times New Roman"/>
          <w:bCs/>
          <w:color w:val="000000" w:themeColor="text1"/>
        </w:rPr>
        <w:t xml:space="preserve">a </w:t>
      </w:r>
      <w:r w:rsidR="000438AB" w:rsidRPr="000438AB">
        <w:rPr>
          <w:rFonts w:ascii="Times New Roman" w:hAnsi="Times New Roman" w:cs="Times New Roman"/>
          <w:bCs/>
          <w:color w:val="000000" w:themeColor="text1"/>
        </w:rPr>
        <w:t>solenoid valve opening, introducing identical airflow diversion, pressure transient, and valve sound as odor trials but without chemosensory stimulation.</w:t>
      </w:r>
      <w:r w:rsidR="000438AB">
        <w:rPr>
          <w:rFonts w:ascii="Times New Roman" w:hAnsi="Times New Roman" w:cs="Times New Roman"/>
          <w:bCs/>
          <w:color w:val="000000" w:themeColor="text1"/>
          <w:lang w:val="en-US"/>
        </w:rPr>
        <w:t xml:space="preserve"> </w:t>
      </w:r>
      <w:r w:rsidR="000438AB" w:rsidRPr="000438AB">
        <w:rPr>
          <w:rFonts w:ascii="Times New Roman" w:hAnsi="Times New Roman" w:cs="Times New Roman"/>
          <w:bCs/>
          <w:color w:val="000000" w:themeColor="text1"/>
        </w:rPr>
        <w:t>PEA: Phenyl ethyl alcohol delivered during inspiration via valve opening, producing olfactory stimulation alongside airflow and valve-related mechanical and acoustic effects.</w:t>
      </w:r>
      <w:r w:rsidR="000438AB">
        <w:rPr>
          <w:rFonts w:ascii="Times New Roman" w:hAnsi="Times New Roman" w:cs="Times New Roman"/>
          <w:bCs/>
          <w:color w:val="000000" w:themeColor="text1"/>
          <w:lang w:val="en-US"/>
        </w:rPr>
        <w:t xml:space="preserve"> </w:t>
      </w:r>
      <w:r w:rsidR="000438AB" w:rsidRPr="000438AB">
        <w:rPr>
          <w:rFonts w:ascii="Times New Roman" w:hAnsi="Times New Roman" w:cs="Times New Roman"/>
          <w:bCs/>
          <w:color w:val="000000" w:themeColor="text1"/>
        </w:rPr>
        <w:t>CO₂: Carbon dioxide delivered during inspiration via valve opening, selectively engaging trigeminal chemosensory pathways while preserving identical airflow dynamics and valve-related artifacts.</w:t>
      </w:r>
    </w:p>
    <w:p w14:paraId="2DCADCCC" w14:textId="0B890192" w:rsidR="00BA4EC8" w:rsidRDefault="00BA4EC8" w:rsidP="00695DFE">
      <w:pPr>
        <w:adjustRightInd w:val="0"/>
        <w:spacing w:line="360" w:lineRule="auto"/>
        <w:contextualSpacing/>
        <w:rPr>
          <w:rFonts w:ascii="Times New Roman" w:hAnsi="Times New Roman" w:cs="Times New Roman"/>
          <w:bCs/>
          <w:color w:val="000000" w:themeColor="text1"/>
          <w:lang w:val="en-US"/>
        </w:rPr>
      </w:pPr>
      <w:r w:rsidRPr="00BA4EC8">
        <w:rPr>
          <w:rFonts w:ascii="Times New Roman" w:hAnsi="Times New Roman" w:cs="Times New Roman"/>
          <w:bCs/>
          <w:noProof/>
          <w:color w:val="000000" w:themeColor="text1"/>
        </w:rPr>
        <w:drawing>
          <wp:inline distT="0" distB="0" distL="0" distR="0" wp14:anchorId="220DE202" wp14:editId="326C6323">
            <wp:extent cx="4435296" cy="3104707"/>
            <wp:effectExtent l="0" t="0" r="0" b="0"/>
            <wp:docPr id="884850586" name="图片 2">
              <a:extLst xmlns:a="http://schemas.openxmlformats.org/drawingml/2006/main">
                <a:ext uri="{FF2B5EF4-FFF2-40B4-BE49-F238E27FC236}">
                  <a16:creationId xmlns:a16="http://schemas.microsoft.com/office/drawing/2014/main" id="{FB30314D-365A-1555-860C-CC85A9B5F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B30314D-365A-1555-860C-CC85A9B5FD6E}"/>
                        </a:ext>
                      </a:extLst>
                    </pic:cNvPr>
                    <pic:cNvPicPr>
                      <a:picLocks noChangeAspect="1"/>
                    </pic:cNvPicPr>
                  </pic:nvPicPr>
                  <pic:blipFill>
                    <a:blip r:embed="rId21"/>
                    <a:stretch>
                      <a:fillRect/>
                    </a:stretch>
                  </pic:blipFill>
                  <pic:spPr>
                    <a:xfrm>
                      <a:off x="0" y="0"/>
                      <a:ext cx="4440846" cy="3108592"/>
                    </a:xfrm>
                    <a:prstGeom prst="rect">
                      <a:avLst/>
                    </a:prstGeom>
                  </pic:spPr>
                </pic:pic>
              </a:graphicData>
            </a:graphic>
          </wp:inline>
        </w:drawing>
      </w:r>
    </w:p>
    <w:p w14:paraId="5669A155" w14:textId="4A797EDE" w:rsidR="00745788" w:rsidRDefault="00745788">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0385CCA9" w14:textId="4F05A045" w:rsidR="00745788" w:rsidRDefault="00745788" w:rsidP="00745788">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14</w:t>
      </w:r>
      <w:r w:rsidRPr="007A517D">
        <w:rPr>
          <w:rFonts w:ascii="Times New Roman" w:hAnsi="Times New Roman" w:cs="Times New Roman"/>
          <w:b/>
          <w:color w:val="000000" w:themeColor="text1"/>
          <w:sz w:val="24"/>
          <w:szCs w:val="24"/>
        </w:rPr>
        <w:t xml:space="preserve"> | </w:t>
      </w:r>
      <w:r w:rsidRPr="00745788">
        <w:rPr>
          <w:rFonts w:ascii="Times New Roman" w:hAnsi="Times New Roman" w:cs="Times New Roman"/>
          <w:b/>
          <w:color w:val="000000" w:themeColor="text1"/>
        </w:rPr>
        <w:t>Additional analyses for the representative electrode shown in Fig</w:t>
      </w:r>
      <w:r w:rsidRPr="008B5637">
        <w:rPr>
          <w:rFonts w:ascii="Times New Roman" w:hAnsi="Times New Roman" w:cs="Times New Roman"/>
          <w:b/>
          <w:color w:val="000000" w:themeColor="text1"/>
          <w:lang w:val="en-US"/>
        </w:rPr>
        <w:t>.</w:t>
      </w:r>
      <w:r w:rsidR="00F13E9C">
        <w:rPr>
          <w:rFonts w:ascii="Times New Roman" w:hAnsi="Times New Roman" w:cs="Times New Roman"/>
          <w:b/>
          <w:color w:val="000000" w:themeColor="text1"/>
          <w:lang w:val="en-US"/>
        </w:rPr>
        <w:t xml:space="preserve"> 1F.</w:t>
      </w:r>
      <w:r>
        <w:rPr>
          <w:rFonts w:ascii="Times New Roman" w:hAnsi="Times New Roman" w:cs="Times New Roman"/>
          <w:b/>
          <w:color w:val="000000" w:themeColor="text1"/>
          <w:lang w:val="en-US"/>
        </w:rPr>
        <w:t xml:space="preserve"> </w:t>
      </w:r>
      <w:r w:rsidR="006706BA" w:rsidRPr="0084549D">
        <w:rPr>
          <w:rFonts w:ascii="Times New Roman" w:hAnsi="Times New Roman" w:cs="Times New Roman"/>
          <w:b/>
          <w:color w:val="000000" w:themeColor="text1"/>
        </w:rPr>
        <w:t>A</w:t>
      </w:r>
      <w:r w:rsidR="0084549D" w:rsidRPr="0084549D">
        <w:rPr>
          <w:rFonts w:ascii="Times New Roman" w:hAnsi="Times New Roman" w:cs="Times New Roman"/>
          <w:b/>
          <w:color w:val="000000" w:themeColor="text1"/>
        </w:rPr>
        <w:t>.</w:t>
      </w:r>
      <w:r w:rsidR="006706BA" w:rsidRPr="0084549D">
        <w:rPr>
          <w:rFonts w:ascii="Times New Roman" w:hAnsi="Times New Roman" w:cs="Times New Roman"/>
          <w:b/>
          <w:color w:val="000000" w:themeColor="text1"/>
        </w:rPr>
        <w:t xml:space="preserve"> </w:t>
      </w:r>
      <w:r w:rsidR="006706BA" w:rsidRPr="006706BA">
        <w:rPr>
          <w:rFonts w:ascii="Times New Roman" w:hAnsi="Times New Roman" w:cs="Times New Roman"/>
          <w:bCs/>
          <w:color w:val="000000" w:themeColor="text1"/>
        </w:rPr>
        <w:t xml:space="preserve">Baseline-normalized power spectral density (PSD) averaged across trials for Blank (left), PEA (middle), and CO₂ (right) conditions. Shaded regions indicate canonical frequency bands used throughout the study: theta (4–8 Hz), beta (13–30 Hz), and gamma (30–200 Hz). Power is expressed relative to a pre-stimulus baseline. </w:t>
      </w:r>
      <w:r w:rsidR="006706BA" w:rsidRPr="0084549D">
        <w:rPr>
          <w:rFonts w:ascii="Times New Roman" w:hAnsi="Times New Roman" w:cs="Times New Roman"/>
          <w:b/>
          <w:color w:val="000000" w:themeColor="text1"/>
        </w:rPr>
        <w:t>B</w:t>
      </w:r>
      <w:r w:rsidR="0084549D" w:rsidRPr="0084549D">
        <w:rPr>
          <w:rFonts w:ascii="Times New Roman" w:hAnsi="Times New Roman" w:cs="Times New Roman"/>
          <w:b/>
          <w:color w:val="000000" w:themeColor="text1"/>
        </w:rPr>
        <w:t>.</w:t>
      </w:r>
      <w:r w:rsidR="006706BA" w:rsidRPr="0084549D">
        <w:rPr>
          <w:rFonts w:ascii="Times New Roman" w:hAnsi="Times New Roman" w:cs="Times New Roman"/>
          <w:b/>
          <w:color w:val="000000" w:themeColor="text1"/>
        </w:rPr>
        <w:t xml:space="preserve"> </w:t>
      </w:r>
      <w:r w:rsidR="006706BA" w:rsidRPr="006706BA">
        <w:rPr>
          <w:rFonts w:ascii="Times New Roman" w:hAnsi="Times New Roman" w:cs="Times New Roman"/>
          <w:bCs/>
          <w:color w:val="000000" w:themeColor="text1"/>
        </w:rPr>
        <w:t xml:space="preserve">Time-resolved power in theta, beta, and gamma bands for Blank (left), PEA (middle), and CO₂ (right) trials, aligned to valve opening (t = 0 s). Solid lines indicate the trial-averaged power, and shaded envelopes denote ± SEM across trials. PEA and CO₂ elicit sharp, stimulus-locked increases in beta and gamma power, whereas Blank trials show weaker or absent high-frequency modulation. </w:t>
      </w:r>
      <w:r w:rsidR="006706BA" w:rsidRPr="0084549D">
        <w:rPr>
          <w:rFonts w:ascii="Times New Roman" w:hAnsi="Times New Roman" w:cs="Times New Roman"/>
          <w:b/>
          <w:color w:val="000000" w:themeColor="text1"/>
        </w:rPr>
        <w:t>C</w:t>
      </w:r>
      <w:r w:rsidR="0084549D" w:rsidRPr="0084549D">
        <w:rPr>
          <w:rFonts w:ascii="Times New Roman" w:hAnsi="Times New Roman" w:cs="Times New Roman"/>
          <w:b/>
          <w:color w:val="000000" w:themeColor="text1"/>
        </w:rPr>
        <w:t xml:space="preserve">. </w:t>
      </w:r>
      <w:r w:rsidR="006706BA" w:rsidRPr="006706BA">
        <w:rPr>
          <w:rFonts w:ascii="Times New Roman" w:hAnsi="Times New Roman" w:cs="Times New Roman"/>
          <w:bCs/>
          <w:color w:val="000000" w:themeColor="text1"/>
        </w:rPr>
        <w:t>Trial-by-trial power dynamics for the same electrode, shown separately for theta (top), beta (middle), and gamma (bottom) bands. Each row corresponds to an individual trial, aligned to valve opening (t = 0 s; dashed vertical line). For each band, panels show Blank (left), PEA (middle), and CO₂ (right) conditions. Red dashed lines indicate the estimated inspiration window for each trial. Consistent, stimulus-locked beta and gamma responses are observed during inspiration for PEA and CO₂ trials, with substantially reduced modulation during Blank trials.</w:t>
      </w:r>
    </w:p>
    <w:p w14:paraId="0AA1FEE3" w14:textId="51A991AD" w:rsidR="00E67E92" w:rsidRPr="00E67E92" w:rsidRDefault="00AB0C15" w:rsidP="00745788">
      <w:pPr>
        <w:adjustRightInd w:val="0"/>
        <w:spacing w:line="360" w:lineRule="auto"/>
        <w:contextualSpacing/>
        <w:rPr>
          <w:rFonts w:ascii="Times New Roman" w:hAnsi="Times New Roman" w:cs="Times New Roman"/>
          <w:bCs/>
          <w:color w:val="000000" w:themeColor="text1"/>
          <w:lang w:val="en-US"/>
        </w:rPr>
      </w:pPr>
      <w:r w:rsidRPr="00AB0C15">
        <w:rPr>
          <w:rFonts w:ascii="Times New Roman" w:hAnsi="Times New Roman" w:cs="Times New Roman"/>
          <w:bCs/>
          <w:noProof/>
          <w:color w:val="000000" w:themeColor="text1"/>
        </w:rPr>
        <w:drawing>
          <wp:inline distT="0" distB="0" distL="0" distR="0" wp14:anchorId="714685D1" wp14:editId="64FE834F">
            <wp:extent cx="5943600" cy="2526030"/>
            <wp:effectExtent l="0" t="0" r="0" b="1270"/>
            <wp:docPr id="1638435678" name="图片 2" descr="图形用户界面&#10;&#10;AI 生成的内容可能不正确。">
              <a:extLst xmlns:a="http://schemas.openxmlformats.org/drawingml/2006/main">
                <a:ext uri="{FF2B5EF4-FFF2-40B4-BE49-F238E27FC236}">
                  <a16:creationId xmlns:a16="http://schemas.microsoft.com/office/drawing/2014/main" id="{5DE57710-F45E-F6A9-DE3A-6C50022523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10;&#10;AI 生成的内容可能不正确。">
                      <a:extLst>
                        <a:ext uri="{FF2B5EF4-FFF2-40B4-BE49-F238E27FC236}">
                          <a16:creationId xmlns:a16="http://schemas.microsoft.com/office/drawing/2014/main" id="{5DE57710-F45E-F6A9-DE3A-6C50022523CD}"/>
                        </a:ext>
                      </a:extLst>
                    </pic:cNvPr>
                    <pic:cNvPicPr>
                      <a:picLocks noChangeAspect="1"/>
                    </pic:cNvPicPr>
                  </pic:nvPicPr>
                  <pic:blipFill>
                    <a:blip r:embed="rId22"/>
                    <a:srcRect t="36955"/>
                    <a:stretch>
                      <a:fillRect/>
                    </a:stretch>
                  </pic:blipFill>
                  <pic:spPr>
                    <a:xfrm>
                      <a:off x="0" y="0"/>
                      <a:ext cx="5943600" cy="2526030"/>
                    </a:xfrm>
                    <a:prstGeom prst="rect">
                      <a:avLst/>
                    </a:prstGeom>
                  </pic:spPr>
                </pic:pic>
              </a:graphicData>
            </a:graphic>
          </wp:inline>
        </w:drawing>
      </w:r>
    </w:p>
    <w:p w14:paraId="3204E23E" w14:textId="6346E111" w:rsidR="00AB0C15" w:rsidRDefault="00AB0C15">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31352830" w14:textId="4EA51705" w:rsidR="00BA4EC8" w:rsidRDefault="0084549D"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w:t>
      </w:r>
      <w:r w:rsidR="00BA4360">
        <w:rPr>
          <w:rFonts w:ascii="Times New Roman" w:hAnsi="Times New Roman" w:cs="Times New Roman"/>
          <w:b/>
          <w:color w:val="000000" w:themeColor="text1"/>
          <w:sz w:val="24"/>
          <w:szCs w:val="24"/>
        </w:rPr>
        <w:t>5</w:t>
      </w:r>
      <w:r w:rsidRPr="007A517D">
        <w:rPr>
          <w:rFonts w:ascii="Times New Roman" w:hAnsi="Times New Roman" w:cs="Times New Roman"/>
          <w:b/>
          <w:color w:val="000000" w:themeColor="text1"/>
          <w:sz w:val="24"/>
          <w:szCs w:val="24"/>
        </w:rPr>
        <w:t xml:space="preserve"> | </w:t>
      </w:r>
      <w:r w:rsidR="00D87B8B">
        <w:rPr>
          <w:rFonts w:ascii="Times New Roman" w:hAnsi="Times New Roman" w:cs="Times New Roman"/>
          <w:b/>
          <w:color w:val="000000" w:themeColor="text1"/>
        </w:rPr>
        <w:t>B</w:t>
      </w:r>
      <w:r w:rsidR="00BA4360" w:rsidRPr="00BA4360">
        <w:rPr>
          <w:rFonts w:ascii="Times New Roman" w:hAnsi="Times New Roman" w:cs="Times New Roman"/>
          <w:b/>
          <w:color w:val="000000" w:themeColor="text1"/>
        </w:rPr>
        <w:t>and power across stimulus classes stratified by electrode classification</w:t>
      </w:r>
      <w:r>
        <w:rPr>
          <w:rFonts w:ascii="Times New Roman" w:hAnsi="Times New Roman" w:cs="Times New Roman"/>
          <w:b/>
          <w:color w:val="000000" w:themeColor="text1"/>
          <w:lang w:val="en-US"/>
        </w:rPr>
        <w:t xml:space="preserve">. </w:t>
      </w:r>
      <w:r w:rsidR="00A93813" w:rsidRPr="00A93813">
        <w:rPr>
          <w:rFonts w:ascii="Times New Roman" w:hAnsi="Times New Roman" w:cs="Times New Roman"/>
          <w:bCs/>
          <w:color w:val="000000" w:themeColor="text1"/>
        </w:rPr>
        <w:t>Violin plots show the distribution of baseline-normalized gamma band power across stimulus conditions (Blank, CO₂, PEA) for electrodes stratified by classification group (colors). Each point represents one electrode, and thin lines connect measurements from the same electrode across conditions, illustrating within-electrode changes.</w:t>
      </w:r>
    </w:p>
    <w:p w14:paraId="0133529B" w14:textId="4DE9D1DF" w:rsidR="00A93813" w:rsidRDefault="00135305" w:rsidP="00695DFE">
      <w:pPr>
        <w:adjustRightInd w:val="0"/>
        <w:spacing w:line="360" w:lineRule="auto"/>
        <w:contextualSpacing/>
        <w:rPr>
          <w:rFonts w:ascii="Times New Roman" w:hAnsi="Times New Roman" w:cs="Times New Roman"/>
          <w:bCs/>
          <w:color w:val="000000" w:themeColor="text1"/>
        </w:rPr>
      </w:pPr>
      <w:r>
        <w:rPr>
          <w:rFonts w:ascii="Times New Roman" w:hAnsi="Times New Roman" w:cs="Times New Roman"/>
          <w:bCs/>
          <w:noProof/>
          <w:color w:val="000000" w:themeColor="text1"/>
        </w:rPr>
        <w:drawing>
          <wp:inline distT="0" distB="0" distL="0" distR="0" wp14:anchorId="1E252E2F" wp14:editId="08558A6F">
            <wp:extent cx="5943600" cy="1626235"/>
            <wp:effectExtent l="0" t="0" r="0" b="0"/>
            <wp:docPr id="1678317308" name="图片 6" descr="电脑萤幕画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17308" name="图片 6" descr="电脑萤幕画面&#10;&#10;AI 生成的内容可能不正确。"/>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1626235"/>
                    </a:xfrm>
                    <a:prstGeom prst="rect">
                      <a:avLst/>
                    </a:prstGeom>
                  </pic:spPr>
                </pic:pic>
              </a:graphicData>
            </a:graphic>
          </wp:inline>
        </w:drawing>
      </w:r>
    </w:p>
    <w:p w14:paraId="02C3426F" w14:textId="26C587C1" w:rsidR="00501A09" w:rsidRDefault="00501A09">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02F5C5CB" w14:textId="1878C2AF" w:rsidR="00A93813" w:rsidRDefault="00501A09"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16</w:t>
      </w:r>
      <w:r w:rsidRPr="007A517D">
        <w:rPr>
          <w:rFonts w:ascii="Times New Roman" w:hAnsi="Times New Roman" w:cs="Times New Roman"/>
          <w:b/>
          <w:color w:val="000000" w:themeColor="text1"/>
          <w:sz w:val="24"/>
          <w:szCs w:val="24"/>
        </w:rPr>
        <w:t xml:space="preserve"> | </w:t>
      </w:r>
      <w:r w:rsidR="008E2A33">
        <w:rPr>
          <w:rFonts w:ascii="Times New Roman" w:hAnsi="Times New Roman" w:cs="Times New Roman"/>
          <w:b/>
          <w:color w:val="000000" w:themeColor="text1"/>
        </w:rPr>
        <w:t>D</w:t>
      </w:r>
      <w:r w:rsidR="004F69A6" w:rsidRPr="004F69A6">
        <w:rPr>
          <w:rFonts w:ascii="Times New Roman" w:hAnsi="Times New Roman" w:cs="Times New Roman"/>
          <w:b/>
          <w:color w:val="000000" w:themeColor="text1"/>
        </w:rPr>
        <w:t>istributions of chemosensory-responsive electrodes</w:t>
      </w:r>
      <w:r w:rsidR="008E2A33">
        <w:rPr>
          <w:rFonts w:ascii="Times New Roman" w:hAnsi="Times New Roman" w:cs="Times New Roman"/>
          <w:b/>
          <w:color w:val="000000" w:themeColor="text1"/>
          <w:lang w:val="en-US"/>
        </w:rPr>
        <w:t xml:space="preserve"> in Beta and Theta band</w:t>
      </w:r>
      <w:r w:rsidR="000E0B08">
        <w:rPr>
          <w:rFonts w:ascii="Times New Roman" w:hAnsi="Times New Roman" w:cs="Times New Roman"/>
          <w:b/>
          <w:color w:val="000000" w:themeColor="text1"/>
          <w:lang w:val="en-US"/>
        </w:rPr>
        <w:t>s</w:t>
      </w:r>
      <w:r w:rsidR="008E2A33">
        <w:rPr>
          <w:rFonts w:ascii="Times New Roman" w:hAnsi="Times New Roman" w:cs="Times New Roman"/>
          <w:b/>
          <w:color w:val="000000" w:themeColor="text1"/>
          <w:lang w:val="en-US"/>
        </w:rPr>
        <w:t>.</w:t>
      </w:r>
      <w:r>
        <w:rPr>
          <w:rFonts w:ascii="Times New Roman" w:hAnsi="Times New Roman" w:cs="Times New Roman"/>
          <w:b/>
          <w:color w:val="000000" w:themeColor="text1"/>
          <w:lang w:val="en-US"/>
        </w:rPr>
        <w:t xml:space="preserve"> </w:t>
      </w:r>
      <w:r w:rsidR="000E0B08" w:rsidRPr="000E0B08">
        <w:rPr>
          <w:rFonts w:ascii="Times New Roman" w:hAnsi="Times New Roman" w:cs="Times New Roman"/>
          <w:bCs/>
          <w:color w:val="000000" w:themeColor="text1"/>
        </w:rPr>
        <w:t>Anatomical distributions of sEEG electrodes exhibiting significant stimulus-evoked responses in the theta (4–8 Hz; top row) and beta (13–30 Hz; bottom row) frequency bands during passive chemosensory stimulation. Panels show electrodes localized to the amygdala (left), piriform cortex (middle), and insula (right), projected onto representative anatomical slices in MNI space.</w:t>
      </w:r>
    </w:p>
    <w:p w14:paraId="28810372" w14:textId="78AF7DE5" w:rsidR="00501A09" w:rsidRDefault="006D16E5" w:rsidP="00695DFE">
      <w:pPr>
        <w:adjustRightInd w:val="0"/>
        <w:spacing w:line="360" w:lineRule="auto"/>
        <w:contextualSpacing/>
        <w:rPr>
          <w:rFonts w:ascii="Times New Roman" w:hAnsi="Times New Roman" w:cs="Times New Roman"/>
          <w:bCs/>
          <w:color w:val="000000" w:themeColor="text1"/>
          <w:lang w:val="en-US"/>
        </w:rPr>
      </w:pPr>
      <w:r w:rsidRPr="006D16E5">
        <w:rPr>
          <w:rFonts w:ascii="Times New Roman" w:hAnsi="Times New Roman" w:cs="Times New Roman"/>
          <w:bCs/>
          <w:noProof/>
          <w:color w:val="000000" w:themeColor="text1"/>
        </w:rPr>
        <w:drawing>
          <wp:inline distT="0" distB="0" distL="0" distR="0" wp14:anchorId="7F7DA722" wp14:editId="28F85C6B">
            <wp:extent cx="5943600" cy="2444115"/>
            <wp:effectExtent l="0" t="0" r="0" b="0"/>
            <wp:docPr id="400833087" name="图片 2">
              <a:extLst xmlns:a="http://schemas.openxmlformats.org/drawingml/2006/main">
                <a:ext uri="{FF2B5EF4-FFF2-40B4-BE49-F238E27FC236}">
                  <a16:creationId xmlns:a16="http://schemas.microsoft.com/office/drawing/2014/main" id="{73BAE0EC-2C5D-817C-34F3-BDC8530BE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3BAE0EC-2C5D-817C-34F3-BDC8530BEA9B}"/>
                        </a:ext>
                      </a:extLst>
                    </pic:cNvPr>
                    <pic:cNvPicPr>
                      <a:picLocks noChangeAspect="1"/>
                    </pic:cNvPicPr>
                  </pic:nvPicPr>
                  <pic:blipFill>
                    <a:blip r:embed="rId24"/>
                    <a:srcRect t="29261" b="25152"/>
                    <a:stretch>
                      <a:fillRect/>
                    </a:stretch>
                  </pic:blipFill>
                  <pic:spPr>
                    <a:xfrm>
                      <a:off x="0" y="0"/>
                      <a:ext cx="5943600" cy="2444115"/>
                    </a:xfrm>
                    <a:prstGeom prst="rect">
                      <a:avLst/>
                    </a:prstGeom>
                  </pic:spPr>
                </pic:pic>
              </a:graphicData>
            </a:graphic>
          </wp:inline>
        </w:drawing>
      </w:r>
    </w:p>
    <w:p w14:paraId="2EBA408C" w14:textId="4C0C9552" w:rsidR="002A171D" w:rsidRDefault="002A171D">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01C43D26" w14:textId="73C16F62" w:rsidR="002A171D" w:rsidRDefault="002A171D" w:rsidP="002A171D">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17</w:t>
      </w:r>
      <w:r w:rsidRPr="007A517D">
        <w:rPr>
          <w:rFonts w:ascii="Times New Roman" w:hAnsi="Times New Roman" w:cs="Times New Roman"/>
          <w:b/>
          <w:color w:val="000000" w:themeColor="text1"/>
          <w:sz w:val="24"/>
          <w:szCs w:val="24"/>
        </w:rPr>
        <w:t xml:space="preserve"> | </w:t>
      </w:r>
      <w:r w:rsidR="006E0F64">
        <w:rPr>
          <w:rFonts w:ascii="Times New Roman" w:hAnsi="Times New Roman" w:cs="Times New Roman"/>
          <w:b/>
          <w:color w:val="000000" w:themeColor="text1"/>
        </w:rPr>
        <w:t>E</w:t>
      </w:r>
      <w:r w:rsidR="005F78F7" w:rsidRPr="005F78F7">
        <w:rPr>
          <w:rFonts w:ascii="Times New Roman" w:hAnsi="Times New Roman" w:cs="Times New Roman"/>
          <w:b/>
          <w:color w:val="000000" w:themeColor="text1"/>
        </w:rPr>
        <w:t>lectrode responses</w:t>
      </w:r>
      <w:r w:rsidR="007A3336">
        <w:rPr>
          <w:rFonts w:ascii="Times New Roman" w:hAnsi="Times New Roman" w:cs="Times New Roman"/>
          <w:b/>
          <w:color w:val="000000" w:themeColor="text1"/>
        </w:rPr>
        <w:t xml:space="preserve"> types by location</w:t>
      </w:r>
      <w:r w:rsidR="00B2286E">
        <w:rPr>
          <w:rFonts w:ascii="Times New Roman" w:hAnsi="Times New Roman" w:cs="Times New Roman"/>
          <w:b/>
          <w:color w:val="000000" w:themeColor="text1"/>
        </w:rPr>
        <w:t xml:space="preserve"> and frequenc</w:t>
      </w:r>
      <w:r w:rsidR="008D0B27">
        <w:rPr>
          <w:rFonts w:ascii="Times New Roman" w:hAnsi="Times New Roman" w:cs="Times New Roman"/>
          <w:b/>
          <w:color w:val="000000" w:themeColor="text1"/>
        </w:rPr>
        <w:t>y</w:t>
      </w:r>
      <w:r w:rsidR="00B2286E">
        <w:rPr>
          <w:rFonts w:ascii="Times New Roman" w:hAnsi="Times New Roman" w:cs="Times New Roman"/>
          <w:b/>
          <w:color w:val="000000" w:themeColor="text1"/>
        </w:rPr>
        <w:t xml:space="preserve"> band</w:t>
      </w:r>
      <w:r>
        <w:rPr>
          <w:rFonts w:ascii="Times New Roman" w:hAnsi="Times New Roman" w:cs="Times New Roman"/>
          <w:b/>
          <w:color w:val="000000" w:themeColor="text1"/>
          <w:lang w:val="en-US"/>
        </w:rPr>
        <w:t xml:space="preserve">. </w:t>
      </w:r>
      <w:r w:rsidR="0047739B" w:rsidRPr="0047739B">
        <w:rPr>
          <w:rFonts w:ascii="Times New Roman" w:hAnsi="Times New Roman" w:cs="Times New Roman"/>
          <w:bCs/>
          <w:color w:val="000000" w:themeColor="text1"/>
        </w:rPr>
        <w:t>sEEG electrode response types stratified by anatomical location and oscillatory frequency band. Columns correspond to gamma (30–200 Hz), beta (13–30 Hz), and theta (4–8 Hz) activity, and rows correspond to anatomically defined regions, including amygdala, hippocampus, insula, piriform cortex, and putamen.</w:t>
      </w:r>
      <w:r w:rsidR="00FE3347">
        <w:rPr>
          <w:rFonts w:ascii="Times New Roman" w:hAnsi="Times New Roman" w:cs="Times New Roman"/>
          <w:bCs/>
          <w:color w:val="000000" w:themeColor="text1"/>
        </w:rPr>
        <w:t xml:space="preserve"> </w:t>
      </w:r>
      <w:r w:rsidR="00FE3347" w:rsidRPr="00FE3347">
        <w:rPr>
          <w:rFonts w:ascii="Times New Roman" w:hAnsi="Times New Roman" w:cs="Times New Roman"/>
          <w:bCs/>
          <w:color w:val="000000" w:themeColor="text1"/>
        </w:rPr>
        <w:t>Within each panel, horizontal bars represent individual electrode contacts, sorted by the latency of their peak stimulus-evoked response relative to odor valve opening (x-axis). Bars are color-coded by response type based on cluster-based permutation testing (p &lt; 0.05): CO₂-selective responses (blue), PEA-selective responses (red), and joint PEA∩CO₂ responses (purple). Electrodes without significant stimulus-locked responses in the corresponding band are not shown.</w:t>
      </w:r>
    </w:p>
    <w:p w14:paraId="19C94EBF" w14:textId="16CF2D9F" w:rsidR="00501A09" w:rsidRDefault="00A249DC" w:rsidP="00695DFE">
      <w:pPr>
        <w:adjustRightInd w:val="0"/>
        <w:spacing w:line="360" w:lineRule="auto"/>
        <w:contextualSpacing/>
        <w:rPr>
          <w:rFonts w:ascii="Times New Roman" w:hAnsi="Times New Roman" w:cs="Times New Roman"/>
          <w:bCs/>
          <w:color w:val="000000" w:themeColor="text1"/>
          <w:sz w:val="24"/>
          <w:szCs w:val="24"/>
          <w:lang w:val="en-US"/>
        </w:rPr>
      </w:pPr>
      <w:r>
        <w:rPr>
          <w:rFonts w:ascii="Times New Roman" w:hAnsi="Times New Roman" w:cs="Times New Roman"/>
          <w:bCs/>
          <w:noProof/>
          <w:color w:val="000000" w:themeColor="text1"/>
          <w:sz w:val="24"/>
          <w:szCs w:val="24"/>
          <w:lang w:val="en-US"/>
        </w:rPr>
        <w:drawing>
          <wp:inline distT="0" distB="0" distL="0" distR="0" wp14:anchorId="2515F1FF" wp14:editId="25D1DD3A">
            <wp:extent cx="5943600" cy="3839845"/>
            <wp:effectExtent l="0" t="0" r="0" b="0"/>
            <wp:docPr id="2902025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02558" name="图片 29020255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839845"/>
                    </a:xfrm>
                    <a:prstGeom prst="rect">
                      <a:avLst/>
                    </a:prstGeom>
                  </pic:spPr>
                </pic:pic>
              </a:graphicData>
            </a:graphic>
          </wp:inline>
        </w:drawing>
      </w:r>
    </w:p>
    <w:p w14:paraId="3721E0CA" w14:textId="77777777" w:rsidR="002A171D" w:rsidRDefault="002A171D" w:rsidP="00695DFE">
      <w:pPr>
        <w:adjustRightInd w:val="0"/>
        <w:spacing w:line="360" w:lineRule="auto"/>
        <w:contextualSpacing/>
        <w:rPr>
          <w:rFonts w:ascii="Times New Roman" w:hAnsi="Times New Roman" w:cs="Times New Roman"/>
          <w:bCs/>
          <w:color w:val="000000" w:themeColor="text1"/>
          <w:sz w:val="24"/>
          <w:szCs w:val="24"/>
          <w:lang w:val="en-US"/>
        </w:rPr>
      </w:pPr>
    </w:p>
    <w:p w14:paraId="13A1E84B" w14:textId="0A039BDD" w:rsidR="009F443B" w:rsidRDefault="00554434">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40B26224" w14:textId="1BAA0C7A" w:rsidR="002A171D" w:rsidRDefault="009F443B"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Pr>
          <w:rFonts w:ascii="Times New Roman" w:hAnsi="Times New Roman" w:cs="Times New Roman"/>
          <w:b/>
          <w:color w:val="000000" w:themeColor="text1"/>
          <w:sz w:val="24"/>
          <w:szCs w:val="24"/>
        </w:rPr>
        <w:t>1</w:t>
      </w:r>
      <w:r w:rsidR="0056124C">
        <w:rPr>
          <w:rFonts w:ascii="Times New Roman" w:hAnsi="Times New Roman" w:cs="Times New Roman"/>
          <w:b/>
          <w:color w:val="000000" w:themeColor="text1"/>
          <w:sz w:val="24"/>
          <w:szCs w:val="24"/>
        </w:rPr>
        <w:t>8</w:t>
      </w:r>
      <w:r>
        <w:rPr>
          <w:rFonts w:ascii="Times New Roman" w:hAnsi="Times New Roman" w:cs="Times New Roman"/>
          <w:b/>
          <w:color w:val="000000" w:themeColor="text1"/>
          <w:sz w:val="24"/>
          <w:szCs w:val="24"/>
        </w:rPr>
        <w:t xml:space="preserve"> </w:t>
      </w:r>
      <w:r w:rsidRPr="007A517D">
        <w:rPr>
          <w:rFonts w:ascii="Times New Roman" w:hAnsi="Times New Roman" w:cs="Times New Roman"/>
          <w:b/>
          <w:color w:val="000000" w:themeColor="text1"/>
          <w:sz w:val="24"/>
          <w:szCs w:val="24"/>
        </w:rPr>
        <w:t xml:space="preserve">| </w:t>
      </w:r>
      <w:r w:rsidRPr="009F443B">
        <w:rPr>
          <w:rFonts w:ascii="Times New Roman" w:hAnsi="Times New Roman" w:cs="Times New Roman"/>
          <w:b/>
          <w:color w:val="000000" w:themeColor="text1"/>
        </w:rPr>
        <w:t>Modulation and calibration of odorant intensity by solenoid valve open time</w:t>
      </w:r>
      <w:r>
        <w:rPr>
          <w:rFonts w:ascii="Times New Roman" w:hAnsi="Times New Roman" w:cs="Times New Roman"/>
          <w:b/>
          <w:color w:val="000000" w:themeColor="text1"/>
          <w:lang w:val="en-US"/>
        </w:rPr>
        <w:t xml:space="preserve">. </w:t>
      </w:r>
      <w:r w:rsidR="004A68BE" w:rsidRPr="004A68BE">
        <w:rPr>
          <w:rFonts w:ascii="Times New Roman" w:hAnsi="Times New Roman" w:cs="Times New Roman"/>
          <w:b/>
          <w:color w:val="000000" w:themeColor="text1"/>
        </w:rPr>
        <w:t>A.</w:t>
      </w:r>
      <w:r w:rsidR="004A68BE" w:rsidRPr="00B1663F">
        <w:rPr>
          <w:rFonts w:ascii="Times New Roman" w:hAnsi="Times New Roman" w:cs="Times New Roman"/>
          <w:bCs/>
          <w:color w:val="000000" w:themeColor="text1"/>
        </w:rPr>
        <w:t xml:space="preserve"> </w:t>
      </w:r>
      <w:r w:rsidR="00B1663F" w:rsidRPr="00B1663F">
        <w:rPr>
          <w:rFonts w:ascii="Times New Roman" w:hAnsi="Times New Roman" w:cs="Times New Roman"/>
          <w:bCs/>
          <w:color w:val="000000" w:themeColor="text1"/>
        </w:rPr>
        <w:t xml:space="preserve">Averaged </w:t>
      </w:r>
      <w:r w:rsidR="00B1663F">
        <w:rPr>
          <w:rFonts w:ascii="Times New Roman" w:hAnsi="Times New Roman" w:cs="Times New Roman"/>
          <w:bCs/>
          <w:color w:val="000000" w:themeColor="text1"/>
        </w:rPr>
        <w:t>t</w:t>
      </w:r>
      <w:r w:rsidR="004A68BE" w:rsidRPr="004A68BE">
        <w:rPr>
          <w:rFonts w:ascii="Times New Roman" w:hAnsi="Times New Roman" w:cs="Times New Roman"/>
          <w:bCs/>
          <w:color w:val="000000" w:themeColor="text1"/>
        </w:rPr>
        <w:t xml:space="preserve">ime-resolved photo-ionization detector (PID) recordings at the nasal cannula for representative trials with increasing solenoid valve open durations (15.6–500 ms). The black trace indicates the valve control signal (on/off), showing precise control of valve open time, while the colored traces show the corresponding PID-measured odorant concentration. Right: Quantification of odorant delivery across trials. </w:t>
      </w:r>
      <w:r w:rsidR="004A68BE" w:rsidRPr="004A68BE">
        <w:rPr>
          <w:rFonts w:ascii="Times New Roman" w:hAnsi="Times New Roman" w:cs="Times New Roman"/>
          <w:b/>
          <w:color w:val="000000" w:themeColor="text1"/>
        </w:rPr>
        <w:t xml:space="preserve">B. </w:t>
      </w:r>
      <w:r w:rsidR="004A68BE" w:rsidRPr="004A68BE">
        <w:rPr>
          <w:rFonts w:ascii="Times New Roman" w:hAnsi="Times New Roman" w:cs="Times New Roman"/>
          <w:bCs/>
          <w:color w:val="000000" w:themeColor="text1"/>
        </w:rPr>
        <w:t xml:space="preserve">peak PID voltage as a function of valve open time. </w:t>
      </w:r>
      <w:r w:rsidR="004A68BE" w:rsidRPr="004A68BE">
        <w:rPr>
          <w:rFonts w:ascii="Times New Roman" w:hAnsi="Times New Roman" w:cs="Times New Roman"/>
          <w:b/>
          <w:color w:val="000000" w:themeColor="text1"/>
        </w:rPr>
        <w:t xml:space="preserve">C. </w:t>
      </w:r>
      <w:r w:rsidR="004A68BE" w:rsidRPr="004A68BE">
        <w:rPr>
          <w:rFonts w:ascii="Times New Roman" w:hAnsi="Times New Roman" w:cs="Times New Roman"/>
          <w:bCs/>
          <w:color w:val="000000" w:themeColor="text1"/>
        </w:rPr>
        <w:t xml:space="preserve">time to peak PID response relative to valve opening. </w:t>
      </w:r>
      <w:r w:rsidR="004A68BE" w:rsidRPr="004A68BE">
        <w:rPr>
          <w:rFonts w:ascii="Times New Roman" w:hAnsi="Times New Roman" w:cs="Times New Roman"/>
          <w:b/>
          <w:color w:val="000000" w:themeColor="text1"/>
        </w:rPr>
        <w:t xml:space="preserve">D. </w:t>
      </w:r>
      <w:r w:rsidR="004A68BE" w:rsidRPr="004A68BE">
        <w:rPr>
          <w:rFonts w:ascii="Times New Roman" w:hAnsi="Times New Roman" w:cs="Times New Roman"/>
          <w:bCs/>
          <w:color w:val="000000" w:themeColor="text1"/>
        </w:rPr>
        <w:t>cumulative inhaled odorant dose estimated as the integral of the PID signal, demonstrating a monotonic increase in delivered odorant intensity with valve open duration.</w:t>
      </w:r>
    </w:p>
    <w:p w14:paraId="78FD6540" w14:textId="1282E6F8" w:rsidR="00845C76" w:rsidRDefault="00E835E3" w:rsidP="00695DFE">
      <w:pPr>
        <w:adjustRightInd w:val="0"/>
        <w:spacing w:line="360" w:lineRule="auto"/>
        <w:contextualSpacing/>
        <w:rPr>
          <w:rFonts w:ascii="Times New Roman" w:hAnsi="Times New Roman" w:cs="Times New Roman"/>
          <w:bCs/>
          <w:color w:val="000000" w:themeColor="text1"/>
          <w:lang w:val="en-US"/>
        </w:rPr>
      </w:pPr>
      <w:r>
        <w:rPr>
          <w:rFonts w:ascii="Times New Roman" w:hAnsi="Times New Roman" w:cs="Times New Roman"/>
          <w:bCs/>
          <w:noProof/>
          <w:color w:val="000000" w:themeColor="text1"/>
          <w:lang w:val="en-US"/>
        </w:rPr>
        <w:drawing>
          <wp:inline distT="0" distB="0" distL="0" distR="0" wp14:anchorId="42E38053" wp14:editId="28F09156">
            <wp:extent cx="5943600" cy="3337560"/>
            <wp:effectExtent l="0" t="0" r="0" b="2540"/>
            <wp:docPr id="1080438777" name="图片 9" descr="电脑萤幕画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38777" name="图片 9" descr="电脑萤幕画面&#10;&#10;AI 生成的内容可能不正确。"/>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337560"/>
                    </a:xfrm>
                    <a:prstGeom prst="rect">
                      <a:avLst/>
                    </a:prstGeom>
                  </pic:spPr>
                </pic:pic>
              </a:graphicData>
            </a:graphic>
          </wp:inline>
        </w:drawing>
      </w:r>
    </w:p>
    <w:p w14:paraId="44D584CF" w14:textId="7E6D497D" w:rsidR="00D67273" w:rsidRDefault="00D67273">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41A945B5" w14:textId="0D5E0617" w:rsidR="00845C76" w:rsidRDefault="00D67273"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sidR="0056124C">
        <w:rPr>
          <w:rFonts w:ascii="Times New Roman" w:hAnsi="Times New Roman" w:cs="Times New Roman"/>
          <w:b/>
          <w:color w:val="000000" w:themeColor="text1"/>
          <w:sz w:val="24"/>
          <w:szCs w:val="24"/>
        </w:rPr>
        <w:t>19</w:t>
      </w:r>
      <w:r>
        <w:rPr>
          <w:rFonts w:ascii="Times New Roman" w:hAnsi="Times New Roman" w:cs="Times New Roman"/>
          <w:b/>
          <w:color w:val="000000" w:themeColor="text1"/>
          <w:sz w:val="24"/>
          <w:szCs w:val="24"/>
        </w:rPr>
        <w:t xml:space="preserve"> </w:t>
      </w:r>
      <w:r w:rsidRPr="007A517D">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rPr>
        <w:t>O</w:t>
      </w:r>
      <w:r w:rsidRPr="00D67273">
        <w:rPr>
          <w:rFonts w:ascii="Times New Roman" w:hAnsi="Times New Roman" w:cs="Times New Roman"/>
          <w:b/>
          <w:color w:val="000000" w:themeColor="text1"/>
        </w:rPr>
        <w:t>dor detection as a function of stimulus dose quantified by odorant AUC</w:t>
      </w:r>
      <w:r w:rsidRPr="004A68BE">
        <w:rPr>
          <w:rFonts w:ascii="Times New Roman" w:hAnsi="Times New Roman" w:cs="Times New Roman"/>
          <w:b/>
          <w:color w:val="000000" w:themeColor="text1"/>
        </w:rPr>
        <w:t xml:space="preserve">. </w:t>
      </w:r>
      <w:r w:rsidRPr="00D67273">
        <w:rPr>
          <w:rFonts w:ascii="Times New Roman" w:hAnsi="Times New Roman" w:cs="Times New Roman"/>
          <w:bCs/>
          <w:color w:val="000000" w:themeColor="text1"/>
        </w:rPr>
        <w:t>Trial-level binary odor detection responses plotted as a function of delivered odor dose, quantified as the area under the curve (AUC) of odorant concentration. Each panel corresponds to a single participant (ID indicated above each plot). The x-axis shows odorant AUC for individual trials, and the y-axis indicates binary detection outcome (1 = detected, 0 = not detected).</w:t>
      </w:r>
    </w:p>
    <w:p w14:paraId="58AF4972" w14:textId="4372D2E6" w:rsidR="00D67273" w:rsidRDefault="00C506E3" w:rsidP="00695DFE">
      <w:pPr>
        <w:adjustRightInd w:val="0"/>
        <w:spacing w:line="360" w:lineRule="auto"/>
        <w:contextualSpacing/>
        <w:rPr>
          <w:rFonts w:ascii="Times New Roman" w:hAnsi="Times New Roman" w:cs="Times New Roman"/>
          <w:bCs/>
          <w:color w:val="000000" w:themeColor="text1"/>
          <w:sz w:val="24"/>
          <w:szCs w:val="24"/>
          <w:lang w:val="en-US"/>
        </w:rPr>
      </w:pPr>
      <w:r w:rsidRPr="00C506E3">
        <w:rPr>
          <w:rFonts w:ascii="Times New Roman" w:hAnsi="Times New Roman" w:cs="Times New Roman"/>
          <w:bCs/>
          <w:noProof/>
          <w:color w:val="000000" w:themeColor="text1"/>
          <w:sz w:val="24"/>
          <w:szCs w:val="24"/>
        </w:rPr>
        <w:drawing>
          <wp:inline distT="0" distB="0" distL="0" distR="0" wp14:anchorId="27119DA5" wp14:editId="2FFB28EB">
            <wp:extent cx="5943600" cy="3566160"/>
            <wp:effectExtent l="0" t="0" r="0" b="0"/>
            <wp:docPr id="1732816912" name="图片 2">
              <a:extLst xmlns:a="http://schemas.openxmlformats.org/drawingml/2006/main">
                <a:ext uri="{FF2B5EF4-FFF2-40B4-BE49-F238E27FC236}">
                  <a16:creationId xmlns:a16="http://schemas.microsoft.com/office/drawing/2014/main" id="{87161260-0E8D-A26C-AECA-B956007537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87161260-0E8D-A26C-AECA-B95600753716}"/>
                        </a:ext>
                      </a:extLst>
                    </pic:cNvPr>
                    <pic:cNvPicPr>
                      <a:picLocks noChangeAspect="1"/>
                    </pic:cNvPicPr>
                  </pic:nvPicPr>
                  <pic:blipFill>
                    <a:blip r:embed="rId27"/>
                    <a:stretch>
                      <a:fillRect/>
                    </a:stretch>
                  </pic:blipFill>
                  <pic:spPr>
                    <a:xfrm>
                      <a:off x="0" y="0"/>
                      <a:ext cx="5943600" cy="3566160"/>
                    </a:xfrm>
                    <a:prstGeom prst="rect">
                      <a:avLst/>
                    </a:prstGeom>
                  </pic:spPr>
                </pic:pic>
              </a:graphicData>
            </a:graphic>
          </wp:inline>
        </w:drawing>
      </w:r>
    </w:p>
    <w:p w14:paraId="36AD70BE" w14:textId="575C84D2" w:rsidR="00861290" w:rsidRDefault="00861290">
      <w:pPr>
        <w:rPr>
          <w:rFonts w:ascii="Times New Roman" w:hAnsi="Times New Roman" w:cs="Times New Roman"/>
          <w:bCs/>
          <w:color w:val="000000" w:themeColor="text1"/>
          <w:sz w:val="24"/>
          <w:szCs w:val="24"/>
          <w:lang w:val="en-US"/>
        </w:rPr>
      </w:pPr>
      <w:r>
        <w:rPr>
          <w:rFonts w:ascii="Times New Roman" w:hAnsi="Times New Roman" w:cs="Times New Roman"/>
          <w:bCs/>
          <w:color w:val="000000" w:themeColor="text1"/>
          <w:sz w:val="24"/>
          <w:szCs w:val="24"/>
          <w:lang w:val="en-US"/>
        </w:rPr>
        <w:br w:type="page"/>
      </w:r>
    </w:p>
    <w:p w14:paraId="13604CA6" w14:textId="74EF90DC" w:rsidR="00C506E3" w:rsidRPr="00AD3595" w:rsidRDefault="00861290"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sidR="0056124C">
        <w:rPr>
          <w:rFonts w:ascii="Times New Roman" w:hAnsi="Times New Roman" w:cs="Times New Roman"/>
          <w:b/>
          <w:color w:val="000000" w:themeColor="text1"/>
          <w:sz w:val="24"/>
          <w:szCs w:val="24"/>
        </w:rPr>
        <w:t>20</w:t>
      </w:r>
      <w:r>
        <w:rPr>
          <w:rFonts w:ascii="Times New Roman" w:hAnsi="Times New Roman" w:cs="Times New Roman"/>
          <w:b/>
          <w:color w:val="000000" w:themeColor="text1"/>
          <w:sz w:val="24"/>
          <w:szCs w:val="24"/>
        </w:rPr>
        <w:t xml:space="preserve"> </w:t>
      </w:r>
      <w:r w:rsidRPr="007A517D">
        <w:rPr>
          <w:rFonts w:ascii="Times New Roman" w:hAnsi="Times New Roman" w:cs="Times New Roman"/>
          <w:b/>
          <w:color w:val="000000" w:themeColor="text1"/>
          <w:sz w:val="24"/>
          <w:szCs w:val="24"/>
        </w:rPr>
        <w:t xml:space="preserve">| </w:t>
      </w:r>
      <w:r w:rsidRPr="00861290">
        <w:rPr>
          <w:rFonts w:ascii="Times New Roman" w:hAnsi="Times New Roman" w:cs="Times New Roman"/>
          <w:b/>
          <w:color w:val="000000" w:themeColor="text1"/>
        </w:rPr>
        <w:t>Detection accuracy as a function of relative odor dose</w:t>
      </w:r>
      <w:r w:rsidRPr="004A68BE">
        <w:rPr>
          <w:rFonts w:ascii="Times New Roman" w:hAnsi="Times New Roman" w:cs="Times New Roman"/>
          <w:b/>
          <w:color w:val="000000" w:themeColor="text1"/>
        </w:rPr>
        <w:t xml:space="preserve">. </w:t>
      </w:r>
      <w:r w:rsidRPr="00AD3595">
        <w:rPr>
          <w:rFonts w:ascii="Times New Roman" w:hAnsi="Times New Roman" w:cs="Times New Roman"/>
          <w:bCs/>
          <w:color w:val="000000" w:themeColor="text1"/>
        </w:rPr>
        <w:t>Detection accuracy as a function of relative odor dose for individual participants. Each panel corresponds to one participant (ID shown above each plot). The x-axis denotes relative odor dose, defined as the trial-wise odorant dose normalized to the maximum delivered dose within each participant. The y-axis shows detection accuracy, defined as the proportion of trials in which the participant correctly detected the odor.</w:t>
      </w:r>
    </w:p>
    <w:p w14:paraId="6069F6D7" w14:textId="2EE22337" w:rsidR="00861290" w:rsidRDefault="00896232" w:rsidP="00695DFE">
      <w:pPr>
        <w:adjustRightInd w:val="0"/>
        <w:spacing w:line="360" w:lineRule="auto"/>
        <w:contextualSpacing/>
        <w:rPr>
          <w:rFonts w:ascii="Times New Roman" w:hAnsi="Times New Roman" w:cs="Times New Roman"/>
          <w:b/>
          <w:color w:val="000000" w:themeColor="text1"/>
        </w:rPr>
      </w:pPr>
      <w:r w:rsidRPr="00896232">
        <w:rPr>
          <w:rFonts w:ascii="Times New Roman" w:hAnsi="Times New Roman" w:cs="Times New Roman"/>
          <w:b/>
          <w:noProof/>
          <w:color w:val="000000" w:themeColor="text1"/>
        </w:rPr>
        <w:drawing>
          <wp:inline distT="0" distB="0" distL="0" distR="0" wp14:anchorId="346DC5D4" wp14:editId="40675A52">
            <wp:extent cx="5943600" cy="2971800"/>
            <wp:effectExtent l="0" t="0" r="0" b="0"/>
            <wp:docPr id="1054888750" name="图片 2">
              <a:extLst xmlns:a="http://schemas.openxmlformats.org/drawingml/2006/main">
                <a:ext uri="{FF2B5EF4-FFF2-40B4-BE49-F238E27FC236}">
                  <a16:creationId xmlns:a16="http://schemas.microsoft.com/office/drawing/2014/main" id="{74236D3B-1A69-6678-2152-9B38338766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4236D3B-1A69-6678-2152-9B3833876681}"/>
                        </a:ext>
                      </a:extLst>
                    </pic:cNvPr>
                    <pic:cNvPicPr>
                      <a:picLocks noChangeAspect="1"/>
                    </pic:cNvPicPr>
                  </pic:nvPicPr>
                  <pic:blipFill>
                    <a:blip r:embed="rId28"/>
                    <a:stretch>
                      <a:fillRect/>
                    </a:stretch>
                  </pic:blipFill>
                  <pic:spPr>
                    <a:xfrm>
                      <a:off x="0" y="0"/>
                      <a:ext cx="5943600" cy="2971800"/>
                    </a:xfrm>
                    <a:prstGeom prst="rect">
                      <a:avLst/>
                    </a:prstGeom>
                  </pic:spPr>
                </pic:pic>
              </a:graphicData>
            </a:graphic>
          </wp:inline>
        </w:drawing>
      </w:r>
    </w:p>
    <w:p w14:paraId="1A7F9692" w14:textId="5B39FDA6" w:rsidR="003D36E0" w:rsidRDefault="003D36E0">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349D1F86" w14:textId="0599A059" w:rsidR="003D36E0" w:rsidRDefault="003D36E0" w:rsidP="003D36E0">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sidR="0056124C">
        <w:rPr>
          <w:rFonts w:ascii="Times New Roman" w:hAnsi="Times New Roman" w:cs="Times New Roman"/>
          <w:b/>
          <w:color w:val="000000" w:themeColor="text1"/>
          <w:sz w:val="24"/>
          <w:szCs w:val="24"/>
        </w:rPr>
        <w:t>21</w:t>
      </w:r>
      <w:r>
        <w:rPr>
          <w:rFonts w:ascii="Times New Roman" w:hAnsi="Times New Roman" w:cs="Times New Roman"/>
          <w:b/>
          <w:color w:val="000000" w:themeColor="text1"/>
          <w:sz w:val="24"/>
          <w:szCs w:val="24"/>
        </w:rPr>
        <w:t xml:space="preserve"> </w:t>
      </w:r>
      <w:r w:rsidRPr="007A517D">
        <w:rPr>
          <w:rFonts w:ascii="Times New Roman" w:hAnsi="Times New Roman" w:cs="Times New Roman"/>
          <w:b/>
          <w:color w:val="000000" w:themeColor="text1"/>
          <w:sz w:val="24"/>
          <w:szCs w:val="24"/>
        </w:rPr>
        <w:t xml:space="preserve">| </w:t>
      </w:r>
      <w:r w:rsidRPr="003D36E0">
        <w:rPr>
          <w:rFonts w:ascii="Times New Roman" w:hAnsi="Times New Roman" w:cs="Times New Roman"/>
          <w:b/>
          <w:color w:val="000000" w:themeColor="text1"/>
        </w:rPr>
        <w:t>Distribution of electrodes exhibiting graded dose–response or reporting-related effects across brain regions</w:t>
      </w:r>
      <w:r w:rsidRPr="004A68BE">
        <w:rPr>
          <w:rFonts w:ascii="Times New Roman" w:hAnsi="Times New Roman" w:cs="Times New Roman"/>
          <w:b/>
          <w:color w:val="000000" w:themeColor="text1"/>
        </w:rPr>
        <w:t xml:space="preserve">. </w:t>
      </w:r>
      <w:r w:rsidR="00DE444C" w:rsidRPr="00DE444C">
        <w:rPr>
          <w:rFonts w:ascii="Times New Roman" w:hAnsi="Times New Roman" w:cs="Times New Roman"/>
          <w:bCs/>
          <w:color w:val="000000" w:themeColor="text1"/>
        </w:rPr>
        <w:t xml:space="preserve">Distribution of sEEG electrodes classified according to their sensitivity to stimulus dose (graded response) and/or reporting-related effects across anatomically defined brain regions. For each electrode, binary detection responses were modeled as a function of stimulus dosage (quantified as odorant AUC) using a generalized linear model. Electrodes were categorized based on the statistical significance of the dose-dependent slope term (graded sensory response) and the intercept term (dose-independent response offset consistent with reporting or decision-related effects). Bars indicate the number of electrodes in each brain region falling into one of four categories: neither slope nor intercept significant (FALSE.FALSE), slope only significant (TRUE.FALSE; graded dose–response), intercept only significant (FALSE.TRUE; reporting-related or switch-like response), or both slope and intercept significant (TRUE.TRUE). Counts are shown separately for each region to illustrate the relative prevalence of graded sensory encoding versus dose-independent reporting effects across the sampled brain areas. The brain region is wrapped to the </w:t>
      </w:r>
      <w:proofErr w:type="spellStart"/>
      <w:r w:rsidR="00DE444C" w:rsidRPr="00DE444C">
        <w:rPr>
          <w:rFonts w:ascii="Times New Roman" w:hAnsi="Times New Roman" w:cs="Times New Roman"/>
          <w:bCs/>
          <w:color w:val="000000" w:themeColor="text1"/>
        </w:rPr>
        <w:t>HCPex</w:t>
      </w:r>
      <w:proofErr w:type="spellEnd"/>
      <w:r w:rsidR="00DE444C" w:rsidRPr="00DE444C">
        <w:rPr>
          <w:rFonts w:ascii="Times New Roman" w:hAnsi="Times New Roman" w:cs="Times New Roman"/>
          <w:bCs/>
          <w:color w:val="000000" w:themeColor="text1"/>
        </w:rPr>
        <w:t xml:space="preserve"> template.</w:t>
      </w:r>
    </w:p>
    <w:p w14:paraId="0E2F37AF" w14:textId="5E260B20" w:rsidR="00DE444C" w:rsidRPr="00AD3595" w:rsidRDefault="00B17960" w:rsidP="003D36E0">
      <w:pPr>
        <w:adjustRightInd w:val="0"/>
        <w:spacing w:line="360" w:lineRule="auto"/>
        <w:contextualSpacing/>
        <w:rPr>
          <w:rFonts w:ascii="Times New Roman" w:hAnsi="Times New Roman" w:cs="Times New Roman"/>
          <w:bCs/>
          <w:color w:val="000000" w:themeColor="text1"/>
        </w:rPr>
      </w:pPr>
      <w:r w:rsidRPr="00B17960">
        <w:rPr>
          <w:rFonts w:ascii="Times New Roman" w:hAnsi="Times New Roman" w:cs="Times New Roman"/>
          <w:bCs/>
          <w:noProof/>
          <w:color w:val="000000" w:themeColor="text1"/>
        </w:rPr>
        <w:drawing>
          <wp:inline distT="0" distB="0" distL="0" distR="0" wp14:anchorId="7485A955" wp14:editId="4B7E1D34">
            <wp:extent cx="5943600" cy="3566160"/>
            <wp:effectExtent l="0" t="0" r="0" b="0"/>
            <wp:docPr id="637449059" name="图片 2">
              <a:extLst xmlns:a="http://schemas.openxmlformats.org/drawingml/2006/main">
                <a:ext uri="{FF2B5EF4-FFF2-40B4-BE49-F238E27FC236}">
                  <a16:creationId xmlns:a16="http://schemas.microsoft.com/office/drawing/2014/main" id="{7797F8F8-1034-0E60-F7DC-861993B887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797F8F8-1034-0E60-F7DC-861993B887C8}"/>
                        </a:ext>
                      </a:extLst>
                    </pic:cNvPr>
                    <pic:cNvPicPr>
                      <a:picLocks noChangeAspect="1"/>
                    </pic:cNvPicPr>
                  </pic:nvPicPr>
                  <pic:blipFill>
                    <a:blip r:embed="rId29"/>
                    <a:stretch>
                      <a:fillRect/>
                    </a:stretch>
                  </pic:blipFill>
                  <pic:spPr>
                    <a:xfrm>
                      <a:off x="0" y="0"/>
                      <a:ext cx="5943600" cy="3566160"/>
                    </a:xfrm>
                    <a:prstGeom prst="rect">
                      <a:avLst/>
                    </a:prstGeom>
                  </pic:spPr>
                </pic:pic>
              </a:graphicData>
            </a:graphic>
          </wp:inline>
        </w:drawing>
      </w:r>
    </w:p>
    <w:p w14:paraId="5AC49F79" w14:textId="684560E6" w:rsidR="00006E8A" w:rsidRDefault="00006E8A">
      <w:pPr>
        <w:rPr>
          <w:rFonts w:ascii="Times New Roman" w:hAnsi="Times New Roman" w:cs="Times New Roman"/>
          <w:bCs/>
          <w:color w:val="000000" w:themeColor="text1"/>
          <w:sz w:val="24"/>
          <w:szCs w:val="24"/>
        </w:rPr>
      </w:pPr>
      <w:r>
        <w:rPr>
          <w:rFonts w:ascii="Times New Roman" w:hAnsi="Times New Roman" w:cs="Times New Roman"/>
          <w:bCs/>
          <w:color w:val="000000" w:themeColor="text1"/>
          <w:sz w:val="24"/>
          <w:szCs w:val="24"/>
        </w:rPr>
        <w:br w:type="page"/>
      </w:r>
    </w:p>
    <w:p w14:paraId="48A350DD" w14:textId="7993FAFE" w:rsidR="00861290" w:rsidRDefault="00006E8A" w:rsidP="00695DFE">
      <w:pPr>
        <w:adjustRightInd w:val="0"/>
        <w:spacing w:line="360" w:lineRule="auto"/>
        <w:contextualSpacing/>
        <w:rPr>
          <w:rFonts w:ascii="Times New Roman" w:hAnsi="Times New Roman" w:cs="Times New Roman"/>
          <w:bCs/>
          <w:color w:val="000000" w:themeColor="text1"/>
        </w:rPr>
      </w:pPr>
      <w:r w:rsidRPr="007A517D">
        <w:rPr>
          <w:rFonts w:ascii="Times New Roman" w:hAnsi="Times New Roman" w:cs="Times New Roman"/>
          <w:b/>
          <w:color w:val="000000" w:themeColor="text1"/>
          <w:sz w:val="24"/>
          <w:szCs w:val="24"/>
        </w:rPr>
        <w:lastRenderedPageBreak/>
        <w:t xml:space="preserve">Supplementary Figure </w:t>
      </w:r>
      <w:r w:rsidR="0056124C">
        <w:rPr>
          <w:rFonts w:ascii="Times New Roman" w:hAnsi="Times New Roman" w:cs="Times New Roman"/>
          <w:b/>
          <w:color w:val="000000" w:themeColor="text1"/>
          <w:sz w:val="24"/>
          <w:szCs w:val="24"/>
        </w:rPr>
        <w:t>22</w:t>
      </w:r>
      <w:r>
        <w:rPr>
          <w:rFonts w:ascii="Times New Roman" w:hAnsi="Times New Roman" w:cs="Times New Roman"/>
          <w:b/>
          <w:color w:val="000000" w:themeColor="text1"/>
          <w:sz w:val="24"/>
          <w:szCs w:val="24"/>
        </w:rPr>
        <w:t xml:space="preserve"> </w:t>
      </w:r>
      <w:r w:rsidRPr="007A517D">
        <w:rPr>
          <w:rFonts w:ascii="Times New Roman" w:hAnsi="Times New Roman" w:cs="Times New Roman"/>
          <w:b/>
          <w:color w:val="000000" w:themeColor="text1"/>
          <w:sz w:val="24"/>
          <w:szCs w:val="24"/>
        </w:rPr>
        <w:t xml:space="preserve">| </w:t>
      </w:r>
      <w:r w:rsidR="006058B6" w:rsidRPr="006058B6">
        <w:rPr>
          <w:rFonts w:ascii="Times New Roman" w:hAnsi="Times New Roman" w:cs="Times New Roman"/>
          <w:b/>
          <w:color w:val="000000" w:themeColor="text1"/>
        </w:rPr>
        <w:t>Dose-dependent gamma responses in report-locked electrodes</w:t>
      </w:r>
      <w:r w:rsidRPr="004A68BE">
        <w:rPr>
          <w:rFonts w:ascii="Times New Roman" w:hAnsi="Times New Roman" w:cs="Times New Roman"/>
          <w:b/>
          <w:color w:val="000000" w:themeColor="text1"/>
        </w:rPr>
        <w:t xml:space="preserve">. </w:t>
      </w:r>
      <w:r w:rsidRPr="00006E8A">
        <w:rPr>
          <w:rFonts w:ascii="Times New Roman" w:hAnsi="Times New Roman" w:cs="Times New Roman"/>
          <w:bCs/>
          <w:color w:val="000000" w:themeColor="text1"/>
        </w:rPr>
        <w:t>Gamma band neural responses from all electrodes classified as button-locked, shown as a function of stimulus dose and separated by behavioral report. Each panel corresponds to a single electrode (participant ID and contact label indicated above each plot). The x-axis shows odorant dose, quantified as the area under the curve (AUC) of odorant concentration measured at the nasal cannula, and the y-axis shows baseline-normalized gamma band-power extracted from the response-locked time window. Individual points represent single trials and are colored by behavioral outcome (reported vs. not reported). Solid lines show locally smoothed moving-mean estimates for each outcome, with shaded regions indicating variability across trials.</w:t>
      </w:r>
    </w:p>
    <w:p w14:paraId="591AB6EE" w14:textId="174AC3D6" w:rsidR="00006E8A" w:rsidRDefault="0039479A" w:rsidP="00695DFE">
      <w:pPr>
        <w:adjustRightInd w:val="0"/>
        <w:spacing w:line="360" w:lineRule="auto"/>
        <w:contextualSpacing/>
        <w:rPr>
          <w:rFonts w:ascii="Times New Roman" w:hAnsi="Times New Roman" w:cs="Times New Roman"/>
          <w:bCs/>
          <w:color w:val="000000" w:themeColor="text1"/>
          <w:lang w:val="en-US"/>
        </w:rPr>
      </w:pPr>
      <w:r w:rsidRPr="0039479A">
        <w:rPr>
          <w:rFonts w:ascii="Times New Roman" w:hAnsi="Times New Roman" w:cs="Times New Roman"/>
          <w:bCs/>
          <w:noProof/>
          <w:color w:val="000000" w:themeColor="text1"/>
        </w:rPr>
        <w:drawing>
          <wp:inline distT="0" distB="0" distL="0" distR="0" wp14:anchorId="2A479999" wp14:editId="17DC468B">
            <wp:extent cx="3831771" cy="4165600"/>
            <wp:effectExtent l="0" t="0" r="3810" b="0"/>
            <wp:docPr id="7" name="图片 6">
              <a:extLst xmlns:a="http://schemas.openxmlformats.org/drawingml/2006/main">
                <a:ext uri="{FF2B5EF4-FFF2-40B4-BE49-F238E27FC236}">
                  <a16:creationId xmlns:a16="http://schemas.microsoft.com/office/drawing/2014/main" id="{7055A97C-0A68-F557-CE27-4F28E8031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a:extLst>
                        <a:ext uri="{FF2B5EF4-FFF2-40B4-BE49-F238E27FC236}">
                          <a16:creationId xmlns:a16="http://schemas.microsoft.com/office/drawing/2014/main" id="{7055A97C-0A68-F557-CE27-4F28E8031ACC}"/>
                        </a:ext>
                      </a:extLst>
                    </pic:cNvPr>
                    <pic:cNvPicPr>
                      <a:picLocks noChangeAspect="1"/>
                    </pic:cNvPicPr>
                  </pic:nvPicPr>
                  <pic:blipFill>
                    <a:blip r:embed="rId30"/>
                    <a:srcRect l="23996" t="17255" r="26704" b="18431"/>
                    <a:stretch>
                      <a:fillRect/>
                    </a:stretch>
                  </pic:blipFill>
                  <pic:spPr>
                    <a:xfrm>
                      <a:off x="0" y="0"/>
                      <a:ext cx="3831771" cy="4165600"/>
                    </a:xfrm>
                    <a:prstGeom prst="rect">
                      <a:avLst/>
                    </a:prstGeom>
                  </pic:spPr>
                </pic:pic>
              </a:graphicData>
            </a:graphic>
          </wp:inline>
        </w:drawing>
      </w:r>
    </w:p>
    <w:p w14:paraId="47457A8A" w14:textId="77777777" w:rsidR="00EF3436" w:rsidRPr="00EF3436" w:rsidRDefault="00EF3436" w:rsidP="00695DFE">
      <w:pPr>
        <w:adjustRightInd w:val="0"/>
        <w:spacing w:line="360" w:lineRule="auto"/>
        <w:contextualSpacing/>
        <w:rPr>
          <w:rFonts w:ascii="Times New Roman" w:hAnsi="Times New Roman" w:cs="Times New Roman"/>
          <w:bCs/>
          <w:color w:val="000000" w:themeColor="text1"/>
          <w:sz w:val="24"/>
          <w:szCs w:val="24"/>
          <w:lang w:val="en-US"/>
        </w:rPr>
      </w:pPr>
    </w:p>
    <w:sectPr w:rsidR="00EF3436" w:rsidRPr="00EF3436" w:rsidSect="00A31838">
      <w:pgSz w:w="12240" w:h="15840"/>
      <w:pgMar w:top="1440" w:right="1440" w:bottom="1440" w:left="1440" w:header="720" w:footer="720" w:gutter="0"/>
      <w:lnNumType w:countBy="1" w:restart="continuous"/>
      <w:pgNumType w:start="1"/>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122E5918-F9B9-5443-A071-317EC87CE595}"/>
    <w:embedBold r:id="rId2" w:fontKey="{DCE5C61C-ADAE-A145-BDF4-60FEE0F6E1F1}"/>
    <w:embedItalic r:id="rId3" w:fontKey="{7A097FA1-3575-3B4F-B584-9466772493EE}"/>
    <w:embedBoldItalic r:id="rId4" w:fontKey="{D4ED20C1-AE02-0246-8F3E-0400D6EBC5E6}"/>
  </w:font>
  <w:font w:name="Arial">
    <w:panose1 w:val="020B0604020202020204"/>
    <w:charset w:val="00"/>
    <w:family w:val="swiss"/>
    <w:pitch w:val="variable"/>
    <w:sig w:usb0="E0002EFF" w:usb1="C000785B" w:usb2="00000009" w:usb3="00000000" w:csb0="000001FF" w:csb1="00000000"/>
    <w:embedRegular r:id="rId5" w:fontKey="{88CF2213-992F-EF4E-95C0-8720EFB51798}"/>
    <w:embedBold r:id="rId6" w:fontKey="{FC711A04-E495-F448-992D-33F8500DCD58}"/>
    <w:embedItalic r:id="rId7" w:fontKey="{778140E5-3A0D-1147-B84D-103968DCDCF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0002AFF" w:usb1="C000ACFF" w:usb2="00000009" w:usb3="00000000" w:csb0="000001FF" w:csb1="00000000"/>
    <w:embedRegular r:id="rId8" w:fontKey="{D19A561A-E4A5-A34D-95C7-33D18C1116B2}"/>
  </w:font>
  <w:font w:name="Cambria">
    <w:panose1 w:val="02040503050406030204"/>
    <w:charset w:val="00"/>
    <w:family w:val="roman"/>
    <w:pitch w:val="variable"/>
    <w:sig w:usb0="E00006FF" w:usb1="420024FF" w:usb2="02000000" w:usb3="00000000" w:csb0="0000019F" w:csb1="00000000"/>
    <w:embedRegular r:id="rId9" w:fontKey="{1A0768D0-4556-0D4B-8D02-91D5272D30B2}"/>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00D5D36"/>
    <w:multiLevelType w:val="multilevel"/>
    <w:tmpl w:val="37EA9C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A133A1B"/>
    <w:multiLevelType w:val="multilevel"/>
    <w:tmpl w:val="E02450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D2A1723"/>
    <w:multiLevelType w:val="multilevel"/>
    <w:tmpl w:val="952062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FA245D9"/>
    <w:multiLevelType w:val="multilevel"/>
    <w:tmpl w:val="94D431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571378163">
    <w:abstractNumId w:val="0"/>
  </w:num>
  <w:num w:numId="2" w16cid:durableId="1494838686">
    <w:abstractNumId w:val="3"/>
  </w:num>
  <w:num w:numId="3" w16cid:durableId="445121428">
    <w:abstractNumId w:val="1"/>
  </w:num>
  <w:num w:numId="4" w16cid:durableId="178607854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doNotDisplayPageBoundaries/>
  <w:embedTrueTypeFonts/>
  <w:bordersDoNotSurroundHeader/>
  <w:bordersDoNotSurroundFooter/>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ssf2z9s62a0z7edr97vv95592etvet2zdvp&quot;&gt;My EndNote Library&lt;record-ids&gt;&lt;item&gt;308&lt;/item&gt;&lt;item&gt;731&lt;/item&gt;&lt;item&gt;739&lt;/item&gt;&lt;item&gt;740&lt;/item&gt;&lt;item&gt;741&lt;/item&gt;&lt;item&gt;742&lt;/item&gt;&lt;item&gt;743&lt;/item&gt;&lt;item&gt;745&lt;/item&gt;&lt;item&gt;746&lt;/item&gt;&lt;item&gt;747&lt;/item&gt;&lt;item&gt;750&lt;/item&gt;&lt;item&gt;751&lt;/item&gt;&lt;item&gt;754&lt;/item&gt;&lt;item&gt;756&lt;/item&gt;&lt;item&gt;757&lt;/item&gt;&lt;item&gt;759&lt;/item&gt;&lt;item&gt;760&lt;/item&gt;&lt;item&gt;761&lt;/item&gt;&lt;item&gt;762&lt;/item&gt;&lt;item&gt;763&lt;/item&gt;&lt;item&gt;765&lt;/item&gt;&lt;item&gt;766&lt;/item&gt;&lt;item&gt;767&lt;/item&gt;&lt;item&gt;770&lt;/item&gt;&lt;item&gt;771&lt;/item&gt;&lt;item&gt;772&lt;/item&gt;&lt;item&gt;773&lt;/item&gt;&lt;item&gt;774&lt;/item&gt;&lt;item&gt;775&lt;/item&gt;&lt;item&gt;776&lt;/item&gt;&lt;item&gt;791&lt;/item&gt;&lt;item&gt;792&lt;/item&gt;&lt;item&gt;793&lt;/item&gt;&lt;item&gt;794&lt;/item&gt;&lt;item&gt;795&lt;/item&gt;&lt;item&gt;796&lt;/item&gt;&lt;item&gt;800&lt;/item&gt;&lt;item&gt;801&lt;/item&gt;&lt;item&gt;808&lt;/item&gt;&lt;item&gt;809&lt;/item&gt;&lt;item&gt;810&lt;/item&gt;&lt;item&gt;811&lt;/item&gt;&lt;item&gt;812&lt;/item&gt;&lt;item&gt;813&lt;/item&gt;&lt;item&gt;815&lt;/item&gt;&lt;item&gt;816&lt;/item&gt;&lt;/record-ids&gt;&lt;/item&gt;&lt;/Libraries&gt;"/>
  </w:docVars>
  <w:rsids>
    <w:rsidRoot w:val="00FC7740"/>
    <w:rsid w:val="000006FC"/>
    <w:rsid w:val="00001184"/>
    <w:rsid w:val="00002716"/>
    <w:rsid w:val="00003CD1"/>
    <w:rsid w:val="00003FBE"/>
    <w:rsid w:val="00004A99"/>
    <w:rsid w:val="00006070"/>
    <w:rsid w:val="00006E8A"/>
    <w:rsid w:val="00007A58"/>
    <w:rsid w:val="00010285"/>
    <w:rsid w:val="00011415"/>
    <w:rsid w:val="00011AB1"/>
    <w:rsid w:val="00011E22"/>
    <w:rsid w:val="00012B3A"/>
    <w:rsid w:val="00012B8D"/>
    <w:rsid w:val="00013736"/>
    <w:rsid w:val="00013CA4"/>
    <w:rsid w:val="0001547A"/>
    <w:rsid w:val="000168CE"/>
    <w:rsid w:val="00016F45"/>
    <w:rsid w:val="00017E21"/>
    <w:rsid w:val="000205BF"/>
    <w:rsid w:val="0002065F"/>
    <w:rsid w:val="00020A4A"/>
    <w:rsid w:val="00020BFD"/>
    <w:rsid w:val="00021342"/>
    <w:rsid w:val="00021E5B"/>
    <w:rsid w:val="0002308C"/>
    <w:rsid w:val="00023490"/>
    <w:rsid w:val="000234F0"/>
    <w:rsid w:val="00023E62"/>
    <w:rsid w:val="0002541A"/>
    <w:rsid w:val="000261BC"/>
    <w:rsid w:val="0002645D"/>
    <w:rsid w:val="00026821"/>
    <w:rsid w:val="00026DFB"/>
    <w:rsid w:val="00026F38"/>
    <w:rsid w:val="000273E5"/>
    <w:rsid w:val="00031926"/>
    <w:rsid w:val="00031D41"/>
    <w:rsid w:val="00031F0E"/>
    <w:rsid w:val="000341AA"/>
    <w:rsid w:val="00035911"/>
    <w:rsid w:val="00037439"/>
    <w:rsid w:val="000376C1"/>
    <w:rsid w:val="0004052D"/>
    <w:rsid w:val="000409AA"/>
    <w:rsid w:val="000410A1"/>
    <w:rsid w:val="00042921"/>
    <w:rsid w:val="00042AE5"/>
    <w:rsid w:val="000438AB"/>
    <w:rsid w:val="000456B2"/>
    <w:rsid w:val="00045C64"/>
    <w:rsid w:val="00047200"/>
    <w:rsid w:val="00047482"/>
    <w:rsid w:val="00047E5C"/>
    <w:rsid w:val="0005136F"/>
    <w:rsid w:val="00051E32"/>
    <w:rsid w:val="00052075"/>
    <w:rsid w:val="000527EC"/>
    <w:rsid w:val="000532DA"/>
    <w:rsid w:val="000538BA"/>
    <w:rsid w:val="0005435E"/>
    <w:rsid w:val="0005462D"/>
    <w:rsid w:val="0005486A"/>
    <w:rsid w:val="0005535E"/>
    <w:rsid w:val="00055525"/>
    <w:rsid w:val="000569FE"/>
    <w:rsid w:val="00056CF8"/>
    <w:rsid w:val="00056DE3"/>
    <w:rsid w:val="00056FC3"/>
    <w:rsid w:val="00057455"/>
    <w:rsid w:val="000574C7"/>
    <w:rsid w:val="000576EC"/>
    <w:rsid w:val="000578CB"/>
    <w:rsid w:val="000579FA"/>
    <w:rsid w:val="0006003F"/>
    <w:rsid w:val="00060B65"/>
    <w:rsid w:val="00060F5D"/>
    <w:rsid w:val="000613B5"/>
    <w:rsid w:val="00061E46"/>
    <w:rsid w:val="0006401C"/>
    <w:rsid w:val="000645C6"/>
    <w:rsid w:val="00066B64"/>
    <w:rsid w:val="00066FC1"/>
    <w:rsid w:val="00070C00"/>
    <w:rsid w:val="00072CB0"/>
    <w:rsid w:val="00072E7E"/>
    <w:rsid w:val="00073646"/>
    <w:rsid w:val="00073E57"/>
    <w:rsid w:val="00074DA6"/>
    <w:rsid w:val="00075E3A"/>
    <w:rsid w:val="00075F5C"/>
    <w:rsid w:val="00076B94"/>
    <w:rsid w:val="00076F86"/>
    <w:rsid w:val="00076FA0"/>
    <w:rsid w:val="00081278"/>
    <w:rsid w:val="00081C45"/>
    <w:rsid w:val="0008216C"/>
    <w:rsid w:val="00083384"/>
    <w:rsid w:val="00083433"/>
    <w:rsid w:val="00085E74"/>
    <w:rsid w:val="00086AEE"/>
    <w:rsid w:val="00090216"/>
    <w:rsid w:val="00090EBC"/>
    <w:rsid w:val="00091A8A"/>
    <w:rsid w:val="00092BF5"/>
    <w:rsid w:val="00092F3D"/>
    <w:rsid w:val="0009306E"/>
    <w:rsid w:val="000A307B"/>
    <w:rsid w:val="000A3A1C"/>
    <w:rsid w:val="000A3F3A"/>
    <w:rsid w:val="000A419A"/>
    <w:rsid w:val="000A5406"/>
    <w:rsid w:val="000A596C"/>
    <w:rsid w:val="000A5BDF"/>
    <w:rsid w:val="000A5F76"/>
    <w:rsid w:val="000A63F3"/>
    <w:rsid w:val="000A67FE"/>
    <w:rsid w:val="000A6FC3"/>
    <w:rsid w:val="000A7C78"/>
    <w:rsid w:val="000A7F0F"/>
    <w:rsid w:val="000B0F04"/>
    <w:rsid w:val="000B1EDC"/>
    <w:rsid w:val="000B2880"/>
    <w:rsid w:val="000B40E9"/>
    <w:rsid w:val="000B4164"/>
    <w:rsid w:val="000B41F8"/>
    <w:rsid w:val="000B51CE"/>
    <w:rsid w:val="000B5294"/>
    <w:rsid w:val="000B65EC"/>
    <w:rsid w:val="000B6C4F"/>
    <w:rsid w:val="000C1307"/>
    <w:rsid w:val="000C33C2"/>
    <w:rsid w:val="000C3802"/>
    <w:rsid w:val="000C3A3D"/>
    <w:rsid w:val="000C3FE6"/>
    <w:rsid w:val="000C4BB9"/>
    <w:rsid w:val="000C5750"/>
    <w:rsid w:val="000C7275"/>
    <w:rsid w:val="000C7DC0"/>
    <w:rsid w:val="000D0963"/>
    <w:rsid w:val="000D2CD8"/>
    <w:rsid w:val="000D2FE8"/>
    <w:rsid w:val="000D3538"/>
    <w:rsid w:val="000D388C"/>
    <w:rsid w:val="000E0AFE"/>
    <w:rsid w:val="000E0B08"/>
    <w:rsid w:val="000E0B75"/>
    <w:rsid w:val="000E38A4"/>
    <w:rsid w:val="000E61EA"/>
    <w:rsid w:val="000F07B5"/>
    <w:rsid w:val="000F0849"/>
    <w:rsid w:val="000F0861"/>
    <w:rsid w:val="000F18EB"/>
    <w:rsid w:val="000F252B"/>
    <w:rsid w:val="000F360F"/>
    <w:rsid w:val="000F3DB5"/>
    <w:rsid w:val="000F49BB"/>
    <w:rsid w:val="000F61E3"/>
    <w:rsid w:val="000F67E5"/>
    <w:rsid w:val="000F74FB"/>
    <w:rsid w:val="0010011D"/>
    <w:rsid w:val="00102F33"/>
    <w:rsid w:val="00103EEC"/>
    <w:rsid w:val="00103F50"/>
    <w:rsid w:val="00104E44"/>
    <w:rsid w:val="00105245"/>
    <w:rsid w:val="00105A44"/>
    <w:rsid w:val="00105C1E"/>
    <w:rsid w:val="00107806"/>
    <w:rsid w:val="001100E2"/>
    <w:rsid w:val="00110503"/>
    <w:rsid w:val="001108D4"/>
    <w:rsid w:val="00110BDE"/>
    <w:rsid w:val="00110F6F"/>
    <w:rsid w:val="001134DB"/>
    <w:rsid w:val="0011391F"/>
    <w:rsid w:val="001141B3"/>
    <w:rsid w:val="00114533"/>
    <w:rsid w:val="00114FBF"/>
    <w:rsid w:val="00115762"/>
    <w:rsid w:val="00115DAA"/>
    <w:rsid w:val="00116B7C"/>
    <w:rsid w:val="00116F95"/>
    <w:rsid w:val="001174C2"/>
    <w:rsid w:val="00117958"/>
    <w:rsid w:val="00122424"/>
    <w:rsid w:val="001237EF"/>
    <w:rsid w:val="00127051"/>
    <w:rsid w:val="001304D6"/>
    <w:rsid w:val="00130A25"/>
    <w:rsid w:val="00130EEB"/>
    <w:rsid w:val="001320A3"/>
    <w:rsid w:val="00133B20"/>
    <w:rsid w:val="00133FCC"/>
    <w:rsid w:val="00135305"/>
    <w:rsid w:val="00135C74"/>
    <w:rsid w:val="00136D2C"/>
    <w:rsid w:val="001377DE"/>
    <w:rsid w:val="00137A27"/>
    <w:rsid w:val="00137CA5"/>
    <w:rsid w:val="00137FB2"/>
    <w:rsid w:val="00137FEE"/>
    <w:rsid w:val="00140419"/>
    <w:rsid w:val="00140BD6"/>
    <w:rsid w:val="00141BC6"/>
    <w:rsid w:val="00143185"/>
    <w:rsid w:val="00144340"/>
    <w:rsid w:val="00144CE0"/>
    <w:rsid w:val="00145A6F"/>
    <w:rsid w:val="001467CC"/>
    <w:rsid w:val="00146D94"/>
    <w:rsid w:val="001470B2"/>
    <w:rsid w:val="001517DC"/>
    <w:rsid w:val="00151913"/>
    <w:rsid w:val="001533E6"/>
    <w:rsid w:val="00153D06"/>
    <w:rsid w:val="0015407E"/>
    <w:rsid w:val="001579CC"/>
    <w:rsid w:val="00157A5E"/>
    <w:rsid w:val="00157BCB"/>
    <w:rsid w:val="00161CEE"/>
    <w:rsid w:val="001624C6"/>
    <w:rsid w:val="001632F6"/>
    <w:rsid w:val="00163E23"/>
    <w:rsid w:val="00163F8A"/>
    <w:rsid w:val="001644A8"/>
    <w:rsid w:val="0016552A"/>
    <w:rsid w:val="00166483"/>
    <w:rsid w:val="001679EF"/>
    <w:rsid w:val="001700E8"/>
    <w:rsid w:val="00171058"/>
    <w:rsid w:val="001711B6"/>
    <w:rsid w:val="00171E32"/>
    <w:rsid w:val="00172FFB"/>
    <w:rsid w:val="0017364F"/>
    <w:rsid w:val="0017382E"/>
    <w:rsid w:val="00174537"/>
    <w:rsid w:val="0017525E"/>
    <w:rsid w:val="00175B65"/>
    <w:rsid w:val="00176266"/>
    <w:rsid w:val="0018000B"/>
    <w:rsid w:val="0018182F"/>
    <w:rsid w:val="0018216D"/>
    <w:rsid w:val="00182254"/>
    <w:rsid w:val="00182F64"/>
    <w:rsid w:val="00183610"/>
    <w:rsid w:val="001837EB"/>
    <w:rsid w:val="0018653F"/>
    <w:rsid w:val="00186BA4"/>
    <w:rsid w:val="00190514"/>
    <w:rsid w:val="00192CCC"/>
    <w:rsid w:val="00193730"/>
    <w:rsid w:val="00194205"/>
    <w:rsid w:val="00194547"/>
    <w:rsid w:val="00195535"/>
    <w:rsid w:val="001955E2"/>
    <w:rsid w:val="00195D41"/>
    <w:rsid w:val="00195D6A"/>
    <w:rsid w:val="0019635D"/>
    <w:rsid w:val="00196689"/>
    <w:rsid w:val="0019703D"/>
    <w:rsid w:val="00197314"/>
    <w:rsid w:val="0019781F"/>
    <w:rsid w:val="00197CD5"/>
    <w:rsid w:val="001A0889"/>
    <w:rsid w:val="001A1EF4"/>
    <w:rsid w:val="001A20A5"/>
    <w:rsid w:val="001A376D"/>
    <w:rsid w:val="001A5B16"/>
    <w:rsid w:val="001A5DA7"/>
    <w:rsid w:val="001A6B91"/>
    <w:rsid w:val="001A6FDC"/>
    <w:rsid w:val="001B0690"/>
    <w:rsid w:val="001B0D64"/>
    <w:rsid w:val="001B1A86"/>
    <w:rsid w:val="001B275B"/>
    <w:rsid w:val="001B2768"/>
    <w:rsid w:val="001B4E8F"/>
    <w:rsid w:val="001B50E9"/>
    <w:rsid w:val="001B52B6"/>
    <w:rsid w:val="001B567E"/>
    <w:rsid w:val="001B677C"/>
    <w:rsid w:val="001B7DD2"/>
    <w:rsid w:val="001C153A"/>
    <w:rsid w:val="001C23F1"/>
    <w:rsid w:val="001C2EB1"/>
    <w:rsid w:val="001C320B"/>
    <w:rsid w:val="001C3E1A"/>
    <w:rsid w:val="001C3E7A"/>
    <w:rsid w:val="001C3F49"/>
    <w:rsid w:val="001C6E59"/>
    <w:rsid w:val="001C7064"/>
    <w:rsid w:val="001C7ADB"/>
    <w:rsid w:val="001C7DFF"/>
    <w:rsid w:val="001C7F6E"/>
    <w:rsid w:val="001D0BA6"/>
    <w:rsid w:val="001D143E"/>
    <w:rsid w:val="001D18BC"/>
    <w:rsid w:val="001D19A4"/>
    <w:rsid w:val="001D3908"/>
    <w:rsid w:val="001D3BC6"/>
    <w:rsid w:val="001D4213"/>
    <w:rsid w:val="001D42C1"/>
    <w:rsid w:val="001D4E03"/>
    <w:rsid w:val="001D4EDA"/>
    <w:rsid w:val="001D54F3"/>
    <w:rsid w:val="001D5A54"/>
    <w:rsid w:val="001D5C52"/>
    <w:rsid w:val="001D7093"/>
    <w:rsid w:val="001D7511"/>
    <w:rsid w:val="001D7740"/>
    <w:rsid w:val="001D7FD9"/>
    <w:rsid w:val="001E07E1"/>
    <w:rsid w:val="001E22E2"/>
    <w:rsid w:val="001E31E4"/>
    <w:rsid w:val="001E33F6"/>
    <w:rsid w:val="001E3736"/>
    <w:rsid w:val="001E3F49"/>
    <w:rsid w:val="001E4017"/>
    <w:rsid w:val="001E402D"/>
    <w:rsid w:val="001E4B10"/>
    <w:rsid w:val="001E56A7"/>
    <w:rsid w:val="001E57D6"/>
    <w:rsid w:val="001F09E9"/>
    <w:rsid w:val="001F0EF3"/>
    <w:rsid w:val="001F18CD"/>
    <w:rsid w:val="001F24A0"/>
    <w:rsid w:val="001F3B37"/>
    <w:rsid w:val="001F3C8C"/>
    <w:rsid w:val="001F5263"/>
    <w:rsid w:val="001F5578"/>
    <w:rsid w:val="001F63EC"/>
    <w:rsid w:val="001F6A66"/>
    <w:rsid w:val="001F6FDA"/>
    <w:rsid w:val="001F7156"/>
    <w:rsid w:val="001F74A2"/>
    <w:rsid w:val="001F7CD8"/>
    <w:rsid w:val="001F7CF7"/>
    <w:rsid w:val="00200C8F"/>
    <w:rsid w:val="00201704"/>
    <w:rsid w:val="00202191"/>
    <w:rsid w:val="00202633"/>
    <w:rsid w:val="0020273F"/>
    <w:rsid w:val="00203F4A"/>
    <w:rsid w:val="00205B94"/>
    <w:rsid w:val="00205BD6"/>
    <w:rsid w:val="0020712D"/>
    <w:rsid w:val="002101E5"/>
    <w:rsid w:val="00211A64"/>
    <w:rsid w:val="00212056"/>
    <w:rsid w:val="002128FA"/>
    <w:rsid w:val="00212974"/>
    <w:rsid w:val="00212D03"/>
    <w:rsid w:val="0021338A"/>
    <w:rsid w:val="00213B38"/>
    <w:rsid w:val="00213F13"/>
    <w:rsid w:val="002141CE"/>
    <w:rsid w:val="002142FB"/>
    <w:rsid w:val="002144D9"/>
    <w:rsid w:val="002155DB"/>
    <w:rsid w:val="00216354"/>
    <w:rsid w:val="0021771C"/>
    <w:rsid w:val="0021776B"/>
    <w:rsid w:val="00217AC2"/>
    <w:rsid w:val="00217F42"/>
    <w:rsid w:val="002219F1"/>
    <w:rsid w:val="00221A4D"/>
    <w:rsid w:val="00221DC7"/>
    <w:rsid w:val="00222928"/>
    <w:rsid w:val="002240E1"/>
    <w:rsid w:val="00224FCF"/>
    <w:rsid w:val="00226A11"/>
    <w:rsid w:val="002276B7"/>
    <w:rsid w:val="00227A6B"/>
    <w:rsid w:val="00230002"/>
    <w:rsid w:val="00230163"/>
    <w:rsid w:val="002302CE"/>
    <w:rsid w:val="0023080E"/>
    <w:rsid w:val="002330AF"/>
    <w:rsid w:val="0023388B"/>
    <w:rsid w:val="00233AE4"/>
    <w:rsid w:val="002349CA"/>
    <w:rsid w:val="00234FCC"/>
    <w:rsid w:val="002352CC"/>
    <w:rsid w:val="00235307"/>
    <w:rsid w:val="00235F57"/>
    <w:rsid w:val="00236435"/>
    <w:rsid w:val="0023694D"/>
    <w:rsid w:val="00240444"/>
    <w:rsid w:val="0024050F"/>
    <w:rsid w:val="00240834"/>
    <w:rsid w:val="00240EC8"/>
    <w:rsid w:val="00241053"/>
    <w:rsid w:val="0024114E"/>
    <w:rsid w:val="0024191B"/>
    <w:rsid w:val="00241E4B"/>
    <w:rsid w:val="00242217"/>
    <w:rsid w:val="002422B8"/>
    <w:rsid w:val="00242698"/>
    <w:rsid w:val="00242D51"/>
    <w:rsid w:val="00245585"/>
    <w:rsid w:val="00250781"/>
    <w:rsid w:val="002511FC"/>
    <w:rsid w:val="00251E5E"/>
    <w:rsid w:val="002520CC"/>
    <w:rsid w:val="00253934"/>
    <w:rsid w:val="00255A76"/>
    <w:rsid w:val="00256404"/>
    <w:rsid w:val="00256C61"/>
    <w:rsid w:val="00257304"/>
    <w:rsid w:val="00257E81"/>
    <w:rsid w:val="00260031"/>
    <w:rsid w:val="00260270"/>
    <w:rsid w:val="002617B7"/>
    <w:rsid w:val="002619A4"/>
    <w:rsid w:val="00261D6A"/>
    <w:rsid w:val="00262304"/>
    <w:rsid w:val="002639FA"/>
    <w:rsid w:val="00263C13"/>
    <w:rsid w:val="00264BB5"/>
    <w:rsid w:val="00264E8E"/>
    <w:rsid w:val="00265574"/>
    <w:rsid w:val="002655AA"/>
    <w:rsid w:val="00266B5B"/>
    <w:rsid w:val="002671A2"/>
    <w:rsid w:val="0026763A"/>
    <w:rsid w:val="00270BD0"/>
    <w:rsid w:val="00271456"/>
    <w:rsid w:val="002723B5"/>
    <w:rsid w:val="00272490"/>
    <w:rsid w:val="002739F7"/>
    <w:rsid w:val="00273C25"/>
    <w:rsid w:val="00274019"/>
    <w:rsid w:val="00276EA4"/>
    <w:rsid w:val="0027711B"/>
    <w:rsid w:val="002773EE"/>
    <w:rsid w:val="00277F03"/>
    <w:rsid w:val="00280068"/>
    <w:rsid w:val="0028040E"/>
    <w:rsid w:val="002833B5"/>
    <w:rsid w:val="0028398A"/>
    <w:rsid w:val="00284D67"/>
    <w:rsid w:val="00285B0E"/>
    <w:rsid w:val="00285D2E"/>
    <w:rsid w:val="0029004C"/>
    <w:rsid w:val="002906C7"/>
    <w:rsid w:val="00291E45"/>
    <w:rsid w:val="00292927"/>
    <w:rsid w:val="0029334C"/>
    <w:rsid w:val="00293650"/>
    <w:rsid w:val="00293CB3"/>
    <w:rsid w:val="00295799"/>
    <w:rsid w:val="00296756"/>
    <w:rsid w:val="00297444"/>
    <w:rsid w:val="00297AB1"/>
    <w:rsid w:val="002A00A4"/>
    <w:rsid w:val="002A0E27"/>
    <w:rsid w:val="002A0EC4"/>
    <w:rsid w:val="002A0F21"/>
    <w:rsid w:val="002A1269"/>
    <w:rsid w:val="002A171D"/>
    <w:rsid w:val="002A2CEA"/>
    <w:rsid w:val="002A3877"/>
    <w:rsid w:val="002A3E54"/>
    <w:rsid w:val="002A43EC"/>
    <w:rsid w:val="002A577E"/>
    <w:rsid w:val="002A5AD2"/>
    <w:rsid w:val="002A6138"/>
    <w:rsid w:val="002A661A"/>
    <w:rsid w:val="002A674F"/>
    <w:rsid w:val="002A6878"/>
    <w:rsid w:val="002A6ECD"/>
    <w:rsid w:val="002A789F"/>
    <w:rsid w:val="002A7EC6"/>
    <w:rsid w:val="002B0AC3"/>
    <w:rsid w:val="002B0FA1"/>
    <w:rsid w:val="002B110F"/>
    <w:rsid w:val="002B1E3B"/>
    <w:rsid w:val="002B20C4"/>
    <w:rsid w:val="002B3E9A"/>
    <w:rsid w:val="002B48D2"/>
    <w:rsid w:val="002B4DF7"/>
    <w:rsid w:val="002B68A8"/>
    <w:rsid w:val="002B7428"/>
    <w:rsid w:val="002B7861"/>
    <w:rsid w:val="002C0E61"/>
    <w:rsid w:val="002C3730"/>
    <w:rsid w:val="002C441C"/>
    <w:rsid w:val="002C5069"/>
    <w:rsid w:val="002C59DA"/>
    <w:rsid w:val="002D0937"/>
    <w:rsid w:val="002D09D5"/>
    <w:rsid w:val="002D17EB"/>
    <w:rsid w:val="002D24EA"/>
    <w:rsid w:val="002D2DDA"/>
    <w:rsid w:val="002D2FCB"/>
    <w:rsid w:val="002D338B"/>
    <w:rsid w:val="002D41B5"/>
    <w:rsid w:val="002D53D9"/>
    <w:rsid w:val="002D59FD"/>
    <w:rsid w:val="002D7339"/>
    <w:rsid w:val="002D798A"/>
    <w:rsid w:val="002D7C1D"/>
    <w:rsid w:val="002E024B"/>
    <w:rsid w:val="002E18A6"/>
    <w:rsid w:val="002E292E"/>
    <w:rsid w:val="002E2B22"/>
    <w:rsid w:val="002E49C3"/>
    <w:rsid w:val="002E757D"/>
    <w:rsid w:val="002E793A"/>
    <w:rsid w:val="002F0890"/>
    <w:rsid w:val="002F0E0D"/>
    <w:rsid w:val="002F0F46"/>
    <w:rsid w:val="002F1AE6"/>
    <w:rsid w:val="002F27A4"/>
    <w:rsid w:val="002F3886"/>
    <w:rsid w:val="002F3955"/>
    <w:rsid w:val="002F3F53"/>
    <w:rsid w:val="002F4FF4"/>
    <w:rsid w:val="002F54EF"/>
    <w:rsid w:val="002F5EB5"/>
    <w:rsid w:val="002F6DE7"/>
    <w:rsid w:val="002F6E0D"/>
    <w:rsid w:val="002F78D6"/>
    <w:rsid w:val="00300507"/>
    <w:rsid w:val="00300537"/>
    <w:rsid w:val="00300C7D"/>
    <w:rsid w:val="00300EDB"/>
    <w:rsid w:val="00300F07"/>
    <w:rsid w:val="00302B2B"/>
    <w:rsid w:val="0030331B"/>
    <w:rsid w:val="0030413F"/>
    <w:rsid w:val="00304544"/>
    <w:rsid w:val="00304DBB"/>
    <w:rsid w:val="00305C29"/>
    <w:rsid w:val="00306129"/>
    <w:rsid w:val="00306304"/>
    <w:rsid w:val="00307D4D"/>
    <w:rsid w:val="00310119"/>
    <w:rsid w:val="00310F06"/>
    <w:rsid w:val="003114F0"/>
    <w:rsid w:val="00313177"/>
    <w:rsid w:val="00313AA3"/>
    <w:rsid w:val="003140A2"/>
    <w:rsid w:val="00314951"/>
    <w:rsid w:val="0031523F"/>
    <w:rsid w:val="0032070D"/>
    <w:rsid w:val="00320C06"/>
    <w:rsid w:val="00321814"/>
    <w:rsid w:val="0032484E"/>
    <w:rsid w:val="0032526B"/>
    <w:rsid w:val="003257C4"/>
    <w:rsid w:val="00325B8A"/>
    <w:rsid w:val="0032768C"/>
    <w:rsid w:val="003314EC"/>
    <w:rsid w:val="003339BE"/>
    <w:rsid w:val="00333CC7"/>
    <w:rsid w:val="00333DF1"/>
    <w:rsid w:val="00334AE6"/>
    <w:rsid w:val="00334BF2"/>
    <w:rsid w:val="00335D85"/>
    <w:rsid w:val="003368C6"/>
    <w:rsid w:val="003375CA"/>
    <w:rsid w:val="00337ADD"/>
    <w:rsid w:val="003409AF"/>
    <w:rsid w:val="00341A46"/>
    <w:rsid w:val="00341D43"/>
    <w:rsid w:val="003427A0"/>
    <w:rsid w:val="003440B9"/>
    <w:rsid w:val="00344C5F"/>
    <w:rsid w:val="00345269"/>
    <w:rsid w:val="00345BB7"/>
    <w:rsid w:val="00345D1E"/>
    <w:rsid w:val="00347002"/>
    <w:rsid w:val="00347168"/>
    <w:rsid w:val="00347841"/>
    <w:rsid w:val="00350F96"/>
    <w:rsid w:val="003521C2"/>
    <w:rsid w:val="0035243B"/>
    <w:rsid w:val="00352A55"/>
    <w:rsid w:val="0035327C"/>
    <w:rsid w:val="003532B8"/>
    <w:rsid w:val="003538C2"/>
    <w:rsid w:val="00354997"/>
    <w:rsid w:val="0035582F"/>
    <w:rsid w:val="00355E2C"/>
    <w:rsid w:val="00356A91"/>
    <w:rsid w:val="00361252"/>
    <w:rsid w:val="00362A6F"/>
    <w:rsid w:val="00363296"/>
    <w:rsid w:val="00363759"/>
    <w:rsid w:val="003637EF"/>
    <w:rsid w:val="0036388D"/>
    <w:rsid w:val="00365EAF"/>
    <w:rsid w:val="003664FA"/>
    <w:rsid w:val="00366A64"/>
    <w:rsid w:val="00367324"/>
    <w:rsid w:val="00367D42"/>
    <w:rsid w:val="00367F23"/>
    <w:rsid w:val="00371FBC"/>
    <w:rsid w:val="003723F9"/>
    <w:rsid w:val="00372CA4"/>
    <w:rsid w:val="00372CFD"/>
    <w:rsid w:val="00377628"/>
    <w:rsid w:val="00380654"/>
    <w:rsid w:val="003823F3"/>
    <w:rsid w:val="00382B6D"/>
    <w:rsid w:val="003833BB"/>
    <w:rsid w:val="00383E95"/>
    <w:rsid w:val="00384BB7"/>
    <w:rsid w:val="00387626"/>
    <w:rsid w:val="00387B54"/>
    <w:rsid w:val="00390CCA"/>
    <w:rsid w:val="00391225"/>
    <w:rsid w:val="003913C3"/>
    <w:rsid w:val="00392118"/>
    <w:rsid w:val="00392DF6"/>
    <w:rsid w:val="00393D4D"/>
    <w:rsid w:val="0039442F"/>
    <w:rsid w:val="0039479A"/>
    <w:rsid w:val="003976D0"/>
    <w:rsid w:val="0039799D"/>
    <w:rsid w:val="003A03B2"/>
    <w:rsid w:val="003A1068"/>
    <w:rsid w:val="003A1832"/>
    <w:rsid w:val="003A1C96"/>
    <w:rsid w:val="003A1D8A"/>
    <w:rsid w:val="003A54C2"/>
    <w:rsid w:val="003A59B3"/>
    <w:rsid w:val="003A5D69"/>
    <w:rsid w:val="003A5F87"/>
    <w:rsid w:val="003A7CE3"/>
    <w:rsid w:val="003B0C05"/>
    <w:rsid w:val="003B0C9C"/>
    <w:rsid w:val="003B13D2"/>
    <w:rsid w:val="003B2867"/>
    <w:rsid w:val="003B2869"/>
    <w:rsid w:val="003B482A"/>
    <w:rsid w:val="003B5175"/>
    <w:rsid w:val="003B5592"/>
    <w:rsid w:val="003B68E9"/>
    <w:rsid w:val="003C01EA"/>
    <w:rsid w:val="003C1CE5"/>
    <w:rsid w:val="003C1ECD"/>
    <w:rsid w:val="003C25B6"/>
    <w:rsid w:val="003C4AA3"/>
    <w:rsid w:val="003C52CE"/>
    <w:rsid w:val="003C5E1B"/>
    <w:rsid w:val="003C6755"/>
    <w:rsid w:val="003C7575"/>
    <w:rsid w:val="003D0DB8"/>
    <w:rsid w:val="003D18A0"/>
    <w:rsid w:val="003D1CA3"/>
    <w:rsid w:val="003D36E0"/>
    <w:rsid w:val="003D391F"/>
    <w:rsid w:val="003D4DBB"/>
    <w:rsid w:val="003D6C5F"/>
    <w:rsid w:val="003D7D08"/>
    <w:rsid w:val="003E04A7"/>
    <w:rsid w:val="003E08A6"/>
    <w:rsid w:val="003E152A"/>
    <w:rsid w:val="003E28A9"/>
    <w:rsid w:val="003E66F5"/>
    <w:rsid w:val="003E7064"/>
    <w:rsid w:val="003E7F3D"/>
    <w:rsid w:val="003F0294"/>
    <w:rsid w:val="003F2777"/>
    <w:rsid w:val="003F2A83"/>
    <w:rsid w:val="003F3303"/>
    <w:rsid w:val="003F44E2"/>
    <w:rsid w:val="003F5D81"/>
    <w:rsid w:val="003F5DF1"/>
    <w:rsid w:val="003F713E"/>
    <w:rsid w:val="00401644"/>
    <w:rsid w:val="004016D1"/>
    <w:rsid w:val="004026F4"/>
    <w:rsid w:val="00402EA6"/>
    <w:rsid w:val="00403398"/>
    <w:rsid w:val="004039EB"/>
    <w:rsid w:val="00403C4E"/>
    <w:rsid w:val="00404812"/>
    <w:rsid w:val="00405CE1"/>
    <w:rsid w:val="00406ECB"/>
    <w:rsid w:val="0040756D"/>
    <w:rsid w:val="00412069"/>
    <w:rsid w:val="004142F3"/>
    <w:rsid w:val="00414596"/>
    <w:rsid w:val="00414BF3"/>
    <w:rsid w:val="00414E8F"/>
    <w:rsid w:val="0041725B"/>
    <w:rsid w:val="00417F63"/>
    <w:rsid w:val="00420EFF"/>
    <w:rsid w:val="00421DE3"/>
    <w:rsid w:val="0042360D"/>
    <w:rsid w:val="00423CCE"/>
    <w:rsid w:val="00423E5F"/>
    <w:rsid w:val="00423E87"/>
    <w:rsid w:val="00425200"/>
    <w:rsid w:val="0042548C"/>
    <w:rsid w:val="004259B9"/>
    <w:rsid w:val="00425DE0"/>
    <w:rsid w:val="00426930"/>
    <w:rsid w:val="00426F29"/>
    <w:rsid w:val="004300B3"/>
    <w:rsid w:val="00430B6B"/>
    <w:rsid w:val="00430B84"/>
    <w:rsid w:val="00431833"/>
    <w:rsid w:val="004326B4"/>
    <w:rsid w:val="0043284F"/>
    <w:rsid w:val="00433EEE"/>
    <w:rsid w:val="00433F1E"/>
    <w:rsid w:val="00434D56"/>
    <w:rsid w:val="00435192"/>
    <w:rsid w:val="00441D0A"/>
    <w:rsid w:val="00442E4F"/>
    <w:rsid w:val="004433A6"/>
    <w:rsid w:val="00443CCD"/>
    <w:rsid w:val="004443EE"/>
    <w:rsid w:val="0044451F"/>
    <w:rsid w:val="00444D84"/>
    <w:rsid w:val="00446E64"/>
    <w:rsid w:val="0044717B"/>
    <w:rsid w:val="00450222"/>
    <w:rsid w:val="0045132D"/>
    <w:rsid w:val="0045215F"/>
    <w:rsid w:val="00452631"/>
    <w:rsid w:val="00452A19"/>
    <w:rsid w:val="00454C61"/>
    <w:rsid w:val="00455261"/>
    <w:rsid w:val="004558D6"/>
    <w:rsid w:val="00457AEC"/>
    <w:rsid w:val="00460219"/>
    <w:rsid w:val="00460261"/>
    <w:rsid w:val="004607FE"/>
    <w:rsid w:val="00462AE2"/>
    <w:rsid w:val="0046496A"/>
    <w:rsid w:val="00464C69"/>
    <w:rsid w:val="004650E8"/>
    <w:rsid w:val="004659CF"/>
    <w:rsid w:val="0046682C"/>
    <w:rsid w:val="00467C98"/>
    <w:rsid w:val="00471ECA"/>
    <w:rsid w:val="00471FD5"/>
    <w:rsid w:val="0047278F"/>
    <w:rsid w:val="00472847"/>
    <w:rsid w:val="00473890"/>
    <w:rsid w:val="00474639"/>
    <w:rsid w:val="00475B64"/>
    <w:rsid w:val="00476612"/>
    <w:rsid w:val="004769F5"/>
    <w:rsid w:val="0047739B"/>
    <w:rsid w:val="00480CFA"/>
    <w:rsid w:val="00481727"/>
    <w:rsid w:val="00481747"/>
    <w:rsid w:val="00484F2B"/>
    <w:rsid w:val="004859CD"/>
    <w:rsid w:val="00485BA0"/>
    <w:rsid w:val="00485BE0"/>
    <w:rsid w:val="004867AB"/>
    <w:rsid w:val="00486F8A"/>
    <w:rsid w:val="0049034A"/>
    <w:rsid w:val="0049077D"/>
    <w:rsid w:val="00491876"/>
    <w:rsid w:val="00493C94"/>
    <w:rsid w:val="004948EC"/>
    <w:rsid w:val="00495532"/>
    <w:rsid w:val="0049581B"/>
    <w:rsid w:val="004A0A07"/>
    <w:rsid w:val="004A14A2"/>
    <w:rsid w:val="004A16A7"/>
    <w:rsid w:val="004A1B9B"/>
    <w:rsid w:val="004A26CC"/>
    <w:rsid w:val="004A4657"/>
    <w:rsid w:val="004A61E8"/>
    <w:rsid w:val="004A6882"/>
    <w:rsid w:val="004A68BE"/>
    <w:rsid w:val="004A6D52"/>
    <w:rsid w:val="004A7011"/>
    <w:rsid w:val="004A793E"/>
    <w:rsid w:val="004A7B92"/>
    <w:rsid w:val="004B092F"/>
    <w:rsid w:val="004B14DD"/>
    <w:rsid w:val="004B1A25"/>
    <w:rsid w:val="004B1A7F"/>
    <w:rsid w:val="004B1A92"/>
    <w:rsid w:val="004B1F07"/>
    <w:rsid w:val="004B40AC"/>
    <w:rsid w:val="004B4991"/>
    <w:rsid w:val="004B4C8B"/>
    <w:rsid w:val="004B4EB5"/>
    <w:rsid w:val="004B74DC"/>
    <w:rsid w:val="004C1C2B"/>
    <w:rsid w:val="004C2316"/>
    <w:rsid w:val="004C2517"/>
    <w:rsid w:val="004C323C"/>
    <w:rsid w:val="004C3DD7"/>
    <w:rsid w:val="004C45C0"/>
    <w:rsid w:val="004C46B3"/>
    <w:rsid w:val="004C4812"/>
    <w:rsid w:val="004C4EE4"/>
    <w:rsid w:val="004C553B"/>
    <w:rsid w:val="004C63DB"/>
    <w:rsid w:val="004C6A29"/>
    <w:rsid w:val="004C6BF3"/>
    <w:rsid w:val="004C6D08"/>
    <w:rsid w:val="004D0362"/>
    <w:rsid w:val="004D084D"/>
    <w:rsid w:val="004D3556"/>
    <w:rsid w:val="004D3A2A"/>
    <w:rsid w:val="004D482D"/>
    <w:rsid w:val="004D53BD"/>
    <w:rsid w:val="004E03B7"/>
    <w:rsid w:val="004E05A7"/>
    <w:rsid w:val="004E11A0"/>
    <w:rsid w:val="004E13CB"/>
    <w:rsid w:val="004E1923"/>
    <w:rsid w:val="004E249D"/>
    <w:rsid w:val="004E2A1D"/>
    <w:rsid w:val="004E323F"/>
    <w:rsid w:val="004E401F"/>
    <w:rsid w:val="004E5594"/>
    <w:rsid w:val="004E6AE2"/>
    <w:rsid w:val="004E7C04"/>
    <w:rsid w:val="004E7D15"/>
    <w:rsid w:val="004E7D50"/>
    <w:rsid w:val="004F002B"/>
    <w:rsid w:val="004F0B48"/>
    <w:rsid w:val="004F141C"/>
    <w:rsid w:val="004F1B8F"/>
    <w:rsid w:val="004F2418"/>
    <w:rsid w:val="004F290F"/>
    <w:rsid w:val="004F2AEC"/>
    <w:rsid w:val="004F38BB"/>
    <w:rsid w:val="004F44D0"/>
    <w:rsid w:val="004F5D48"/>
    <w:rsid w:val="004F6623"/>
    <w:rsid w:val="004F69A6"/>
    <w:rsid w:val="004F7BC2"/>
    <w:rsid w:val="00500B0B"/>
    <w:rsid w:val="00501A09"/>
    <w:rsid w:val="00503940"/>
    <w:rsid w:val="00503A67"/>
    <w:rsid w:val="00505932"/>
    <w:rsid w:val="00505FF7"/>
    <w:rsid w:val="0050655D"/>
    <w:rsid w:val="005074C5"/>
    <w:rsid w:val="005124E0"/>
    <w:rsid w:val="00512BCB"/>
    <w:rsid w:val="005148D3"/>
    <w:rsid w:val="005153A4"/>
    <w:rsid w:val="0051566B"/>
    <w:rsid w:val="00516639"/>
    <w:rsid w:val="005174F0"/>
    <w:rsid w:val="00520003"/>
    <w:rsid w:val="00520442"/>
    <w:rsid w:val="00521409"/>
    <w:rsid w:val="0052215F"/>
    <w:rsid w:val="00522C3F"/>
    <w:rsid w:val="00523FBE"/>
    <w:rsid w:val="005252F1"/>
    <w:rsid w:val="005271B4"/>
    <w:rsid w:val="0053133E"/>
    <w:rsid w:val="00531999"/>
    <w:rsid w:val="00531A55"/>
    <w:rsid w:val="00531E4C"/>
    <w:rsid w:val="00531F76"/>
    <w:rsid w:val="005322A1"/>
    <w:rsid w:val="00532B88"/>
    <w:rsid w:val="00533214"/>
    <w:rsid w:val="00533567"/>
    <w:rsid w:val="005340A3"/>
    <w:rsid w:val="0053482E"/>
    <w:rsid w:val="00535AF3"/>
    <w:rsid w:val="00535CAA"/>
    <w:rsid w:val="00536BD5"/>
    <w:rsid w:val="00536D11"/>
    <w:rsid w:val="00536D83"/>
    <w:rsid w:val="00536EBC"/>
    <w:rsid w:val="00541244"/>
    <w:rsid w:val="00541499"/>
    <w:rsid w:val="00542427"/>
    <w:rsid w:val="005436D3"/>
    <w:rsid w:val="0054436E"/>
    <w:rsid w:val="00545260"/>
    <w:rsid w:val="00545CC7"/>
    <w:rsid w:val="00546D13"/>
    <w:rsid w:val="00547BCA"/>
    <w:rsid w:val="0055025E"/>
    <w:rsid w:val="00550411"/>
    <w:rsid w:val="00550D56"/>
    <w:rsid w:val="005514F5"/>
    <w:rsid w:val="005537DC"/>
    <w:rsid w:val="00554434"/>
    <w:rsid w:val="005556A0"/>
    <w:rsid w:val="0055571E"/>
    <w:rsid w:val="0055578E"/>
    <w:rsid w:val="00555C7F"/>
    <w:rsid w:val="00560543"/>
    <w:rsid w:val="00560559"/>
    <w:rsid w:val="0056124C"/>
    <w:rsid w:val="005612D8"/>
    <w:rsid w:val="00562D0F"/>
    <w:rsid w:val="005633C0"/>
    <w:rsid w:val="0056430C"/>
    <w:rsid w:val="005647B1"/>
    <w:rsid w:val="00564CBF"/>
    <w:rsid w:val="005650E4"/>
    <w:rsid w:val="00565763"/>
    <w:rsid w:val="005657B7"/>
    <w:rsid w:val="00565F2A"/>
    <w:rsid w:val="005662C8"/>
    <w:rsid w:val="00566364"/>
    <w:rsid w:val="00567CFF"/>
    <w:rsid w:val="00570A87"/>
    <w:rsid w:val="00571F4B"/>
    <w:rsid w:val="0057206E"/>
    <w:rsid w:val="0057282D"/>
    <w:rsid w:val="00572A87"/>
    <w:rsid w:val="00573267"/>
    <w:rsid w:val="00573381"/>
    <w:rsid w:val="00573720"/>
    <w:rsid w:val="00576560"/>
    <w:rsid w:val="00576B5A"/>
    <w:rsid w:val="00580313"/>
    <w:rsid w:val="00581AC0"/>
    <w:rsid w:val="00583112"/>
    <w:rsid w:val="005838ED"/>
    <w:rsid w:val="00583B3B"/>
    <w:rsid w:val="00584431"/>
    <w:rsid w:val="00584861"/>
    <w:rsid w:val="0059129E"/>
    <w:rsid w:val="00591EE5"/>
    <w:rsid w:val="00592AC9"/>
    <w:rsid w:val="00592F94"/>
    <w:rsid w:val="005946BC"/>
    <w:rsid w:val="00595748"/>
    <w:rsid w:val="00596082"/>
    <w:rsid w:val="005967DF"/>
    <w:rsid w:val="005A0106"/>
    <w:rsid w:val="005A14BD"/>
    <w:rsid w:val="005A1571"/>
    <w:rsid w:val="005A3889"/>
    <w:rsid w:val="005A39EA"/>
    <w:rsid w:val="005A3EBC"/>
    <w:rsid w:val="005A473D"/>
    <w:rsid w:val="005A4D95"/>
    <w:rsid w:val="005A68AB"/>
    <w:rsid w:val="005A73B5"/>
    <w:rsid w:val="005A7A61"/>
    <w:rsid w:val="005A7D5F"/>
    <w:rsid w:val="005B0CA9"/>
    <w:rsid w:val="005B0D17"/>
    <w:rsid w:val="005B164F"/>
    <w:rsid w:val="005B18A6"/>
    <w:rsid w:val="005B2E84"/>
    <w:rsid w:val="005B4ADB"/>
    <w:rsid w:val="005B57D1"/>
    <w:rsid w:val="005B68B2"/>
    <w:rsid w:val="005B6B8C"/>
    <w:rsid w:val="005B75A3"/>
    <w:rsid w:val="005C1D83"/>
    <w:rsid w:val="005C1FA2"/>
    <w:rsid w:val="005C27C4"/>
    <w:rsid w:val="005C297A"/>
    <w:rsid w:val="005C39F7"/>
    <w:rsid w:val="005C467D"/>
    <w:rsid w:val="005C471D"/>
    <w:rsid w:val="005C4B60"/>
    <w:rsid w:val="005C4F28"/>
    <w:rsid w:val="005C5FB2"/>
    <w:rsid w:val="005C6764"/>
    <w:rsid w:val="005C6AD1"/>
    <w:rsid w:val="005D0631"/>
    <w:rsid w:val="005D12B7"/>
    <w:rsid w:val="005D2D2B"/>
    <w:rsid w:val="005D2D4F"/>
    <w:rsid w:val="005D415C"/>
    <w:rsid w:val="005D4C13"/>
    <w:rsid w:val="005D5873"/>
    <w:rsid w:val="005D6337"/>
    <w:rsid w:val="005D640B"/>
    <w:rsid w:val="005D6614"/>
    <w:rsid w:val="005D7489"/>
    <w:rsid w:val="005D77C3"/>
    <w:rsid w:val="005E0303"/>
    <w:rsid w:val="005E0A8C"/>
    <w:rsid w:val="005E105E"/>
    <w:rsid w:val="005E1553"/>
    <w:rsid w:val="005E29E8"/>
    <w:rsid w:val="005E314D"/>
    <w:rsid w:val="005E4123"/>
    <w:rsid w:val="005E4A7C"/>
    <w:rsid w:val="005E4C55"/>
    <w:rsid w:val="005E5223"/>
    <w:rsid w:val="005E58B4"/>
    <w:rsid w:val="005E76F9"/>
    <w:rsid w:val="005E7B3B"/>
    <w:rsid w:val="005F04DB"/>
    <w:rsid w:val="005F1777"/>
    <w:rsid w:val="005F1E6B"/>
    <w:rsid w:val="005F273B"/>
    <w:rsid w:val="005F4D08"/>
    <w:rsid w:val="005F5484"/>
    <w:rsid w:val="005F5B6A"/>
    <w:rsid w:val="005F78A5"/>
    <w:rsid w:val="005F78F7"/>
    <w:rsid w:val="005F7E48"/>
    <w:rsid w:val="0060080F"/>
    <w:rsid w:val="006008B8"/>
    <w:rsid w:val="00601358"/>
    <w:rsid w:val="00602954"/>
    <w:rsid w:val="0060404D"/>
    <w:rsid w:val="00604170"/>
    <w:rsid w:val="006058B6"/>
    <w:rsid w:val="00607779"/>
    <w:rsid w:val="00607BDE"/>
    <w:rsid w:val="00611356"/>
    <w:rsid w:val="00613734"/>
    <w:rsid w:val="00613F51"/>
    <w:rsid w:val="006145B2"/>
    <w:rsid w:val="006154DF"/>
    <w:rsid w:val="00616E47"/>
    <w:rsid w:val="006200D6"/>
    <w:rsid w:val="00620CAE"/>
    <w:rsid w:val="006210E0"/>
    <w:rsid w:val="006216F2"/>
    <w:rsid w:val="00621E07"/>
    <w:rsid w:val="006232E2"/>
    <w:rsid w:val="00623DEF"/>
    <w:rsid w:val="00624737"/>
    <w:rsid w:val="00625146"/>
    <w:rsid w:val="00625ED6"/>
    <w:rsid w:val="00626136"/>
    <w:rsid w:val="006271C0"/>
    <w:rsid w:val="006271D9"/>
    <w:rsid w:val="00627FDA"/>
    <w:rsid w:val="0063043F"/>
    <w:rsid w:val="0063064B"/>
    <w:rsid w:val="0063084A"/>
    <w:rsid w:val="00631275"/>
    <w:rsid w:val="00631FEE"/>
    <w:rsid w:val="006320F5"/>
    <w:rsid w:val="006322DB"/>
    <w:rsid w:val="00632385"/>
    <w:rsid w:val="00632E42"/>
    <w:rsid w:val="0063350C"/>
    <w:rsid w:val="006339D9"/>
    <w:rsid w:val="00634AE2"/>
    <w:rsid w:val="00635A5E"/>
    <w:rsid w:val="00635BB1"/>
    <w:rsid w:val="006361FD"/>
    <w:rsid w:val="00636C78"/>
    <w:rsid w:val="00637D15"/>
    <w:rsid w:val="00641EA4"/>
    <w:rsid w:val="006423BD"/>
    <w:rsid w:val="00642538"/>
    <w:rsid w:val="00642EC3"/>
    <w:rsid w:val="006431EC"/>
    <w:rsid w:val="006439A0"/>
    <w:rsid w:val="006448E6"/>
    <w:rsid w:val="00645705"/>
    <w:rsid w:val="006457F3"/>
    <w:rsid w:val="00645AD7"/>
    <w:rsid w:val="00646436"/>
    <w:rsid w:val="006465FC"/>
    <w:rsid w:val="00646E12"/>
    <w:rsid w:val="00650539"/>
    <w:rsid w:val="00650D66"/>
    <w:rsid w:val="00651973"/>
    <w:rsid w:val="00651B90"/>
    <w:rsid w:val="0065234F"/>
    <w:rsid w:val="0065272B"/>
    <w:rsid w:val="0065325F"/>
    <w:rsid w:val="00653485"/>
    <w:rsid w:val="006544F8"/>
    <w:rsid w:val="00655543"/>
    <w:rsid w:val="0065628C"/>
    <w:rsid w:val="00657546"/>
    <w:rsid w:val="00657E13"/>
    <w:rsid w:val="00661CD6"/>
    <w:rsid w:val="00662530"/>
    <w:rsid w:val="00662E38"/>
    <w:rsid w:val="00664261"/>
    <w:rsid w:val="006648E5"/>
    <w:rsid w:val="0066759C"/>
    <w:rsid w:val="006676BF"/>
    <w:rsid w:val="0066776F"/>
    <w:rsid w:val="00670339"/>
    <w:rsid w:val="006705DC"/>
    <w:rsid w:val="006706BA"/>
    <w:rsid w:val="00671781"/>
    <w:rsid w:val="00672DF1"/>
    <w:rsid w:val="00673733"/>
    <w:rsid w:val="006744D8"/>
    <w:rsid w:val="00674659"/>
    <w:rsid w:val="00674B90"/>
    <w:rsid w:val="00676297"/>
    <w:rsid w:val="00676D6C"/>
    <w:rsid w:val="00677EAD"/>
    <w:rsid w:val="0068004C"/>
    <w:rsid w:val="00680C50"/>
    <w:rsid w:val="006826FD"/>
    <w:rsid w:val="006834ED"/>
    <w:rsid w:val="006837A7"/>
    <w:rsid w:val="00683B0E"/>
    <w:rsid w:val="00683FD2"/>
    <w:rsid w:val="006864EE"/>
    <w:rsid w:val="00687CD5"/>
    <w:rsid w:val="00690E10"/>
    <w:rsid w:val="006915B1"/>
    <w:rsid w:val="00691C25"/>
    <w:rsid w:val="00692EC3"/>
    <w:rsid w:val="006931B3"/>
    <w:rsid w:val="006946BC"/>
    <w:rsid w:val="00694B67"/>
    <w:rsid w:val="00694C25"/>
    <w:rsid w:val="00695481"/>
    <w:rsid w:val="00695C63"/>
    <w:rsid w:val="00695DFE"/>
    <w:rsid w:val="00696172"/>
    <w:rsid w:val="00696367"/>
    <w:rsid w:val="00696575"/>
    <w:rsid w:val="00696B39"/>
    <w:rsid w:val="006979D7"/>
    <w:rsid w:val="00697D28"/>
    <w:rsid w:val="006A0BDA"/>
    <w:rsid w:val="006A165C"/>
    <w:rsid w:val="006A2942"/>
    <w:rsid w:val="006A3F7F"/>
    <w:rsid w:val="006A53A9"/>
    <w:rsid w:val="006B17F6"/>
    <w:rsid w:val="006B193D"/>
    <w:rsid w:val="006B2A40"/>
    <w:rsid w:val="006B3BA8"/>
    <w:rsid w:val="006B6DB8"/>
    <w:rsid w:val="006B7254"/>
    <w:rsid w:val="006C1484"/>
    <w:rsid w:val="006C376A"/>
    <w:rsid w:val="006C4201"/>
    <w:rsid w:val="006C4E01"/>
    <w:rsid w:val="006C5C6A"/>
    <w:rsid w:val="006C7038"/>
    <w:rsid w:val="006C7DAA"/>
    <w:rsid w:val="006C7FD7"/>
    <w:rsid w:val="006D0F5F"/>
    <w:rsid w:val="006D16E5"/>
    <w:rsid w:val="006D1EBC"/>
    <w:rsid w:val="006D321B"/>
    <w:rsid w:val="006D33FC"/>
    <w:rsid w:val="006D3885"/>
    <w:rsid w:val="006D38A9"/>
    <w:rsid w:val="006D39B6"/>
    <w:rsid w:val="006D3C65"/>
    <w:rsid w:val="006D3D94"/>
    <w:rsid w:val="006D3DA1"/>
    <w:rsid w:val="006D5433"/>
    <w:rsid w:val="006D5952"/>
    <w:rsid w:val="006D5C94"/>
    <w:rsid w:val="006D65F2"/>
    <w:rsid w:val="006D77DB"/>
    <w:rsid w:val="006E0CB2"/>
    <w:rsid w:val="006E0F64"/>
    <w:rsid w:val="006E1D3A"/>
    <w:rsid w:val="006E2255"/>
    <w:rsid w:val="006E2925"/>
    <w:rsid w:val="006E606F"/>
    <w:rsid w:val="006E642C"/>
    <w:rsid w:val="006E7355"/>
    <w:rsid w:val="006E739C"/>
    <w:rsid w:val="006F04EB"/>
    <w:rsid w:val="006F0F0B"/>
    <w:rsid w:val="006F0FFF"/>
    <w:rsid w:val="006F2B2C"/>
    <w:rsid w:val="006F2F65"/>
    <w:rsid w:val="006F3258"/>
    <w:rsid w:val="006F47A5"/>
    <w:rsid w:val="006F4A2E"/>
    <w:rsid w:val="006F511D"/>
    <w:rsid w:val="00700374"/>
    <w:rsid w:val="00700CAE"/>
    <w:rsid w:val="00700E1D"/>
    <w:rsid w:val="00700FE6"/>
    <w:rsid w:val="007010BE"/>
    <w:rsid w:val="00701FFE"/>
    <w:rsid w:val="00702460"/>
    <w:rsid w:val="00703577"/>
    <w:rsid w:val="0070362F"/>
    <w:rsid w:val="0070372C"/>
    <w:rsid w:val="0070384E"/>
    <w:rsid w:val="00703A58"/>
    <w:rsid w:val="007054D6"/>
    <w:rsid w:val="00710FA0"/>
    <w:rsid w:val="00711851"/>
    <w:rsid w:val="00711A76"/>
    <w:rsid w:val="00712349"/>
    <w:rsid w:val="007137CC"/>
    <w:rsid w:val="00713833"/>
    <w:rsid w:val="00713BE4"/>
    <w:rsid w:val="00714296"/>
    <w:rsid w:val="007164CC"/>
    <w:rsid w:val="00716618"/>
    <w:rsid w:val="00716F23"/>
    <w:rsid w:val="00717A63"/>
    <w:rsid w:val="00717BA1"/>
    <w:rsid w:val="0072031B"/>
    <w:rsid w:val="007203F6"/>
    <w:rsid w:val="00720928"/>
    <w:rsid w:val="007216FB"/>
    <w:rsid w:val="00721932"/>
    <w:rsid w:val="00721A9B"/>
    <w:rsid w:val="00721E06"/>
    <w:rsid w:val="00721E0E"/>
    <w:rsid w:val="007220AB"/>
    <w:rsid w:val="007244D0"/>
    <w:rsid w:val="00724C4D"/>
    <w:rsid w:val="007260B3"/>
    <w:rsid w:val="00726A34"/>
    <w:rsid w:val="00726E1C"/>
    <w:rsid w:val="007276E8"/>
    <w:rsid w:val="00727710"/>
    <w:rsid w:val="00730B0C"/>
    <w:rsid w:val="0073137F"/>
    <w:rsid w:val="007313DC"/>
    <w:rsid w:val="00731497"/>
    <w:rsid w:val="007315E3"/>
    <w:rsid w:val="00731E39"/>
    <w:rsid w:val="007338C4"/>
    <w:rsid w:val="0073403F"/>
    <w:rsid w:val="0073417F"/>
    <w:rsid w:val="00734B28"/>
    <w:rsid w:val="00734E26"/>
    <w:rsid w:val="007357A0"/>
    <w:rsid w:val="007371A7"/>
    <w:rsid w:val="007371CC"/>
    <w:rsid w:val="00737AD8"/>
    <w:rsid w:val="00742521"/>
    <w:rsid w:val="00743E64"/>
    <w:rsid w:val="007440DF"/>
    <w:rsid w:val="00744588"/>
    <w:rsid w:val="00745788"/>
    <w:rsid w:val="00746480"/>
    <w:rsid w:val="00746C09"/>
    <w:rsid w:val="007475D8"/>
    <w:rsid w:val="00747C62"/>
    <w:rsid w:val="0075069A"/>
    <w:rsid w:val="00751380"/>
    <w:rsid w:val="00751509"/>
    <w:rsid w:val="007524BD"/>
    <w:rsid w:val="007531C7"/>
    <w:rsid w:val="00753668"/>
    <w:rsid w:val="007538B0"/>
    <w:rsid w:val="00754BDD"/>
    <w:rsid w:val="00755354"/>
    <w:rsid w:val="007556BA"/>
    <w:rsid w:val="00755732"/>
    <w:rsid w:val="00755BE6"/>
    <w:rsid w:val="00756B1E"/>
    <w:rsid w:val="00757F00"/>
    <w:rsid w:val="00761683"/>
    <w:rsid w:val="0076260C"/>
    <w:rsid w:val="00762C0B"/>
    <w:rsid w:val="00763866"/>
    <w:rsid w:val="00764D76"/>
    <w:rsid w:val="007652BF"/>
    <w:rsid w:val="00765448"/>
    <w:rsid w:val="0076569B"/>
    <w:rsid w:val="00766B1E"/>
    <w:rsid w:val="007670E3"/>
    <w:rsid w:val="007705F0"/>
    <w:rsid w:val="00770CFB"/>
    <w:rsid w:val="00771AA2"/>
    <w:rsid w:val="00771C34"/>
    <w:rsid w:val="00771DFB"/>
    <w:rsid w:val="007722F6"/>
    <w:rsid w:val="00772778"/>
    <w:rsid w:val="00772BE9"/>
    <w:rsid w:val="00772E84"/>
    <w:rsid w:val="00773536"/>
    <w:rsid w:val="00773E6E"/>
    <w:rsid w:val="0077504E"/>
    <w:rsid w:val="00776086"/>
    <w:rsid w:val="00776765"/>
    <w:rsid w:val="00776EB8"/>
    <w:rsid w:val="00782868"/>
    <w:rsid w:val="00784F30"/>
    <w:rsid w:val="007868F3"/>
    <w:rsid w:val="00786B51"/>
    <w:rsid w:val="0078737E"/>
    <w:rsid w:val="007902D9"/>
    <w:rsid w:val="00792570"/>
    <w:rsid w:val="007930B0"/>
    <w:rsid w:val="007933E9"/>
    <w:rsid w:val="007938CD"/>
    <w:rsid w:val="00793E09"/>
    <w:rsid w:val="00794A09"/>
    <w:rsid w:val="00794A29"/>
    <w:rsid w:val="00796B23"/>
    <w:rsid w:val="007A09D4"/>
    <w:rsid w:val="007A0CD8"/>
    <w:rsid w:val="007A1CD5"/>
    <w:rsid w:val="007A269E"/>
    <w:rsid w:val="007A2757"/>
    <w:rsid w:val="007A3336"/>
    <w:rsid w:val="007A3380"/>
    <w:rsid w:val="007A39CC"/>
    <w:rsid w:val="007A4480"/>
    <w:rsid w:val="007A499D"/>
    <w:rsid w:val="007A4D6A"/>
    <w:rsid w:val="007A517D"/>
    <w:rsid w:val="007A6706"/>
    <w:rsid w:val="007B080A"/>
    <w:rsid w:val="007B1689"/>
    <w:rsid w:val="007B1DE9"/>
    <w:rsid w:val="007B24BE"/>
    <w:rsid w:val="007B48F1"/>
    <w:rsid w:val="007B4959"/>
    <w:rsid w:val="007B4B9D"/>
    <w:rsid w:val="007B665D"/>
    <w:rsid w:val="007B6DB8"/>
    <w:rsid w:val="007B76D4"/>
    <w:rsid w:val="007C0FAC"/>
    <w:rsid w:val="007C2949"/>
    <w:rsid w:val="007C3234"/>
    <w:rsid w:val="007C39C5"/>
    <w:rsid w:val="007C3B51"/>
    <w:rsid w:val="007C3D70"/>
    <w:rsid w:val="007C4001"/>
    <w:rsid w:val="007C6618"/>
    <w:rsid w:val="007C6D52"/>
    <w:rsid w:val="007D0840"/>
    <w:rsid w:val="007D0B64"/>
    <w:rsid w:val="007D0C22"/>
    <w:rsid w:val="007D11CF"/>
    <w:rsid w:val="007D165C"/>
    <w:rsid w:val="007D209A"/>
    <w:rsid w:val="007D3901"/>
    <w:rsid w:val="007D3FE7"/>
    <w:rsid w:val="007D404A"/>
    <w:rsid w:val="007D4932"/>
    <w:rsid w:val="007D4BB2"/>
    <w:rsid w:val="007D5172"/>
    <w:rsid w:val="007D532E"/>
    <w:rsid w:val="007D56C3"/>
    <w:rsid w:val="007D654C"/>
    <w:rsid w:val="007E0D32"/>
    <w:rsid w:val="007E1381"/>
    <w:rsid w:val="007E1F68"/>
    <w:rsid w:val="007E24F1"/>
    <w:rsid w:val="007E27CD"/>
    <w:rsid w:val="007E27FD"/>
    <w:rsid w:val="007E2F2C"/>
    <w:rsid w:val="007E46AE"/>
    <w:rsid w:val="007E4B0F"/>
    <w:rsid w:val="007E5BFC"/>
    <w:rsid w:val="007E6F7D"/>
    <w:rsid w:val="007E7273"/>
    <w:rsid w:val="007E7797"/>
    <w:rsid w:val="007F0F23"/>
    <w:rsid w:val="007F13AE"/>
    <w:rsid w:val="007F16D1"/>
    <w:rsid w:val="007F1958"/>
    <w:rsid w:val="007F1DC8"/>
    <w:rsid w:val="007F225C"/>
    <w:rsid w:val="007F3B5B"/>
    <w:rsid w:val="007F69D6"/>
    <w:rsid w:val="007F743F"/>
    <w:rsid w:val="007F79FE"/>
    <w:rsid w:val="00800770"/>
    <w:rsid w:val="008016E2"/>
    <w:rsid w:val="00803C8F"/>
    <w:rsid w:val="008042B2"/>
    <w:rsid w:val="008052B5"/>
    <w:rsid w:val="00806335"/>
    <w:rsid w:val="008063C7"/>
    <w:rsid w:val="0080668B"/>
    <w:rsid w:val="008078E9"/>
    <w:rsid w:val="00807DCD"/>
    <w:rsid w:val="008105DC"/>
    <w:rsid w:val="00810EBC"/>
    <w:rsid w:val="00812546"/>
    <w:rsid w:val="00812EDC"/>
    <w:rsid w:val="00814F1B"/>
    <w:rsid w:val="008153B4"/>
    <w:rsid w:val="00815D1F"/>
    <w:rsid w:val="008166D1"/>
    <w:rsid w:val="00816A89"/>
    <w:rsid w:val="00821573"/>
    <w:rsid w:val="00821817"/>
    <w:rsid w:val="00821C77"/>
    <w:rsid w:val="00821CF6"/>
    <w:rsid w:val="00821E85"/>
    <w:rsid w:val="008226A3"/>
    <w:rsid w:val="008234A5"/>
    <w:rsid w:val="008240EE"/>
    <w:rsid w:val="0082496F"/>
    <w:rsid w:val="00825D86"/>
    <w:rsid w:val="0082665C"/>
    <w:rsid w:val="00826A36"/>
    <w:rsid w:val="00826D4C"/>
    <w:rsid w:val="008312CA"/>
    <w:rsid w:val="00831C1E"/>
    <w:rsid w:val="00831D97"/>
    <w:rsid w:val="00834F33"/>
    <w:rsid w:val="008351CC"/>
    <w:rsid w:val="0083590C"/>
    <w:rsid w:val="008362E4"/>
    <w:rsid w:val="00836BE2"/>
    <w:rsid w:val="00836E53"/>
    <w:rsid w:val="008371F9"/>
    <w:rsid w:val="00837353"/>
    <w:rsid w:val="008408BF"/>
    <w:rsid w:val="008417C0"/>
    <w:rsid w:val="008418CF"/>
    <w:rsid w:val="00841E01"/>
    <w:rsid w:val="008435CD"/>
    <w:rsid w:val="008439C2"/>
    <w:rsid w:val="008442C5"/>
    <w:rsid w:val="0084549D"/>
    <w:rsid w:val="00845C76"/>
    <w:rsid w:val="008470A0"/>
    <w:rsid w:val="00847518"/>
    <w:rsid w:val="00850C75"/>
    <w:rsid w:val="00851615"/>
    <w:rsid w:val="00851981"/>
    <w:rsid w:val="00852340"/>
    <w:rsid w:val="00852BC5"/>
    <w:rsid w:val="00853EFA"/>
    <w:rsid w:val="008545A9"/>
    <w:rsid w:val="00855FFE"/>
    <w:rsid w:val="008566F0"/>
    <w:rsid w:val="0085671F"/>
    <w:rsid w:val="00857E63"/>
    <w:rsid w:val="00860333"/>
    <w:rsid w:val="00860DBF"/>
    <w:rsid w:val="00860DD1"/>
    <w:rsid w:val="008611B8"/>
    <w:rsid w:val="00861290"/>
    <w:rsid w:val="0086259C"/>
    <w:rsid w:val="00866FCA"/>
    <w:rsid w:val="00867AFA"/>
    <w:rsid w:val="00871943"/>
    <w:rsid w:val="0087202F"/>
    <w:rsid w:val="00872D91"/>
    <w:rsid w:val="008736CE"/>
    <w:rsid w:val="008745AD"/>
    <w:rsid w:val="0087461A"/>
    <w:rsid w:val="00875E95"/>
    <w:rsid w:val="0087748B"/>
    <w:rsid w:val="0087785E"/>
    <w:rsid w:val="00877D4B"/>
    <w:rsid w:val="008815E4"/>
    <w:rsid w:val="0088488C"/>
    <w:rsid w:val="0088553E"/>
    <w:rsid w:val="00887286"/>
    <w:rsid w:val="00890E03"/>
    <w:rsid w:val="0089104F"/>
    <w:rsid w:val="00891324"/>
    <w:rsid w:val="008917FD"/>
    <w:rsid w:val="00891B6B"/>
    <w:rsid w:val="00892646"/>
    <w:rsid w:val="00893C57"/>
    <w:rsid w:val="00894D56"/>
    <w:rsid w:val="008956FC"/>
    <w:rsid w:val="00896232"/>
    <w:rsid w:val="008973A3"/>
    <w:rsid w:val="00897A40"/>
    <w:rsid w:val="00897B9D"/>
    <w:rsid w:val="008A0376"/>
    <w:rsid w:val="008A0D68"/>
    <w:rsid w:val="008A384E"/>
    <w:rsid w:val="008A38C3"/>
    <w:rsid w:val="008A4BF9"/>
    <w:rsid w:val="008A4C3C"/>
    <w:rsid w:val="008A5464"/>
    <w:rsid w:val="008A63B2"/>
    <w:rsid w:val="008A7406"/>
    <w:rsid w:val="008B2C75"/>
    <w:rsid w:val="008B557C"/>
    <w:rsid w:val="008B5637"/>
    <w:rsid w:val="008B6ABB"/>
    <w:rsid w:val="008B6F6F"/>
    <w:rsid w:val="008B7B6A"/>
    <w:rsid w:val="008C030D"/>
    <w:rsid w:val="008C06F1"/>
    <w:rsid w:val="008C0D31"/>
    <w:rsid w:val="008C0EA9"/>
    <w:rsid w:val="008C1B72"/>
    <w:rsid w:val="008C2551"/>
    <w:rsid w:val="008C3141"/>
    <w:rsid w:val="008C36A6"/>
    <w:rsid w:val="008C3AA9"/>
    <w:rsid w:val="008C42EA"/>
    <w:rsid w:val="008C6F15"/>
    <w:rsid w:val="008C702E"/>
    <w:rsid w:val="008C7429"/>
    <w:rsid w:val="008C7812"/>
    <w:rsid w:val="008C7935"/>
    <w:rsid w:val="008C7AB5"/>
    <w:rsid w:val="008D0311"/>
    <w:rsid w:val="008D0B27"/>
    <w:rsid w:val="008D0E29"/>
    <w:rsid w:val="008D4682"/>
    <w:rsid w:val="008D6DFD"/>
    <w:rsid w:val="008D7654"/>
    <w:rsid w:val="008E047B"/>
    <w:rsid w:val="008E0829"/>
    <w:rsid w:val="008E20E1"/>
    <w:rsid w:val="008E2A33"/>
    <w:rsid w:val="008E2E52"/>
    <w:rsid w:val="008E2E83"/>
    <w:rsid w:val="008E3251"/>
    <w:rsid w:val="008E38D8"/>
    <w:rsid w:val="008E66C5"/>
    <w:rsid w:val="008E7320"/>
    <w:rsid w:val="008E73ED"/>
    <w:rsid w:val="008E7691"/>
    <w:rsid w:val="008F0C71"/>
    <w:rsid w:val="008F12E9"/>
    <w:rsid w:val="008F2044"/>
    <w:rsid w:val="008F272C"/>
    <w:rsid w:val="008F2B65"/>
    <w:rsid w:val="008F2C11"/>
    <w:rsid w:val="008F4E32"/>
    <w:rsid w:val="00900299"/>
    <w:rsid w:val="009002F0"/>
    <w:rsid w:val="0090182C"/>
    <w:rsid w:val="00901F3E"/>
    <w:rsid w:val="009037D3"/>
    <w:rsid w:val="00904F20"/>
    <w:rsid w:val="0090592E"/>
    <w:rsid w:val="009062D6"/>
    <w:rsid w:val="0090762D"/>
    <w:rsid w:val="0091375B"/>
    <w:rsid w:val="0091394D"/>
    <w:rsid w:val="00914415"/>
    <w:rsid w:val="00916730"/>
    <w:rsid w:val="00916B1C"/>
    <w:rsid w:val="00917A4A"/>
    <w:rsid w:val="00917F56"/>
    <w:rsid w:val="00920DEC"/>
    <w:rsid w:val="009224E3"/>
    <w:rsid w:val="0092314E"/>
    <w:rsid w:val="009232E6"/>
    <w:rsid w:val="00923C0A"/>
    <w:rsid w:val="0092475F"/>
    <w:rsid w:val="00924F82"/>
    <w:rsid w:val="0092549E"/>
    <w:rsid w:val="00927707"/>
    <w:rsid w:val="00932092"/>
    <w:rsid w:val="00935176"/>
    <w:rsid w:val="00935B5A"/>
    <w:rsid w:val="00935E36"/>
    <w:rsid w:val="009375D4"/>
    <w:rsid w:val="00940A46"/>
    <w:rsid w:val="00941535"/>
    <w:rsid w:val="00941DA0"/>
    <w:rsid w:val="009420CA"/>
    <w:rsid w:val="00943D42"/>
    <w:rsid w:val="00943F8D"/>
    <w:rsid w:val="00944AEC"/>
    <w:rsid w:val="00944EFE"/>
    <w:rsid w:val="0094512C"/>
    <w:rsid w:val="00945DEF"/>
    <w:rsid w:val="0094753E"/>
    <w:rsid w:val="00950987"/>
    <w:rsid w:val="00950998"/>
    <w:rsid w:val="0095105A"/>
    <w:rsid w:val="009517BE"/>
    <w:rsid w:val="009518A3"/>
    <w:rsid w:val="00953271"/>
    <w:rsid w:val="00954CED"/>
    <w:rsid w:val="00954D87"/>
    <w:rsid w:val="00957E4B"/>
    <w:rsid w:val="00961D97"/>
    <w:rsid w:val="00961F7D"/>
    <w:rsid w:val="00962019"/>
    <w:rsid w:val="00962945"/>
    <w:rsid w:val="00963909"/>
    <w:rsid w:val="00964D4B"/>
    <w:rsid w:val="0096589F"/>
    <w:rsid w:val="00965A7F"/>
    <w:rsid w:val="009668C5"/>
    <w:rsid w:val="00967374"/>
    <w:rsid w:val="00967383"/>
    <w:rsid w:val="0097334A"/>
    <w:rsid w:val="009735C2"/>
    <w:rsid w:val="00973AA2"/>
    <w:rsid w:val="00973BF3"/>
    <w:rsid w:val="00973C10"/>
    <w:rsid w:val="009740E6"/>
    <w:rsid w:val="00974A11"/>
    <w:rsid w:val="00977026"/>
    <w:rsid w:val="00980AFA"/>
    <w:rsid w:val="00980B27"/>
    <w:rsid w:val="00981452"/>
    <w:rsid w:val="00981A4A"/>
    <w:rsid w:val="009829E0"/>
    <w:rsid w:val="00982A9E"/>
    <w:rsid w:val="00985133"/>
    <w:rsid w:val="009857AA"/>
    <w:rsid w:val="00985E32"/>
    <w:rsid w:val="00985F3D"/>
    <w:rsid w:val="00987E07"/>
    <w:rsid w:val="00990479"/>
    <w:rsid w:val="00990F23"/>
    <w:rsid w:val="0099135E"/>
    <w:rsid w:val="009917F3"/>
    <w:rsid w:val="009921E8"/>
    <w:rsid w:val="00992861"/>
    <w:rsid w:val="00992E64"/>
    <w:rsid w:val="00993BDB"/>
    <w:rsid w:val="00995B2F"/>
    <w:rsid w:val="00996265"/>
    <w:rsid w:val="009979A4"/>
    <w:rsid w:val="00997DE6"/>
    <w:rsid w:val="009A033F"/>
    <w:rsid w:val="009A05F4"/>
    <w:rsid w:val="009A0D76"/>
    <w:rsid w:val="009A15F0"/>
    <w:rsid w:val="009A1E15"/>
    <w:rsid w:val="009A1E68"/>
    <w:rsid w:val="009A2011"/>
    <w:rsid w:val="009A321E"/>
    <w:rsid w:val="009A348C"/>
    <w:rsid w:val="009A37F8"/>
    <w:rsid w:val="009A470B"/>
    <w:rsid w:val="009A4C9D"/>
    <w:rsid w:val="009A5E4C"/>
    <w:rsid w:val="009A6703"/>
    <w:rsid w:val="009A68D7"/>
    <w:rsid w:val="009A6E06"/>
    <w:rsid w:val="009A7386"/>
    <w:rsid w:val="009A7F2F"/>
    <w:rsid w:val="009B0243"/>
    <w:rsid w:val="009B0274"/>
    <w:rsid w:val="009B02FC"/>
    <w:rsid w:val="009B0305"/>
    <w:rsid w:val="009B066A"/>
    <w:rsid w:val="009B0F38"/>
    <w:rsid w:val="009B1544"/>
    <w:rsid w:val="009B27B0"/>
    <w:rsid w:val="009B2AFC"/>
    <w:rsid w:val="009B34AF"/>
    <w:rsid w:val="009B35B7"/>
    <w:rsid w:val="009B3EC9"/>
    <w:rsid w:val="009B4C1D"/>
    <w:rsid w:val="009B4D96"/>
    <w:rsid w:val="009B5053"/>
    <w:rsid w:val="009B5393"/>
    <w:rsid w:val="009B5430"/>
    <w:rsid w:val="009B5E17"/>
    <w:rsid w:val="009B6343"/>
    <w:rsid w:val="009B68EC"/>
    <w:rsid w:val="009C0F68"/>
    <w:rsid w:val="009C1E67"/>
    <w:rsid w:val="009C1F26"/>
    <w:rsid w:val="009C1F8C"/>
    <w:rsid w:val="009C2373"/>
    <w:rsid w:val="009C2766"/>
    <w:rsid w:val="009C2ACA"/>
    <w:rsid w:val="009C3732"/>
    <w:rsid w:val="009C37F2"/>
    <w:rsid w:val="009C3B0E"/>
    <w:rsid w:val="009C4AB2"/>
    <w:rsid w:val="009C767D"/>
    <w:rsid w:val="009C7B28"/>
    <w:rsid w:val="009D010E"/>
    <w:rsid w:val="009D2601"/>
    <w:rsid w:val="009D4B6C"/>
    <w:rsid w:val="009D666A"/>
    <w:rsid w:val="009D770D"/>
    <w:rsid w:val="009E10E0"/>
    <w:rsid w:val="009E1B69"/>
    <w:rsid w:val="009E3E27"/>
    <w:rsid w:val="009E3E82"/>
    <w:rsid w:val="009E4256"/>
    <w:rsid w:val="009E47E1"/>
    <w:rsid w:val="009E4968"/>
    <w:rsid w:val="009E5922"/>
    <w:rsid w:val="009E5FC3"/>
    <w:rsid w:val="009E78C7"/>
    <w:rsid w:val="009E7B8C"/>
    <w:rsid w:val="009E7C44"/>
    <w:rsid w:val="009F0CD6"/>
    <w:rsid w:val="009F1D08"/>
    <w:rsid w:val="009F3B80"/>
    <w:rsid w:val="009F443B"/>
    <w:rsid w:val="009F56CF"/>
    <w:rsid w:val="009F5E1D"/>
    <w:rsid w:val="009F6941"/>
    <w:rsid w:val="009F6D0C"/>
    <w:rsid w:val="009F7BB9"/>
    <w:rsid w:val="00A00E29"/>
    <w:rsid w:val="00A00FDA"/>
    <w:rsid w:val="00A01419"/>
    <w:rsid w:val="00A0213C"/>
    <w:rsid w:val="00A025C6"/>
    <w:rsid w:val="00A03225"/>
    <w:rsid w:val="00A043B7"/>
    <w:rsid w:val="00A0593B"/>
    <w:rsid w:val="00A06156"/>
    <w:rsid w:val="00A06F9A"/>
    <w:rsid w:val="00A079DD"/>
    <w:rsid w:val="00A102DE"/>
    <w:rsid w:val="00A1104A"/>
    <w:rsid w:val="00A138A5"/>
    <w:rsid w:val="00A13D89"/>
    <w:rsid w:val="00A13F26"/>
    <w:rsid w:val="00A146A0"/>
    <w:rsid w:val="00A154F1"/>
    <w:rsid w:val="00A1653B"/>
    <w:rsid w:val="00A17C2B"/>
    <w:rsid w:val="00A20341"/>
    <w:rsid w:val="00A241AB"/>
    <w:rsid w:val="00A249DC"/>
    <w:rsid w:val="00A25684"/>
    <w:rsid w:val="00A25F6B"/>
    <w:rsid w:val="00A26A3F"/>
    <w:rsid w:val="00A2769C"/>
    <w:rsid w:val="00A304F3"/>
    <w:rsid w:val="00A30A5B"/>
    <w:rsid w:val="00A30A7A"/>
    <w:rsid w:val="00A311DA"/>
    <w:rsid w:val="00A311E6"/>
    <w:rsid w:val="00A31838"/>
    <w:rsid w:val="00A31D41"/>
    <w:rsid w:val="00A32D4E"/>
    <w:rsid w:val="00A333F4"/>
    <w:rsid w:val="00A35186"/>
    <w:rsid w:val="00A35921"/>
    <w:rsid w:val="00A36A5A"/>
    <w:rsid w:val="00A37AA1"/>
    <w:rsid w:val="00A40B28"/>
    <w:rsid w:val="00A40FCC"/>
    <w:rsid w:val="00A43AEE"/>
    <w:rsid w:val="00A43C0A"/>
    <w:rsid w:val="00A44AC7"/>
    <w:rsid w:val="00A44E52"/>
    <w:rsid w:val="00A45714"/>
    <w:rsid w:val="00A45E0E"/>
    <w:rsid w:val="00A46638"/>
    <w:rsid w:val="00A46679"/>
    <w:rsid w:val="00A50187"/>
    <w:rsid w:val="00A506E1"/>
    <w:rsid w:val="00A50AD7"/>
    <w:rsid w:val="00A51C18"/>
    <w:rsid w:val="00A51F31"/>
    <w:rsid w:val="00A53310"/>
    <w:rsid w:val="00A53CB7"/>
    <w:rsid w:val="00A54C28"/>
    <w:rsid w:val="00A55287"/>
    <w:rsid w:val="00A554F1"/>
    <w:rsid w:val="00A609FD"/>
    <w:rsid w:val="00A614DE"/>
    <w:rsid w:val="00A616A7"/>
    <w:rsid w:val="00A62097"/>
    <w:rsid w:val="00A6239B"/>
    <w:rsid w:val="00A623AD"/>
    <w:rsid w:val="00A63407"/>
    <w:rsid w:val="00A639E6"/>
    <w:rsid w:val="00A6403C"/>
    <w:rsid w:val="00A6474D"/>
    <w:rsid w:val="00A650CF"/>
    <w:rsid w:val="00A6596F"/>
    <w:rsid w:val="00A70976"/>
    <w:rsid w:val="00A7128B"/>
    <w:rsid w:val="00A724AE"/>
    <w:rsid w:val="00A724F5"/>
    <w:rsid w:val="00A734C9"/>
    <w:rsid w:val="00A73DDC"/>
    <w:rsid w:val="00A73E9E"/>
    <w:rsid w:val="00A742E6"/>
    <w:rsid w:val="00A745BC"/>
    <w:rsid w:val="00A750B5"/>
    <w:rsid w:val="00A766FD"/>
    <w:rsid w:val="00A80C62"/>
    <w:rsid w:val="00A811C2"/>
    <w:rsid w:val="00A81DAB"/>
    <w:rsid w:val="00A8201D"/>
    <w:rsid w:val="00A838DF"/>
    <w:rsid w:val="00A83DB8"/>
    <w:rsid w:val="00A83F13"/>
    <w:rsid w:val="00A844FB"/>
    <w:rsid w:val="00A84F15"/>
    <w:rsid w:val="00A854D3"/>
    <w:rsid w:val="00A8610E"/>
    <w:rsid w:val="00A861CE"/>
    <w:rsid w:val="00A86CE2"/>
    <w:rsid w:val="00A875DB"/>
    <w:rsid w:val="00A90343"/>
    <w:rsid w:val="00A904B6"/>
    <w:rsid w:val="00A919E8"/>
    <w:rsid w:val="00A91F31"/>
    <w:rsid w:val="00A91F8B"/>
    <w:rsid w:val="00A9205C"/>
    <w:rsid w:val="00A92191"/>
    <w:rsid w:val="00A9296F"/>
    <w:rsid w:val="00A92BB8"/>
    <w:rsid w:val="00A937D2"/>
    <w:rsid w:val="00A93813"/>
    <w:rsid w:val="00A9438E"/>
    <w:rsid w:val="00A96243"/>
    <w:rsid w:val="00A96602"/>
    <w:rsid w:val="00A97E53"/>
    <w:rsid w:val="00AA06AE"/>
    <w:rsid w:val="00AA15A9"/>
    <w:rsid w:val="00AA1EB9"/>
    <w:rsid w:val="00AA2119"/>
    <w:rsid w:val="00AA2270"/>
    <w:rsid w:val="00AA2A6E"/>
    <w:rsid w:val="00AA2BC4"/>
    <w:rsid w:val="00AA3692"/>
    <w:rsid w:val="00AA3CAD"/>
    <w:rsid w:val="00AA4714"/>
    <w:rsid w:val="00AA4922"/>
    <w:rsid w:val="00AA4BAB"/>
    <w:rsid w:val="00AA5A17"/>
    <w:rsid w:val="00AA5A5A"/>
    <w:rsid w:val="00AA6046"/>
    <w:rsid w:val="00AA7176"/>
    <w:rsid w:val="00AA7559"/>
    <w:rsid w:val="00AB0034"/>
    <w:rsid w:val="00AB0A26"/>
    <w:rsid w:val="00AB0B43"/>
    <w:rsid w:val="00AB0B4E"/>
    <w:rsid w:val="00AB0C15"/>
    <w:rsid w:val="00AB2056"/>
    <w:rsid w:val="00AB2447"/>
    <w:rsid w:val="00AB3993"/>
    <w:rsid w:val="00AB4E73"/>
    <w:rsid w:val="00AB4EFA"/>
    <w:rsid w:val="00AB5DD8"/>
    <w:rsid w:val="00AB608E"/>
    <w:rsid w:val="00AB7C86"/>
    <w:rsid w:val="00AC11DD"/>
    <w:rsid w:val="00AC2863"/>
    <w:rsid w:val="00AC3033"/>
    <w:rsid w:val="00AC35A9"/>
    <w:rsid w:val="00AC37B4"/>
    <w:rsid w:val="00AC5334"/>
    <w:rsid w:val="00AC5BA3"/>
    <w:rsid w:val="00AC6027"/>
    <w:rsid w:val="00AC7061"/>
    <w:rsid w:val="00AC793D"/>
    <w:rsid w:val="00AD0179"/>
    <w:rsid w:val="00AD03FF"/>
    <w:rsid w:val="00AD179E"/>
    <w:rsid w:val="00AD18B4"/>
    <w:rsid w:val="00AD1E3D"/>
    <w:rsid w:val="00AD3595"/>
    <w:rsid w:val="00AD3C65"/>
    <w:rsid w:val="00AD4B1A"/>
    <w:rsid w:val="00AD5EFE"/>
    <w:rsid w:val="00AD6EB6"/>
    <w:rsid w:val="00AD7573"/>
    <w:rsid w:val="00AE04BE"/>
    <w:rsid w:val="00AE0825"/>
    <w:rsid w:val="00AE0850"/>
    <w:rsid w:val="00AE0E39"/>
    <w:rsid w:val="00AE0F4A"/>
    <w:rsid w:val="00AE213C"/>
    <w:rsid w:val="00AE295F"/>
    <w:rsid w:val="00AE41D8"/>
    <w:rsid w:val="00AE4704"/>
    <w:rsid w:val="00AE471A"/>
    <w:rsid w:val="00AE47AB"/>
    <w:rsid w:val="00AE495C"/>
    <w:rsid w:val="00AE54BC"/>
    <w:rsid w:val="00AE5E34"/>
    <w:rsid w:val="00AE6521"/>
    <w:rsid w:val="00AE6FD8"/>
    <w:rsid w:val="00AF01CA"/>
    <w:rsid w:val="00AF0D65"/>
    <w:rsid w:val="00AF1B04"/>
    <w:rsid w:val="00AF3C9A"/>
    <w:rsid w:val="00AF438A"/>
    <w:rsid w:val="00AF4399"/>
    <w:rsid w:val="00AF4B3E"/>
    <w:rsid w:val="00AF619B"/>
    <w:rsid w:val="00AF635F"/>
    <w:rsid w:val="00AF7C19"/>
    <w:rsid w:val="00B00093"/>
    <w:rsid w:val="00B0069A"/>
    <w:rsid w:val="00B01B47"/>
    <w:rsid w:val="00B03A12"/>
    <w:rsid w:val="00B03A82"/>
    <w:rsid w:val="00B04ABA"/>
    <w:rsid w:val="00B04F2B"/>
    <w:rsid w:val="00B077B4"/>
    <w:rsid w:val="00B10336"/>
    <w:rsid w:val="00B105DF"/>
    <w:rsid w:val="00B10C73"/>
    <w:rsid w:val="00B11CC7"/>
    <w:rsid w:val="00B1214C"/>
    <w:rsid w:val="00B131EB"/>
    <w:rsid w:val="00B13247"/>
    <w:rsid w:val="00B134B5"/>
    <w:rsid w:val="00B15659"/>
    <w:rsid w:val="00B15913"/>
    <w:rsid w:val="00B15CED"/>
    <w:rsid w:val="00B16415"/>
    <w:rsid w:val="00B1663F"/>
    <w:rsid w:val="00B166D0"/>
    <w:rsid w:val="00B17050"/>
    <w:rsid w:val="00B17658"/>
    <w:rsid w:val="00B17960"/>
    <w:rsid w:val="00B2029C"/>
    <w:rsid w:val="00B2061A"/>
    <w:rsid w:val="00B2086E"/>
    <w:rsid w:val="00B2094C"/>
    <w:rsid w:val="00B20CF0"/>
    <w:rsid w:val="00B2286E"/>
    <w:rsid w:val="00B243AF"/>
    <w:rsid w:val="00B250A7"/>
    <w:rsid w:val="00B26189"/>
    <w:rsid w:val="00B26206"/>
    <w:rsid w:val="00B313A7"/>
    <w:rsid w:val="00B31B30"/>
    <w:rsid w:val="00B323E2"/>
    <w:rsid w:val="00B33361"/>
    <w:rsid w:val="00B333A0"/>
    <w:rsid w:val="00B33B62"/>
    <w:rsid w:val="00B3582A"/>
    <w:rsid w:val="00B360D9"/>
    <w:rsid w:val="00B3625E"/>
    <w:rsid w:val="00B4192E"/>
    <w:rsid w:val="00B44695"/>
    <w:rsid w:val="00B449EF"/>
    <w:rsid w:val="00B451BC"/>
    <w:rsid w:val="00B46C78"/>
    <w:rsid w:val="00B47B77"/>
    <w:rsid w:val="00B50078"/>
    <w:rsid w:val="00B51A01"/>
    <w:rsid w:val="00B5319E"/>
    <w:rsid w:val="00B549ED"/>
    <w:rsid w:val="00B54A4A"/>
    <w:rsid w:val="00B54DAE"/>
    <w:rsid w:val="00B55754"/>
    <w:rsid w:val="00B5624C"/>
    <w:rsid w:val="00B57617"/>
    <w:rsid w:val="00B57698"/>
    <w:rsid w:val="00B577B6"/>
    <w:rsid w:val="00B57B63"/>
    <w:rsid w:val="00B60991"/>
    <w:rsid w:val="00B60F10"/>
    <w:rsid w:val="00B61789"/>
    <w:rsid w:val="00B61C59"/>
    <w:rsid w:val="00B62027"/>
    <w:rsid w:val="00B62049"/>
    <w:rsid w:val="00B6210A"/>
    <w:rsid w:val="00B62ED8"/>
    <w:rsid w:val="00B6485B"/>
    <w:rsid w:val="00B64E9B"/>
    <w:rsid w:val="00B65114"/>
    <w:rsid w:val="00B6593B"/>
    <w:rsid w:val="00B65EE8"/>
    <w:rsid w:val="00B66157"/>
    <w:rsid w:val="00B70FE7"/>
    <w:rsid w:val="00B71FF5"/>
    <w:rsid w:val="00B7409D"/>
    <w:rsid w:val="00B754D5"/>
    <w:rsid w:val="00B75B3F"/>
    <w:rsid w:val="00B76F7A"/>
    <w:rsid w:val="00B7748F"/>
    <w:rsid w:val="00B80710"/>
    <w:rsid w:val="00B86D57"/>
    <w:rsid w:val="00B86E63"/>
    <w:rsid w:val="00B87D39"/>
    <w:rsid w:val="00B87EC9"/>
    <w:rsid w:val="00B90747"/>
    <w:rsid w:val="00B915C7"/>
    <w:rsid w:val="00B9198D"/>
    <w:rsid w:val="00B91BDE"/>
    <w:rsid w:val="00B91ED4"/>
    <w:rsid w:val="00B928BF"/>
    <w:rsid w:val="00B928FA"/>
    <w:rsid w:val="00B94660"/>
    <w:rsid w:val="00B94854"/>
    <w:rsid w:val="00B94A97"/>
    <w:rsid w:val="00B95CA6"/>
    <w:rsid w:val="00B974D7"/>
    <w:rsid w:val="00B97CF2"/>
    <w:rsid w:val="00BA14F0"/>
    <w:rsid w:val="00BA1FAA"/>
    <w:rsid w:val="00BA2A9B"/>
    <w:rsid w:val="00BA38C3"/>
    <w:rsid w:val="00BA3CAF"/>
    <w:rsid w:val="00BA4360"/>
    <w:rsid w:val="00BA44B5"/>
    <w:rsid w:val="00BA46DC"/>
    <w:rsid w:val="00BA4EC8"/>
    <w:rsid w:val="00BA4FD5"/>
    <w:rsid w:val="00BA51B5"/>
    <w:rsid w:val="00BA6472"/>
    <w:rsid w:val="00BA6DD5"/>
    <w:rsid w:val="00BA74D7"/>
    <w:rsid w:val="00BA7866"/>
    <w:rsid w:val="00BB0FEE"/>
    <w:rsid w:val="00BB179E"/>
    <w:rsid w:val="00BB1B5A"/>
    <w:rsid w:val="00BB1BDB"/>
    <w:rsid w:val="00BB1E8B"/>
    <w:rsid w:val="00BB1F10"/>
    <w:rsid w:val="00BB21F2"/>
    <w:rsid w:val="00BB27EE"/>
    <w:rsid w:val="00BB3286"/>
    <w:rsid w:val="00BB3D3E"/>
    <w:rsid w:val="00BB6331"/>
    <w:rsid w:val="00BB6A1D"/>
    <w:rsid w:val="00BC0638"/>
    <w:rsid w:val="00BC135C"/>
    <w:rsid w:val="00BC13ED"/>
    <w:rsid w:val="00BC182E"/>
    <w:rsid w:val="00BC228D"/>
    <w:rsid w:val="00BC3311"/>
    <w:rsid w:val="00BC70EE"/>
    <w:rsid w:val="00BC74BC"/>
    <w:rsid w:val="00BD0015"/>
    <w:rsid w:val="00BD031B"/>
    <w:rsid w:val="00BD14EF"/>
    <w:rsid w:val="00BD182D"/>
    <w:rsid w:val="00BD1F83"/>
    <w:rsid w:val="00BD24F8"/>
    <w:rsid w:val="00BD3A77"/>
    <w:rsid w:val="00BD4446"/>
    <w:rsid w:val="00BD474D"/>
    <w:rsid w:val="00BD5287"/>
    <w:rsid w:val="00BD566E"/>
    <w:rsid w:val="00BD6CF3"/>
    <w:rsid w:val="00BD73F7"/>
    <w:rsid w:val="00BD74C3"/>
    <w:rsid w:val="00BD792F"/>
    <w:rsid w:val="00BE2D89"/>
    <w:rsid w:val="00BE2E31"/>
    <w:rsid w:val="00BE2F3D"/>
    <w:rsid w:val="00BE50AC"/>
    <w:rsid w:val="00BE75FA"/>
    <w:rsid w:val="00BF148F"/>
    <w:rsid w:val="00BF28B5"/>
    <w:rsid w:val="00BF2AD3"/>
    <w:rsid w:val="00BF2B76"/>
    <w:rsid w:val="00BF2E10"/>
    <w:rsid w:val="00BF5672"/>
    <w:rsid w:val="00BF67A7"/>
    <w:rsid w:val="00BF7BDD"/>
    <w:rsid w:val="00C004AD"/>
    <w:rsid w:val="00C00A8B"/>
    <w:rsid w:val="00C00AAB"/>
    <w:rsid w:val="00C00E9F"/>
    <w:rsid w:val="00C0118C"/>
    <w:rsid w:val="00C0154F"/>
    <w:rsid w:val="00C02560"/>
    <w:rsid w:val="00C02849"/>
    <w:rsid w:val="00C02917"/>
    <w:rsid w:val="00C029A5"/>
    <w:rsid w:val="00C03058"/>
    <w:rsid w:val="00C0310B"/>
    <w:rsid w:val="00C031DE"/>
    <w:rsid w:val="00C0577F"/>
    <w:rsid w:val="00C0654B"/>
    <w:rsid w:val="00C077ED"/>
    <w:rsid w:val="00C07A1B"/>
    <w:rsid w:val="00C101B2"/>
    <w:rsid w:val="00C11A93"/>
    <w:rsid w:val="00C1246B"/>
    <w:rsid w:val="00C12531"/>
    <w:rsid w:val="00C131CD"/>
    <w:rsid w:val="00C15633"/>
    <w:rsid w:val="00C158D3"/>
    <w:rsid w:val="00C16F7F"/>
    <w:rsid w:val="00C17450"/>
    <w:rsid w:val="00C17F3F"/>
    <w:rsid w:val="00C20C22"/>
    <w:rsid w:val="00C20E26"/>
    <w:rsid w:val="00C21191"/>
    <w:rsid w:val="00C23990"/>
    <w:rsid w:val="00C24B89"/>
    <w:rsid w:val="00C24D84"/>
    <w:rsid w:val="00C26278"/>
    <w:rsid w:val="00C262B2"/>
    <w:rsid w:val="00C2712E"/>
    <w:rsid w:val="00C31697"/>
    <w:rsid w:val="00C31756"/>
    <w:rsid w:val="00C335C5"/>
    <w:rsid w:val="00C33D9E"/>
    <w:rsid w:val="00C33F9C"/>
    <w:rsid w:val="00C34F41"/>
    <w:rsid w:val="00C37575"/>
    <w:rsid w:val="00C42198"/>
    <w:rsid w:val="00C42767"/>
    <w:rsid w:val="00C4441D"/>
    <w:rsid w:val="00C44891"/>
    <w:rsid w:val="00C45523"/>
    <w:rsid w:val="00C4557E"/>
    <w:rsid w:val="00C46312"/>
    <w:rsid w:val="00C4695D"/>
    <w:rsid w:val="00C477D2"/>
    <w:rsid w:val="00C506E3"/>
    <w:rsid w:val="00C5095E"/>
    <w:rsid w:val="00C51304"/>
    <w:rsid w:val="00C52DD7"/>
    <w:rsid w:val="00C534A0"/>
    <w:rsid w:val="00C539CA"/>
    <w:rsid w:val="00C54126"/>
    <w:rsid w:val="00C54237"/>
    <w:rsid w:val="00C55A2B"/>
    <w:rsid w:val="00C55DE7"/>
    <w:rsid w:val="00C55F92"/>
    <w:rsid w:val="00C560C2"/>
    <w:rsid w:val="00C56FA7"/>
    <w:rsid w:val="00C57E66"/>
    <w:rsid w:val="00C612E2"/>
    <w:rsid w:val="00C6165F"/>
    <w:rsid w:val="00C61A4A"/>
    <w:rsid w:val="00C62ED7"/>
    <w:rsid w:val="00C64ED3"/>
    <w:rsid w:val="00C64EF9"/>
    <w:rsid w:val="00C657C6"/>
    <w:rsid w:val="00C65D47"/>
    <w:rsid w:val="00C66898"/>
    <w:rsid w:val="00C66ADC"/>
    <w:rsid w:val="00C66C90"/>
    <w:rsid w:val="00C67916"/>
    <w:rsid w:val="00C70AE8"/>
    <w:rsid w:val="00C717DC"/>
    <w:rsid w:val="00C71CAE"/>
    <w:rsid w:val="00C72159"/>
    <w:rsid w:val="00C7220A"/>
    <w:rsid w:val="00C73C31"/>
    <w:rsid w:val="00C74599"/>
    <w:rsid w:val="00C74B1C"/>
    <w:rsid w:val="00C759B6"/>
    <w:rsid w:val="00C75A48"/>
    <w:rsid w:val="00C76172"/>
    <w:rsid w:val="00C763B4"/>
    <w:rsid w:val="00C764D7"/>
    <w:rsid w:val="00C76AFA"/>
    <w:rsid w:val="00C776C8"/>
    <w:rsid w:val="00C8130B"/>
    <w:rsid w:val="00C813AE"/>
    <w:rsid w:val="00C81D76"/>
    <w:rsid w:val="00C8433E"/>
    <w:rsid w:val="00C8587A"/>
    <w:rsid w:val="00C86024"/>
    <w:rsid w:val="00C86699"/>
    <w:rsid w:val="00C86808"/>
    <w:rsid w:val="00C91040"/>
    <w:rsid w:val="00C91066"/>
    <w:rsid w:val="00C91455"/>
    <w:rsid w:val="00C923FF"/>
    <w:rsid w:val="00C92D42"/>
    <w:rsid w:val="00C947F9"/>
    <w:rsid w:val="00C94DD7"/>
    <w:rsid w:val="00C95A0D"/>
    <w:rsid w:val="00C95F62"/>
    <w:rsid w:val="00C95FCA"/>
    <w:rsid w:val="00C96E34"/>
    <w:rsid w:val="00C97986"/>
    <w:rsid w:val="00CA0A10"/>
    <w:rsid w:val="00CA17DC"/>
    <w:rsid w:val="00CA2CAF"/>
    <w:rsid w:val="00CA37A8"/>
    <w:rsid w:val="00CA4DAF"/>
    <w:rsid w:val="00CA5241"/>
    <w:rsid w:val="00CB0CED"/>
    <w:rsid w:val="00CB165A"/>
    <w:rsid w:val="00CB193F"/>
    <w:rsid w:val="00CB1C89"/>
    <w:rsid w:val="00CB3A7C"/>
    <w:rsid w:val="00CB4169"/>
    <w:rsid w:val="00CB4F02"/>
    <w:rsid w:val="00CB4FE4"/>
    <w:rsid w:val="00CB579B"/>
    <w:rsid w:val="00CB594C"/>
    <w:rsid w:val="00CB664C"/>
    <w:rsid w:val="00CB6A1B"/>
    <w:rsid w:val="00CC001B"/>
    <w:rsid w:val="00CC064D"/>
    <w:rsid w:val="00CC119B"/>
    <w:rsid w:val="00CC3EA1"/>
    <w:rsid w:val="00CC3EDA"/>
    <w:rsid w:val="00CC4425"/>
    <w:rsid w:val="00CC46B6"/>
    <w:rsid w:val="00CC5B42"/>
    <w:rsid w:val="00CC5F8C"/>
    <w:rsid w:val="00CD0CAE"/>
    <w:rsid w:val="00CD30A1"/>
    <w:rsid w:val="00CD39AE"/>
    <w:rsid w:val="00CD42F0"/>
    <w:rsid w:val="00CD5ED2"/>
    <w:rsid w:val="00CD61F2"/>
    <w:rsid w:val="00CD61FD"/>
    <w:rsid w:val="00CD6948"/>
    <w:rsid w:val="00CD7F57"/>
    <w:rsid w:val="00CE0740"/>
    <w:rsid w:val="00CE176A"/>
    <w:rsid w:val="00CE1BE7"/>
    <w:rsid w:val="00CE20FE"/>
    <w:rsid w:val="00CE2127"/>
    <w:rsid w:val="00CE2C1E"/>
    <w:rsid w:val="00CE3A49"/>
    <w:rsid w:val="00CE51F8"/>
    <w:rsid w:val="00CE54D5"/>
    <w:rsid w:val="00CE56A5"/>
    <w:rsid w:val="00CE56B5"/>
    <w:rsid w:val="00CE6059"/>
    <w:rsid w:val="00CE694E"/>
    <w:rsid w:val="00CF08CE"/>
    <w:rsid w:val="00CF0E53"/>
    <w:rsid w:val="00CF1E12"/>
    <w:rsid w:val="00CF48C1"/>
    <w:rsid w:val="00CF5051"/>
    <w:rsid w:val="00CF6D18"/>
    <w:rsid w:val="00D022A5"/>
    <w:rsid w:val="00D02D51"/>
    <w:rsid w:val="00D03C48"/>
    <w:rsid w:val="00D04145"/>
    <w:rsid w:val="00D041B1"/>
    <w:rsid w:val="00D045E5"/>
    <w:rsid w:val="00D04A6E"/>
    <w:rsid w:val="00D06B6E"/>
    <w:rsid w:val="00D07E88"/>
    <w:rsid w:val="00D10688"/>
    <w:rsid w:val="00D13484"/>
    <w:rsid w:val="00D14B33"/>
    <w:rsid w:val="00D14E9C"/>
    <w:rsid w:val="00D15572"/>
    <w:rsid w:val="00D15AFD"/>
    <w:rsid w:val="00D15D15"/>
    <w:rsid w:val="00D179A1"/>
    <w:rsid w:val="00D17AB9"/>
    <w:rsid w:val="00D17F39"/>
    <w:rsid w:val="00D20730"/>
    <w:rsid w:val="00D20F10"/>
    <w:rsid w:val="00D2223A"/>
    <w:rsid w:val="00D243AA"/>
    <w:rsid w:val="00D260BE"/>
    <w:rsid w:val="00D264E7"/>
    <w:rsid w:val="00D265C8"/>
    <w:rsid w:val="00D26FF9"/>
    <w:rsid w:val="00D277F2"/>
    <w:rsid w:val="00D27A33"/>
    <w:rsid w:val="00D30F77"/>
    <w:rsid w:val="00D318ED"/>
    <w:rsid w:val="00D31C32"/>
    <w:rsid w:val="00D33395"/>
    <w:rsid w:val="00D335AD"/>
    <w:rsid w:val="00D33B49"/>
    <w:rsid w:val="00D33CA2"/>
    <w:rsid w:val="00D346D1"/>
    <w:rsid w:val="00D355B4"/>
    <w:rsid w:val="00D360D4"/>
    <w:rsid w:val="00D36607"/>
    <w:rsid w:val="00D36667"/>
    <w:rsid w:val="00D36813"/>
    <w:rsid w:val="00D36FB9"/>
    <w:rsid w:val="00D370A7"/>
    <w:rsid w:val="00D37106"/>
    <w:rsid w:val="00D373F0"/>
    <w:rsid w:val="00D401A6"/>
    <w:rsid w:val="00D40204"/>
    <w:rsid w:val="00D40C5E"/>
    <w:rsid w:val="00D42BD4"/>
    <w:rsid w:val="00D42FEF"/>
    <w:rsid w:val="00D447FB"/>
    <w:rsid w:val="00D44DE5"/>
    <w:rsid w:val="00D458B2"/>
    <w:rsid w:val="00D45E81"/>
    <w:rsid w:val="00D4686C"/>
    <w:rsid w:val="00D46ADC"/>
    <w:rsid w:val="00D46EA6"/>
    <w:rsid w:val="00D473ED"/>
    <w:rsid w:val="00D50051"/>
    <w:rsid w:val="00D50587"/>
    <w:rsid w:val="00D522A4"/>
    <w:rsid w:val="00D5249A"/>
    <w:rsid w:val="00D52789"/>
    <w:rsid w:val="00D52D27"/>
    <w:rsid w:val="00D53D7E"/>
    <w:rsid w:val="00D54BCC"/>
    <w:rsid w:val="00D55203"/>
    <w:rsid w:val="00D5558C"/>
    <w:rsid w:val="00D56860"/>
    <w:rsid w:val="00D57B4F"/>
    <w:rsid w:val="00D601EE"/>
    <w:rsid w:val="00D60AA3"/>
    <w:rsid w:val="00D60DE4"/>
    <w:rsid w:val="00D610B8"/>
    <w:rsid w:val="00D61515"/>
    <w:rsid w:val="00D617B0"/>
    <w:rsid w:val="00D64E91"/>
    <w:rsid w:val="00D650EC"/>
    <w:rsid w:val="00D65AE0"/>
    <w:rsid w:val="00D663C9"/>
    <w:rsid w:val="00D66C22"/>
    <w:rsid w:val="00D67273"/>
    <w:rsid w:val="00D726DA"/>
    <w:rsid w:val="00D727B9"/>
    <w:rsid w:val="00D72E91"/>
    <w:rsid w:val="00D73032"/>
    <w:rsid w:val="00D73EF8"/>
    <w:rsid w:val="00D75372"/>
    <w:rsid w:val="00D77190"/>
    <w:rsid w:val="00D77B06"/>
    <w:rsid w:val="00D80252"/>
    <w:rsid w:val="00D80B99"/>
    <w:rsid w:val="00D80F38"/>
    <w:rsid w:val="00D80FE0"/>
    <w:rsid w:val="00D8184B"/>
    <w:rsid w:val="00D81E03"/>
    <w:rsid w:val="00D81E82"/>
    <w:rsid w:val="00D82167"/>
    <w:rsid w:val="00D82751"/>
    <w:rsid w:val="00D82F55"/>
    <w:rsid w:val="00D8559D"/>
    <w:rsid w:val="00D85E7D"/>
    <w:rsid w:val="00D867D4"/>
    <w:rsid w:val="00D86E00"/>
    <w:rsid w:val="00D86FC3"/>
    <w:rsid w:val="00D87B8B"/>
    <w:rsid w:val="00D90A82"/>
    <w:rsid w:val="00D90C6A"/>
    <w:rsid w:val="00D91170"/>
    <w:rsid w:val="00D92226"/>
    <w:rsid w:val="00D93495"/>
    <w:rsid w:val="00D94CB6"/>
    <w:rsid w:val="00D95219"/>
    <w:rsid w:val="00D95812"/>
    <w:rsid w:val="00D96817"/>
    <w:rsid w:val="00D9768C"/>
    <w:rsid w:val="00D976C9"/>
    <w:rsid w:val="00DA199E"/>
    <w:rsid w:val="00DA1C8E"/>
    <w:rsid w:val="00DA1EAB"/>
    <w:rsid w:val="00DA2776"/>
    <w:rsid w:val="00DA4686"/>
    <w:rsid w:val="00DA4791"/>
    <w:rsid w:val="00DA5834"/>
    <w:rsid w:val="00DA60D4"/>
    <w:rsid w:val="00DA671B"/>
    <w:rsid w:val="00DA7339"/>
    <w:rsid w:val="00DB0E69"/>
    <w:rsid w:val="00DB1960"/>
    <w:rsid w:val="00DB2186"/>
    <w:rsid w:val="00DB25F9"/>
    <w:rsid w:val="00DB414D"/>
    <w:rsid w:val="00DB57DA"/>
    <w:rsid w:val="00DB58D6"/>
    <w:rsid w:val="00DB6122"/>
    <w:rsid w:val="00DB6EE4"/>
    <w:rsid w:val="00DB737C"/>
    <w:rsid w:val="00DC0505"/>
    <w:rsid w:val="00DC09E7"/>
    <w:rsid w:val="00DC0D91"/>
    <w:rsid w:val="00DC0DEB"/>
    <w:rsid w:val="00DC28D1"/>
    <w:rsid w:val="00DC35CC"/>
    <w:rsid w:val="00DC3838"/>
    <w:rsid w:val="00DC42F9"/>
    <w:rsid w:val="00DC4FDE"/>
    <w:rsid w:val="00DC5D7B"/>
    <w:rsid w:val="00DC62AE"/>
    <w:rsid w:val="00DC691B"/>
    <w:rsid w:val="00DC6D47"/>
    <w:rsid w:val="00DC721B"/>
    <w:rsid w:val="00DC792F"/>
    <w:rsid w:val="00DC7FD9"/>
    <w:rsid w:val="00DD10A8"/>
    <w:rsid w:val="00DD163A"/>
    <w:rsid w:val="00DD1D58"/>
    <w:rsid w:val="00DD2710"/>
    <w:rsid w:val="00DD2EC7"/>
    <w:rsid w:val="00DD320E"/>
    <w:rsid w:val="00DD35D0"/>
    <w:rsid w:val="00DD3C9D"/>
    <w:rsid w:val="00DD3FB2"/>
    <w:rsid w:val="00DD6DC5"/>
    <w:rsid w:val="00DD7CD5"/>
    <w:rsid w:val="00DE0214"/>
    <w:rsid w:val="00DE0617"/>
    <w:rsid w:val="00DE1657"/>
    <w:rsid w:val="00DE177A"/>
    <w:rsid w:val="00DE2CD3"/>
    <w:rsid w:val="00DE444C"/>
    <w:rsid w:val="00DE46B2"/>
    <w:rsid w:val="00DE4E4C"/>
    <w:rsid w:val="00DE4F32"/>
    <w:rsid w:val="00DE6021"/>
    <w:rsid w:val="00DE6CC9"/>
    <w:rsid w:val="00DF1B23"/>
    <w:rsid w:val="00DF2382"/>
    <w:rsid w:val="00DF26B1"/>
    <w:rsid w:val="00DF33E9"/>
    <w:rsid w:val="00DF4E51"/>
    <w:rsid w:val="00DF509D"/>
    <w:rsid w:val="00DF528D"/>
    <w:rsid w:val="00DF5A2C"/>
    <w:rsid w:val="00DF66BA"/>
    <w:rsid w:val="00DF6814"/>
    <w:rsid w:val="00DF7466"/>
    <w:rsid w:val="00DF77A4"/>
    <w:rsid w:val="00DF7881"/>
    <w:rsid w:val="00E000BA"/>
    <w:rsid w:val="00E02073"/>
    <w:rsid w:val="00E0240C"/>
    <w:rsid w:val="00E024A5"/>
    <w:rsid w:val="00E03143"/>
    <w:rsid w:val="00E04521"/>
    <w:rsid w:val="00E04586"/>
    <w:rsid w:val="00E047AB"/>
    <w:rsid w:val="00E060FD"/>
    <w:rsid w:val="00E06232"/>
    <w:rsid w:val="00E06B56"/>
    <w:rsid w:val="00E07301"/>
    <w:rsid w:val="00E0760A"/>
    <w:rsid w:val="00E1045E"/>
    <w:rsid w:val="00E10D58"/>
    <w:rsid w:val="00E11876"/>
    <w:rsid w:val="00E11F49"/>
    <w:rsid w:val="00E12162"/>
    <w:rsid w:val="00E1236B"/>
    <w:rsid w:val="00E12AA3"/>
    <w:rsid w:val="00E13598"/>
    <w:rsid w:val="00E140EC"/>
    <w:rsid w:val="00E164AA"/>
    <w:rsid w:val="00E16E8D"/>
    <w:rsid w:val="00E17049"/>
    <w:rsid w:val="00E20662"/>
    <w:rsid w:val="00E20B5B"/>
    <w:rsid w:val="00E20D6B"/>
    <w:rsid w:val="00E210FA"/>
    <w:rsid w:val="00E21453"/>
    <w:rsid w:val="00E21E09"/>
    <w:rsid w:val="00E225B2"/>
    <w:rsid w:val="00E225E4"/>
    <w:rsid w:val="00E226D2"/>
    <w:rsid w:val="00E23397"/>
    <w:rsid w:val="00E24DF9"/>
    <w:rsid w:val="00E24E79"/>
    <w:rsid w:val="00E24E86"/>
    <w:rsid w:val="00E25164"/>
    <w:rsid w:val="00E251AE"/>
    <w:rsid w:val="00E274F3"/>
    <w:rsid w:val="00E3055E"/>
    <w:rsid w:val="00E319C7"/>
    <w:rsid w:val="00E31C3E"/>
    <w:rsid w:val="00E3388C"/>
    <w:rsid w:val="00E3540F"/>
    <w:rsid w:val="00E361BA"/>
    <w:rsid w:val="00E367A0"/>
    <w:rsid w:val="00E36C22"/>
    <w:rsid w:val="00E36C7E"/>
    <w:rsid w:val="00E378BC"/>
    <w:rsid w:val="00E40269"/>
    <w:rsid w:val="00E40D3E"/>
    <w:rsid w:val="00E4200E"/>
    <w:rsid w:val="00E42E3A"/>
    <w:rsid w:val="00E43BF6"/>
    <w:rsid w:val="00E44973"/>
    <w:rsid w:val="00E46AF6"/>
    <w:rsid w:val="00E47B79"/>
    <w:rsid w:val="00E517E8"/>
    <w:rsid w:val="00E51A02"/>
    <w:rsid w:val="00E5227E"/>
    <w:rsid w:val="00E52A5A"/>
    <w:rsid w:val="00E52B68"/>
    <w:rsid w:val="00E531CB"/>
    <w:rsid w:val="00E53476"/>
    <w:rsid w:val="00E538B8"/>
    <w:rsid w:val="00E53997"/>
    <w:rsid w:val="00E54B62"/>
    <w:rsid w:val="00E55C3D"/>
    <w:rsid w:val="00E609CD"/>
    <w:rsid w:val="00E60DD4"/>
    <w:rsid w:val="00E615FE"/>
    <w:rsid w:val="00E61ED6"/>
    <w:rsid w:val="00E6248E"/>
    <w:rsid w:val="00E6286C"/>
    <w:rsid w:val="00E62AD2"/>
    <w:rsid w:val="00E62D3C"/>
    <w:rsid w:val="00E62F52"/>
    <w:rsid w:val="00E63623"/>
    <w:rsid w:val="00E63664"/>
    <w:rsid w:val="00E63A8F"/>
    <w:rsid w:val="00E6439A"/>
    <w:rsid w:val="00E64E26"/>
    <w:rsid w:val="00E6714F"/>
    <w:rsid w:val="00E672AF"/>
    <w:rsid w:val="00E67E92"/>
    <w:rsid w:val="00E7032A"/>
    <w:rsid w:val="00E70EFC"/>
    <w:rsid w:val="00E71B91"/>
    <w:rsid w:val="00E71C7A"/>
    <w:rsid w:val="00E71F77"/>
    <w:rsid w:val="00E728E4"/>
    <w:rsid w:val="00E73A90"/>
    <w:rsid w:val="00E76462"/>
    <w:rsid w:val="00E76F92"/>
    <w:rsid w:val="00E80873"/>
    <w:rsid w:val="00E80CC7"/>
    <w:rsid w:val="00E8152C"/>
    <w:rsid w:val="00E820D3"/>
    <w:rsid w:val="00E8210F"/>
    <w:rsid w:val="00E835E3"/>
    <w:rsid w:val="00E83616"/>
    <w:rsid w:val="00E8425F"/>
    <w:rsid w:val="00E843B6"/>
    <w:rsid w:val="00E84761"/>
    <w:rsid w:val="00E84E40"/>
    <w:rsid w:val="00E864A9"/>
    <w:rsid w:val="00E90273"/>
    <w:rsid w:val="00E902FA"/>
    <w:rsid w:val="00E92039"/>
    <w:rsid w:val="00E93178"/>
    <w:rsid w:val="00E93BEA"/>
    <w:rsid w:val="00E93D81"/>
    <w:rsid w:val="00E94438"/>
    <w:rsid w:val="00E95296"/>
    <w:rsid w:val="00E96215"/>
    <w:rsid w:val="00E96A5D"/>
    <w:rsid w:val="00E96CCE"/>
    <w:rsid w:val="00E970AA"/>
    <w:rsid w:val="00E974E1"/>
    <w:rsid w:val="00EA0A0C"/>
    <w:rsid w:val="00EA1E36"/>
    <w:rsid w:val="00EA256B"/>
    <w:rsid w:val="00EA2773"/>
    <w:rsid w:val="00EA49F8"/>
    <w:rsid w:val="00EA4E25"/>
    <w:rsid w:val="00EA609E"/>
    <w:rsid w:val="00EA651B"/>
    <w:rsid w:val="00EA6B60"/>
    <w:rsid w:val="00EB03CE"/>
    <w:rsid w:val="00EB0C30"/>
    <w:rsid w:val="00EB3338"/>
    <w:rsid w:val="00EB3CF1"/>
    <w:rsid w:val="00EB4094"/>
    <w:rsid w:val="00EB4957"/>
    <w:rsid w:val="00EB4BF3"/>
    <w:rsid w:val="00EB794C"/>
    <w:rsid w:val="00EC06AA"/>
    <w:rsid w:val="00EC0807"/>
    <w:rsid w:val="00EC1489"/>
    <w:rsid w:val="00EC4421"/>
    <w:rsid w:val="00EC550D"/>
    <w:rsid w:val="00EC5D97"/>
    <w:rsid w:val="00EC64CB"/>
    <w:rsid w:val="00EC6BCE"/>
    <w:rsid w:val="00EC7186"/>
    <w:rsid w:val="00EC7E1E"/>
    <w:rsid w:val="00EC7EB0"/>
    <w:rsid w:val="00ED075C"/>
    <w:rsid w:val="00ED0F95"/>
    <w:rsid w:val="00ED19C0"/>
    <w:rsid w:val="00ED1DE3"/>
    <w:rsid w:val="00ED2322"/>
    <w:rsid w:val="00ED3523"/>
    <w:rsid w:val="00ED3B61"/>
    <w:rsid w:val="00ED4CDC"/>
    <w:rsid w:val="00ED5C5B"/>
    <w:rsid w:val="00ED6BBE"/>
    <w:rsid w:val="00ED7442"/>
    <w:rsid w:val="00ED7FA2"/>
    <w:rsid w:val="00EE0304"/>
    <w:rsid w:val="00EE0A1C"/>
    <w:rsid w:val="00EE110D"/>
    <w:rsid w:val="00EE2987"/>
    <w:rsid w:val="00EE2D0E"/>
    <w:rsid w:val="00EE470D"/>
    <w:rsid w:val="00EE48C2"/>
    <w:rsid w:val="00EE4FA6"/>
    <w:rsid w:val="00EE5351"/>
    <w:rsid w:val="00EE67E2"/>
    <w:rsid w:val="00EE76A5"/>
    <w:rsid w:val="00EE7B43"/>
    <w:rsid w:val="00EF0F00"/>
    <w:rsid w:val="00EF140E"/>
    <w:rsid w:val="00EF3436"/>
    <w:rsid w:val="00EF3794"/>
    <w:rsid w:val="00EF3925"/>
    <w:rsid w:val="00EF40AD"/>
    <w:rsid w:val="00EF45AA"/>
    <w:rsid w:val="00EF68D5"/>
    <w:rsid w:val="00EF748E"/>
    <w:rsid w:val="00F0009C"/>
    <w:rsid w:val="00F01A03"/>
    <w:rsid w:val="00F02240"/>
    <w:rsid w:val="00F03484"/>
    <w:rsid w:val="00F036ED"/>
    <w:rsid w:val="00F03AA5"/>
    <w:rsid w:val="00F03EED"/>
    <w:rsid w:val="00F053F8"/>
    <w:rsid w:val="00F060F2"/>
    <w:rsid w:val="00F06AF1"/>
    <w:rsid w:val="00F07AAA"/>
    <w:rsid w:val="00F1027A"/>
    <w:rsid w:val="00F10E73"/>
    <w:rsid w:val="00F1102D"/>
    <w:rsid w:val="00F113AC"/>
    <w:rsid w:val="00F1244F"/>
    <w:rsid w:val="00F13C29"/>
    <w:rsid w:val="00F13E9C"/>
    <w:rsid w:val="00F14D8C"/>
    <w:rsid w:val="00F155DD"/>
    <w:rsid w:val="00F1588E"/>
    <w:rsid w:val="00F159E8"/>
    <w:rsid w:val="00F15E2C"/>
    <w:rsid w:val="00F15FFF"/>
    <w:rsid w:val="00F1668E"/>
    <w:rsid w:val="00F17118"/>
    <w:rsid w:val="00F17296"/>
    <w:rsid w:val="00F20198"/>
    <w:rsid w:val="00F203CB"/>
    <w:rsid w:val="00F21217"/>
    <w:rsid w:val="00F2214C"/>
    <w:rsid w:val="00F2384C"/>
    <w:rsid w:val="00F23C86"/>
    <w:rsid w:val="00F2408F"/>
    <w:rsid w:val="00F24439"/>
    <w:rsid w:val="00F24A10"/>
    <w:rsid w:val="00F24A80"/>
    <w:rsid w:val="00F26621"/>
    <w:rsid w:val="00F26EA6"/>
    <w:rsid w:val="00F274F0"/>
    <w:rsid w:val="00F27BF1"/>
    <w:rsid w:val="00F31FB4"/>
    <w:rsid w:val="00F32216"/>
    <w:rsid w:val="00F330BC"/>
    <w:rsid w:val="00F36065"/>
    <w:rsid w:val="00F37524"/>
    <w:rsid w:val="00F3768C"/>
    <w:rsid w:val="00F40852"/>
    <w:rsid w:val="00F40B05"/>
    <w:rsid w:val="00F4101B"/>
    <w:rsid w:val="00F42573"/>
    <w:rsid w:val="00F42728"/>
    <w:rsid w:val="00F429E3"/>
    <w:rsid w:val="00F4364A"/>
    <w:rsid w:val="00F43768"/>
    <w:rsid w:val="00F43991"/>
    <w:rsid w:val="00F44469"/>
    <w:rsid w:val="00F45855"/>
    <w:rsid w:val="00F45BC9"/>
    <w:rsid w:val="00F46059"/>
    <w:rsid w:val="00F46CD1"/>
    <w:rsid w:val="00F472BF"/>
    <w:rsid w:val="00F479AF"/>
    <w:rsid w:val="00F47BFE"/>
    <w:rsid w:val="00F500AB"/>
    <w:rsid w:val="00F52C8B"/>
    <w:rsid w:val="00F530EF"/>
    <w:rsid w:val="00F53674"/>
    <w:rsid w:val="00F54270"/>
    <w:rsid w:val="00F5473E"/>
    <w:rsid w:val="00F5485B"/>
    <w:rsid w:val="00F548A5"/>
    <w:rsid w:val="00F5542A"/>
    <w:rsid w:val="00F55BEE"/>
    <w:rsid w:val="00F5659B"/>
    <w:rsid w:val="00F570D8"/>
    <w:rsid w:val="00F57101"/>
    <w:rsid w:val="00F60787"/>
    <w:rsid w:val="00F61520"/>
    <w:rsid w:val="00F63101"/>
    <w:rsid w:val="00F633AB"/>
    <w:rsid w:val="00F635B9"/>
    <w:rsid w:val="00F6412A"/>
    <w:rsid w:val="00F65B1C"/>
    <w:rsid w:val="00F66193"/>
    <w:rsid w:val="00F6652F"/>
    <w:rsid w:val="00F67EB2"/>
    <w:rsid w:val="00F70A80"/>
    <w:rsid w:val="00F70D8F"/>
    <w:rsid w:val="00F70F12"/>
    <w:rsid w:val="00F7103A"/>
    <w:rsid w:val="00F7106E"/>
    <w:rsid w:val="00F72E0A"/>
    <w:rsid w:val="00F73723"/>
    <w:rsid w:val="00F74B76"/>
    <w:rsid w:val="00F760A1"/>
    <w:rsid w:val="00F764E9"/>
    <w:rsid w:val="00F769CF"/>
    <w:rsid w:val="00F77FD8"/>
    <w:rsid w:val="00F815A8"/>
    <w:rsid w:val="00F8238A"/>
    <w:rsid w:val="00F82C37"/>
    <w:rsid w:val="00F83306"/>
    <w:rsid w:val="00F83D81"/>
    <w:rsid w:val="00F84156"/>
    <w:rsid w:val="00F84366"/>
    <w:rsid w:val="00F84D5A"/>
    <w:rsid w:val="00F8523A"/>
    <w:rsid w:val="00F85E53"/>
    <w:rsid w:val="00F86178"/>
    <w:rsid w:val="00F862F6"/>
    <w:rsid w:val="00F8663C"/>
    <w:rsid w:val="00F8759D"/>
    <w:rsid w:val="00F8771A"/>
    <w:rsid w:val="00F87D4F"/>
    <w:rsid w:val="00F90ACB"/>
    <w:rsid w:val="00F91887"/>
    <w:rsid w:val="00F91B5A"/>
    <w:rsid w:val="00F93882"/>
    <w:rsid w:val="00F95279"/>
    <w:rsid w:val="00F95DBC"/>
    <w:rsid w:val="00F96E26"/>
    <w:rsid w:val="00FA0626"/>
    <w:rsid w:val="00FA25DF"/>
    <w:rsid w:val="00FA2D7B"/>
    <w:rsid w:val="00FA454B"/>
    <w:rsid w:val="00FB14BB"/>
    <w:rsid w:val="00FB1E40"/>
    <w:rsid w:val="00FB5365"/>
    <w:rsid w:val="00FB5703"/>
    <w:rsid w:val="00FB5FC6"/>
    <w:rsid w:val="00FB5FEC"/>
    <w:rsid w:val="00FB6A6C"/>
    <w:rsid w:val="00FB7D1C"/>
    <w:rsid w:val="00FC0C4B"/>
    <w:rsid w:val="00FC0FF0"/>
    <w:rsid w:val="00FC1031"/>
    <w:rsid w:val="00FC165A"/>
    <w:rsid w:val="00FC2460"/>
    <w:rsid w:val="00FC2572"/>
    <w:rsid w:val="00FC2CE3"/>
    <w:rsid w:val="00FC33A3"/>
    <w:rsid w:val="00FC3656"/>
    <w:rsid w:val="00FC4784"/>
    <w:rsid w:val="00FC7740"/>
    <w:rsid w:val="00FD199F"/>
    <w:rsid w:val="00FD1AB4"/>
    <w:rsid w:val="00FD1DDC"/>
    <w:rsid w:val="00FD47AE"/>
    <w:rsid w:val="00FD4897"/>
    <w:rsid w:val="00FD7998"/>
    <w:rsid w:val="00FE03BF"/>
    <w:rsid w:val="00FE265D"/>
    <w:rsid w:val="00FE3121"/>
    <w:rsid w:val="00FE3347"/>
    <w:rsid w:val="00FE3DC8"/>
    <w:rsid w:val="00FE3E1D"/>
    <w:rsid w:val="00FE41AE"/>
    <w:rsid w:val="00FE49F6"/>
    <w:rsid w:val="00FE4CE5"/>
    <w:rsid w:val="00FE5441"/>
    <w:rsid w:val="00FE5846"/>
    <w:rsid w:val="00FE60BD"/>
    <w:rsid w:val="00FE7528"/>
    <w:rsid w:val="00FF09E5"/>
    <w:rsid w:val="00FF0E9F"/>
    <w:rsid w:val="00FF103F"/>
    <w:rsid w:val="00FF1423"/>
    <w:rsid w:val="00FF28DE"/>
    <w:rsid w:val="00FF394F"/>
    <w:rsid w:val="00FF3E95"/>
    <w:rsid w:val="00FF46EE"/>
    <w:rsid w:val="00FF4C16"/>
    <w:rsid w:val="00FF5545"/>
    <w:rsid w:val="00FF718A"/>
    <w:rsid w:val="00FF7288"/>
    <w:rsid w:val="00FF7402"/>
    <w:rsid w:val="00FF7437"/>
    <w:rsid w:val="00FF7B3D"/>
    <w:rsid w:val="00FF7D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402384"/>
  <w15:docId w15:val="{124795D8-2E84-704A-A919-DD64506BBD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after="60"/>
    </w:pPr>
    <w:rPr>
      <w:sz w:val="52"/>
      <w:szCs w:val="52"/>
    </w:rPr>
  </w:style>
  <w:style w:type="paragraph" w:styleId="a4">
    <w:name w:val="Subtitle"/>
    <w:basedOn w:val="a"/>
    <w:next w:val="a"/>
    <w:uiPriority w:val="11"/>
    <w:qFormat/>
    <w:pPr>
      <w:keepNext/>
      <w:keepLines/>
      <w:spacing w:after="320"/>
    </w:pPr>
    <w:rPr>
      <w:color w:val="666666"/>
      <w:sz w:val="30"/>
      <w:szCs w:val="30"/>
    </w:rPr>
  </w:style>
  <w:style w:type="paragraph" w:styleId="a5">
    <w:name w:val="annotation text"/>
    <w:basedOn w:val="a"/>
    <w:link w:val="a6"/>
    <w:uiPriority w:val="99"/>
    <w:unhideWhenUsed/>
    <w:pPr>
      <w:spacing w:line="240" w:lineRule="auto"/>
    </w:pPr>
    <w:rPr>
      <w:sz w:val="20"/>
      <w:szCs w:val="20"/>
    </w:rPr>
  </w:style>
  <w:style w:type="character" w:customStyle="1" w:styleId="a6">
    <w:name w:val="批注文字 字符"/>
    <w:basedOn w:val="a0"/>
    <w:link w:val="a5"/>
    <w:uiPriority w:val="99"/>
    <w:rPr>
      <w:sz w:val="20"/>
      <w:szCs w:val="20"/>
    </w:rPr>
  </w:style>
  <w:style w:type="character" w:styleId="a7">
    <w:name w:val="annotation reference"/>
    <w:basedOn w:val="a0"/>
    <w:uiPriority w:val="99"/>
    <w:semiHidden/>
    <w:unhideWhenUsed/>
    <w:rPr>
      <w:sz w:val="16"/>
      <w:szCs w:val="16"/>
    </w:rPr>
  </w:style>
  <w:style w:type="paragraph" w:styleId="a8">
    <w:name w:val="annotation subject"/>
    <w:basedOn w:val="a5"/>
    <w:next w:val="a5"/>
    <w:link w:val="a9"/>
    <w:uiPriority w:val="99"/>
    <w:semiHidden/>
    <w:unhideWhenUsed/>
    <w:rsid w:val="003A1832"/>
    <w:rPr>
      <w:b/>
      <w:bCs/>
    </w:rPr>
  </w:style>
  <w:style w:type="character" w:customStyle="1" w:styleId="a9">
    <w:name w:val="批注主题 字符"/>
    <w:basedOn w:val="a6"/>
    <w:link w:val="a8"/>
    <w:uiPriority w:val="99"/>
    <w:semiHidden/>
    <w:rsid w:val="00C0154F"/>
    <w:rPr>
      <w:b/>
      <w:bCs/>
      <w:sz w:val="20"/>
      <w:szCs w:val="20"/>
    </w:rPr>
  </w:style>
  <w:style w:type="paragraph" w:styleId="aa">
    <w:name w:val="Revision"/>
    <w:hidden/>
    <w:uiPriority w:val="99"/>
    <w:semiHidden/>
    <w:rsid w:val="00B62049"/>
    <w:pPr>
      <w:spacing w:line="240" w:lineRule="auto"/>
    </w:pPr>
  </w:style>
  <w:style w:type="paragraph" w:customStyle="1" w:styleId="EndNoteBibliographyTitle">
    <w:name w:val="EndNote Bibliography Title"/>
    <w:basedOn w:val="a"/>
    <w:link w:val="EndNoteBibliographyTitle0"/>
    <w:rsid w:val="0045215F"/>
    <w:pPr>
      <w:jc w:val="center"/>
    </w:pPr>
  </w:style>
  <w:style w:type="character" w:customStyle="1" w:styleId="EndNoteBibliographyTitle0">
    <w:name w:val="EndNote Bibliography Title 字符"/>
    <w:basedOn w:val="a0"/>
    <w:link w:val="EndNoteBibliographyTitle"/>
    <w:rsid w:val="0045215F"/>
  </w:style>
  <w:style w:type="paragraph" w:customStyle="1" w:styleId="EndNoteBibliography">
    <w:name w:val="EndNote Bibliography"/>
    <w:basedOn w:val="a"/>
    <w:link w:val="EndNoteBibliography0"/>
    <w:rsid w:val="0045215F"/>
    <w:pPr>
      <w:spacing w:line="240" w:lineRule="auto"/>
    </w:pPr>
  </w:style>
  <w:style w:type="character" w:customStyle="1" w:styleId="EndNoteBibliography0">
    <w:name w:val="EndNote Bibliography 字符"/>
    <w:basedOn w:val="a0"/>
    <w:link w:val="EndNoteBibliography"/>
    <w:rsid w:val="0045215F"/>
  </w:style>
  <w:style w:type="character" w:styleId="ab">
    <w:name w:val="Hyperlink"/>
    <w:basedOn w:val="a0"/>
    <w:uiPriority w:val="99"/>
    <w:unhideWhenUsed/>
    <w:rsid w:val="0045215F"/>
    <w:rPr>
      <w:color w:val="0000FF" w:themeColor="hyperlink"/>
      <w:u w:val="single"/>
    </w:rPr>
  </w:style>
  <w:style w:type="character" w:styleId="ac">
    <w:name w:val="Unresolved Mention"/>
    <w:basedOn w:val="a0"/>
    <w:uiPriority w:val="99"/>
    <w:semiHidden/>
    <w:unhideWhenUsed/>
    <w:rsid w:val="0045215F"/>
    <w:rPr>
      <w:color w:val="605E5C"/>
      <w:shd w:val="clear" w:color="auto" w:fill="E1DFDD"/>
    </w:rPr>
  </w:style>
  <w:style w:type="character" w:styleId="ad">
    <w:name w:val="line number"/>
    <w:basedOn w:val="a0"/>
    <w:uiPriority w:val="99"/>
    <w:semiHidden/>
    <w:unhideWhenUsed/>
    <w:rsid w:val="00A31838"/>
  </w:style>
  <w:style w:type="paragraph" w:styleId="ae">
    <w:name w:val="List Paragraph"/>
    <w:basedOn w:val="a"/>
    <w:uiPriority w:val="34"/>
    <w:qFormat/>
    <w:rsid w:val="00D42FEF"/>
    <w:pPr>
      <w:ind w:firstLineChars="200" w:firstLine="420"/>
    </w:pPr>
  </w:style>
  <w:style w:type="paragraph" w:styleId="af">
    <w:name w:val="Normal (Web)"/>
    <w:basedOn w:val="a"/>
    <w:uiPriority w:val="99"/>
    <w:semiHidden/>
    <w:unhideWhenUsed/>
    <w:rsid w:val="008B5637"/>
    <w:pPr>
      <w:spacing w:before="100" w:beforeAutospacing="1" w:after="100" w:afterAutospacing="1" w:line="240" w:lineRule="auto"/>
    </w:pPr>
    <w:rPr>
      <w:rFonts w:ascii="宋体" w:eastAsia="宋体" w:hAnsi="宋体" w:cs="宋体"/>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customXml" Target="../customXml/item3.xml"/><Relationship Id="rId21" Type="http://schemas.openxmlformats.org/officeDocument/2006/relationships/image" Target="media/image13.emf"/><Relationship Id="rId7"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2.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31DFD55-37DA-DF48-BD30-E95F85A13D29}">
  <we:reference id="f518cb36-c901-4d52-a9e7-4331342e485d" version="1.2.0.0" store="EXCatalog" storeType="EXCatalog"/>
  <we:alternateReferences>
    <we:reference id="WA200001011"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454B57F73D50A4C812E2BE43C30BEDE" ma:contentTypeVersion="7" ma:contentTypeDescription="Create a new document." ma:contentTypeScope="" ma:versionID="39c88d461d6c84f8913e88ee46f3738f">
  <xsd:schema xmlns:xsd="http://www.w3.org/2001/XMLSchema" xmlns:xs="http://www.w3.org/2001/XMLSchema" xmlns:p="http://schemas.microsoft.com/office/2006/metadata/properties" xmlns:ns2="b7e42f7f-e504-48ec-931d-d69fde32e48a" targetNamespace="http://schemas.microsoft.com/office/2006/metadata/properties" ma:root="true" ma:fieldsID="e51b8e8c325442c7870fb9d1ccd5d00d" ns2:_="">
    <xsd:import namespace="b7e42f7f-e504-48ec-931d-d69fde32e48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e42f7f-e504-48ec-931d-d69fde32e48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D2FBC-0B3A-4F5F-86D6-54DB91532CB6}">
  <ds:schemaRefs>
    <ds:schemaRef ds:uri="http://schemas.microsoft.com/sharepoint/v3/contenttype/forms"/>
  </ds:schemaRefs>
</ds:datastoreItem>
</file>

<file path=customXml/itemProps2.xml><?xml version="1.0" encoding="utf-8"?>
<ds:datastoreItem xmlns:ds="http://schemas.openxmlformats.org/officeDocument/2006/customXml" ds:itemID="{9B4C26FC-CF84-4BCA-BB56-8003CC3F611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29E6D82-8AC8-4039-9600-577D63415F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e42f7f-e504-48ec-931d-d69fde32e48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D30FD3-7F5B-484B-939A-DBF6CF1B47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27</Pages>
  <Words>4035</Words>
  <Characters>23001</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Harvard University</Company>
  <LinksUpToDate>false</LinksUpToDate>
  <CharactersWithSpaces>26983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Yanming Zhu</cp:lastModifiedBy>
  <cp:revision>347</cp:revision>
  <cp:lastPrinted>2026-01-10T19:13:00Z</cp:lastPrinted>
  <dcterms:created xsi:type="dcterms:W3CDTF">2026-01-13T21:20:00Z</dcterms:created>
  <dcterms:modified xsi:type="dcterms:W3CDTF">2026-03-12T18:09:00Z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0x010100E454B57F73D50A4C812E2BE43C30BEDE</vt:lpwstr>
  </property>
  <property fmtid="{D5CDD505-2E9C-101B-9397-08002B2CF9AE}" pid="3" name="grammarly_documentId">
    <vt:lpwstr>documentId_2122</vt:lpwstr>
  </property>
  <property fmtid="{D5CDD505-2E9C-101B-9397-08002B2CF9AE}" pid="4" name="grammarly_documentContext">
    <vt:lpwstr>{"goals":["convince","inform","describe","tellStory"],"domain":"academic","emotions":["confident","analytical","optimistic","respectful"],"dialect":"american","audience":"expert","style":"formal"}</vt:lpwstr>
  </property>
</Properties>
</file>