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180D7" w14:textId="79BE5095" w:rsidR="005A5AB8" w:rsidRDefault="005A5AB8" w:rsidP="00F473B7">
      <w:pPr>
        <w:widowControl/>
        <w:jc w:val="left"/>
        <w:rPr>
          <w:rFonts w:ascii="Times New Roman" w:eastAsia="宋体" w:hAnsi="Times New Roman" w:cs="Times New Roman"/>
          <w:bCs/>
          <w:color w:val="000000" w:themeColor="text1"/>
          <w:szCs w:val="21"/>
        </w:rPr>
      </w:pPr>
      <w:r w:rsidRPr="003731FE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Table S1</w:t>
      </w:r>
      <w:r w:rsidR="00892EC5" w:rsidRPr="00892EC5">
        <w:t xml:space="preserve"> </w:t>
      </w:r>
      <w:r w:rsidR="00892EC5" w:rsidRPr="00892EC5">
        <w:rPr>
          <w:rFonts w:ascii="Times New Roman" w:eastAsia="宋体" w:hAnsi="Times New Roman" w:cs="Times New Roman"/>
          <w:b/>
          <w:bCs/>
          <w:color w:val="000000" w:themeColor="text1"/>
          <w:szCs w:val="21"/>
        </w:rPr>
        <w:t>Glossary of Technical Terms and Definitions</w:t>
      </w:r>
    </w:p>
    <w:p w14:paraId="6AAC62AD" w14:textId="5CE9A89B" w:rsidR="00F473B7" w:rsidRPr="00E1508D" w:rsidRDefault="00F473B7" w:rsidP="00F473B7">
      <w:pPr>
        <w:widowControl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E1508D">
        <w:rPr>
          <w:rFonts w:ascii="Times New Roman" w:eastAsia="宋体" w:hAnsi="Times New Roman" w:cs="Times New Roman"/>
          <w:b/>
          <w:color w:val="000000" w:themeColor="text1"/>
          <w:szCs w:val="21"/>
        </w:rPr>
        <w:t xml:space="preserve">Weaning </w:t>
      </w:r>
      <w:proofErr w:type="spellStart"/>
      <w:proofErr w:type="gramStart"/>
      <w:r w:rsidRPr="00E1508D">
        <w:rPr>
          <w:rFonts w:ascii="Times New Roman" w:eastAsia="宋体" w:hAnsi="Times New Roman" w:cs="Times New Roman"/>
          <w:b/>
          <w:color w:val="000000" w:themeColor="text1"/>
          <w:szCs w:val="21"/>
        </w:rPr>
        <w:t>success</w:t>
      </w:r>
      <w:r w:rsidR="00B1251E" w:rsidRPr="00E1508D">
        <w:rPr>
          <w:rFonts w:ascii="Times New Roman" w:eastAsia="宋体" w:hAnsi="Times New Roman" w:cs="Times New Roman"/>
          <w:color w:val="000000" w:themeColor="text1"/>
          <w:szCs w:val="21"/>
        </w:rPr>
        <w:t>:</w:t>
      </w:r>
      <w:r w:rsidR="00537666" w:rsidRPr="00CF4AA7">
        <w:rPr>
          <w:rFonts w:ascii="Times New Roman" w:eastAsia="宋体" w:hAnsi="Times New Roman" w:cs="Times New Roman"/>
          <w:color w:val="000000" w:themeColor="text1"/>
          <w:szCs w:val="21"/>
        </w:rPr>
        <w:t>No</w:t>
      </w:r>
      <w:proofErr w:type="spellEnd"/>
      <w:proofErr w:type="gramEnd"/>
      <w:r w:rsidR="00537666" w:rsidRPr="00CF4AA7">
        <w:rPr>
          <w:rFonts w:ascii="Times New Roman" w:eastAsia="宋体" w:hAnsi="Times New Roman" w:cs="Times New Roman"/>
          <w:color w:val="000000" w:themeColor="text1"/>
          <w:szCs w:val="21"/>
        </w:rPr>
        <w:t xml:space="preserve"> reinitiation of circulatory support or respiratory </w:t>
      </w:r>
      <w:proofErr w:type="gramStart"/>
      <w:r w:rsidR="00537666" w:rsidRPr="00CF4AA7">
        <w:rPr>
          <w:rFonts w:ascii="Times New Roman" w:eastAsia="宋体" w:hAnsi="Times New Roman" w:cs="Times New Roman"/>
          <w:color w:val="000000" w:themeColor="text1"/>
          <w:szCs w:val="21"/>
        </w:rPr>
        <w:t>support  is</w:t>
      </w:r>
      <w:proofErr w:type="gramEnd"/>
      <w:r w:rsidR="00537666" w:rsidRPr="00CF4AA7">
        <w:rPr>
          <w:rFonts w:ascii="Times New Roman" w:eastAsia="宋体" w:hAnsi="Times New Roman" w:cs="Times New Roman"/>
          <w:color w:val="000000" w:themeColor="text1"/>
          <w:szCs w:val="21"/>
        </w:rPr>
        <w:t xml:space="preserve"> required within 48 hours following discontinuation of ECMO therapy</w:t>
      </w:r>
      <w:r w:rsidR="00CF4AA7" w:rsidRPr="00E1508D">
        <w:rPr>
          <w:rFonts w:ascii="Times New Roman" w:eastAsia="宋体" w:hAnsi="Times New Roman" w:cs="Times New Roman" w:hint="eastAsia"/>
          <w:color w:val="000000" w:themeColor="text1"/>
          <w:szCs w:val="21"/>
        </w:rPr>
        <w:t>.</w:t>
      </w:r>
    </w:p>
    <w:p w14:paraId="72526E19" w14:textId="5932B36F" w:rsidR="00F473B7" w:rsidRPr="00CF4AA7" w:rsidRDefault="00F473B7" w:rsidP="00F473B7">
      <w:pPr>
        <w:widowControl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E1508D">
        <w:rPr>
          <w:rFonts w:ascii="Times New Roman" w:eastAsia="宋体" w:hAnsi="Times New Roman" w:cs="Times New Roman"/>
          <w:b/>
          <w:color w:val="000000" w:themeColor="text1"/>
          <w:szCs w:val="21"/>
        </w:rPr>
        <w:t xml:space="preserve">Hospital </w:t>
      </w:r>
      <w:proofErr w:type="spellStart"/>
      <w:proofErr w:type="gramStart"/>
      <w:r w:rsidRPr="00E1508D">
        <w:rPr>
          <w:rFonts w:ascii="Times New Roman" w:eastAsia="宋体" w:hAnsi="Times New Roman" w:cs="Times New Roman"/>
          <w:b/>
          <w:color w:val="000000" w:themeColor="text1"/>
          <w:szCs w:val="21"/>
        </w:rPr>
        <w:t>Infection</w:t>
      </w:r>
      <w:r w:rsidR="00B1251E" w:rsidRPr="00E1508D">
        <w:rPr>
          <w:rFonts w:ascii="Times New Roman" w:eastAsia="宋体" w:hAnsi="Times New Roman" w:cs="Times New Roman"/>
          <w:color w:val="000000" w:themeColor="text1"/>
          <w:szCs w:val="21"/>
        </w:rPr>
        <w:t>:</w:t>
      </w:r>
      <w:r w:rsidR="00CF4AA7" w:rsidRPr="00CF4AA7">
        <w:rPr>
          <w:rFonts w:ascii="Times New Roman" w:eastAsia="宋体" w:hAnsi="Times New Roman" w:cs="Times New Roman"/>
          <w:color w:val="000000" w:themeColor="text1"/>
          <w:szCs w:val="21"/>
        </w:rPr>
        <w:t>infections</w:t>
      </w:r>
      <w:proofErr w:type="spellEnd"/>
      <w:proofErr w:type="gramEnd"/>
      <w:r w:rsidR="00CF4AA7" w:rsidRPr="00CF4AA7">
        <w:rPr>
          <w:rFonts w:ascii="Times New Roman" w:eastAsia="宋体" w:hAnsi="Times New Roman" w:cs="Times New Roman"/>
          <w:color w:val="000000" w:themeColor="text1"/>
          <w:szCs w:val="21"/>
        </w:rPr>
        <w:t xml:space="preserve"> acquired during hospitalization, including those that occur during the hospital stay and those acquired in the hospital but manifest after discharge.</w:t>
      </w:r>
    </w:p>
    <w:p w14:paraId="0089894B" w14:textId="54714044" w:rsidR="00E1508D" w:rsidRDefault="00E1508D" w:rsidP="00F473B7">
      <w:pPr>
        <w:widowControl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E1508D">
        <w:rPr>
          <w:rFonts w:ascii="Times New Roman" w:eastAsia="宋体" w:hAnsi="Times New Roman" w:cs="Times New Roman"/>
          <w:b/>
          <w:color w:val="000000" w:themeColor="text1"/>
          <w:szCs w:val="21"/>
        </w:rPr>
        <w:t xml:space="preserve">Gastrointestinal </w:t>
      </w:r>
      <w:proofErr w:type="gramStart"/>
      <w:r w:rsidRPr="00E1508D">
        <w:rPr>
          <w:rFonts w:ascii="Times New Roman" w:eastAsia="宋体" w:hAnsi="Times New Roman" w:cs="Times New Roman"/>
          <w:b/>
          <w:color w:val="000000" w:themeColor="text1"/>
          <w:szCs w:val="21"/>
        </w:rPr>
        <w:t>bleeding(</w:t>
      </w:r>
      <w:proofErr w:type="gramEnd"/>
      <w:r w:rsidR="00F473B7" w:rsidRPr="00E1508D">
        <w:rPr>
          <w:rFonts w:ascii="Times New Roman" w:eastAsia="宋体" w:hAnsi="Times New Roman" w:cs="Times New Roman"/>
          <w:b/>
          <w:color w:val="000000" w:themeColor="text1"/>
          <w:szCs w:val="21"/>
        </w:rPr>
        <w:t>GI bleeding</w:t>
      </w:r>
      <w:r w:rsidRPr="00E1508D">
        <w:rPr>
          <w:rFonts w:ascii="Times New Roman" w:eastAsia="宋体" w:hAnsi="Times New Roman" w:cs="Times New Roman"/>
          <w:b/>
          <w:color w:val="000000" w:themeColor="text1"/>
          <w:szCs w:val="21"/>
        </w:rPr>
        <w:t>)</w:t>
      </w:r>
      <w:r w:rsidR="00F473B7" w:rsidRPr="00E1508D">
        <w:rPr>
          <w:rFonts w:ascii="Times New Roman" w:eastAsia="宋体" w:hAnsi="Times New Roman" w:cs="Times New Roman"/>
          <w:color w:val="000000" w:themeColor="text1"/>
          <w:szCs w:val="21"/>
        </w:rPr>
        <w:t>:</w:t>
      </w:r>
      <w:r w:rsidR="00F473B7" w:rsidRPr="00E1508D"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</w:t>
      </w:r>
      <w:r w:rsidRPr="00B1251E">
        <w:rPr>
          <w:rFonts w:ascii="Times New Roman" w:eastAsia="宋体" w:hAnsi="Times New Roman" w:cs="Times New Roman"/>
          <w:color w:val="000000" w:themeColor="text1"/>
          <w:szCs w:val="21"/>
        </w:rPr>
        <w:t xml:space="preserve">Gastrointestinal 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bleeding</w:t>
      </w:r>
      <w:r w:rsidR="00B1251E" w:rsidRPr="00B1251E">
        <w:rPr>
          <w:rFonts w:ascii="Times New Roman" w:eastAsia="宋体" w:hAnsi="Times New Roman" w:cs="Times New Roman"/>
          <w:color w:val="000000" w:themeColor="text1"/>
          <w:szCs w:val="21"/>
        </w:rPr>
        <w:t xml:space="preserve"> refers to bleeding occurring anywhere within the digestive tract, spanning from the esophagus to the rectum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.</w:t>
      </w:r>
    </w:p>
    <w:p w14:paraId="18707191" w14:textId="70806F70" w:rsidR="00F473B7" w:rsidRPr="00E1508D" w:rsidRDefault="00F473B7" w:rsidP="00F473B7">
      <w:pPr>
        <w:widowControl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E1508D">
        <w:rPr>
          <w:rFonts w:ascii="Times New Roman" w:eastAsia="宋体" w:hAnsi="Times New Roman" w:cs="Times New Roman"/>
          <w:b/>
          <w:color w:val="000000" w:themeColor="text1"/>
          <w:szCs w:val="21"/>
        </w:rPr>
        <w:t>Caloric goal</w:t>
      </w:r>
      <w:r w:rsidRPr="00E1508D">
        <w:rPr>
          <w:rFonts w:ascii="Times New Roman" w:eastAsia="宋体" w:hAnsi="Times New Roman" w:cs="Times New Roman"/>
          <w:color w:val="000000" w:themeColor="text1"/>
          <w:szCs w:val="21"/>
        </w:rPr>
        <w:t>:</w:t>
      </w:r>
      <w:r w:rsidRPr="00E1508D">
        <w:rPr>
          <w:rFonts w:ascii="Times New Roman" w:eastAsia="宋体" w:hAnsi="Times New Roman" w:cs="Times New Roman" w:hint="eastAsia"/>
          <w:color w:val="000000" w:themeColor="text1"/>
          <w:szCs w:val="21"/>
        </w:rPr>
        <w:t xml:space="preserve"> </w:t>
      </w:r>
      <w:r w:rsidR="00E1508D" w:rsidRPr="00E1508D">
        <w:rPr>
          <w:rFonts w:ascii="Times New Roman" w:eastAsia="宋体" w:hAnsi="Times New Roman" w:cs="Times New Roman"/>
          <w:color w:val="000000" w:themeColor="text1"/>
          <w:szCs w:val="21"/>
        </w:rPr>
        <w:t>Enteral nutrition should be initiated as early as clinically feasible following hospital admission, with a caloric goal of achieving 70% of the target requirement within the first week</w:t>
      </w:r>
    </w:p>
    <w:p w14:paraId="2CC19334" w14:textId="77777777" w:rsidR="00F473B7" w:rsidRPr="00E1508D" w:rsidRDefault="00F473B7" w:rsidP="00F473B7">
      <w:pPr>
        <w:widowControl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E1508D">
        <w:rPr>
          <w:rFonts w:ascii="Times New Roman" w:eastAsia="宋体" w:hAnsi="Times New Roman" w:cs="Times New Roman"/>
          <w:b/>
          <w:color w:val="000000" w:themeColor="text1"/>
          <w:szCs w:val="21"/>
        </w:rPr>
        <w:t>AKI O</w:t>
      </w:r>
      <w:r w:rsidRPr="00E1508D">
        <w:rPr>
          <w:rFonts w:ascii="Times New Roman" w:eastAsia="宋体" w:hAnsi="Times New Roman" w:cs="Times New Roman" w:hint="eastAsia"/>
          <w:b/>
          <w:color w:val="000000" w:themeColor="text1"/>
          <w:szCs w:val="21"/>
        </w:rPr>
        <w:t>ccur</w:t>
      </w:r>
      <w:r w:rsidRPr="00E1508D">
        <w:rPr>
          <w:rFonts w:ascii="Times New Roman" w:eastAsia="宋体" w:hAnsi="Times New Roman" w:cs="Times New Roman"/>
          <w:b/>
          <w:color w:val="000000" w:themeColor="text1"/>
          <w:szCs w:val="21"/>
        </w:rPr>
        <w:t>re</w:t>
      </w:r>
      <w:r w:rsidRPr="00E1508D">
        <w:rPr>
          <w:rFonts w:ascii="Times New Roman" w:eastAsia="宋体" w:hAnsi="Times New Roman" w:cs="Times New Roman" w:hint="eastAsia"/>
          <w:b/>
          <w:color w:val="000000" w:themeColor="text1"/>
          <w:szCs w:val="21"/>
        </w:rPr>
        <w:t>nce</w:t>
      </w:r>
      <w:r w:rsidRPr="00E1508D">
        <w:rPr>
          <w:rFonts w:ascii="Times New Roman" w:eastAsia="宋体" w:hAnsi="Times New Roman" w:cs="Times New Roman"/>
          <w:color w:val="000000" w:themeColor="text1"/>
          <w:szCs w:val="21"/>
        </w:rPr>
        <w:t>: AKI Occurrence was defined as acute kidney injury occurred within 72hours after ICU admission.</w:t>
      </w:r>
    </w:p>
    <w:p w14:paraId="19390F54" w14:textId="77777777" w:rsidR="00F473B7" w:rsidRPr="00E1508D" w:rsidRDefault="00F473B7" w:rsidP="00E1508D">
      <w:pPr>
        <w:widowControl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E1508D">
        <w:rPr>
          <w:rFonts w:ascii="Times New Roman" w:eastAsia="宋体" w:hAnsi="Times New Roman" w:cs="Times New Roman"/>
          <w:b/>
          <w:color w:val="000000" w:themeColor="text1"/>
          <w:szCs w:val="21"/>
        </w:rPr>
        <w:t>AKI recovery</w:t>
      </w:r>
      <w:r w:rsidRPr="00E1508D">
        <w:rPr>
          <w:rFonts w:ascii="Times New Roman" w:eastAsia="宋体" w:hAnsi="Times New Roman" w:cs="Times New Roman"/>
          <w:color w:val="000000" w:themeColor="text1"/>
          <w:szCs w:val="21"/>
        </w:rPr>
        <w:t>: The patient had pre-existing acute kidney injury (AKI) prior to ICU admission. Renal function returned to normal following treatment.</w:t>
      </w:r>
    </w:p>
    <w:p w14:paraId="6D87F28B" w14:textId="77777777" w:rsidR="00F473B7" w:rsidRPr="00E1508D" w:rsidRDefault="00F473B7" w:rsidP="00E1508D">
      <w:pPr>
        <w:widowControl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</w:p>
    <w:p w14:paraId="4CA07C1A" w14:textId="77777777" w:rsidR="00F473B7" w:rsidRDefault="00F473B7" w:rsidP="00F473B7"/>
    <w:p w14:paraId="544DE7E1" w14:textId="16476954" w:rsidR="00F473B7" w:rsidRDefault="0003099D" w:rsidP="00F473B7">
      <w:pPr>
        <w:jc w:val="center"/>
      </w:pPr>
      <w:r>
        <w:rPr>
          <w:noProof/>
        </w:rPr>
        <w:drawing>
          <wp:inline distT="0" distB="0" distL="0" distR="0" wp14:anchorId="568BA58A" wp14:editId="2ADAB30F">
            <wp:extent cx="4572000" cy="27432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0AC73" w14:textId="18D14B9E" w:rsidR="00F473B7" w:rsidRDefault="0003099D" w:rsidP="0003099D">
      <w:pPr>
        <w:pStyle w:val="a7"/>
        <w:spacing w:line="360" w:lineRule="auto"/>
        <w:ind w:left="0"/>
        <w:jc w:val="center"/>
        <w:rPr>
          <w:rFonts w:ascii="Times New Roman" w:hAnsi="Times New Roman" w:cs="Times New Roman"/>
          <w:b/>
          <w:bCs/>
          <w:kern w:val="2"/>
          <w:sz w:val="21"/>
          <w:szCs w:val="22"/>
          <w:lang w:eastAsia="zh-CN"/>
        </w:rPr>
      </w:pPr>
      <w:r>
        <w:rPr>
          <w:rFonts w:ascii="Times New Roman" w:hAnsi="Times New Roman" w:cs="Times New Roman"/>
          <w:b/>
          <w:bCs/>
          <w:kern w:val="2"/>
          <w:sz w:val="21"/>
          <w:szCs w:val="22"/>
          <w:lang w:eastAsia="zh-CN"/>
        </w:rPr>
        <w:t>Figure</w:t>
      </w:r>
      <w:r w:rsidR="00BD0D26">
        <w:rPr>
          <w:rFonts w:ascii="Times New Roman" w:hAnsi="Times New Roman" w:cs="Times New Roman"/>
          <w:b/>
          <w:bCs/>
          <w:kern w:val="2"/>
          <w:sz w:val="21"/>
          <w:szCs w:val="22"/>
          <w:lang w:eastAsia="zh-CN"/>
        </w:rPr>
        <w:t xml:space="preserve"> </w:t>
      </w:r>
      <w:r w:rsidR="00054748">
        <w:rPr>
          <w:rFonts w:ascii="Times New Roman" w:hAnsi="Times New Roman" w:cs="Times New Roman"/>
          <w:b/>
          <w:bCs/>
          <w:kern w:val="2"/>
          <w:sz w:val="21"/>
          <w:szCs w:val="22"/>
          <w:lang w:eastAsia="zh-CN"/>
        </w:rPr>
        <w:t>S</w:t>
      </w:r>
      <w:r w:rsidR="00054748">
        <w:rPr>
          <w:rFonts w:ascii="Times New Roman" w:hAnsi="Times New Roman" w:cs="Times New Roman" w:hint="eastAsia"/>
          <w:b/>
          <w:bCs/>
          <w:kern w:val="2"/>
          <w:sz w:val="21"/>
          <w:szCs w:val="22"/>
          <w:lang w:eastAsia="zh-CN"/>
        </w:rPr>
        <w:t>1</w:t>
      </w:r>
      <w:r>
        <w:rPr>
          <w:rFonts w:ascii="Times New Roman" w:hAnsi="Times New Roman" w:cs="Times New Roman"/>
          <w:b/>
          <w:bCs/>
          <w:kern w:val="2"/>
          <w:sz w:val="21"/>
          <w:szCs w:val="22"/>
          <w:lang w:eastAsia="zh-CN"/>
        </w:rPr>
        <w:t xml:space="preserve"> </w:t>
      </w:r>
      <w:r w:rsidR="00D57CC8" w:rsidRPr="00D57CC8">
        <w:rPr>
          <w:rFonts w:ascii="Times New Roman" w:hAnsi="Times New Roman" w:cs="Times New Roman"/>
          <w:b/>
          <w:bCs/>
          <w:kern w:val="2"/>
          <w:sz w:val="21"/>
          <w:szCs w:val="22"/>
          <w:lang w:eastAsia="zh-CN"/>
        </w:rPr>
        <w:t>Relationship Between Different Dexmedetomidine Doses (Quartiles) and 28-Day Mortality</w:t>
      </w:r>
    </w:p>
    <w:p w14:paraId="5C7A8D99" w14:textId="77777777" w:rsidR="0003099D" w:rsidRDefault="0003099D" w:rsidP="0003099D">
      <w:pPr>
        <w:pStyle w:val="a7"/>
        <w:spacing w:line="360" w:lineRule="auto"/>
        <w:ind w:left="0"/>
        <w:jc w:val="center"/>
        <w:rPr>
          <w:rFonts w:ascii="Times New Roman" w:hAnsi="Times New Roman" w:cs="Times New Roman"/>
          <w:b/>
          <w:bCs/>
          <w:kern w:val="2"/>
          <w:sz w:val="21"/>
          <w:szCs w:val="22"/>
          <w:lang w:eastAsia="zh-CN"/>
        </w:rPr>
      </w:pPr>
    </w:p>
    <w:p w14:paraId="2C0A73A9" w14:textId="09B1AC40" w:rsidR="0003099D" w:rsidRDefault="0003099D" w:rsidP="0003099D">
      <w:pPr>
        <w:pStyle w:val="a7"/>
        <w:spacing w:line="360" w:lineRule="auto"/>
        <w:ind w:left="0"/>
        <w:jc w:val="center"/>
        <w:rPr>
          <w:rFonts w:ascii="Times New Roman" w:hAnsi="Times New Roman" w:cs="Times New Roman"/>
          <w:b/>
          <w:bCs/>
          <w:kern w:val="2"/>
          <w:sz w:val="21"/>
          <w:szCs w:val="22"/>
          <w:lang w:eastAsia="zh-CN"/>
        </w:rPr>
      </w:pPr>
      <w:r>
        <w:rPr>
          <w:noProof/>
        </w:rPr>
        <w:lastRenderedPageBreak/>
        <w:drawing>
          <wp:inline distT="0" distB="0" distL="0" distR="0" wp14:anchorId="439323A0" wp14:editId="1563A5C2">
            <wp:extent cx="4572000" cy="27432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E9FA2" w14:textId="14C4735F" w:rsidR="00D57CC8" w:rsidRDefault="0003099D" w:rsidP="00D57CC8">
      <w:pPr>
        <w:pStyle w:val="a7"/>
        <w:spacing w:line="360" w:lineRule="auto"/>
        <w:ind w:left="0"/>
        <w:jc w:val="center"/>
        <w:rPr>
          <w:rFonts w:ascii="Times New Roman" w:hAnsi="Times New Roman" w:cs="Times New Roman"/>
          <w:b/>
          <w:bCs/>
          <w:kern w:val="2"/>
          <w:sz w:val="21"/>
          <w:szCs w:val="22"/>
          <w:lang w:eastAsia="zh-CN"/>
        </w:rPr>
      </w:pPr>
      <w:r>
        <w:rPr>
          <w:rFonts w:ascii="Times New Roman" w:hAnsi="Times New Roman" w:cs="Times New Roman"/>
          <w:b/>
          <w:bCs/>
          <w:kern w:val="2"/>
          <w:sz w:val="21"/>
          <w:szCs w:val="22"/>
          <w:lang w:eastAsia="zh-CN"/>
        </w:rPr>
        <w:t>Figure</w:t>
      </w:r>
      <w:r w:rsidR="00BD0D26">
        <w:rPr>
          <w:rFonts w:ascii="Times New Roman" w:hAnsi="Times New Roman" w:cs="Times New Roman"/>
          <w:b/>
          <w:bCs/>
          <w:kern w:val="2"/>
          <w:sz w:val="21"/>
          <w:szCs w:val="22"/>
          <w:lang w:eastAsia="zh-CN"/>
        </w:rPr>
        <w:t xml:space="preserve"> </w:t>
      </w:r>
      <w:r w:rsidR="00054748">
        <w:rPr>
          <w:rFonts w:ascii="Times New Roman" w:hAnsi="Times New Roman" w:cs="Times New Roman"/>
          <w:b/>
          <w:bCs/>
          <w:kern w:val="2"/>
          <w:sz w:val="21"/>
          <w:szCs w:val="22"/>
          <w:lang w:eastAsia="zh-CN"/>
        </w:rPr>
        <w:t>S</w:t>
      </w:r>
      <w:r w:rsidR="00054748">
        <w:rPr>
          <w:rFonts w:ascii="Times New Roman" w:hAnsi="Times New Roman" w:cs="Times New Roman" w:hint="eastAsia"/>
          <w:b/>
          <w:bCs/>
          <w:kern w:val="2"/>
          <w:sz w:val="21"/>
          <w:szCs w:val="22"/>
          <w:lang w:eastAsia="zh-CN"/>
        </w:rPr>
        <w:t>2</w:t>
      </w:r>
      <w:r>
        <w:rPr>
          <w:rFonts w:ascii="Times New Roman" w:hAnsi="Times New Roman" w:cs="Times New Roman"/>
          <w:b/>
          <w:bCs/>
          <w:kern w:val="2"/>
          <w:sz w:val="21"/>
          <w:szCs w:val="22"/>
          <w:lang w:eastAsia="zh-CN"/>
        </w:rPr>
        <w:t xml:space="preserve"> </w:t>
      </w:r>
      <w:r w:rsidR="00D57CC8" w:rsidRPr="00D57CC8">
        <w:rPr>
          <w:rFonts w:ascii="Times New Roman" w:hAnsi="Times New Roman" w:cs="Times New Roman"/>
          <w:b/>
          <w:bCs/>
          <w:kern w:val="2"/>
          <w:sz w:val="21"/>
          <w:szCs w:val="22"/>
          <w:lang w:eastAsia="zh-CN"/>
        </w:rPr>
        <w:t>Relationship Between Different Dexmedetomidine Doses and 28-Day Mortality</w:t>
      </w:r>
    </w:p>
    <w:p w14:paraId="16FD18CF" w14:textId="46EAF465" w:rsidR="0003099D" w:rsidRPr="00D57CC8" w:rsidRDefault="0003099D" w:rsidP="0003099D">
      <w:pPr>
        <w:pStyle w:val="a7"/>
        <w:spacing w:line="360" w:lineRule="auto"/>
        <w:ind w:left="0"/>
        <w:jc w:val="center"/>
        <w:rPr>
          <w:rFonts w:ascii="Times New Roman" w:hAnsi="Times New Roman" w:cs="Times New Roman"/>
          <w:b/>
          <w:bCs/>
          <w:kern w:val="2"/>
          <w:sz w:val="21"/>
          <w:szCs w:val="22"/>
          <w:lang w:eastAsia="zh-CN"/>
        </w:rPr>
      </w:pPr>
    </w:p>
    <w:p w14:paraId="180823E9" w14:textId="0B56641C" w:rsidR="001603CE" w:rsidRDefault="001603CE" w:rsidP="0003099D">
      <w:pPr>
        <w:pStyle w:val="a7"/>
        <w:spacing w:line="360" w:lineRule="auto"/>
        <w:ind w:left="0"/>
        <w:jc w:val="center"/>
        <w:rPr>
          <w:rFonts w:ascii="Times New Roman" w:hAnsi="Times New Roman" w:cs="Times New Roman"/>
          <w:b/>
          <w:bCs/>
          <w:kern w:val="2"/>
          <w:sz w:val="21"/>
          <w:szCs w:val="22"/>
          <w:lang w:eastAsia="zh-CN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1422"/>
        <w:gridCol w:w="1279"/>
        <w:gridCol w:w="1287"/>
        <w:gridCol w:w="837"/>
        <w:gridCol w:w="1287"/>
        <w:gridCol w:w="844"/>
      </w:tblGrid>
      <w:tr w:rsidR="001603CE" w14:paraId="3188C5C3" w14:textId="77777777" w:rsidTr="00FD2155"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14:paraId="3D98FF59" w14:textId="07FD4A62" w:rsidR="001603CE" w:rsidRPr="00D57CC8" w:rsidRDefault="001603CE" w:rsidP="00D57CC8">
            <w:pPr>
              <w:jc w:val="left"/>
              <w:rPr>
                <w:b/>
                <w:bCs/>
                <w:szCs w:val="32"/>
              </w:rPr>
            </w:pPr>
            <w:r w:rsidRPr="005E09B4">
              <w:rPr>
                <w:b/>
                <w:kern w:val="2"/>
                <w:sz w:val="21"/>
                <w:szCs w:val="21"/>
              </w:rPr>
              <w:t>Table</w:t>
            </w:r>
            <w:r w:rsidR="00054748">
              <w:rPr>
                <w:b/>
                <w:kern w:val="2"/>
                <w:sz w:val="21"/>
                <w:szCs w:val="21"/>
              </w:rPr>
              <w:t xml:space="preserve"> S</w:t>
            </w:r>
            <w:r w:rsidR="005A5AB8">
              <w:rPr>
                <w:b/>
                <w:kern w:val="2"/>
                <w:sz w:val="21"/>
                <w:szCs w:val="21"/>
              </w:rPr>
              <w:t>2</w:t>
            </w:r>
            <w:r w:rsidRPr="005E09B4">
              <w:rPr>
                <w:b/>
                <w:kern w:val="2"/>
                <w:sz w:val="21"/>
                <w:szCs w:val="21"/>
              </w:rPr>
              <w:t xml:space="preserve"> </w:t>
            </w:r>
            <w:r w:rsidR="00D57CC8" w:rsidRPr="00D57CC8">
              <w:rPr>
                <w:b/>
                <w:kern w:val="2"/>
                <w:sz w:val="21"/>
                <w:szCs w:val="21"/>
              </w:rPr>
              <w:t xml:space="preserve">Long-term prognosis in the </w:t>
            </w:r>
            <w:r w:rsidR="00D57CC8">
              <w:rPr>
                <w:b/>
                <w:kern w:val="2"/>
                <w:sz w:val="21"/>
                <w:szCs w:val="21"/>
              </w:rPr>
              <w:t>DEX</w:t>
            </w:r>
            <w:r w:rsidR="00D57CC8" w:rsidRPr="00D57CC8">
              <w:rPr>
                <w:b/>
                <w:kern w:val="2"/>
                <w:sz w:val="21"/>
                <w:szCs w:val="21"/>
              </w:rPr>
              <w:t xml:space="preserve"> group versus the non-</w:t>
            </w:r>
            <w:r w:rsidR="00D57CC8">
              <w:rPr>
                <w:b/>
                <w:kern w:val="2"/>
                <w:sz w:val="21"/>
                <w:szCs w:val="21"/>
              </w:rPr>
              <w:t>DEX</w:t>
            </w:r>
            <w:r w:rsidR="00D57CC8" w:rsidRPr="00D57CC8">
              <w:rPr>
                <w:b/>
                <w:kern w:val="2"/>
                <w:sz w:val="21"/>
                <w:szCs w:val="21"/>
              </w:rPr>
              <w:t xml:space="preserve"> group in survivors</w:t>
            </w:r>
          </w:p>
        </w:tc>
      </w:tr>
      <w:tr w:rsidR="001603CE" w14:paraId="641D22E5" w14:textId="77777777" w:rsidTr="00FD2155">
        <w:tc>
          <w:tcPr>
            <w:tcW w:w="812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71787CE" w14:textId="77777777" w:rsidR="001603CE" w:rsidRDefault="001603CE" w:rsidP="00FD2155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Outcome 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CC1CBFF" w14:textId="77777777" w:rsidR="001603CE" w:rsidRDefault="001603CE" w:rsidP="00FD2155">
            <w:pPr>
              <w:pStyle w:val="a9"/>
              <w:jc w:val="both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Non-DEX (n=21)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1BBA72B" w14:textId="77777777" w:rsidR="001603CE" w:rsidRDefault="001603CE" w:rsidP="00FD2155">
            <w:pPr>
              <w:pStyle w:val="a9"/>
              <w:jc w:val="both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DEX (n=36)</w:t>
            </w:r>
          </w:p>
        </w:tc>
        <w:tc>
          <w:tcPr>
            <w:tcW w:w="127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08D293" w14:textId="77777777" w:rsidR="001603CE" w:rsidRDefault="001603CE" w:rsidP="00FD2155">
            <w:pPr>
              <w:pStyle w:val="a9"/>
              <w:jc w:val="both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Crude model</w:t>
            </w:r>
          </w:p>
        </w:tc>
        <w:tc>
          <w:tcPr>
            <w:tcW w:w="128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82FC7D" w14:textId="77777777" w:rsidR="001603CE" w:rsidRDefault="001603CE" w:rsidP="00FD2155">
            <w:pPr>
              <w:pStyle w:val="a9"/>
              <w:jc w:val="both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Adjusted model</w:t>
            </w:r>
          </w:p>
        </w:tc>
      </w:tr>
      <w:tr w:rsidR="001603CE" w14:paraId="497506C0" w14:textId="77777777" w:rsidTr="00FD2155">
        <w:tc>
          <w:tcPr>
            <w:tcW w:w="812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D0A314" w14:textId="77777777" w:rsidR="001603CE" w:rsidRDefault="001603CE" w:rsidP="00FD2155">
            <w:pPr>
              <w:pStyle w:val="a9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6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B0D01B7" w14:textId="77777777" w:rsidR="001603CE" w:rsidRDefault="001603CE" w:rsidP="00FD2155">
            <w:pPr>
              <w:pStyle w:val="a9"/>
              <w:jc w:val="both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07C650" w14:textId="77777777" w:rsidR="001603CE" w:rsidRDefault="001603CE" w:rsidP="00FD2155">
            <w:pPr>
              <w:pStyle w:val="a9"/>
              <w:jc w:val="both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</w:p>
        </w:tc>
        <w:tc>
          <w:tcPr>
            <w:tcW w:w="775" w:type="pct"/>
            <w:tcBorders>
              <w:top w:val="single" w:sz="4" w:space="0" w:color="auto"/>
              <w:bottom w:val="single" w:sz="4" w:space="0" w:color="auto"/>
            </w:tcBorders>
          </w:tcPr>
          <w:p w14:paraId="6E4FB637" w14:textId="77777777" w:rsidR="001603CE" w:rsidRDefault="001603CE" w:rsidP="00FD2155">
            <w:pPr>
              <w:pStyle w:val="a9"/>
              <w:jc w:val="both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MD (95% CI)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</w:tcPr>
          <w:p w14:paraId="030E3CF1" w14:textId="77777777" w:rsidR="001603CE" w:rsidRDefault="001603CE" w:rsidP="00FD2155">
            <w:pPr>
              <w:pStyle w:val="a9"/>
              <w:jc w:val="both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P-value</w:t>
            </w:r>
          </w:p>
        </w:tc>
        <w:tc>
          <w:tcPr>
            <w:tcW w:w="775" w:type="pct"/>
            <w:tcBorders>
              <w:top w:val="single" w:sz="4" w:space="0" w:color="auto"/>
              <w:bottom w:val="single" w:sz="4" w:space="0" w:color="auto"/>
            </w:tcBorders>
          </w:tcPr>
          <w:p w14:paraId="54449ED3" w14:textId="77777777" w:rsidR="001603CE" w:rsidRDefault="001603CE" w:rsidP="00FD2155">
            <w:pPr>
              <w:pStyle w:val="a9"/>
              <w:jc w:val="both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MD (95% CI)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</w:tcPr>
          <w:p w14:paraId="678DE41C" w14:textId="77777777" w:rsidR="001603CE" w:rsidRDefault="001603CE" w:rsidP="00FD2155">
            <w:pPr>
              <w:pStyle w:val="a9"/>
              <w:jc w:val="both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P-value</w:t>
            </w:r>
          </w:p>
        </w:tc>
      </w:tr>
      <w:tr w:rsidR="001603CE" w14:paraId="2F3B0388" w14:textId="77777777" w:rsidTr="00FD2155">
        <w:tc>
          <w:tcPr>
            <w:tcW w:w="812" w:type="pct"/>
            <w:tcBorders>
              <w:top w:val="single" w:sz="4" w:space="0" w:color="auto"/>
            </w:tcBorders>
          </w:tcPr>
          <w:p w14:paraId="2990C1E7" w14:textId="77777777" w:rsidR="001603CE" w:rsidRDefault="001603CE" w:rsidP="00FD215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  <w:t>Depression score</w:t>
            </w:r>
          </w:p>
        </w:tc>
        <w:tc>
          <w:tcPr>
            <w:tcW w:w="856" w:type="pct"/>
            <w:tcBorders>
              <w:top w:val="single" w:sz="4" w:space="0" w:color="auto"/>
            </w:tcBorders>
          </w:tcPr>
          <w:p w14:paraId="316B7FB4" w14:textId="77777777" w:rsidR="001603CE" w:rsidRDefault="001603CE" w:rsidP="00FD2155">
            <w:pPr>
              <w:pStyle w:val="a9"/>
              <w:jc w:val="both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 xml:space="preserve">63.00 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(</w:t>
            </w: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>51.00, 69.00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)</w:t>
            </w:r>
          </w:p>
        </w:tc>
        <w:tc>
          <w:tcPr>
            <w:tcW w:w="770" w:type="pct"/>
            <w:tcBorders>
              <w:top w:val="single" w:sz="4" w:space="0" w:color="auto"/>
            </w:tcBorders>
          </w:tcPr>
          <w:p w14:paraId="040EEC7E" w14:textId="77777777" w:rsidR="001603CE" w:rsidRDefault="001603CE" w:rsidP="00FD2155">
            <w:pPr>
              <w:pStyle w:val="a9"/>
              <w:jc w:val="both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 xml:space="preserve">56.00 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(</w:t>
            </w: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>42.50, 64.25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)</w:t>
            </w:r>
          </w:p>
        </w:tc>
        <w:tc>
          <w:tcPr>
            <w:tcW w:w="775" w:type="pct"/>
            <w:tcBorders>
              <w:top w:val="single" w:sz="4" w:space="0" w:color="auto"/>
            </w:tcBorders>
          </w:tcPr>
          <w:p w14:paraId="4B9357EB" w14:textId="77777777" w:rsidR="001603CE" w:rsidRDefault="001603CE" w:rsidP="00FD2155">
            <w:pPr>
              <w:pStyle w:val="a9"/>
              <w:jc w:val="both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 xml:space="preserve">-4.52 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(</w:t>
            </w: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>-12.58, 3.54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)</w:t>
            </w:r>
          </w:p>
        </w:tc>
        <w:tc>
          <w:tcPr>
            <w:tcW w:w="504" w:type="pct"/>
            <w:tcBorders>
              <w:top w:val="single" w:sz="4" w:space="0" w:color="auto"/>
            </w:tcBorders>
          </w:tcPr>
          <w:p w14:paraId="6EA0AA69" w14:textId="77777777" w:rsidR="001603CE" w:rsidRDefault="001603CE" w:rsidP="00FD2155">
            <w:pPr>
              <w:pStyle w:val="a9"/>
              <w:jc w:val="both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>0.223</w:t>
            </w:r>
          </w:p>
        </w:tc>
        <w:tc>
          <w:tcPr>
            <w:tcW w:w="775" w:type="pct"/>
            <w:tcBorders>
              <w:top w:val="single" w:sz="4" w:space="0" w:color="auto"/>
            </w:tcBorders>
          </w:tcPr>
          <w:p w14:paraId="24B66865" w14:textId="77777777" w:rsidR="001603CE" w:rsidRDefault="001603CE" w:rsidP="00FD2155">
            <w:pPr>
              <w:pStyle w:val="a9"/>
              <w:jc w:val="both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 xml:space="preserve">-5.28 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(</w:t>
            </w: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>-15.44, 4.87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)</w:t>
            </w:r>
          </w:p>
        </w:tc>
        <w:tc>
          <w:tcPr>
            <w:tcW w:w="506" w:type="pct"/>
            <w:tcBorders>
              <w:top w:val="single" w:sz="4" w:space="0" w:color="auto"/>
            </w:tcBorders>
          </w:tcPr>
          <w:p w14:paraId="04CFB40D" w14:textId="77777777" w:rsidR="001603CE" w:rsidRDefault="001603CE" w:rsidP="00FD2155">
            <w:pPr>
              <w:pStyle w:val="a9"/>
              <w:jc w:val="both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>0.316</w:t>
            </w:r>
          </w:p>
        </w:tc>
      </w:tr>
      <w:tr w:rsidR="001603CE" w14:paraId="3336527E" w14:textId="77777777" w:rsidTr="00FD2155">
        <w:tc>
          <w:tcPr>
            <w:tcW w:w="812" w:type="pct"/>
          </w:tcPr>
          <w:p w14:paraId="060343B7" w14:textId="77777777" w:rsidR="001603CE" w:rsidRDefault="001603CE" w:rsidP="00FD215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  <w:t>Anxiety score</w:t>
            </w:r>
          </w:p>
        </w:tc>
        <w:tc>
          <w:tcPr>
            <w:tcW w:w="856" w:type="pct"/>
          </w:tcPr>
          <w:p w14:paraId="464965A6" w14:textId="77777777" w:rsidR="001603CE" w:rsidRDefault="001603CE" w:rsidP="00FD2155">
            <w:pPr>
              <w:pStyle w:val="a9"/>
              <w:jc w:val="both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 xml:space="preserve">46.00 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(</w:t>
            </w: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>43.00, 64.00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)</w:t>
            </w:r>
          </w:p>
        </w:tc>
        <w:tc>
          <w:tcPr>
            <w:tcW w:w="770" w:type="pct"/>
          </w:tcPr>
          <w:p w14:paraId="08CD648E" w14:textId="77777777" w:rsidR="001603CE" w:rsidRDefault="001603CE" w:rsidP="00FD2155">
            <w:pPr>
              <w:pStyle w:val="a9"/>
              <w:jc w:val="both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 xml:space="preserve">44.00 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(</w:t>
            </w: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>37.00, 54.50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)</w:t>
            </w:r>
          </w:p>
        </w:tc>
        <w:tc>
          <w:tcPr>
            <w:tcW w:w="775" w:type="pct"/>
          </w:tcPr>
          <w:p w14:paraId="4A97477E" w14:textId="77777777" w:rsidR="001603CE" w:rsidRDefault="001603CE" w:rsidP="00FD2155">
            <w:pPr>
              <w:pStyle w:val="a9"/>
              <w:jc w:val="both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 xml:space="preserve">-5.71 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(</w:t>
            </w: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>-13.96, 2.55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)</w:t>
            </w:r>
          </w:p>
        </w:tc>
        <w:tc>
          <w:tcPr>
            <w:tcW w:w="504" w:type="pct"/>
          </w:tcPr>
          <w:p w14:paraId="289E978C" w14:textId="77777777" w:rsidR="001603CE" w:rsidRDefault="001603CE" w:rsidP="00FD2155">
            <w:pPr>
              <w:pStyle w:val="a9"/>
              <w:jc w:val="both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>0.108</w:t>
            </w:r>
          </w:p>
        </w:tc>
        <w:tc>
          <w:tcPr>
            <w:tcW w:w="775" w:type="pct"/>
          </w:tcPr>
          <w:p w14:paraId="6728A97A" w14:textId="77777777" w:rsidR="001603CE" w:rsidRDefault="001603CE" w:rsidP="00FD2155">
            <w:pPr>
              <w:pStyle w:val="a9"/>
              <w:jc w:val="both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 xml:space="preserve">-0.30 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(</w:t>
            </w: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>-0.97, 0.37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)</w:t>
            </w:r>
          </w:p>
        </w:tc>
        <w:tc>
          <w:tcPr>
            <w:tcW w:w="506" w:type="pct"/>
          </w:tcPr>
          <w:p w14:paraId="1DFAA270" w14:textId="77777777" w:rsidR="001603CE" w:rsidRDefault="001603CE" w:rsidP="00FD2155">
            <w:pPr>
              <w:pStyle w:val="a9"/>
              <w:jc w:val="both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>0.316</w:t>
            </w:r>
          </w:p>
        </w:tc>
      </w:tr>
      <w:tr w:rsidR="001603CE" w14:paraId="5CBC68D1" w14:textId="77777777" w:rsidTr="00FD2155">
        <w:tc>
          <w:tcPr>
            <w:tcW w:w="812" w:type="pct"/>
          </w:tcPr>
          <w:p w14:paraId="46078144" w14:textId="77777777" w:rsidR="001603CE" w:rsidRDefault="001603CE" w:rsidP="00FD215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  <w:t>PSQI</w:t>
            </w:r>
          </w:p>
        </w:tc>
        <w:tc>
          <w:tcPr>
            <w:tcW w:w="856" w:type="pct"/>
          </w:tcPr>
          <w:p w14:paraId="28F6F136" w14:textId="77777777" w:rsidR="001603CE" w:rsidRDefault="001603CE" w:rsidP="00FD2155">
            <w:pPr>
              <w:pStyle w:val="a9"/>
              <w:jc w:val="both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 xml:space="preserve">9.00 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(</w:t>
            </w: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>4.00, 13.00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)</w:t>
            </w:r>
          </w:p>
        </w:tc>
        <w:tc>
          <w:tcPr>
            <w:tcW w:w="770" w:type="pct"/>
          </w:tcPr>
          <w:p w14:paraId="2490607D" w14:textId="77777777" w:rsidR="001603CE" w:rsidRDefault="001603CE" w:rsidP="00FD2155">
            <w:pPr>
              <w:pStyle w:val="a9"/>
              <w:jc w:val="both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 xml:space="preserve">4.50 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(</w:t>
            </w: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>3.00, 10.50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)</w:t>
            </w:r>
          </w:p>
        </w:tc>
        <w:tc>
          <w:tcPr>
            <w:tcW w:w="775" w:type="pct"/>
          </w:tcPr>
          <w:p w14:paraId="51D253E8" w14:textId="77777777" w:rsidR="001603CE" w:rsidRDefault="001603CE" w:rsidP="00FD2155">
            <w:pPr>
              <w:pStyle w:val="a9"/>
              <w:jc w:val="both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 xml:space="preserve">-1.82 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(</w:t>
            </w: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>-4.70, 1.06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)</w:t>
            </w:r>
          </w:p>
        </w:tc>
        <w:tc>
          <w:tcPr>
            <w:tcW w:w="504" w:type="pct"/>
          </w:tcPr>
          <w:p w14:paraId="0CE9C37A" w14:textId="77777777" w:rsidR="001603CE" w:rsidRDefault="001603CE" w:rsidP="00FD2155">
            <w:pPr>
              <w:pStyle w:val="a9"/>
              <w:jc w:val="both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>0.127</w:t>
            </w:r>
          </w:p>
        </w:tc>
        <w:tc>
          <w:tcPr>
            <w:tcW w:w="775" w:type="pct"/>
          </w:tcPr>
          <w:p w14:paraId="7EFCCAC6" w14:textId="77777777" w:rsidR="001603CE" w:rsidRDefault="001603CE" w:rsidP="00FD2155">
            <w:pPr>
              <w:pStyle w:val="a9"/>
              <w:jc w:val="both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 xml:space="preserve">-6.73 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(</w:t>
            </w: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>-16.46, 3.00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)</w:t>
            </w:r>
          </w:p>
        </w:tc>
        <w:tc>
          <w:tcPr>
            <w:tcW w:w="506" w:type="pct"/>
          </w:tcPr>
          <w:p w14:paraId="42FC1B9F" w14:textId="77777777" w:rsidR="001603CE" w:rsidRDefault="001603CE" w:rsidP="00FD2155">
            <w:pPr>
              <w:pStyle w:val="a9"/>
              <w:jc w:val="both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>0.094</w:t>
            </w:r>
          </w:p>
        </w:tc>
      </w:tr>
      <w:tr w:rsidR="001603CE" w14:paraId="24C066DB" w14:textId="77777777" w:rsidTr="00FD2155">
        <w:tc>
          <w:tcPr>
            <w:tcW w:w="812" w:type="pct"/>
          </w:tcPr>
          <w:p w14:paraId="430E13C2" w14:textId="77777777" w:rsidR="001603CE" w:rsidRDefault="001603CE" w:rsidP="00FD215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  <w:t>TICS</w:t>
            </w:r>
          </w:p>
        </w:tc>
        <w:tc>
          <w:tcPr>
            <w:tcW w:w="856" w:type="pct"/>
          </w:tcPr>
          <w:p w14:paraId="0E18E0A8" w14:textId="77777777" w:rsidR="001603CE" w:rsidRDefault="001603CE" w:rsidP="00FD2155">
            <w:pPr>
              <w:pStyle w:val="a9"/>
              <w:tabs>
                <w:tab w:val="left" w:pos="1199"/>
              </w:tabs>
              <w:jc w:val="both"/>
              <w:rPr>
                <w:rFonts w:ascii="Times New Roman" w:eastAsiaTheme="minorEastAsia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Cs/>
                <w:kern w:val="2"/>
                <w:sz w:val="21"/>
                <w:szCs w:val="21"/>
              </w:rPr>
              <w:t xml:space="preserve">19.00 </w:t>
            </w:r>
            <w:r>
              <w:rPr>
                <w:rFonts w:ascii="Times New Roman" w:eastAsiaTheme="minorEastAsia" w:hAnsi="Times New Roman" w:cs="Times New Roman" w:hint="eastAsia"/>
                <w:bCs/>
                <w:kern w:val="2"/>
                <w:sz w:val="21"/>
                <w:szCs w:val="21"/>
              </w:rPr>
              <w:t>(</w:t>
            </w:r>
            <w:r>
              <w:rPr>
                <w:rFonts w:ascii="Times New Roman" w:eastAsiaTheme="minorEastAsia" w:hAnsi="Times New Roman" w:cs="Times New Roman"/>
                <w:bCs/>
                <w:kern w:val="2"/>
                <w:sz w:val="21"/>
                <w:szCs w:val="21"/>
              </w:rPr>
              <w:t>14.00, 25.00</w:t>
            </w:r>
            <w:r>
              <w:rPr>
                <w:rFonts w:ascii="Times New Roman" w:eastAsiaTheme="minorEastAsia" w:hAnsi="Times New Roman" w:cs="Times New Roman" w:hint="eastAsia"/>
                <w:bCs/>
                <w:kern w:val="2"/>
                <w:sz w:val="21"/>
                <w:szCs w:val="21"/>
              </w:rPr>
              <w:t>)</w:t>
            </w:r>
          </w:p>
        </w:tc>
        <w:tc>
          <w:tcPr>
            <w:tcW w:w="770" w:type="pct"/>
          </w:tcPr>
          <w:p w14:paraId="6B6F4513" w14:textId="77777777" w:rsidR="001603CE" w:rsidRDefault="001603CE" w:rsidP="00FD2155">
            <w:pPr>
              <w:pStyle w:val="a9"/>
              <w:jc w:val="both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 xml:space="preserve">24.00 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(</w:t>
            </w: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>19.00, 26.00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)</w:t>
            </w:r>
          </w:p>
        </w:tc>
        <w:tc>
          <w:tcPr>
            <w:tcW w:w="775" w:type="pct"/>
          </w:tcPr>
          <w:p w14:paraId="26B9E503" w14:textId="77777777" w:rsidR="001603CE" w:rsidRDefault="001603CE" w:rsidP="00FD2155">
            <w:pPr>
              <w:pStyle w:val="a9"/>
              <w:jc w:val="both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 xml:space="preserve">2.96 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(</w:t>
            </w: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>-0.50, 6.43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)</w:t>
            </w:r>
          </w:p>
        </w:tc>
        <w:tc>
          <w:tcPr>
            <w:tcW w:w="504" w:type="pct"/>
          </w:tcPr>
          <w:p w14:paraId="44936859" w14:textId="77777777" w:rsidR="001603CE" w:rsidRDefault="001603CE" w:rsidP="00FD2155">
            <w:pPr>
              <w:pStyle w:val="a9"/>
              <w:jc w:val="both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>0.092</w:t>
            </w:r>
          </w:p>
        </w:tc>
        <w:tc>
          <w:tcPr>
            <w:tcW w:w="775" w:type="pct"/>
          </w:tcPr>
          <w:p w14:paraId="66170A60" w14:textId="77777777" w:rsidR="001603CE" w:rsidRDefault="001603CE" w:rsidP="00FD2155">
            <w:pPr>
              <w:pStyle w:val="a9"/>
              <w:jc w:val="both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 xml:space="preserve">-0.49 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(</w:t>
            </w: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>-1.22, 0.23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)</w:t>
            </w:r>
          </w:p>
        </w:tc>
        <w:tc>
          <w:tcPr>
            <w:tcW w:w="506" w:type="pct"/>
          </w:tcPr>
          <w:p w14:paraId="1CF6023C" w14:textId="77777777" w:rsidR="001603CE" w:rsidRDefault="001603CE" w:rsidP="00FD2155">
            <w:pPr>
              <w:pStyle w:val="a9"/>
              <w:jc w:val="both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>0.289</w:t>
            </w:r>
          </w:p>
        </w:tc>
      </w:tr>
      <w:tr w:rsidR="001603CE" w14:paraId="0D7E5561" w14:textId="77777777" w:rsidTr="00FD2155">
        <w:tc>
          <w:tcPr>
            <w:tcW w:w="812" w:type="pct"/>
            <w:tcBorders>
              <w:bottom w:val="single" w:sz="4" w:space="0" w:color="auto"/>
            </w:tcBorders>
          </w:tcPr>
          <w:p w14:paraId="043695BC" w14:textId="77777777" w:rsidR="001603CE" w:rsidRDefault="001603CE" w:rsidP="00FD2155">
            <w:pPr>
              <w:pStyle w:val="Compact"/>
              <w:spacing w:before="0" w:after="0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  <w:t>QoL</w:t>
            </w:r>
          </w:p>
        </w:tc>
        <w:tc>
          <w:tcPr>
            <w:tcW w:w="856" w:type="pct"/>
            <w:tcBorders>
              <w:bottom w:val="single" w:sz="4" w:space="0" w:color="auto"/>
            </w:tcBorders>
          </w:tcPr>
          <w:p w14:paraId="3D1B0D49" w14:textId="77777777" w:rsidR="001603CE" w:rsidRDefault="001603CE" w:rsidP="00FD2155">
            <w:pPr>
              <w:pStyle w:val="a9"/>
              <w:jc w:val="both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 xml:space="preserve">0.85 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(</w:t>
            </w: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>0.59, 0.94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)</w:t>
            </w: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14:paraId="51D98801" w14:textId="77777777" w:rsidR="001603CE" w:rsidRDefault="001603CE" w:rsidP="00FD2155">
            <w:pPr>
              <w:pStyle w:val="a9"/>
              <w:jc w:val="both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 xml:space="preserve">0.94 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(</w:t>
            </w: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>0.81, 1.00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)</w:t>
            </w:r>
          </w:p>
        </w:tc>
        <w:tc>
          <w:tcPr>
            <w:tcW w:w="775" w:type="pct"/>
            <w:tcBorders>
              <w:bottom w:val="single" w:sz="4" w:space="0" w:color="auto"/>
            </w:tcBorders>
          </w:tcPr>
          <w:p w14:paraId="21436A14" w14:textId="77777777" w:rsidR="001603CE" w:rsidRDefault="001603CE" w:rsidP="00FD2155">
            <w:pPr>
              <w:pStyle w:val="a9"/>
              <w:jc w:val="both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 xml:space="preserve">0.14 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(</w:t>
            </w: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>-0.03, 0.31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)</w:t>
            </w:r>
          </w:p>
        </w:tc>
        <w:tc>
          <w:tcPr>
            <w:tcW w:w="504" w:type="pct"/>
            <w:tcBorders>
              <w:bottom w:val="single" w:sz="4" w:space="0" w:color="auto"/>
            </w:tcBorders>
          </w:tcPr>
          <w:p w14:paraId="32494155" w14:textId="77777777" w:rsidR="001603CE" w:rsidRDefault="001603CE" w:rsidP="00FD2155">
            <w:pPr>
              <w:pStyle w:val="a9"/>
              <w:jc w:val="both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>0.072</w:t>
            </w:r>
          </w:p>
        </w:tc>
        <w:tc>
          <w:tcPr>
            <w:tcW w:w="775" w:type="pct"/>
            <w:tcBorders>
              <w:bottom w:val="single" w:sz="4" w:space="0" w:color="auto"/>
            </w:tcBorders>
          </w:tcPr>
          <w:p w14:paraId="3F5C18F8" w14:textId="77777777" w:rsidR="001603CE" w:rsidRDefault="001603CE" w:rsidP="00FD2155">
            <w:pPr>
              <w:pStyle w:val="a9"/>
              <w:jc w:val="both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 xml:space="preserve">-0.15 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(</w:t>
            </w: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>-3.52, 3.21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>)</w:t>
            </w:r>
          </w:p>
        </w:tc>
        <w:tc>
          <w:tcPr>
            <w:tcW w:w="506" w:type="pct"/>
            <w:tcBorders>
              <w:bottom w:val="single" w:sz="4" w:space="0" w:color="auto"/>
            </w:tcBorders>
          </w:tcPr>
          <w:p w14:paraId="4B36B9AF" w14:textId="77777777" w:rsidR="001603CE" w:rsidRDefault="001603CE" w:rsidP="00FD2155">
            <w:pPr>
              <w:pStyle w:val="a9"/>
              <w:jc w:val="both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eastAsia="Cambria" w:hAnsi="Times New Roman" w:cs="Times New Roman"/>
                <w:bCs/>
                <w:sz w:val="21"/>
                <w:szCs w:val="21"/>
                <w:lang w:eastAsia="en-US"/>
              </w:rPr>
              <w:t>0.790</w:t>
            </w:r>
          </w:p>
        </w:tc>
      </w:tr>
      <w:tr w:rsidR="001603CE" w14:paraId="481D392F" w14:textId="77777777" w:rsidTr="00FD2155"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14:paraId="429E25CE" w14:textId="0C8CC241" w:rsidR="001603CE" w:rsidRDefault="001603CE" w:rsidP="00FD2155">
            <w:pPr>
              <w:pStyle w:val="a9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 xml:space="preserve">Abbreviations: </w:t>
            </w:r>
            <w:r w:rsidR="00E929AB" w:rsidRPr="00AA16A4">
              <w:rPr>
                <w:rFonts w:ascii="Times New Roman" w:eastAsiaTheme="minorEastAsia" w:hAnsi="Times New Roman" w:cs="Times New Roman"/>
                <w:bCs/>
                <w:kern w:val="2"/>
                <w:sz w:val="21"/>
                <w:szCs w:val="21"/>
              </w:rPr>
              <w:t>PSQI</w:t>
            </w:r>
            <w:r w:rsidR="00E929AB">
              <w:rPr>
                <w:rFonts w:ascii="Times New Roman" w:eastAsiaTheme="minorEastAsia" w:hAnsi="Times New Roman" w:cs="Times New Roman"/>
                <w:bCs/>
                <w:kern w:val="2"/>
                <w:sz w:val="21"/>
                <w:szCs w:val="21"/>
              </w:rPr>
              <w:t>,</w:t>
            </w:r>
            <w:r w:rsidR="00E929AB" w:rsidRPr="00AA16A4">
              <w:rPr>
                <w:rFonts w:ascii="Times New Roman" w:eastAsiaTheme="minorEastAsia" w:hAnsi="Times New Roman" w:cs="Times New Roman"/>
                <w:bCs/>
                <w:kern w:val="2"/>
                <w:sz w:val="21"/>
                <w:szCs w:val="21"/>
              </w:rPr>
              <w:t xml:space="preserve"> Pittsburgh Sleep Quality </w:t>
            </w:r>
            <w:proofErr w:type="gramStart"/>
            <w:r w:rsidR="00E929AB" w:rsidRPr="00AA16A4">
              <w:rPr>
                <w:rFonts w:ascii="Times New Roman" w:eastAsiaTheme="minorEastAsia" w:hAnsi="Times New Roman" w:cs="Times New Roman"/>
                <w:bCs/>
                <w:kern w:val="2"/>
                <w:sz w:val="21"/>
                <w:szCs w:val="21"/>
              </w:rPr>
              <w:t xml:space="preserve">Index </w:t>
            </w:r>
            <w:r w:rsidR="00E929AB">
              <w:rPr>
                <w:rFonts w:ascii="Times New Roman" w:eastAsiaTheme="minorEastAsia" w:hAnsi="Times New Roman" w:cs="Times New Roman"/>
                <w:bCs/>
                <w:kern w:val="2"/>
                <w:sz w:val="21"/>
                <w:szCs w:val="21"/>
              </w:rPr>
              <w:t>;</w:t>
            </w:r>
            <w:proofErr w:type="gramEnd"/>
            <w:r w:rsidR="00E929AB" w:rsidRPr="00AA16A4">
              <w:rPr>
                <w:rFonts w:ascii="Times New Roman" w:eastAsiaTheme="minorEastAsia" w:hAnsi="Times New Roman" w:cs="Times New Roman"/>
                <w:bCs/>
                <w:kern w:val="2"/>
                <w:sz w:val="21"/>
                <w:szCs w:val="21"/>
              </w:rPr>
              <w:t xml:space="preserve"> TICS</w:t>
            </w:r>
            <w:r w:rsidR="00E929AB">
              <w:rPr>
                <w:rFonts w:ascii="Times New Roman" w:eastAsiaTheme="minorEastAsia" w:hAnsi="Times New Roman" w:cs="Times New Roman"/>
                <w:bCs/>
                <w:kern w:val="2"/>
                <w:sz w:val="21"/>
                <w:szCs w:val="21"/>
              </w:rPr>
              <w:t>,</w:t>
            </w:r>
            <w:r w:rsidR="00E929AB" w:rsidRPr="00AA16A4">
              <w:rPr>
                <w:rFonts w:ascii="Times New Roman" w:eastAsiaTheme="minorEastAsia" w:hAnsi="Times New Roman" w:cs="Times New Roman"/>
                <w:bCs/>
                <w:kern w:val="2"/>
                <w:sz w:val="21"/>
                <w:szCs w:val="21"/>
              </w:rPr>
              <w:t xml:space="preserve"> Telephone Interview for Cognitive </w:t>
            </w:r>
            <w:proofErr w:type="gramStart"/>
            <w:r w:rsidR="00E929AB" w:rsidRPr="00AA16A4">
              <w:rPr>
                <w:rFonts w:ascii="Times New Roman" w:eastAsiaTheme="minorEastAsia" w:hAnsi="Times New Roman" w:cs="Times New Roman"/>
                <w:bCs/>
                <w:kern w:val="2"/>
                <w:sz w:val="21"/>
                <w:szCs w:val="21"/>
              </w:rPr>
              <w:t xml:space="preserve">Status </w:t>
            </w:r>
            <w:r w:rsidR="00E929AB">
              <w:rPr>
                <w:rFonts w:ascii="Times New Roman" w:eastAsiaTheme="minorEastAsia" w:hAnsi="Times New Roman" w:cs="Times New Roman"/>
                <w:bCs/>
                <w:kern w:val="2"/>
                <w:sz w:val="21"/>
                <w:szCs w:val="21"/>
              </w:rPr>
              <w:t>;</w:t>
            </w:r>
            <w:proofErr w:type="gramEnd"/>
            <w:r w:rsidR="00E929AB" w:rsidRPr="00AA16A4">
              <w:rPr>
                <w:rFonts w:ascii="Times New Roman" w:eastAsiaTheme="minorEastAsia" w:hAnsi="Times New Roman" w:cs="Times New Roman"/>
                <w:bCs/>
                <w:kern w:val="2"/>
                <w:sz w:val="21"/>
                <w:szCs w:val="21"/>
              </w:rPr>
              <w:t xml:space="preserve"> EQ-5D-5L </w:t>
            </w:r>
            <w:proofErr w:type="spellStart"/>
            <w:r w:rsidR="00E929AB" w:rsidRPr="00AA16A4">
              <w:rPr>
                <w:rFonts w:ascii="Times New Roman" w:eastAsiaTheme="minorEastAsia" w:hAnsi="Times New Roman" w:cs="Times New Roman"/>
                <w:bCs/>
                <w:kern w:val="2"/>
                <w:sz w:val="21"/>
                <w:szCs w:val="21"/>
              </w:rPr>
              <w:t>EuroQol</w:t>
            </w:r>
            <w:proofErr w:type="spellEnd"/>
            <w:r w:rsidR="00E929AB" w:rsidRPr="00AA16A4">
              <w:rPr>
                <w:rFonts w:ascii="Times New Roman" w:eastAsiaTheme="minorEastAsia" w:hAnsi="Times New Roman" w:cs="Times New Roman"/>
                <w:bCs/>
                <w:kern w:val="2"/>
                <w:sz w:val="21"/>
                <w:szCs w:val="21"/>
              </w:rPr>
              <w:t xml:space="preserve"> Five-Dimensional Five-Level Questionnaire.</w:t>
            </w:r>
          </w:p>
        </w:tc>
      </w:tr>
    </w:tbl>
    <w:p w14:paraId="0C4B3E12" w14:textId="29AC0775" w:rsidR="001603CE" w:rsidRDefault="001603CE" w:rsidP="0003099D">
      <w:pPr>
        <w:pStyle w:val="a7"/>
        <w:spacing w:line="360" w:lineRule="auto"/>
        <w:ind w:left="0"/>
        <w:jc w:val="center"/>
        <w:rPr>
          <w:rFonts w:ascii="Times New Roman" w:hAnsi="Times New Roman" w:cs="Times New Roman"/>
          <w:b/>
          <w:bCs/>
          <w:kern w:val="2"/>
          <w:sz w:val="21"/>
          <w:szCs w:val="22"/>
          <w:lang w:eastAsia="zh-CN"/>
        </w:rPr>
      </w:pPr>
    </w:p>
    <w:p w14:paraId="47A6ED6B" w14:textId="70CB7A17" w:rsidR="001603CE" w:rsidRDefault="001603CE" w:rsidP="0003099D">
      <w:pPr>
        <w:pStyle w:val="a7"/>
        <w:spacing w:line="360" w:lineRule="auto"/>
        <w:ind w:left="0"/>
        <w:jc w:val="center"/>
        <w:rPr>
          <w:rFonts w:ascii="Times New Roman" w:hAnsi="Times New Roman" w:cs="Times New Roman"/>
          <w:b/>
          <w:bCs/>
          <w:kern w:val="2"/>
          <w:sz w:val="21"/>
          <w:szCs w:val="22"/>
          <w:lang w:eastAsia="zh-CN"/>
        </w:rPr>
      </w:pPr>
      <w:r>
        <w:rPr>
          <w:noProof/>
        </w:rPr>
        <w:lastRenderedPageBreak/>
        <w:drawing>
          <wp:inline distT="0" distB="0" distL="0" distR="0" wp14:anchorId="70F036E0" wp14:editId="6E1ACE27">
            <wp:extent cx="5274310" cy="263715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F5785" w14:textId="50F26E06" w:rsidR="00054748" w:rsidRPr="004A104B" w:rsidRDefault="00054748" w:rsidP="00450984">
      <w:pPr>
        <w:pStyle w:val="a9"/>
        <w:rPr>
          <w:rFonts w:ascii="Times New Roman" w:hAnsi="Times New Roman" w:cs="Times New Roman"/>
          <w:b/>
          <w:bCs/>
          <w:kern w:val="2"/>
          <w:sz w:val="21"/>
          <w:szCs w:val="22"/>
        </w:rPr>
      </w:pPr>
      <w:r>
        <w:rPr>
          <w:rFonts w:ascii="Times New Roman" w:hAnsi="Times New Roman" w:cs="Times New Roman"/>
          <w:b/>
          <w:bCs/>
          <w:kern w:val="2"/>
          <w:sz w:val="21"/>
          <w:szCs w:val="22"/>
        </w:rPr>
        <w:t>Figure</w:t>
      </w:r>
      <w:r w:rsidR="00BD0D26">
        <w:rPr>
          <w:rFonts w:ascii="Times New Roman" w:hAnsi="Times New Roman" w:cs="Times New Roman"/>
          <w:b/>
          <w:bCs/>
          <w:kern w:val="2"/>
          <w:sz w:val="21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kern w:val="2"/>
          <w:sz w:val="21"/>
          <w:szCs w:val="22"/>
        </w:rPr>
        <w:t>S3</w:t>
      </w:r>
      <w:r w:rsidR="00190C14">
        <w:rPr>
          <w:rFonts w:ascii="Times New Roman" w:hAnsi="Times New Roman" w:cs="Times New Roman"/>
          <w:b/>
          <w:bCs/>
          <w:kern w:val="2"/>
          <w:sz w:val="21"/>
          <w:szCs w:val="22"/>
        </w:rPr>
        <w:t xml:space="preserve"> </w:t>
      </w:r>
      <w:r w:rsidR="00450984" w:rsidRPr="00450984">
        <w:rPr>
          <w:rFonts w:ascii="Times New Roman" w:hAnsi="Times New Roman" w:cs="Times New Roman"/>
          <w:b/>
          <w:bCs/>
          <w:kern w:val="2"/>
          <w:sz w:val="21"/>
          <w:szCs w:val="22"/>
        </w:rPr>
        <w:t xml:space="preserve">Distribution of </w:t>
      </w:r>
      <w:r w:rsidR="00AA2C87" w:rsidRPr="00AA2C87">
        <w:rPr>
          <w:rFonts w:ascii="Times New Roman" w:hAnsi="Times New Roman" w:cs="Times New Roman"/>
          <w:b/>
          <w:bCs/>
          <w:kern w:val="2"/>
          <w:sz w:val="21"/>
          <w:szCs w:val="22"/>
        </w:rPr>
        <w:t>Depression Severity Levels</w:t>
      </w:r>
      <w:r w:rsidR="00450984" w:rsidRPr="00450984">
        <w:rPr>
          <w:rFonts w:ascii="Times New Roman" w:hAnsi="Times New Roman" w:cs="Times New Roman"/>
          <w:b/>
          <w:bCs/>
          <w:kern w:val="2"/>
          <w:sz w:val="21"/>
          <w:szCs w:val="22"/>
        </w:rPr>
        <w:t xml:space="preserve"> as well as </w:t>
      </w:r>
      <w:r w:rsidR="003C5058">
        <w:rPr>
          <w:rFonts w:ascii="Times New Roman" w:hAnsi="Times New Roman" w:cs="Times New Roman"/>
          <w:b/>
          <w:bCs/>
          <w:kern w:val="2"/>
          <w:sz w:val="21"/>
          <w:szCs w:val="22"/>
        </w:rPr>
        <w:t>A</w:t>
      </w:r>
      <w:r w:rsidR="00450984" w:rsidRPr="00450984">
        <w:rPr>
          <w:rFonts w:ascii="Times New Roman" w:hAnsi="Times New Roman" w:cs="Times New Roman"/>
          <w:b/>
          <w:bCs/>
          <w:kern w:val="2"/>
          <w:sz w:val="21"/>
          <w:szCs w:val="22"/>
        </w:rPr>
        <w:t xml:space="preserve">nxiety </w:t>
      </w:r>
      <w:r w:rsidR="003C5058" w:rsidRPr="00AA2C87">
        <w:rPr>
          <w:rFonts w:ascii="Times New Roman" w:hAnsi="Times New Roman" w:cs="Times New Roman"/>
          <w:b/>
          <w:bCs/>
          <w:kern w:val="2"/>
          <w:sz w:val="21"/>
          <w:szCs w:val="22"/>
        </w:rPr>
        <w:t>Severity Levels</w:t>
      </w:r>
      <w:r w:rsidR="00450984" w:rsidRPr="00450984">
        <w:rPr>
          <w:rFonts w:ascii="Times New Roman" w:hAnsi="Times New Roman" w:cs="Times New Roman"/>
          <w:b/>
          <w:bCs/>
          <w:kern w:val="2"/>
          <w:sz w:val="21"/>
          <w:szCs w:val="22"/>
        </w:rPr>
        <w:t xml:space="preserve"> between </w:t>
      </w:r>
      <w:r w:rsidR="00450984">
        <w:rPr>
          <w:rFonts w:ascii="Times New Roman" w:hAnsi="Times New Roman" w:cs="Times New Roman"/>
          <w:b/>
          <w:bCs/>
          <w:kern w:val="2"/>
          <w:sz w:val="21"/>
          <w:szCs w:val="22"/>
        </w:rPr>
        <w:t>DEX</w:t>
      </w:r>
      <w:r w:rsidR="00450984" w:rsidRPr="00450984">
        <w:rPr>
          <w:rFonts w:ascii="Times New Roman" w:hAnsi="Times New Roman" w:cs="Times New Roman"/>
          <w:b/>
          <w:bCs/>
          <w:kern w:val="2"/>
          <w:sz w:val="21"/>
          <w:szCs w:val="22"/>
        </w:rPr>
        <w:t xml:space="preserve"> and non-</w:t>
      </w:r>
      <w:r w:rsidR="00450984">
        <w:rPr>
          <w:rFonts w:ascii="Times New Roman" w:hAnsi="Times New Roman" w:cs="Times New Roman"/>
          <w:b/>
          <w:bCs/>
          <w:kern w:val="2"/>
          <w:sz w:val="21"/>
          <w:szCs w:val="22"/>
        </w:rPr>
        <w:t>DEX</w:t>
      </w:r>
      <w:r w:rsidR="00450984" w:rsidRPr="00450984">
        <w:rPr>
          <w:rFonts w:ascii="Times New Roman" w:hAnsi="Times New Roman" w:cs="Times New Roman"/>
          <w:b/>
          <w:bCs/>
          <w:kern w:val="2"/>
          <w:sz w:val="21"/>
          <w:szCs w:val="22"/>
        </w:rPr>
        <w:t xml:space="preserve"> groups</w:t>
      </w:r>
      <w:r w:rsidR="00450984">
        <w:rPr>
          <w:rFonts w:ascii="Times New Roman" w:hAnsi="Times New Roman" w:cs="Times New Roman"/>
          <w:b/>
          <w:bCs/>
          <w:kern w:val="2"/>
          <w:sz w:val="21"/>
          <w:szCs w:val="22"/>
        </w:rPr>
        <w:t xml:space="preserve"> </w:t>
      </w:r>
      <w:r w:rsidR="00450984" w:rsidRPr="00450984">
        <w:rPr>
          <w:rFonts w:ascii="Times New Roman" w:hAnsi="Times New Roman" w:cs="Times New Roman"/>
          <w:b/>
          <w:bCs/>
          <w:kern w:val="2"/>
          <w:sz w:val="21"/>
          <w:szCs w:val="22"/>
        </w:rPr>
        <w:t>among survivors</w:t>
      </w:r>
    </w:p>
    <w:p w14:paraId="6AF46176" w14:textId="77777777" w:rsidR="0003099D" w:rsidRPr="0003099D" w:rsidRDefault="0003099D"/>
    <w:sectPr w:rsidR="0003099D" w:rsidRPr="00030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384AE" w14:textId="77777777" w:rsidR="00271FEA" w:rsidRDefault="00271FEA" w:rsidP="0003099D">
      <w:r>
        <w:separator/>
      </w:r>
    </w:p>
  </w:endnote>
  <w:endnote w:type="continuationSeparator" w:id="0">
    <w:p w14:paraId="66B39A1C" w14:textId="77777777" w:rsidR="00271FEA" w:rsidRDefault="00271FEA" w:rsidP="0003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10119" w14:textId="77777777" w:rsidR="00271FEA" w:rsidRDefault="00271FEA" w:rsidP="0003099D">
      <w:r>
        <w:separator/>
      </w:r>
    </w:p>
  </w:footnote>
  <w:footnote w:type="continuationSeparator" w:id="0">
    <w:p w14:paraId="51E29C1E" w14:textId="77777777" w:rsidR="00271FEA" w:rsidRDefault="00271FEA" w:rsidP="00030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AA"/>
    <w:rsid w:val="0000624F"/>
    <w:rsid w:val="00015ED4"/>
    <w:rsid w:val="0003099D"/>
    <w:rsid w:val="00054748"/>
    <w:rsid w:val="001433F2"/>
    <w:rsid w:val="001603CE"/>
    <w:rsid w:val="00190C14"/>
    <w:rsid w:val="0021084B"/>
    <w:rsid w:val="00271FEA"/>
    <w:rsid w:val="003731FE"/>
    <w:rsid w:val="003C5058"/>
    <w:rsid w:val="003E5CE5"/>
    <w:rsid w:val="00417D81"/>
    <w:rsid w:val="00431EF0"/>
    <w:rsid w:val="00450984"/>
    <w:rsid w:val="004A104B"/>
    <w:rsid w:val="004D6104"/>
    <w:rsid w:val="004E2007"/>
    <w:rsid w:val="00537666"/>
    <w:rsid w:val="0057322D"/>
    <w:rsid w:val="005A5AB8"/>
    <w:rsid w:val="005E09B4"/>
    <w:rsid w:val="006E6512"/>
    <w:rsid w:val="007E41AA"/>
    <w:rsid w:val="00891311"/>
    <w:rsid w:val="00892EC5"/>
    <w:rsid w:val="00AA2C87"/>
    <w:rsid w:val="00B1251E"/>
    <w:rsid w:val="00BD0D26"/>
    <w:rsid w:val="00C107AC"/>
    <w:rsid w:val="00C92D15"/>
    <w:rsid w:val="00CF4AA7"/>
    <w:rsid w:val="00D57CC8"/>
    <w:rsid w:val="00E1508D"/>
    <w:rsid w:val="00E91350"/>
    <w:rsid w:val="00E929AB"/>
    <w:rsid w:val="00EB320A"/>
    <w:rsid w:val="00F23A8A"/>
    <w:rsid w:val="00F473B7"/>
    <w:rsid w:val="00F7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6A8C41"/>
  <w15:chartTrackingRefBased/>
  <w15:docId w15:val="{A05F8764-448B-4E35-91AD-752235D4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09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0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099D"/>
    <w:rPr>
      <w:sz w:val="18"/>
      <w:szCs w:val="18"/>
    </w:rPr>
  </w:style>
  <w:style w:type="paragraph" w:styleId="a7">
    <w:name w:val="Body Text"/>
    <w:basedOn w:val="a"/>
    <w:link w:val="1"/>
    <w:uiPriority w:val="1"/>
    <w:qFormat/>
    <w:rsid w:val="0003099D"/>
    <w:pPr>
      <w:autoSpaceDE w:val="0"/>
      <w:autoSpaceDN w:val="0"/>
      <w:ind w:left="16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a8">
    <w:name w:val="正文文本 字符"/>
    <w:basedOn w:val="a0"/>
    <w:uiPriority w:val="99"/>
    <w:semiHidden/>
    <w:rsid w:val="0003099D"/>
  </w:style>
  <w:style w:type="character" w:customStyle="1" w:styleId="1">
    <w:name w:val="正文文本 字符1"/>
    <w:basedOn w:val="a0"/>
    <w:link w:val="a7"/>
    <w:uiPriority w:val="1"/>
    <w:qFormat/>
    <w:rsid w:val="0003099D"/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rsid w:val="001603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autoRedefine/>
    <w:uiPriority w:val="39"/>
    <w:qFormat/>
    <w:rsid w:val="001603C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ct">
    <w:name w:val="Compact"/>
    <w:basedOn w:val="a7"/>
    <w:autoRedefine/>
    <w:qFormat/>
    <w:rsid w:val="001603CE"/>
    <w:pPr>
      <w:widowControl/>
      <w:autoSpaceDE/>
      <w:autoSpaceDN/>
      <w:spacing w:before="36" w:after="36"/>
      <w:ind w:left="0"/>
    </w:pPr>
    <w:rPr>
      <w:rFonts w:asciiTheme="minorHAnsi" w:eastAsiaTheme="minorHAnsi" w:hAnsiTheme="minorHAnsi" w:cstheme="minorBidi"/>
    </w:rPr>
  </w:style>
  <w:style w:type="character" w:styleId="ab">
    <w:name w:val="Strong"/>
    <w:basedOn w:val="a0"/>
    <w:uiPriority w:val="22"/>
    <w:qFormat/>
    <w:rsid w:val="005376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306</Words>
  <Characters>1879</Characters>
  <Application>Microsoft Office Word</Application>
  <DocSecurity>0</DocSecurity>
  <Lines>107</Lines>
  <Paragraphs>56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e4667</cp:lastModifiedBy>
  <cp:revision>23</cp:revision>
  <dcterms:created xsi:type="dcterms:W3CDTF">2024-02-07T14:01:00Z</dcterms:created>
  <dcterms:modified xsi:type="dcterms:W3CDTF">2026-03-23T15:14:00Z</dcterms:modified>
</cp:coreProperties>
</file>