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52C9" w14:textId="77777777" w:rsidR="001D065A" w:rsidRDefault="001D065A" w:rsidP="001D065A">
      <w:pPr>
        <w:spacing w:line="480" w:lineRule="auto"/>
        <w:rPr>
          <w:rFonts w:ascii="Times New Roman" w:eastAsia="Times New Roman" w:hAnsi="Times New Roman" w:cs="Times New Roman"/>
          <w:b/>
          <w:bCs/>
          <w:color w:val="000000"/>
          <w:kern w:val="0"/>
          <w:sz w:val="24"/>
          <w:szCs w:val="24"/>
          <w:lang w:val="en-US"/>
          <w14:ligatures w14:val="none"/>
        </w:rPr>
      </w:pPr>
      <w:r w:rsidRPr="008259C3">
        <w:rPr>
          <w:rFonts w:ascii="Times New Roman" w:eastAsia="Times New Roman" w:hAnsi="Times New Roman" w:cs="Times New Roman"/>
          <w:b/>
          <w:bCs/>
          <w:color w:val="000000"/>
          <w:kern w:val="0"/>
          <w:sz w:val="24"/>
          <w:szCs w:val="24"/>
          <w:lang w:val="en-US"/>
          <w14:ligatures w14:val="none"/>
        </w:rPr>
        <w:t>SUPPLEMENT</w:t>
      </w:r>
      <w:r>
        <w:rPr>
          <w:rFonts w:ascii="Times New Roman" w:eastAsia="Times New Roman" w:hAnsi="Times New Roman" w:cs="Times New Roman"/>
          <w:b/>
          <w:bCs/>
          <w:color w:val="000000"/>
          <w:kern w:val="0"/>
          <w:sz w:val="24"/>
          <w:szCs w:val="24"/>
          <w:lang w:val="en-US"/>
          <w14:ligatures w14:val="none"/>
        </w:rPr>
        <w:t>ARY</w:t>
      </w:r>
      <w:r w:rsidRPr="008259C3">
        <w:rPr>
          <w:rFonts w:ascii="Times New Roman" w:eastAsia="Times New Roman" w:hAnsi="Times New Roman" w:cs="Times New Roman"/>
          <w:b/>
          <w:bCs/>
          <w:color w:val="000000"/>
          <w:kern w:val="0"/>
          <w:sz w:val="24"/>
          <w:szCs w:val="24"/>
          <w:lang w:val="en-US"/>
          <w14:ligatures w14:val="none"/>
        </w:rPr>
        <w:t xml:space="preserve">  </w:t>
      </w:r>
    </w:p>
    <w:p w14:paraId="76D87BF7" w14:textId="2E39E430" w:rsidR="009F1ED6" w:rsidRPr="009F1ED6" w:rsidRDefault="009F1ED6" w:rsidP="001F3C47">
      <w:pPr>
        <w:spacing w:after="0" w:line="480" w:lineRule="auto"/>
        <w:jc w:val="both"/>
        <w:rPr>
          <w:rFonts w:ascii="Times New Roman" w:hAnsi="Times New Roman" w:cs="Times New Roman"/>
          <w:b/>
          <w:bCs/>
          <w:i/>
          <w:iCs/>
          <w:color w:val="212121"/>
          <w:sz w:val="24"/>
          <w:szCs w:val="24"/>
          <w:shd w:val="clear" w:color="auto" w:fill="FFFFFF"/>
          <w:lang w:val="en-US"/>
        </w:rPr>
      </w:pPr>
      <w:bookmarkStart w:id="0" w:name="_Hlk214531530"/>
      <w:r>
        <w:rPr>
          <w:rFonts w:ascii="Times New Roman" w:hAnsi="Times New Roman" w:cs="Times New Roman"/>
          <w:b/>
          <w:bCs/>
          <w:i/>
          <w:iCs/>
          <w:color w:val="212121"/>
          <w:sz w:val="24"/>
          <w:szCs w:val="24"/>
          <w:shd w:val="clear" w:color="auto" w:fill="FFFFFF"/>
          <w:lang w:val="en-US"/>
        </w:rPr>
        <w:t xml:space="preserve">Methods </w:t>
      </w:r>
    </w:p>
    <w:p w14:paraId="5FEAAB5E" w14:textId="59ED1200" w:rsidR="001F3C47" w:rsidRPr="00FE671F" w:rsidRDefault="001F3C47" w:rsidP="001F3C47">
      <w:pPr>
        <w:spacing w:after="0" w:line="480" w:lineRule="auto"/>
        <w:jc w:val="both"/>
        <w:rPr>
          <w:rFonts w:ascii="Times New Roman" w:hAnsi="Times New Roman" w:cs="Times New Roman"/>
          <w:b/>
          <w:bCs/>
          <w:color w:val="212121"/>
          <w:sz w:val="24"/>
          <w:szCs w:val="24"/>
          <w:shd w:val="clear" w:color="auto" w:fill="FFFFFF"/>
          <w:lang w:val="en-US"/>
        </w:rPr>
      </w:pPr>
      <w:r>
        <w:rPr>
          <w:rFonts w:ascii="Times New Roman" w:hAnsi="Times New Roman" w:cs="Times New Roman"/>
          <w:b/>
          <w:bCs/>
          <w:color w:val="212121"/>
          <w:sz w:val="24"/>
          <w:szCs w:val="24"/>
          <w:shd w:val="clear" w:color="auto" w:fill="FFFFFF"/>
          <w:lang w:val="en-US"/>
        </w:rPr>
        <w:t>Neurodevelopment measures in first years of life (0-3 years)</w:t>
      </w:r>
    </w:p>
    <w:p w14:paraId="48BD161B" w14:textId="7B738FE2" w:rsidR="001F3C47" w:rsidRDefault="001F3C47" w:rsidP="001F3C47">
      <w:pPr>
        <w:spacing w:after="0" w:line="480" w:lineRule="auto"/>
        <w:jc w:val="both"/>
        <w:rPr>
          <w:rFonts w:ascii="Times New Roman" w:hAnsi="Times New Roman" w:cs="Times New Roman"/>
          <w:sz w:val="24"/>
          <w:szCs w:val="24"/>
          <w:lang w:val="en-US" w:eastAsia="ar-SA"/>
        </w:rPr>
      </w:pPr>
      <w:r w:rsidRPr="00387F91">
        <w:rPr>
          <w:rFonts w:ascii="Times New Roman" w:hAnsi="Times New Roman" w:cs="Times New Roman"/>
          <w:i/>
          <w:iCs/>
          <w:sz w:val="24"/>
          <w:szCs w:val="24"/>
          <w:lang w:val="en-US" w:eastAsia="ar-SA"/>
        </w:rPr>
        <w:t>Motor milestones:</w:t>
      </w:r>
      <w:r>
        <w:rPr>
          <w:rFonts w:ascii="Times New Roman" w:hAnsi="Times New Roman" w:cs="Times New Roman"/>
          <w:sz w:val="24"/>
          <w:szCs w:val="24"/>
          <w:lang w:val="en-US" w:eastAsia="ar-SA"/>
        </w:rPr>
        <w:t xml:space="preserve"> </w:t>
      </w:r>
      <w:r w:rsidRPr="006826CD">
        <w:rPr>
          <w:rFonts w:ascii="Times New Roman" w:hAnsi="Times New Roman" w:cs="Times New Roman"/>
          <w:sz w:val="24"/>
          <w:szCs w:val="24"/>
          <w:lang w:val="en-US" w:eastAsia="ar-SA"/>
        </w:rPr>
        <w:t>At the clinical visit at 1 week of age, the parents received a registration form</w:t>
      </w:r>
      <w:r>
        <w:rPr>
          <w:rFonts w:ascii="Times New Roman" w:hAnsi="Times New Roman" w:cs="Times New Roman"/>
          <w:sz w:val="24"/>
          <w:szCs w:val="24"/>
          <w:lang w:val="en-US" w:eastAsia="ar-SA"/>
        </w:rPr>
        <w:t xml:space="preserve"> </w:t>
      </w:r>
      <w:r w:rsidRPr="006826CD">
        <w:rPr>
          <w:rFonts w:ascii="Times New Roman" w:hAnsi="Times New Roman" w:cs="Times New Roman"/>
          <w:sz w:val="24"/>
          <w:szCs w:val="24"/>
          <w:lang w:val="en-US" w:eastAsia="ar-SA"/>
        </w:rPr>
        <w:t>based on The Denver Development Index</w:t>
      </w:r>
      <w:r>
        <w:rPr>
          <w:rFonts w:ascii="Times New Roman" w:hAnsi="Times New Roman" w:cs="Times New Roman"/>
          <w:sz w:val="24"/>
          <w:szCs w:val="24"/>
          <w:lang w:eastAsia="ar-SA"/>
        </w:rPr>
        <w:fldChar w:fldCharType="begin"/>
      </w:r>
      <w:r>
        <w:rPr>
          <w:rFonts w:ascii="Times New Roman" w:hAnsi="Times New Roman" w:cs="Times New Roman"/>
          <w:sz w:val="24"/>
          <w:szCs w:val="24"/>
          <w:lang w:val="en-US" w:eastAsia="ar-SA"/>
        </w:rPr>
        <w:instrText xml:space="preserve"> ADDIN ZOTERO_ITEM CSL_CITATION {"citationID":"TQSNWzXr","properties":{"formattedCitation":"\\super 1\\nosupersub{}","plainCitation":"1","noteIndex":0},"citationItems":[{"id":1635,"uris":["http://zotero.org/groups/50506/items/MECKRM3F"],"itemData":{"id":1635,"type":"book","event-place":"Denver","publisher":"University of Colorado Medical School","publisher-place":"Denver","title":"The Denver developmental assessment (Denver II)","author":[{"family":"Frankenburg","given":"WE"},{"family":"Dodds","given":"JB"}],"issued":{"date-parts":[["1990"]]}}}],"schema":"https://github.com/citation-style-language/schema/raw/master/csl-citation.json"} </w:instrText>
      </w:r>
      <w:r>
        <w:rPr>
          <w:rFonts w:ascii="Times New Roman" w:hAnsi="Times New Roman" w:cs="Times New Roman"/>
          <w:sz w:val="24"/>
          <w:szCs w:val="24"/>
          <w:lang w:eastAsia="ar-SA"/>
        </w:rPr>
        <w:fldChar w:fldCharType="separate"/>
      </w:r>
      <w:r w:rsidRPr="001F3C47">
        <w:rPr>
          <w:rFonts w:ascii="Times New Roman" w:hAnsi="Times New Roman" w:cs="Times New Roman"/>
          <w:kern w:val="0"/>
          <w:sz w:val="24"/>
          <w:vertAlign w:val="superscript"/>
          <w:lang w:val="en-US"/>
        </w:rPr>
        <w:t>1</w:t>
      </w:r>
      <w:r>
        <w:rPr>
          <w:rFonts w:ascii="Times New Roman" w:hAnsi="Times New Roman" w:cs="Times New Roman"/>
          <w:sz w:val="24"/>
          <w:szCs w:val="24"/>
          <w:lang w:eastAsia="ar-SA"/>
        </w:rPr>
        <w:fldChar w:fldCharType="end"/>
      </w:r>
      <w:r w:rsidRPr="006826CD">
        <w:rPr>
          <w:rFonts w:ascii="Times New Roman" w:hAnsi="Times New Roman" w:cs="Times New Roman"/>
          <w:sz w:val="24"/>
          <w:szCs w:val="24"/>
          <w:lang w:val="en-US" w:eastAsia="ar-SA"/>
        </w:rPr>
        <w:t xml:space="preserve"> and World Health Organization milestones registration</w:t>
      </w:r>
      <w:r>
        <w:rPr>
          <w:rFonts w:ascii="Times New Roman" w:hAnsi="Times New Roman" w:cs="Times New Roman"/>
          <w:sz w:val="24"/>
          <w:szCs w:val="24"/>
          <w:lang w:eastAsia="ar-SA"/>
        </w:rPr>
        <w:fldChar w:fldCharType="begin"/>
      </w:r>
      <w:r>
        <w:rPr>
          <w:rFonts w:ascii="Times New Roman" w:hAnsi="Times New Roman" w:cs="Times New Roman"/>
          <w:sz w:val="24"/>
          <w:szCs w:val="24"/>
          <w:lang w:val="en-US" w:eastAsia="ar-SA"/>
        </w:rPr>
        <w:instrText xml:space="preserve"> ADDIN ZOTERO_ITEM CSL_CITATION {"citationID":"K7bxzzYw","properties":{"formattedCitation":"\\super 2\\nosupersub{}","plainCitation":"2","noteIndex":0},"citationItems":[{"id":2585,"uris":["http://zotero.org/groups/50506/items/F2GFWQW5"],"itemData":{"id":2585,"type":"article-journal","abstract":"The objective of the Motor Development Study was to describe the acquisition of selected gross motor milestones among affluent children growing up in different cultural settings. This study was conducted in Ghana, India, Norway, Oman, and the United States as part of the longitudinal component of the World Health Organization (WHO) Multicentre Growth Reference Study (MGRS). Infants were followed from the age of four months until they could walk independently. Six milestones that are fundamental to acquiring self-sufficient erect locomotion and are simple to evaluate were assessed: sitting without support, hands-and-knees crawling, standing with assistance, walking with assistance, standing alone, and walking alone. The information was collected by both the children's caregivers and trained MGRS fieldworkers. The caregivers assessed and recorded the dates when the milestones were achieved for the first time according to established criteria. Using standardized procedures, the fieldworkers independently assessed the motor performance of the children and checked parental recording at home visits. To ensure standardized data collection, the sites conducted regular standardization sessions. Data collection and data quality control took place simultaneously. Data verification and cleaning were performed until all queries had been satisfactorily resolved.","container-title":"Food and Nutrition Bulletin","ISSN":"0379-5721","issue":"1 Suppl","journalAbbreviation":"Food Nutr Bull","note":"PMID: 15069918","page":"S37-45","source":"NCBI PubMed","title":"Assessment of gross motor development in the WHO Multicentre Growth Reference Study","volume":"25","author":[{"family":"Wijnhoven","given":"Trudy M"},{"family":"Onis","given":"Mercedes","non-dropping-particle":"de"},{"family":"Onyango","given":"Adelheid W"},{"family":"Wang","given":"Tracey"},{"family":"Bjoerneboe","given":"Gunn-Elin A"},{"family":"Bhandari","given":"Nita"},{"family":"Lartey","given":"Anna"},{"family":"Rashidi","given":"Badriya","non-dropping-particle":"al"}],"issued":{"date-parts":[["2004",3]]}}}],"schema":"https://github.com/citation-style-language/schema/raw/master/csl-citation.json"} </w:instrText>
      </w:r>
      <w:r>
        <w:rPr>
          <w:rFonts w:ascii="Times New Roman" w:hAnsi="Times New Roman" w:cs="Times New Roman"/>
          <w:sz w:val="24"/>
          <w:szCs w:val="24"/>
          <w:lang w:eastAsia="ar-SA"/>
        </w:rPr>
        <w:fldChar w:fldCharType="separate"/>
      </w:r>
      <w:r w:rsidRPr="001F3C47">
        <w:rPr>
          <w:rFonts w:ascii="Times New Roman" w:hAnsi="Times New Roman" w:cs="Times New Roman"/>
          <w:kern w:val="0"/>
          <w:sz w:val="24"/>
          <w:vertAlign w:val="superscript"/>
          <w:lang w:val="en-US"/>
        </w:rPr>
        <w:t>2</w:t>
      </w:r>
      <w:r>
        <w:rPr>
          <w:rFonts w:ascii="Times New Roman" w:hAnsi="Times New Roman" w:cs="Times New Roman"/>
          <w:sz w:val="24"/>
          <w:szCs w:val="24"/>
          <w:lang w:eastAsia="ar-SA"/>
        </w:rPr>
        <w:fldChar w:fldCharType="end"/>
      </w:r>
      <w:r w:rsidRPr="00CB4B61">
        <w:rPr>
          <w:rFonts w:ascii="Times New Roman" w:hAnsi="Times New Roman" w:cs="Times New Roman"/>
          <w:sz w:val="24"/>
          <w:szCs w:val="24"/>
          <w:lang w:val="en-US" w:eastAsia="ar-SA"/>
        </w:rPr>
        <w:t>.</w:t>
      </w:r>
      <w:r w:rsidRPr="006826CD">
        <w:rPr>
          <w:lang w:val="en-US" w:eastAsia="ar-SA"/>
        </w:rPr>
        <w:t xml:space="preserve"> </w:t>
      </w:r>
      <w:r>
        <w:rPr>
          <w:rFonts w:ascii="Times New Roman" w:hAnsi="Times New Roman" w:cs="Times New Roman"/>
          <w:sz w:val="24"/>
          <w:szCs w:val="24"/>
          <w:lang w:val="en-US" w:eastAsia="ar-SA"/>
        </w:rPr>
        <w:t>The parents</w:t>
      </w:r>
      <w:r w:rsidRPr="006826CD">
        <w:rPr>
          <w:rFonts w:ascii="Times New Roman" w:hAnsi="Times New Roman" w:cs="Times New Roman"/>
          <w:sz w:val="24"/>
          <w:szCs w:val="24"/>
          <w:lang w:val="en-US" w:eastAsia="ar-SA"/>
        </w:rPr>
        <w:t xml:space="preserve"> registered dates of achievement for 13 predefined milestones.</w:t>
      </w:r>
      <w:r>
        <w:rPr>
          <w:rFonts w:ascii="Times New Roman" w:hAnsi="Times New Roman" w:cs="Times New Roman"/>
          <w:sz w:val="24"/>
          <w:szCs w:val="24"/>
          <w:lang w:val="en-US" w:eastAsia="ar-SA"/>
        </w:rPr>
        <w:t xml:space="preserve"> </w:t>
      </w:r>
      <w:r>
        <w:rPr>
          <w:rFonts w:ascii="Times New Roman" w:hAnsi="Times New Roman" w:cs="Times New Roman"/>
          <w:sz w:val="24"/>
          <w:szCs w:val="24"/>
          <w:lang w:val="en-US"/>
        </w:rPr>
        <w:t xml:space="preserve">From a PCA analysis on milestones ratings, </w:t>
      </w:r>
      <w:r>
        <w:rPr>
          <w:rFonts w:ascii="Times New Roman" w:hAnsi="Times New Roman" w:cs="Times New Roman"/>
          <w:color w:val="000000"/>
          <w:sz w:val="24"/>
          <w:szCs w:val="24"/>
          <w:lang w:val="en-US"/>
        </w:rPr>
        <w:t>PC1 and PC2 explained 37% and 16% of the variance, respectively. PC1 was primarily driven by the late gross motor milestones ratings (crawling, walking, and standing) and PC2 by the early milestones ratings (smile, laugh, head lift, chest lift and sit with support)</w:t>
      </w:r>
      <w:r>
        <w:rPr>
          <w:rFonts w:ascii="Times New Roman" w:hAnsi="Times New Roman" w:cs="Times New Roman"/>
          <w:color w:val="000000"/>
          <w:sz w:val="24"/>
          <w:szCs w:val="24"/>
          <w:lang w:val="en-US"/>
        </w:rPr>
        <w:fldChar w:fldCharType="begin"/>
      </w:r>
      <w:r>
        <w:rPr>
          <w:rFonts w:ascii="Times New Roman" w:hAnsi="Times New Roman" w:cs="Times New Roman"/>
          <w:color w:val="000000"/>
          <w:sz w:val="24"/>
          <w:szCs w:val="24"/>
          <w:lang w:val="en-US"/>
        </w:rPr>
        <w:instrText xml:space="preserve"> ADDIN ZOTERO_ITEM CSL_CITATION {"citationID":"VT2g3gKR","properties":{"formattedCitation":"\\super 3\\nosupersub{}","plainCitation":"3","noteIndex":0},"citationItems":[{"id":"XVElecu9/N5fItPvr","uris":["http://zotero.org/users/11115705/items/GT3MLGJ3"],"itemData":{"id":23365,"type":"article-journal","abstract":"Aim The objective of this study was to identify possible pre- and postnatal factors influencing neurodevelopment of the young child. Methods We used data from the Copenhagen Prospective Studies on Asthma in Childhood 2010 (COPSAC2010) mother–child cohort, but excluded those with a neurological diagnosis, born &lt;37 weeks of gestation and birthweights &lt;2500 g, resulting in 650 children analysed. Neurodevelopment was assessed as age of achievement of early milestones, language scores at 1 and 2 years and cognitive score at 2 ½ years of age. Results Neurodevelopmental scores were not associated with breastfeeding, persistent wheeze, eczema and number of sick days (p &gt; 0.05 in all tests). Early age at milestone achievement was associated with male sex (p = 0.05), lower maternal age (p = 0.02), higher gestational age (p &lt; 0.001) and paternity leave (p = 0.01). A higher 1-year language score was associated with female sex (p = 0.02) and maternal smoking during pregnancy (p = 0.01) and a higher 2-year language score with female sex (p &lt; 0.001) and being first born (p = 0.01). A higher cognitive score was associated with female sex (p = 0.02). Conclusion Neurodevelopmental scores were unrelated to breastfeeding, persistent wheeze, eczema and number of sick days. Neurodevelopment in early childhood was mostly associated with gender.","container-title":"Acta Paediatrica","DOI":"10.1111/apa.14753","ISSN":"1651-2227","issue":"9","language":"en","license":"©2019 Foundation Acta Pædiatrica. Published by John Wiley &amp; Sons Ltd","note":"_eprint: https://onlinelibrary.wiley.com/doi/pdf/10.1111/apa.14753","page":"1632-1641","source":"Wiley Online Library","title":"Determinants of neurodevelopment in early childhood – results from the Copenhagen prospective studies on asthma in childhood (COPSAC2010) mother–child cohort","volume":"108","author":[{"family":"Bjarnadóttir","given":"Elín"},{"family":"Stokholm","given":"Jakob"},{"family":"Chawes","given":"Bo"},{"family":"Thorsen","given":"Jonathan"},{"family":"Mora-Jensen","given":"Anna-Rosa Cecilie"},{"family":"Deleuran","given":"Maja"},{"family":"Bønnelykke","given":"Klaus"},{"family":"Lauritzen","given":"Lotte"},{"family":"Bisgaard","given":"Hans"}],"issued":{"date-parts":[["2019"]]}}}],"schema":"https://github.com/citation-style-language/schema/raw/master/csl-citation.json"} </w:instrText>
      </w:r>
      <w:r>
        <w:rPr>
          <w:rFonts w:ascii="Times New Roman" w:hAnsi="Times New Roman" w:cs="Times New Roman"/>
          <w:color w:val="000000"/>
          <w:sz w:val="24"/>
          <w:szCs w:val="24"/>
          <w:lang w:val="en-US"/>
        </w:rPr>
        <w:fldChar w:fldCharType="separate"/>
      </w:r>
      <w:r w:rsidRPr="001F3C47">
        <w:rPr>
          <w:rFonts w:ascii="Times New Roman" w:hAnsi="Times New Roman" w:cs="Times New Roman"/>
          <w:kern w:val="0"/>
          <w:sz w:val="24"/>
          <w:vertAlign w:val="superscript"/>
          <w:lang w:val="en-US"/>
        </w:rPr>
        <w:t>3</w:t>
      </w:r>
      <w:r>
        <w:rPr>
          <w:rFonts w:ascii="Times New Roman" w:hAnsi="Times New Roman" w:cs="Times New Roman"/>
          <w:color w:val="000000"/>
          <w:sz w:val="24"/>
          <w:szCs w:val="24"/>
          <w:lang w:val="en-US"/>
        </w:rPr>
        <w:fldChar w:fldCharType="end"/>
      </w:r>
      <w:r>
        <w:rPr>
          <w:rFonts w:ascii="Times New Roman" w:hAnsi="Times New Roman" w:cs="Times New Roman"/>
          <w:color w:val="000000"/>
          <w:sz w:val="24"/>
          <w:szCs w:val="24"/>
          <w:lang w:val="en-US"/>
        </w:rPr>
        <w:t xml:space="preserve">. We titled PC2 the </w:t>
      </w:r>
      <w:r w:rsidRPr="006826CD">
        <w:rPr>
          <w:rFonts w:ascii="Times New Roman" w:hAnsi="Times New Roman" w:cs="Times New Roman"/>
          <w:color w:val="000000"/>
          <w:sz w:val="24"/>
          <w:szCs w:val="24"/>
          <w:lang w:val="en-US"/>
        </w:rPr>
        <w:t>early milestone</w:t>
      </w:r>
      <w:r>
        <w:rPr>
          <w:rFonts w:ascii="Times New Roman" w:hAnsi="Times New Roman" w:cs="Times New Roman"/>
          <w:color w:val="000000"/>
          <w:sz w:val="24"/>
          <w:szCs w:val="24"/>
          <w:lang w:val="en-US"/>
        </w:rPr>
        <w:t>s</w:t>
      </w:r>
      <w:r w:rsidRPr="006826CD">
        <w:rPr>
          <w:rFonts w:ascii="Times New Roman" w:hAnsi="Times New Roman" w:cs="Times New Roman"/>
          <w:color w:val="000000"/>
          <w:sz w:val="24"/>
          <w:szCs w:val="24"/>
          <w:lang w:val="en-US"/>
        </w:rPr>
        <w:t xml:space="preserve"> PC and PC1 the late milestone</w:t>
      </w:r>
      <w:r>
        <w:rPr>
          <w:rFonts w:ascii="Times New Roman" w:hAnsi="Times New Roman" w:cs="Times New Roman"/>
          <w:color w:val="000000"/>
          <w:sz w:val="24"/>
          <w:szCs w:val="24"/>
          <w:lang w:val="en-US"/>
        </w:rPr>
        <w:t>s</w:t>
      </w:r>
      <w:r w:rsidRPr="006826CD">
        <w:rPr>
          <w:rFonts w:ascii="Times New Roman" w:hAnsi="Times New Roman" w:cs="Times New Roman"/>
          <w:color w:val="000000"/>
          <w:sz w:val="24"/>
          <w:szCs w:val="24"/>
          <w:lang w:val="en-US"/>
        </w:rPr>
        <w:t xml:space="preserve"> PC.</w:t>
      </w:r>
    </w:p>
    <w:p w14:paraId="1905E54C" w14:textId="77777777" w:rsidR="001F3C47" w:rsidRPr="006826CD" w:rsidRDefault="001F3C47" w:rsidP="001F3C47">
      <w:pPr>
        <w:spacing w:after="0" w:line="480" w:lineRule="auto"/>
        <w:jc w:val="both"/>
        <w:rPr>
          <w:rFonts w:ascii="Times New Roman" w:hAnsi="Times New Roman" w:cs="Times New Roman"/>
          <w:sz w:val="24"/>
          <w:szCs w:val="24"/>
          <w:lang w:val="en-US" w:eastAsia="ar-SA"/>
        </w:rPr>
      </w:pPr>
    </w:p>
    <w:p w14:paraId="123A6622" w14:textId="171E32F4" w:rsidR="001F3C47" w:rsidRDefault="001F3C47" w:rsidP="001F3C47">
      <w:pPr>
        <w:spacing w:after="0" w:line="480" w:lineRule="auto"/>
        <w:jc w:val="both"/>
        <w:rPr>
          <w:rFonts w:ascii="Times New Roman" w:hAnsi="Times New Roman" w:cs="Times New Roman"/>
          <w:sz w:val="24"/>
          <w:szCs w:val="24"/>
          <w:lang w:val="en-US" w:eastAsia="ar-SA"/>
        </w:rPr>
      </w:pPr>
      <w:r w:rsidRPr="00387F91">
        <w:rPr>
          <w:rFonts w:ascii="Times New Roman" w:hAnsi="Times New Roman" w:cs="Times New Roman"/>
          <w:i/>
          <w:iCs/>
          <w:sz w:val="24"/>
          <w:szCs w:val="24"/>
          <w:lang w:val="en-US" w:eastAsia="ar-SA"/>
        </w:rPr>
        <w:t>Language at 1 and 2 years:</w:t>
      </w:r>
      <w:r>
        <w:rPr>
          <w:rFonts w:ascii="Times New Roman" w:hAnsi="Times New Roman" w:cs="Times New Roman"/>
          <w:sz w:val="24"/>
          <w:szCs w:val="24"/>
          <w:lang w:val="en-US" w:eastAsia="ar-SA"/>
        </w:rPr>
        <w:t xml:space="preserve"> Parents filled</w:t>
      </w:r>
      <w:r w:rsidRPr="006826CD">
        <w:rPr>
          <w:rFonts w:ascii="Times New Roman" w:hAnsi="Times New Roman" w:cs="Times New Roman"/>
          <w:sz w:val="24"/>
          <w:szCs w:val="24"/>
          <w:lang w:val="en-US" w:eastAsia="ar-SA"/>
        </w:rPr>
        <w:t xml:space="preserve"> the Danish version of The MacArthur Bates Commun</w:t>
      </w:r>
      <w:bookmarkStart w:id="1" w:name="__UnoMark__1395_128149648"/>
      <w:bookmarkStart w:id="2" w:name="__UnoMark__1546_128149648"/>
      <w:bookmarkStart w:id="3" w:name="__UnoMark__1702_128149648"/>
      <w:bookmarkStart w:id="4" w:name="__UnoMark__1867_128149648"/>
      <w:bookmarkStart w:id="5" w:name="__UnoMark__2049_128149648"/>
      <w:bookmarkStart w:id="6" w:name="__UnoMark__2861_128149648"/>
      <w:bookmarkStart w:id="7" w:name="__UnoMark__3166_128149648"/>
      <w:bookmarkStart w:id="8" w:name="ZOTERO_BREF_rht2CgqwK5p8"/>
      <w:r w:rsidRPr="006826CD">
        <w:rPr>
          <w:rFonts w:ascii="Times New Roman" w:hAnsi="Times New Roman" w:cs="Times New Roman"/>
          <w:sz w:val="24"/>
          <w:szCs w:val="24"/>
          <w:lang w:val="en-US" w:eastAsia="ar-SA"/>
        </w:rPr>
        <w:t xml:space="preserve">icative Developmental Inventory, </w:t>
      </w:r>
      <w:r>
        <w:rPr>
          <w:rFonts w:ascii="Times New Roman" w:hAnsi="Times New Roman" w:cs="Times New Roman"/>
          <w:sz w:val="24"/>
          <w:szCs w:val="24"/>
          <w:lang w:val="en-US" w:eastAsia="ar-SA"/>
        </w:rPr>
        <w:t xml:space="preserve">a </w:t>
      </w:r>
      <w:r w:rsidRPr="006826CD">
        <w:rPr>
          <w:rFonts w:ascii="Times New Roman" w:hAnsi="Times New Roman" w:cs="Times New Roman"/>
          <w:sz w:val="24"/>
          <w:szCs w:val="24"/>
          <w:lang w:val="en-US" w:eastAsia="ar-SA"/>
        </w:rPr>
        <w:t xml:space="preserve">validated tool to assess lexical </w:t>
      </w:r>
      <w:r>
        <w:rPr>
          <w:rFonts w:ascii="Times New Roman" w:hAnsi="Times New Roman" w:cs="Times New Roman"/>
          <w:sz w:val="24"/>
          <w:szCs w:val="24"/>
          <w:lang w:val="en-US" w:eastAsia="ar-SA"/>
        </w:rPr>
        <w:t>development</w:t>
      </w:r>
      <w:r w:rsidRPr="006826CD">
        <w:rPr>
          <w:rFonts w:ascii="Times New Roman" w:hAnsi="Times New Roman" w:cs="Times New Roman"/>
          <w:sz w:val="24"/>
          <w:szCs w:val="24"/>
          <w:lang w:val="en-US" w:eastAsia="ar-SA"/>
        </w:rPr>
        <w:t xml:space="preserve"> by a standardized parent reporting system</w:t>
      </w:r>
      <w:bookmarkEnd w:id="1"/>
      <w:bookmarkEnd w:id="2"/>
      <w:bookmarkEnd w:id="3"/>
      <w:bookmarkEnd w:id="4"/>
      <w:bookmarkEnd w:id="5"/>
      <w:bookmarkEnd w:id="6"/>
      <w:bookmarkEnd w:id="7"/>
      <w:bookmarkEnd w:id="8"/>
      <w:r>
        <w:rPr>
          <w:rFonts w:ascii="Times New Roman" w:hAnsi="Times New Roman" w:cs="Times New Roman"/>
          <w:sz w:val="24"/>
          <w:szCs w:val="24"/>
          <w:lang w:eastAsia="ar-SA"/>
        </w:rPr>
        <w:fldChar w:fldCharType="begin"/>
      </w:r>
      <w:r>
        <w:rPr>
          <w:rFonts w:ascii="Times New Roman" w:hAnsi="Times New Roman" w:cs="Times New Roman"/>
          <w:sz w:val="24"/>
          <w:szCs w:val="24"/>
          <w:lang w:val="en-US" w:eastAsia="ar-SA"/>
        </w:rPr>
        <w:instrText xml:space="preserve"> ADDIN ZOTERO_ITEM CSL_CITATION {"citationID":"9hp7KMMJ","properties":{"formattedCitation":"\\super 4\\nosupersub{}","plainCitation":"4","noteIndex":0},"citationItems":[{"id":304,"uris":["http://zotero.org/groups/50506/items/I2SG4X7B"],"itemData":{"id":304,"type":"article-journal","abstract":"This paper presents a large-scale cross-sectional study of Danish children's early language acquisition based on the Danish adaptation of the MacArthur-Bates Communicative Development Inventories (CDI). Measures of validity and reliability imply that the Danish adaptation of the American CDI has been adjusted linguistically and culturally in appropriate ways which makes it suitable for tapping into Danish children's language acquisition. The study includes 6,112 randomly selected children in the age of 0 ; 8 to 3 ; 0, and results related to the development of early gestures, comprehension and production of words as well as grammatical skills, are presented.","container-title":"Journal of Child Language","DOI":"10.1017/S0305000907008574","ISSN":"0305-0009","issue":"3","journalAbbreviation":"J Child Lang","language":"eng","note":"PMID: 18588718","page":"651-669","source":"PubMed","title":"The Danish Communicative Developmental Inventories: validity and main developmental trends","title-short":"The Danish Communicative Developmental Inventories","volume":"35","author":[{"family":"Bleses","given":"Dorthe"},{"family":"Vach","given":"Werner"},{"family":"Slott","given":"Malene"},{"family":"Wehberg","given":"Sonja"},{"family":"Thomsen","given":"Pia"},{"family":"Madsen","given":"Thomas O."},{"family":"Basbøll","given":"Hans"}],"issued":{"date-parts":[["2008",8]]}}}],"schema":"https://github.com/citation-style-language/schema/raw/master/csl-citation.json"} </w:instrText>
      </w:r>
      <w:r>
        <w:rPr>
          <w:rFonts w:ascii="Times New Roman" w:hAnsi="Times New Roman" w:cs="Times New Roman"/>
          <w:sz w:val="24"/>
          <w:szCs w:val="24"/>
          <w:lang w:eastAsia="ar-SA"/>
        </w:rPr>
        <w:fldChar w:fldCharType="separate"/>
      </w:r>
      <w:r w:rsidRPr="001F3C47">
        <w:rPr>
          <w:rFonts w:ascii="Times New Roman" w:hAnsi="Times New Roman" w:cs="Times New Roman"/>
          <w:kern w:val="0"/>
          <w:sz w:val="24"/>
          <w:vertAlign w:val="superscript"/>
          <w:lang w:val="en-US"/>
        </w:rPr>
        <w:t>4</w:t>
      </w:r>
      <w:r>
        <w:rPr>
          <w:rFonts w:ascii="Times New Roman" w:hAnsi="Times New Roman" w:cs="Times New Roman"/>
          <w:sz w:val="24"/>
          <w:szCs w:val="24"/>
          <w:lang w:eastAsia="ar-SA"/>
        </w:rPr>
        <w:fldChar w:fldCharType="end"/>
      </w:r>
      <w:r w:rsidRPr="005A169D">
        <w:rPr>
          <w:rFonts w:ascii="Times New Roman" w:hAnsi="Times New Roman" w:cs="Times New Roman"/>
          <w:sz w:val="24"/>
          <w:szCs w:val="24"/>
          <w:lang w:val="en-US" w:eastAsia="ar-SA"/>
        </w:rPr>
        <w:t>.</w:t>
      </w:r>
      <w:r>
        <w:rPr>
          <w:rFonts w:ascii="Times New Roman" w:hAnsi="Times New Roman" w:cs="Times New Roman"/>
          <w:sz w:val="24"/>
          <w:szCs w:val="24"/>
          <w:lang w:val="en-US" w:eastAsia="ar-SA"/>
        </w:rPr>
        <w:t xml:space="preserve"> The count of active words at 1 and 2 years of age were used in this study, termed as word production. We also use data on the number of words in the longest pronounced sentence </w:t>
      </w:r>
      <w:proofErr w:type="gramStart"/>
      <w:r>
        <w:rPr>
          <w:rFonts w:ascii="Times New Roman" w:hAnsi="Times New Roman" w:cs="Times New Roman"/>
          <w:sz w:val="24"/>
          <w:szCs w:val="24"/>
          <w:lang w:val="en-US" w:eastAsia="ar-SA"/>
        </w:rPr>
        <w:t>at</w:t>
      </w:r>
      <w:proofErr w:type="gramEnd"/>
      <w:r>
        <w:rPr>
          <w:rFonts w:ascii="Times New Roman" w:hAnsi="Times New Roman" w:cs="Times New Roman"/>
          <w:sz w:val="24"/>
          <w:szCs w:val="24"/>
          <w:lang w:val="en-US" w:eastAsia="ar-SA"/>
        </w:rPr>
        <w:t xml:space="preserve"> 2 years. </w:t>
      </w:r>
    </w:p>
    <w:p w14:paraId="656CF1CD" w14:textId="77777777" w:rsidR="001F3C47" w:rsidRPr="00FF65A0" w:rsidRDefault="001F3C47" w:rsidP="001F3C47">
      <w:pPr>
        <w:spacing w:after="0" w:line="480" w:lineRule="auto"/>
        <w:jc w:val="both"/>
        <w:rPr>
          <w:rFonts w:ascii="Times New Roman" w:hAnsi="Times New Roman" w:cs="Times New Roman"/>
          <w:sz w:val="24"/>
          <w:szCs w:val="24"/>
          <w:lang w:val="en-US" w:eastAsia="ar-SA"/>
        </w:rPr>
      </w:pPr>
    </w:p>
    <w:p w14:paraId="1F85424E" w14:textId="3EC54623" w:rsidR="001F3C47" w:rsidRDefault="001F3C47" w:rsidP="001F3C47">
      <w:pPr>
        <w:spacing w:after="0" w:line="480" w:lineRule="auto"/>
        <w:jc w:val="both"/>
        <w:rPr>
          <w:rFonts w:ascii="Times New Roman" w:hAnsi="Times New Roman" w:cs="Times New Roman"/>
          <w:sz w:val="24"/>
          <w:szCs w:val="24"/>
          <w:lang w:val="en-US"/>
        </w:rPr>
      </w:pPr>
      <w:r w:rsidRPr="00387F91">
        <w:rPr>
          <w:rFonts w:ascii="Times New Roman" w:hAnsi="Times New Roman" w:cs="Times New Roman"/>
          <w:i/>
          <w:iCs/>
          <w:sz w:val="24"/>
          <w:szCs w:val="24"/>
          <w:lang w:val="en-US" w:eastAsia="ar-SA"/>
        </w:rPr>
        <w:t>Cognition at 2.5 years:</w:t>
      </w:r>
      <w:r>
        <w:rPr>
          <w:rFonts w:ascii="Times New Roman" w:hAnsi="Times New Roman" w:cs="Times New Roman"/>
          <w:sz w:val="24"/>
          <w:szCs w:val="24"/>
          <w:lang w:val="en-US" w:eastAsia="ar-SA"/>
        </w:rPr>
        <w:t xml:space="preserve"> </w:t>
      </w:r>
      <w:r w:rsidRPr="006826CD">
        <w:rPr>
          <w:rFonts w:ascii="Times New Roman" w:hAnsi="Times New Roman" w:cs="Times New Roman"/>
          <w:sz w:val="24"/>
          <w:szCs w:val="24"/>
          <w:lang w:val="en-US" w:eastAsia="ar-SA"/>
        </w:rPr>
        <w:t>Cognitive development was assessed at the scheduled clinical visit at 2.5 years of age with the composite score of the third edition of the Bayley Scales of Infant and Toddler Development</w:t>
      </w:r>
      <w:r>
        <w:rPr>
          <w:rFonts w:ascii="Times New Roman" w:hAnsi="Times New Roman" w:cs="Times New Roman"/>
          <w:sz w:val="24"/>
          <w:szCs w:val="24"/>
          <w:lang w:val="en-US" w:eastAsia="ar-SA"/>
        </w:rPr>
        <w:t xml:space="preserve">. The cognitive </w:t>
      </w:r>
      <w:r w:rsidRPr="0092106F">
        <w:rPr>
          <w:rFonts w:ascii="Times New Roman" w:hAnsi="Times New Roman" w:cs="Times New Roman"/>
          <w:sz w:val="24"/>
          <w:szCs w:val="24"/>
          <w:lang w:val="en-US"/>
        </w:rPr>
        <w:t>scale</w:t>
      </w:r>
      <w:r>
        <w:rPr>
          <w:rFonts w:ascii="Times New Roman" w:hAnsi="Times New Roman" w:cs="Times New Roman"/>
          <w:sz w:val="24"/>
          <w:szCs w:val="24"/>
          <w:lang w:val="en-US"/>
        </w:rPr>
        <w:t xml:space="preserve"> </w:t>
      </w:r>
      <w:r w:rsidRPr="0092106F">
        <w:rPr>
          <w:rFonts w:ascii="Times New Roman" w:hAnsi="Times New Roman" w:cs="Times New Roman"/>
          <w:sz w:val="24"/>
          <w:szCs w:val="24"/>
          <w:lang w:val="en-US"/>
        </w:rPr>
        <w:t>assesses play skills, information processing, memory and habituation skills, and reasoning abilities</w:t>
      </w:r>
      <w:r w:rsidRPr="00500421">
        <w:rPr>
          <w:rFonts w:ascii="Times New Roman" w:hAnsi="Times New Roman" w:cs="Times New Roman"/>
          <w:sz w:val="24"/>
          <w:szCs w:val="24"/>
          <w:lang w:eastAsia="ar-SA"/>
        </w:rPr>
        <w:fldChar w:fldCharType="begin"/>
      </w:r>
      <w:r>
        <w:rPr>
          <w:rFonts w:ascii="Times New Roman" w:hAnsi="Times New Roman" w:cs="Times New Roman"/>
          <w:sz w:val="24"/>
          <w:szCs w:val="24"/>
          <w:lang w:val="en-US" w:eastAsia="ar-SA"/>
        </w:rPr>
        <w:instrText xml:space="preserve"> ADDIN ZOTERO_ITEM CSL_CITATION {"citationID":"r3uG33MB","properties":{"formattedCitation":"\\super 5\\nosupersub{}","plainCitation":"5","noteIndex":0},"citationItems":[{"id":1636,"uris":["http://zotero.org/groups/50506/items/6P3BM362"],"itemData":{"id":1636,"type":"book","edition":"Harcourt Assessment","event-place":"San Antonio, TX","publisher-place":"San Antonio, TX","title":"Bayley Scales of Infant and Toddler Development (Third edition),Administration Manual.","author":[{"literal":"Bayley, N"}],"issued":{"date-parts":[["2006"]]}}}],"schema":"https://github.com/citation-style-language/schema/raw/master/csl-citation.json"} </w:instrText>
      </w:r>
      <w:r w:rsidRPr="00500421">
        <w:rPr>
          <w:rFonts w:ascii="Times New Roman" w:hAnsi="Times New Roman" w:cs="Times New Roman"/>
          <w:sz w:val="24"/>
          <w:szCs w:val="24"/>
          <w:lang w:eastAsia="ar-SA"/>
        </w:rPr>
        <w:fldChar w:fldCharType="separate"/>
      </w:r>
      <w:r w:rsidRPr="001F3C47">
        <w:rPr>
          <w:rFonts w:ascii="Times New Roman" w:hAnsi="Times New Roman" w:cs="Times New Roman"/>
          <w:kern w:val="0"/>
          <w:sz w:val="24"/>
          <w:vertAlign w:val="superscript"/>
          <w:lang w:val="en-US"/>
        </w:rPr>
        <w:t>5</w:t>
      </w:r>
      <w:r w:rsidRPr="00500421">
        <w:rPr>
          <w:rFonts w:ascii="Times New Roman" w:hAnsi="Times New Roman" w:cs="Times New Roman"/>
          <w:sz w:val="24"/>
          <w:szCs w:val="24"/>
          <w:lang w:eastAsia="ar-SA"/>
        </w:rPr>
        <w:fldChar w:fldCharType="end"/>
      </w:r>
      <w:r w:rsidRPr="005A169D">
        <w:rPr>
          <w:rFonts w:ascii="Times New Roman" w:hAnsi="Times New Roman" w:cs="Times New Roman"/>
          <w:sz w:val="24"/>
          <w:szCs w:val="24"/>
          <w:lang w:val="en-US" w:eastAsia="ar-SA"/>
        </w:rPr>
        <w:t>.</w:t>
      </w:r>
      <w:r>
        <w:rPr>
          <w:rFonts w:ascii="Times New Roman" w:hAnsi="Times New Roman" w:cs="Times New Roman"/>
          <w:sz w:val="24"/>
          <w:szCs w:val="24"/>
          <w:lang w:val="en-US" w:eastAsia="ar-SA"/>
        </w:rPr>
        <w:t xml:space="preserve"> </w:t>
      </w:r>
    </w:p>
    <w:p w14:paraId="564D7557" w14:textId="77777777" w:rsidR="001F3C47" w:rsidRDefault="001F3C47" w:rsidP="001F3C47">
      <w:pPr>
        <w:spacing w:after="0" w:line="480" w:lineRule="auto"/>
        <w:jc w:val="both"/>
        <w:rPr>
          <w:rFonts w:ascii="Times New Roman" w:hAnsi="Times New Roman" w:cs="Times New Roman"/>
          <w:i/>
          <w:iCs/>
          <w:sz w:val="24"/>
          <w:szCs w:val="24"/>
          <w:lang w:val="en-US"/>
        </w:rPr>
      </w:pPr>
    </w:p>
    <w:p w14:paraId="749B5DA0" w14:textId="14118464" w:rsidR="001F3C47" w:rsidRDefault="001F3C47" w:rsidP="001F3C47">
      <w:pPr>
        <w:spacing w:after="0" w:line="48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Behavioral</w:t>
      </w:r>
      <w:r w:rsidRPr="00387F91">
        <w:rPr>
          <w:rFonts w:ascii="Times New Roman" w:hAnsi="Times New Roman" w:cs="Times New Roman"/>
          <w:i/>
          <w:iCs/>
          <w:sz w:val="24"/>
          <w:szCs w:val="24"/>
          <w:lang w:val="en-US"/>
        </w:rPr>
        <w:t xml:space="preserve"> and emotional problems at 2.5 years:</w:t>
      </w:r>
      <w:r w:rsidRPr="006826CD">
        <w:rPr>
          <w:rFonts w:ascii="Times New Roman" w:hAnsi="Times New Roman" w:cs="Times New Roman"/>
          <w:sz w:val="24"/>
          <w:szCs w:val="24"/>
          <w:lang w:val="en-US"/>
        </w:rPr>
        <w:t xml:space="preserve"> We used the Test Observation Form</w:t>
      </w:r>
      <w:r>
        <w:rPr>
          <w:rFonts w:ascii="Times New Roman" w:hAnsi="Times New Roman" w:cs="Times New Roman"/>
          <w:sz w:val="24"/>
          <w:szCs w:val="24"/>
          <w:lang w:val="en-US"/>
        </w:rPr>
        <w:t xml:space="preserve"> for Ages 2 ̶</w:t>
      </w:r>
      <w:r w:rsidRPr="006826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18 </w:t>
      </w:r>
      <w:r w:rsidRPr="006826CD">
        <w:rPr>
          <w:rFonts w:ascii="Times New Roman" w:hAnsi="Times New Roman" w:cs="Times New Roman"/>
          <w:sz w:val="24"/>
          <w:szCs w:val="24"/>
          <w:lang w:val="en-US"/>
        </w:rPr>
        <w:t>(TOF), part of the Achenbach System of Empirically Based Assessment (ASEBA)</w:t>
      </w:r>
      <w:r w:rsidRPr="002120ED">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{"citationID":"mG2z71UU","properties":{"formattedCitation":"\\super 6\\nosupersub{}","plainCitation":"6","noteIndex":0},"citationItems":[{"id":8195,"uris":["http://zotero.org/groups/50506/items/BJHDLFF6"],"itemData":{"id":8195,"type":"book","event-place":"Burlington: University of Vermont","publisher":"Center for Children, Youth &amp; Families","publisher-place":"Burlington: University of Vermont","title":"Manual for the Test Observation Form for ages 2-18.","author":[{"family":"McConaughy","given":"SH"},{"family":"Achenbach","given":"TM"}],"issued":{"date-parts":[["2004"]]}}}],"schema":"https://github.com/citation-style-language/schema/raw/master/csl-citation.json"} </w:instrText>
      </w:r>
      <w:r w:rsidRPr="002120ED">
        <w:rPr>
          <w:rFonts w:ascii="Times New Roman" w:hAnsi="Times New Roman" w:cs="Times New Roman"/>
          <w:sz w:val="24"/>
          <w:szCs w:val="24"/>
        </w:rPr>
        <w:fldChar w:fldCharType="separate"/>
      </w:r>
      <w:r w:rsidRPr="001F3C47">
        <w:rPr>
          <w:rFonts w:ascii="Times New Roman" w:hAnsi="Times New Roman" w:cs="Times New Roman"/>
          <w:kern w:val="0"/>
          <w:sz w:val="24"/>
          <w:vertAlign w:val="superscript"/>
          <w:lang w:val="en-US"/>
        </w:rPr>
        <w:t>6</w:t>
      </w:r>
      <w:r w:rsidRPr="002120ED">
        <w:rPr>
          <w:rFonts w:ascii="Times New Roman" w:hAnsi="Times New Roman" w:cs="Times New Roman"/>
          <w:sz w:val="24"/>
          <w:szCs w:val="24"/>
        </w:rPr>
        <w:fldChar w:fldCharType="end"/>
      </w:r>
      <w:r w:rsidRPr="005A169D">
        <w:rPr>
          <w:rFonts w:ascii="Times New Roman" w:hAnsi="Times New Roman" w:cs="Times New Roman"/>
          <w:sz w:val="24"/>
          <w:szCs w:val="24"/>
          <w:lang w:val="en-US"/>
        </w:rPr>
        <w:t>,</w:t>
      </w:r>
      <w:r w:rsidRPr="006826CD">
        <w:rPr>
          <w:rFonts w:ascii="Times New Roman" w:hAnsi="Times New Roman" w:cs="Times New Roman"/>
          <w:sz w:val="24"/>
          <w:szCs w:val="24"/>
          <w:lang w:val="en-US"/>
        </w:rPr>
        <w:t xml:space="preserve"> a standardized </w:t>
      </w:r>
      <w:r w:rsidRPr="002120ED">
        <w:rPr>
          <w:rFonts w:ascii="Times New Roman" w:hAnsi="Times New Roman" w:cs="Times New Roman"/>
          <w:sz w:val="24"/>
          <w:szCs w:val="24"/>
          <w:lang w:val="en-US"/>
        </w:rPr>
        <w:t xml:space="preserve">objective </w:t>
      </w:r>
      <w:r w:rsidRPr="006826CD">
        <w:rPr>
          <w:rFonts w:ascii="Times New Roman" w:hAnsi="Times New Roman" w:cs="Times New Roman"/>
          <w:sz w:val="24"/>
          <w:szCs w:val="24"/>
          <w:lang w:val="en-US"/>
        </w:rPr>
        <w:t xml:space="preserve">rating form. The scoring was based on video recordings of </w:t>
      </w:r>
      <w:r>
        <w:rPr>
          <w:rFonts w:ascii="Times New Roman" w:hAnsi="Times New Roman" w:cs="Times New Roman"/>
          <w:sz w:val="24"/>
          <w:szCs w:val="24"/>
          <w:lang w:val="en-US"/>
        </w:rPr>
        <w:t xml:space="preserve">Bayley Test </w:t>
      </w:r>
      <w:r w:rsidRPr="006826CD">
        <w:rPr>
          <w:rFonts w:ascii="Times New Roman" w:hAnsi="Times New Roman" w:cs="Times New Roman"/>
          <w:sz w:val="24"/>
          <w:szCs w:val="24"/>
          <w:lang w:val="en-US"/>
        </w:rPr>
        <w:lastRenderedPageBreak/>
        <w:t xml:space="preserve">and was scored by a </w:t>
      </w:r>
      <w:r w:rsidR="00A40FC1">
        <w:rPr>
          <w:rFonts w:ascii="Times New Roman" w:hAnsi="Times New Roman" w:cs="Times New Roman"/>
          <w:sz w:val="24"/>
          <w:szCs w:val="24"/>
          <w:lang w:val="en-US"/>
        </w:rPr>
        <w:t>research assistant</w:t>
      </w:r>
      <w:r w:rsidRPr="006826CD">
        <w:rPr>
          <w:rFonts w:ascii="Times New Roman" w:hAnsi="Times New Roman" w:cs="Times New Roman"/>
          <w:sz w:val="24"/>
          <w:szCs w:val="24"/>
          <w:lang w:val="en-US"/>
        </w:rPr>
        <w:t xml:space="preserve"> </w:t>
      </w:r>
      <w:r>
        <w:rPr>
          <w:rFonts w:ascii="Times New Roman" w:hAnsi="Times New Roman" w:cs="Times New Roman"/>
          <w:sz w:val="24"/>
          <w:szCs w:val="24"/>
          <w:lang w:val="en-US"/>
        </w:rPr>
        <w:t>who</w:t>
      </w:r>
      <w:r w:rsidRPr="006826CD">
        <w:rPr>
          <w:rFonts w:ascii="Times New Roman" w:hAnsi="Times New Roman" w:cs="Times New Roman"/>
          <w:sz w:val="24"/>
          <w:szCs w:val="24"/>
          <w:lang w:val="en-US"/>
        </w:rPr>
        <w:t xml:space="preserve"> was not part of the cognitive evaluation. </w:t>
      </w:r>
      <w:r w:rsidRPr="008C57BE">
        <w:rPr>
          <w:rFonts w:ascii="Times New Roman" w:hAnsi="Times New Roman" w:cs="Times New Roman"/>
          <w:sz w:val="24"/>
          <w:szCs w:val="24"/>
          <w:lang w:val="en-US"/>
        </w:rPr>
        <w:t>A selection of</w:t>
      </w:r>
      <w:r>
        <w:rPr>
          <w:rFonts w:ascii="Times New Roman" w:hAnsi="Times New Roman" w:cs="Times New Roman"/>
          <w:sz w:val="24"/>
          <w:szCs w:val="24"/>
          <w:lang w:val="en-US"/>
        </w:rPr>
        <w:t xml:space="preserve"> 14</w:t>
      </w:r>
      <w:r w:rsidRPr="008C57BE">
        <w:rPr>
          <w:rFonts w:ascii="Times New Roman" w:hAnsi="Times New Roman" w:cs="Times New Roman"/>
          <w:sz w:val="24"/>
          <w:szCs w:val="24"/>
          <w:lang w:val="en-US"/>
        </w:rPr>
        <w:t xml:space="preserve"> study participants w</w:t>
      </w:r>
      <w:r>
        <w:rPr>
          <w:rFonts w:ascii="Times New Roman" w:hAnsi="Times New Roman" w:cs="Times New Roman"/>
          <w:sz w:val="24"/>
          <w:szCs w:val="24"/>
          <w:lang w:val="en-US"/>
        </w:rPr>
        <w:t>ere</w:t>
      </w:r>
      <w:r w:rsidRPr="008C57BE">
        <w:rPr>
          <w:rFonts w:ascii="Times New Roman" w:hAnsi="Times New Roman" w:cs="Times New Roman"/>
          <w:sz w:val="24"/>
          <w:szCs w:val="24"/>
          <w:lang w:val="en-US"/>
        </w:rPr>
        <w:t xml:space="preserve"> also assessed by </w:t>
      </w:r>
      <w:r>
        <w:rPr>
          <w:rFonts w:ascii="Times New Roman" w:hAnsi="Times New Roman" w:cs="Times New Roman"/>
          <w:sz w:val="24"/>
          <w:szCs w:val="24"/>
          <w:lang w:val="en-US"/>
        </w:rPr>
        <w:t xml:space="preserve">a psychologist with specialty in </w:t>
      </w:r>
      <w:r w:rsidRPr="008C57BE">
        <w:rPr>
          <w:rFonts w:ascii="Times New Roman" w:hAnsi="Times New Roman" w:cs="Times New Roman"/>
          <w:sz w:val="24"/>
          <w:szCs w:val="24"/>
          <w:lang w:val="en-US"/>
        </w:rPr>
        <w:t>child</w:t>
      </w:r>
      <w:r>
        <w:rPr>
          <w:rFonts w:ascii="Times New Roman" w:hAnsi="Times New Roman" w:cs="Times New Roman"/>
          <w:sz w:val="24"/>
          <w:szCs w:val="24"/>
          <w:lang w:val="en-US"/>
        </w:rPr>
        <w:t>ren</w:t>
      </w:r>
      <w:r w:rsidRPr="008C57BE">
        <w:rPr>
          <w:rFonts w:ascii="Times New Roman" w:hAnsi="Times New Roman" w:cs="Times New Roman"/>
          <w:sz w:val="24"/>
          <w:szCs w:val="24"/>
          <w:lang w:val="en-US"/>
        </w:rPr>
        <w:t xml:space="preserve"> and adolescent</w:t>
      </w:r>
      <w:r>
        <w:rPr>
          <w:rFonts w:ascii="Times New Roman" w:hAnsi="Times New Roman" w:cs="Times New Roman"/>
          <w:sz w:val="24"/>
          <w:szCs w:val="24"/>
          <w:lang w:val="en-US"/>
        </w:rPr>
        <w:t>s</w:t>
      </w:r>
      <w:r w:rsidRPr="008C57B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C57BE">
        <w:rPr>
          <w:rFonts w:ascii="Times New Roman" w:hAnsi="Times New Roman" w:cs="Times New Roman"/>
          <w:sz w:val="24"/>
          <w:szCs w:val="24"/>
          <w:lang w:val="en-US"/>
        </w:rPr>
        <w:t>JRMJ</w:t>
      </w:r>
      <w:r>
        <w:rPr>
          <w:rFonts w:ascii="Times New Roman" w:hAnsi="Times New Roman" w:cs="Times New Roman"/>
          <w:sz w:val="24"/>
          <w:szCs w:val="24"/>
          <w:lang w:val="en-US"/>
        </w:rPr>
        <w:t>)</w:t>
      </w:r>
      <w:r w:rsidRPr="008C57BE">
        <w:rPr>
          <w:rFonts w:ascii="Times New Roman" w:hAnsi="Times New Roman" w:cs="Times New Roman"/>
          <w:sz w:val="24"/>
          <w:szCs w:val="24"/>
          <w:lang w:val="en-US"/>
        </w:rPr>
        <w:t xml:space="preserve"> demonstrating an intraclass correlation coefficient of 0.9</w:t>
      </w:r>
      <w:r>
        <w:rPr>
          <w:rFonts w:ascii="Times New Roman" w:hAnsi="Times New Roman" w:cs="Times New Roman"/>
          <w:sz w:val="24"/>
          <w:szCs w:val="24"/>
          <w:lang w:val="en-US"/>
        </w:rPr>
        <w:t>5</w:t>
      </w:r>
      <w:r w:rsidRPr="006826CD">
        <w:rPr>
          <w:rFonts w:ascii="Times New Roman" w:hAnsi="Times New Roman" w:cs="Times New Roman"/>
          <w:sz w:val="24"/>
          <w:szCs w:val="24"/>
          <w:lang w:val="en-US"/>
        </w:rPr>
        <w:t xml:space="preserve">. If video quality was insufficient the child was not scored on the TOF. </w:t>
      </w:r>
      <w:r w:rsidRPr="002120ED">
        <w:rPr>
          <w:rFonts w:ascii="Times New Roman" w:hAnsi="Times New Roman" w:cs="Times New Roman"/>
          <w:sz w:val="24"/>
          <w:szCs w:val="24"/>
          <w:lang w:val="en-US"/>
        </w:rPr>
        <w:t>The</w:t>
      </w:r>
      <w:r w:rsidRPr="006826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rating scale </w:t>
      </w:r>
      <w:r w:rsidRPr="006826CD">
        <w:rPr>
          <w:rFonts w:ascii="Times New Roman" w:hAnsi="Times New Roman" w:cs="Times New Roman"/>
          <w:sz w:val="24"/>
          <w:szCs w:val="24"/>
          <w:lang w:val="en-US"/>
        </w:rPr>
        <w:t xml:space="preserve">contains 125 items that describe children's </w:t>
      </w:r>
      <w:proofErr w:type="spellStart"/>
      <w:r w:rsidRPr="006826CD">
        <w:rPr>
          <w:rFonts w:ascii="Times New Roman" w:hAnsi="Times New Roman" w:cs="Times New Roman"/>
          <w:sz w:val="24"/>
          <w:szCs w:val="24"/>
          <w:lang w:val="en-US"/>
        </w:rPr>
        <w:t>behaviour</w:t>
      </w:r>
      <w:proofErr w:type="spellEnd"/>
      <w:r w:rsidRPr="006826CD">
        <w:rPr>
          <w:rFonts w:ascii="Times New Roman" w:hAnsi="Times New Roman" w:cs="Times New Roman"/>
          <w:sz w:val="24"/>
          <w:szCs w:val="24"/>
          <w:lang w:val="en-US"/>
        </w:rPr>
        <w:t>, affect, and test-taking style</w:t>
      </w:r>
      <w:r>
        <w:rPr>
          <w:rFonts w:ascii="Times New Roman" w:hAnsi="Times New Roman" w:cs="Times New Roman"/>
          <w:sz w:val="24"/>
          <w:szCs w:val="24"/>
          <w:lang w:val="en-US"/>
        </w:rPr>
        <w:t xml:space="preserve"> during the Bayley test session</w:t>
      </w:r>
      <w:r w:rsidRPr="005B4DC9">
        <w:rPr>
          <w:rFonts w:ascii="Times New Roman" w:hAnsi="Times New Roman" w:cs="Times New Roman"/>
          <w:sz w:val="24"/>
          <w:szCs w:val="24"/>
          <w:lang w:val="en-US"/>
        </w:rPr>
        <w:t>. E</w:t>
      </w:r>
      <w:r w:rsidRPr="006826CD">
        <w:rPr>
          <w:rFonts w:ascii="Times New Roman" w:hAnsi="Times New Roman" w:cs="Times New Roman"/>
          <w:sz w:val="24"/>
          <w:szCs w:val="24"/>
          <w:lang w:val="en-US"/>
        </w:rPr>
        <w:t>x</w:t>
      </w:r>
      <w:r w:rsidRPr="005B4DC9">
        <w:rPr>
          <w:rFonts w:ascii="Times New Roman" w:hAnsi="Times New Roman" w:cs="Times New Roman"/>
          <w:sz w:val="24"/>
          <w:szCs w:val="24"/>
          <w:lang w:val="en-US"/>
        </w:rPr>
        <w:t>a</w:t>
      </w:r>
      <w:r w:rsidRPr="006826CD">
        <w:rPr>
          <w:rFonts w:ascii="Times New Roman" w:hAnsi="Times New Roman" w:cs="Times New Roman"/>
          <w:sz w:val="24"/>
          <w:szCs w:val="24"/>
          <w:lang w:val="en-US"/>
        </w:rPr>
        <w:t>miners rate the child</w:t>
      </w:r>
      <w:r w:rsidRPr="00A70DD1">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behaviour</w:t>
      </w:r>
      <w:proofErr w:type="spellEnd"/>
      <w:r w:rsidRPr="006826CD">
        <w:rPr>
          <w:rFonts w:ascii="Times New Roman" w:hAnsi="Times New Roman" w:cs="Times New Roman"/>
          <w:sz w:val="24"/>
          <w:szCs w:val="24"/>
          <w:lang w:val="en-US"/>
        </w:rPr>
        <w:t xml:space="preserve"> using a 4-point scale: 0 = no occurrence; 1 = very slight or ambiguous occurrence; 2 = definite occurrence with mild to moderate intensity/frequency; 3 = definite occurrence with severe intensity</w:t>
      </w:r>
      <w:r w:rsidRPr="005B4DC9">
        <w:rPr>
          <w:rFonts w:ascii="Times New Roman" w:hAnsi="Times New Roman" w:cs="Times New Roman"/>
          <w:sz w:val="24"/>
          <w:szCs w:val="24"/>
          <w:lang w:val="en-US"/>
        </w:rPr>
        <w:t xml:space="preserve"> and </w:t>
      </w:r>
      <w:r w:rsidRPr="006826CD">
        <w:rPr>
          <w:rFonts w:ascii="Times New Roman" w:hAnsi="Times New Roman" w:cs="Times New Roman"/>
          <w:sz w:val="24"/>
          <w:szCs w:val="24"/>
          <w:lang w:val="en-US"/>
        </w:rPr>
        <w:t xml:space="preserve">high frequency. </w:t>
      </w:r>
      <w:r w:rsidRPr="00942665">
        <w:rPr>
          <w:rFonts w:ascii="Times New Roman" w:hAnsi="Times New Roman" w:cs="Times New Roman"/>
          <w:sz w:val="24"/>
          <w:szCs w:val="24"/>
          <w:lang w:val="en-US"/>
        </w:rPr>
        <w:t xml:space="preserve">Validation analysis for the Danish version of the TOF is described in the </w:t>
      </w:r>
      <w:proofErr w:type="spellStart"/>
      <w:r w:rsidRPr="00942665">
        <w:rPr>
          <w:rFonts w:ascii="Times New Roman" w:hAnsi="Times New Roman" w:cs="Times New Roman"/>
          <w:sz w:val="24"/>
          <w:szCs w:val="24"/>
          <w:lang w:val="en-US"/>
        </w:rPr>
        <w:t>eMethods</w:t>
      </w:r>
      <w:proofErr w:type="spellEnd"/>
      <w:r w:rsidRPr="00942665">
        <w:rPr>
          <w:rFonts w:ascii="Times New Roman" w:hAnsi="Times New Roman" w:cs="Times New Roman"/>
          <w:sz w:val="24"/>
          <w:szCs w:val="24"/>
          <w:lang w:val="en-US"/>
        </w:rPr>
        <w:t xml:space="preserve"> section of </w:t>
      </w:r>
      <w:r>
        <w:rPr>
          <w:rFonts w:ascii="Times New Roman" w:hAnsi="Times New Roman" w:cs="Times New Roman"/>
          <w:sz w:val="24"/>
          <w:szCs w:val="24"/>
          <w:lang w:val="en-US"/>
        </w:rPr>
        <w:t>s</w:t>
      </w:r>
      <w:r w:rsidRPr="00942665">
        <w:rPr>
          <w:rFonts w:ascii="Times New Roman" w:hAnsi="Times New Roman" w:cs="Times New Roman"/>
          <w:sz w:val="24"/>
          <w:szCs w:val="24"/>
          <w:lang w:val="en-US"/>
        </w:rPr>
        <w:t>upplement</w:t>
      </w:r>
      <w:r>
        <w:rPr>
          <w:rFonts w:ascii="Times New Roman" w:hAnsi="Times New Roman" w:cs="Times New Roman"/>
          <w:sz w:val="24"/>
          <w:szCs w:val="24"/>
          <w:lang w:val="en-US"/>
        </w:rPr>
        <w:t>ary</w:t>
      </w:r>
      <w:r w:rsidRPr="00942665">
        <w:rPr>
          <w:rFonts w:ascii="Times New Roman" w:hAnsi="Times New Roman" w:cs="Times New Roman"/>
          <w:sz w:val="24"/>
          <w:szCs w:val="24"/>
          <w:lang w:val="en-US"/>
        </w:rPr>
        <w:t>.</w:t>
      </w:r>
    </w:p>
    <w:p w14:paraId="0763A6DC" w14:textId="77777777" w:rsidR="001F3C47" w:rsidRPr="006826CD" w:rsidRDefault="001F3C47" w:rsidP="001F3C47">
      <w:pPr>
        <w:spacing w:after="0" w:line="480" w:lineRule="auto"/>
        <w:jc w:val="both"/>
        <w:rPr>
          <w:rFonts w:ascii="Times New Roman" w:hAnsi="Times New Roman" w:cs="Times New Roman"/>
          <w:sz w:val="24"/>
          <w:szCs w:val="24"/>
          <w:lang w:val="en-US"/>
        </w:rPr>
      </w:pPr>
    </w:p>
    <w:p w14:paraId="1504F069" w14:textId="57FB681D" w:rsidR="001F3C47" w:rsidRDefault="001F3C47" w:rsidP="001F3C47">
      <w:pPr>
        <w:spacing w:after="0" w:line="480" w:lineRule="auto"/>
        <w:jc w:val="both"/>
        <w:rPr>
          <w:rFonts w:ascii="Times New Roman" w:hAnsi="Times New Roman" w:cs="Times New Roman"/>
          <w:strike/>
          <w:color w:val="212121"/>
          <w:sz w:val="24"/>
          <w:szCs w:val="24"/>
          <w:shd w:val="clear" w:color="auto" w:fill="FFFFFF"/>
          <w:lang w:val="en-US"/>
        </w:rPr>
      </w:pPr>
      <w:r w:rsidRPr="00387F91">
        <w:rPr>
          <w:rFonts w:ascii="Times New Roman" w:hAnsi="Times New Roman" w:cs="Times New Roman"/>
          <w:i/>
          <w:iCs/>
          <w:color w:val="1C1D1E"/>
          <w:sz w:val="24"/>
          <w:szCs w:val="24"/>
          <w:shd w:val="clear" w:color="auto" w:fill="FFFFFF"/>
          <w:lang w:val="en-US"/>
        </w:rPr>
        <w:t xml:space="preserve">General development at 3 years: </w:t>
      </w:r>
      <w:r w:rsidRPr="008D710F">
        <w:rPr>
          <w:rFonts w:ascii="Times New Roman" w:hAnsi="Times New Roman" w:cs="Times New Roman"/>
          <w:color w:val="1C1D1E"/>
          <w:sz w:val="24"/>
          <w:szCs w:val="24"/>
          <w:shd w:val="clear" w:color="auto" w:fill="FFFFFF"/>
          <w:lang w:val="en-US"/>
        </w:rPr>
        <w:t>P</w:t>
      </w:r>
      <w:r w:rsidRPr="008D710F">
        <w:rPr>
          <w:rFonts w:ascii="Times New Roman" w:hAnsi="Times New Roman" w:cs="Times New Roman"/>
          <w:color w:val="212121"/>
          <w:sz w:val="24"/>
          <w:szCs w:val="24"/>
          <w:shd w:val="clear" w:color="auto" w:fill="FFFFFF"/>
          <w:lang w:val="en-US"/>
        </w:rPr>
        <w:t xml:space="preserve">arents were asked to fill out The </w:t>
      </w:r>
      <w:r w:rsidRPr="006826CD">
        <w:rPr>
          <w:rFonts w:ascii="Times New Roman" w:hAnsi="Times New Roman" w:cs="Times New Roman"/>
          <w:color w:val="212121"/>
          <w:sz w:val="24"/>
          <w:szCs w:val="24"/>
          <w:shd w:val="clear" w:color="auto" w:fill="FFFFFF"/>
          <w:lang w:val="en-US"/>
        </w:rPr>
        <w:t>Ages and Stages Questionnaire</w:t>
      </w:r>
      <w:r w:rsidRPr="008D710F">
        <w:rPr>
          <w:rFonts w:ascii="Times New Roman" w:hAnsi="Times New Roman" w:cs="Times New Roman"/>
          <w:color w:val="212121"/>
          <w:sz w:val="24"/>
          <w:szCs w:val="24"/>
          <w:shd w:val="clear" w:color="auto" w:fill="FFFFFF"/>
          <w:lang w:val="en-US"/>
        </w:rPr>
        <w:t xml:space="preserve"> (ASQ-3)</w:t>
      </w:r>
      <w:r w:rsidRPr="008D710F">
        <w:rPr>
          <w:rFonts w:ascii="Times New Roman" w:hAnsi="Times New Roman" w:cs="Times New Roman"/>
          <w:sz w:val="24"/>
          <w:szCs w:val="24"/>
          <w:vertAlign w:val="superscript"/>
          <w:lang w:eastAsia="ar-SA"/>
        </w:rPr>
        <w:fldChar w:fldCharType="begin"/>
      </w:r>
      <w:r>
        <w:rPr>
          <w:rFonts w:ascii="Times New Roman" w:hAnsi="Times New Roman" w:cs="Times New Roman"/>
          <w:sz w:val="24"/>
          <w:szCs w:val="24"/>
          <w:vertAlign w:val="superscript"/>
          <w:lang w:val="en-US" w:eastAsia="ar-SA"/>
        </w:rPr>
        <w:instrText xml:space="preserve"> ADDIN ZOTERO_ITEM CSL_CITATION {"citationID":"YcEUf2zs","properties":{"formattedCitation":"\\super 7\\nosupersub{}","plainCitation":"7","noteIndex":0},"citationItems":[{"id":21526,"uris":["http://zotero.org/users/11115705/items/N7H246B6"],"itemData":{"id":21526,"type":"article-journal","abstract":"With standardized screening tools, research studies have shown that developmental disabilities can be detected reliably and with validity in children as young as 4 months of age by using the instruments such as the Ages and Stages Questionnaire. In this review, we will focus on one tool, the Ages and Stages Questionnaire, to illustrate the usefulness of developmental screening across the globe.","container-title":"Boletin Medico Del Hospital Infantil De Mexico","DOI":"10.1016/j.bmhimx.2016.07.008","ISSN":"1665-1146","issue":"1","journalAbbreviation":"Bol Med Hosp Infant Mex","language":"eng","note":"PMID: 29364814","page":"5-12","source":"PubMed","title":"Ages and Stages Questionnaire: a global screening scale","title-short":"Ages and Stages Questionnaire","volume":"74","author":[{"family":"Singh","given":"Ajay"},{"family":"Yeh","given":"Chia Jung"},{"family":"Boone Blanchard","given":"Sheresa"}],"issued":{"date-parts":[["2017"]]}}}],"schema":"https://github.com/citation-style-language/schema/raw/master/csl-citation.json"} </w:instrText>
      </w:r>
      <w:r w:rsidRPr="008D710F">
        <w:rPr>
          <w:rFonts w:ascii="Times New Roman" w:hAnsi="Times New Roman" w:cs="Times New Roman"/>
          <w:sz w:val="24"/>
          <w:szCs w:val="24"/>
          <w:vertAlign w:val="superscript"/>
          <w:lang w:eastAsia="ar-SA"/>
        </w:rPr>
        <w:fldChar w:fldCharType="separate"/>
      </w:r>
      <w:r w:rsidRPr="001F3C47">
        <w:rPr>
          <w:rFonts w:ascii="Times New Roman" w:hAnsi="Times New Roman" w:cs="Times New Roman"/>
          <w:kern w:val="0"/>
          <w:sz w:val="24"/>
          <w:vertAlign w:val="superscript"/>
          <w:lang w:val="en-US"/>
        </w:rPr>
        <w:t>7</w:t>
      </w:r>
      <w:r w:rsidRPr="008D710F">
        <w:rPr>
          <w:rFonts w:ascii="Times New Roman" w:hAnsi="Times New Roman" w:cs="Times New Roman"/>
          <w:sz w:val="24"/>
          <w:szCs w:val="24"/>
          <w:vertAlign w:val="superscript"/>
          <w:lang w:eastAsia="ar-SA"/>
        </w:rPr>
        <w:fldChar w:fldCharType="end"/>
      </w:r>
      <w:r w:rsidRPr="005A169D">
        <w:rPr>
          <w:rFonts w:ascii="Times New Roman" w:hAnsi="Times New Roman" w:cs="Times New Roman"/>
          <w:sz w:val="24"/>
          <w:szCs w:val="24"/>
          <w:lang w:val="en-US" w:eastAsia="ar-SA"/>
        </w:rPr>
        <w:t>,</w:t>
      </w:r>
      <w:r w:rsidRPr="008D710F">
        <w:rPr>
          <w:rFonts w:ascii="Times New Roman" w:hAnsi="Times New Roman" w:cs="Times New Roman"/>
          <w:sz w:val="24"/>
          <w:szCs w:val="24"/>
          <w:lang w:val="en-US" w:eastAsia="ar-SA"/>
        </w:rPr>
        <w:t xml:space="preserve"> </w:t>
      </w:r>
      <w:r w:rsidRPr="006826CD">
        <w:rPr>
          <w:rFonts w:ascii="Times New Roman" w:hAnsi="Times New Roman" w:cs="Times New Roman"/>
          <w:sz w:val="24"/>
          <w:szCs w:val="24"/>
          <w:lang w:val="en-US" w:eastAsia="ar-SA"/>
        </w:rPr>
        <w:t>The questions are divided into 5 different areas: Communication, problem solving, social-personal skills, gross</w:t>
      </w:r>
      <w:r w:rsidRPr="008D710F">
        <w:rPr>
          <w:rFonts w:ascii="Times New Roman" w:hAnsi="Times New Roman" w:cs="Times New Roman"/>
          <w:sz w:val="24"/>
          <w:szCs w:val="24"/>
          <w:lang w:val="en-US" w:eastAsia="ar-SA"/>
        </w:rPr>
        <w:t xml:space="preserve"> </w:t>
      </w:r>
      <w:r w:rsidRPr="006826CD">
        <w:rPr>
          <w:rFonts w:ascii="Times New Roman" w:hAnsi="Times New Roman" w:cs="Times New Roman"/>
          <w:sz w:val="24"/>
          <w:szCs w:val="24"/>
          <w:lang w:val="en-US" w:eastAsia="ar-SA"/>
        </w:rPr>
        <w:t xml:space="preserve">and fine motor development. Each item was scored 10 for </w:t>
      </w:r>
      <w:r w:rsidRPr="006826CD">
        <w:rPr>
          <w:rFonts w:ascii="Times New Roman" w:hAnsi="Times New Roman" w:cs="Times New Roman"/>
          <w:i/>
          <w:iCs/>
          <w:sz w:val="24"/>
          <w:szCs w:val="24"/>
          <w:lang w:val="en-US" w:eastAsia="ar-SA"/>
        </w:rPr>
        <w:t>yes</w:t>
      </w:r>
      <w:r w:rsidRPr="006826CD">
        <w:rPr>
          <w:rFonts w:ascii="Times New Roman" w:hAnsi="Times New Roman" w:cs="Times New Roman"/>
          <w:sz w:val="24"/>
          <w:szCs w:val="24"/>
          <w:lang w:val="en-US" w:eastAsia="ar-SA"/>
        </w:rPr>
        <w:t xml:space="preserve">, 5 for </w:t>
      </w:r>
      <w:r w:rsidRPr="006826CD">
        <w:rPr>
          <w:rFonts w:ascii="Times New Roman" w:hAnsi="Times New Roman" w:cs="Times New Roman"/>
          <w:i/>
          <w:iCs/>
          <w:sz w:val="24"/>
          <w:szCs w:val="24"/>
          <w:lang w:val="en-US" w:eastAsia="ar-SA"/>
        </w:rPr>
        <w:t>sometimes</w:t>
      </w:r>
      <w:r w:rsidRPr="006826CD">
        <w:rPr>
          <w:rFonts w:ascii="Times New Roman" w:hAnsi="Times New Roman" w:cs="Times New Roman"/>
          <w:sz w:val="24"/>
          <w:szCs w:val="24"/>
          <w:lang w:val="en-US" w:eastAsia="ar-SA"/>
        </w:rPr>
        <w:t xml:space="preserve">, 0 for </w:t>
      </w:r>
      <w:r w:rsidRPr="006826CD">
        <w:rPr>
          <w:rFonts w:ascii="Times New Roman" w:hAnsi="Times New Roman" w:cs="Times New Roman"/>
          <w:i/>
          <w:iCs/>
          <w:sz w:val="24"/>
          <w:szCs w:val="24"/>
          <w:lang w:val="en-US" w:eastAsia="ar-SA"/>
        </w:rPr>
        <w:t>not yet</w:t>
      </w:r>
      <w:r w:rsidRPr="006826CD">
        <w:rPr>
          <w:rFonts w:ascii="Times New Roman" w:hAnsi="Times New Roman" w:cs="Times New Roman"/>
          <w:sz w:val="24"/>
          <w:szCs w:val="24"/>
          <w:lang w:val="en-US" w:eastAsia="ar-SA"/>
        </w:rPr>
        <w:t xml:space="preserve">. </w:t>
      </w:r>
    </w:p>
    <w:p w14:paraId="79879F3E" w14:textId="77777777" w:rsidR="001F3C47" w:rsidRDefault="001F3C47" w:rsidP="001F3C47">
      <w:pPr>
        <w:spacing w:line="480" w:lineRule="auto"/>
        <w:rPr>
          <w:rFonts w:ascii="Times New Roman" w:hAnsi="Times New Roman" w:cs="Times New Roman"/>
          <w:b/>
          <w:bCs/>
          <w:sz w:val="24"/>
          <w:szCs w:val="24"/>
          <w:lang w:val="en-US"/>
        </w:rPr>
      </w:pPr>
    </w:p>
    <w:p w14:paraId="62F50914" w14:textId="77777777" w:rsidR="001F3C47" w:rsidRPr="006260B9" w:rsidRDefault="001F3C47" w:rsidP="001F3C47">
      <w:pPr>
        <w:spacing w:line="480" w:lineRule="auto"/>
        <w:rPr>
          <w:rFonts w:ascii="Times New Roman" w:hAnsi="Times New Roman" w:cs="Times New Roman"/>
          <w:b/>
          <w:bCs/>
          <w:sz w:val="24"/>
          <w:szCs w:val="24"/>
          <w:lang w:val="en-US"/>
        </w:rPr>
      </w:pPr>
      <w:r w:rsidRPr="006260B9">
        <w:rPr>
          <w:rFonts w:ascii="Times New Roman" w:hAnsi="Times New Roman" w:cs="Times New Roman"/>
          <w:b/>
          <w:bCs/>
          <w:sz w:val="24"/>
          <w:szCs w:val="24"/>
          <w:lang w:val="en-US"/>
        </w:rPr>
        <w:t>Psychopatholog</w:t>
      </w:r>
      <w:r>
        <w:rPr>
          <w:rFonts w:ascii="Times New Roman" w:hAnsi="Times New Roman" w:cs="Times New Roman"/>
          <w:b/>
          <w:bCs/>
          <w:sz w:val="24"/>
          <w:szCs w:val="24"/>
          <w:lang w:val="en-US"/>
        </w:rPr>
        <w:t>ical</w:t>
      </w:r>
      <w:r w:rsidRPr="006260B9">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assessments</w:t>
      </w:r>
      <w:r w:rsidRPr="006260B9">
        <w:rPr>
          <w:rFonts w:ascii="Times New Roman" w:hAnsi="Times New Roman" w:cs="Times New Roman"/>
          <w:b/>
          <w:bCs/>
          <w:sz w:val="24"/>
          <w:szCs w:val="24"/>
          <w:lang w:val="en-US"/>
        </w:rPr>
        <w:t xml:space="preserve"> at </w:t>
      </w:r>
      <w:r>
        <w:rPr>
          <w:rFonts w:ascii="Times New Roman" w:hAnsi="Times New Roman" w:cs="Times New Roman"/>
          <w:b/>
          <w:bCs/>
          <w:sz w:val="24"/>
          <w:szCs w:val="24"/>
          <w:lang w:val="en-US"/>
        </w:rPr>
        <w:t xml:space="preserve">age </w:t>
      </w:r>
      <w:r w:rsidRPr="006260B9">
        <w:rPr>
          <w:rFonts w:ascii="Times New Roman" w:hAnsi="Times New Roman" w:cs="Times New Roman"/>
          <w:b/>
          <w:bCs/>
          <w:sz w:val="24"/>
          <w:szCs w:val="24"/>
          <w:lang w:val="en-US"/>
        </w:rPr>
        <w:t>10</w:t>
      </w:r>
    </w:p>
    <w:p w14:paraId="6D6A3255" w14:textId="77777777" w:rsidR="001F3C47" w:rsidRPr="006826CD" w:rsidRDefault="001F3C47" w:rsidP="001F3C47">
      <w:pPr>
        <w:pStyle w:val="Heading4"/>
        <w:shd w:val="clear" w:color="auto" w:fill="FFFFFF"/>
        <w:spacing w:before="0" w:after="0" w:line="480" w:lineRule="auto"/>
        <w:ind w:right="75"/>
        <w:rPr>
          <w:rFonts w:ascii="Times New Roman" w:hAnsi="Times New Roman" w:cs="Times New Roman"/>
          <w:color w:val="auto"/>
          <w:lang w:val="en-US"/>
        </w:rPr>
      </w:pPr>
      <w:r w:rsidRPr="006826CD">
        <w:rPr>
          <w:rFonts w:ascii="Times New Roman" w:hAnsi="Times New Roman" w:cs="Times New Roman"/>
          <w:color w:val="auto"/>
          <w:lang w:val="en-US"/>
        </w:rPr>
        <w:t xml:space="preserve">Categorical psychopathology: ADHD and </w:t>
      </w:r>
      <w:r>
        <w:rPr>
          <w:rFonts w:ascii="Times New Roman" w:hAnsi="Times New Roman" w:cs="Times New Roman"/>
          <w:color w:val="auto"/>
          <w:lang w:val="en-US"/>
        </w:rPr>
        <w:t>autism</w:t>
      </w:r>
      <w:r w:rsidRPr="006826CD">
        <w:rPr>
          <w:rFonts w:ascii="Times New Roman" w:hAnsi="Times New Roman" w:cs="Times New Roman"/>
          <w:color w:val="auto"/>
          <w:lang w:val="en-US"/>
        </w:rPr>
        <w:t xml:space="preserve"> </w:t>
      </w:r>
    </w:p>
    <w:p w14:paraId="1E19E091" w14:textId="2FA28FDF" w:rsidR="001F3C47" w:rsidRDefault="001F3C47" w:rsidP="001F3C47">
      <w:pPr>
        <w:pStyle w:val="NormalWeb"/>
        <w:shd w:val="clear" w:color="auto" w:fill="FFFFFF"/>
        <w:spacing w:before="0" w:beforeAutospacing="0" w:after="0" w:afterAutospacing="0" w:line="480" w:lineRule="auto"/>
        <w:jc w:val="both"/>
        <w:rPr>
          <w:lang w:val="en-US"/>
        </w:rPr>
      </w:pPr>
      <w:r w:rsidRPr="00933B3E">
        <w:rPr>
          <w:lang w:val="en-US"/>
        </w:rPr>
        <w:t>Categorical psychopathology was assessed with the</w:t>
      </w:r>
      <w:r w:rsidRPr="006826CD">
        <w:rPr>
          <w:lang w:val="en-US"/>
        </w:rPr>
        <w:t xml:space="preserve"> semi-structured clinical diagnostic interview Kiddie-Schedule for Affective Disorders and Schizophrenia for School-Age Children-Present and Lifetime Version (K-SADS-PL)</w:t>
      </w:r>
      <w:r w:rsidRPr="00933B3E">
        <w:fldChar w:fldCharType="begin"/>
      </w:r>
      <w:r>
        <w:rPr>
          <w:lang w:val="en-US"/>
        </w:rPr>
        <w:instrText xml:space="preserve"> ADDIN ZOTERO_ITEM CSL_CITATION {"citationID":"Ma7E5xS3","properties":{"formattedCitation":"\\super 8\\nosupersub{}","plainCitation":"8","noteIndex":0},"citationItems":[{"id":284,"uris":["http://zotero.org/groups/50506/items/WGP2PULS"],"itemData":{"id":284,"type":"article-journal","abstract":"OBJECTIVE: To describe the psychometric properties of the Schedule for Affective Disorders and Schizophrenia for School-Age Children-Present and Lifetime version (K-SADS-PL) interview, which surveys additional disorders not assessed in prior K-SADS, contains improved probes and anchor points, includes diagnosis-specific impairment ratings, generates DSM-III-R and DSM-IV diagnoses, and divides symptoms surveyed into a screening interview and five diagnostic supplements.\nMETHOD: Subjects were 55 psychiatric outpatients and 11 normal controls (aged 7 through 17 years). Both parents and children were used as informants. Concurrent validity of the screen criteria and the K-SADS-PL diagnoses was assessed against standard self-report scales. Interrater (n = 15) and test-retest (n = 20) reliability data were also collected (mean retest interval: 18 days; range: 2 to 36 days).\nRESULTS: Rating scale data support the concurrent validity of screens and K-SADS-PL diagnoses. Interrater agreement in scoring screens and diagnoses was high (range: 93% to 100%). Test-retest reliability kappa coefficients were in the excellent range for present and/or lifetime diagnoses of major depression, any bipolar, generalized anxiety, conduct, and oppositional defiant disorder (.77 to 1.00) and in the good range for present diagnoses of posttraumatic stress disorder and attention-deficit hyperactivity disorder (.63 to .67).\nCONCLUSION: Results suggest the K-SADS-PL generates reliable and valid child psychiatric diagnoses.","container-title":"Journal of the American Academy of Child and Adolescent Psychiatry","DOI":"10.1097/00004583-199707000-00021","ISSN":"0890-8567","issue":"7","journalAbbreviation":"J Am Acad Child Adolesc Psychiatry","language":"eng","note":"PMID: 9204677","page":"980-988","source":"PubMed","title":"Schedule for Affective Disorders and Schizophrenia for School-Age Children-Present and Lifetime Version (K-SADS-PL): initial reliability and validity data","title-short":"Schedule for Affective Disorders and Schizophrenia for School-Age Children-Present and Lifetime Version (K-SADS-PL)","volume":"36","author":[{"family":"Kaufman","given":"J."},{"family":"Birmaher","given":"B."},{"family":"Brent","given":"D."},{"family":"Rao","given":"U."},{"family":"Flynn","given":"C."},{"family":"Moreci","given":"P."},{"family":"Williamson","given":"D."},{"family":"Ryan","given":"N."}],"issued":{"date-parts":[["1997",7]]}}}],"schema":"https://github.com/citation-style-language/schema/raw/master/csl-citation.json"} </w:instrText>
      </w:r>
      <w:r w:rsidRPr="00933B3E">
        <w:fldChar w:fldCharType="separate"/>
      </w:r>
      <w:r w:rsidRPr="001F3C47">
        <w:rPr>
          <w:vertAlign w:val="superscript"/>
        </w:rPr>
        <w:t>8</w:t>
      </w:r>
      <w:r w:rsidRPr="00933B3E">
        <w:fldChar w:fldCharType="end"/>
      </w:r>
      <w:r w:rsidRPr="005A169D">
        <w:rPr>
          <w:lang w:val="en-US"/>
        </w:rPr>
        <w:t>.</w:t>
      </w:r>
      <w:r>
        <w:rPr>
          <w:lang w:val="en-US"/>
        </w:rPr>
        <w:t xml:space="preserve"> </w:t>
      </w:r>
      <w:r w:rsidRPr="006826CD">
        <w:rPr>
          <w:lang w:val="en-US"/>
        </w:rPr>
        <w:t>Inter-rater</w:t>
      </w:r>
      <w:r>
        <w:rPr>
          <w:lang w:val="en-US"/>
        </w:rPr>
        <w:t xml:space="preserve"> reliability on present symptoms was 88.5 %, 95% CI (92.6-93.0)</w:t>
      </w:r>
      <w:r>
        <w:rPr>
          <w:lang w:val="en-US"/>
        </w:rPr>
        <w:fldChar w:fldCharType="begin"/>
      </w:r>
      <w:r>
        <w:rPr>
          <w:lang w:val="en-US"/>
        </w:rPr>
        <w:instrText xml:space="preserve"> ADDIN ZOTERO_ITEM CSL_CITATION {"citationID":"ftGrCAaH","properties":{"formattedCitation":"\\super 9\\nosupersub{}","plainCitation":"9","noteIndex":0},"citationItems":[{"id":21269,"uris":["http://zotero.org/users/11115705/items/7ST5WNPH"],"itemData":{"id":21269,"type":"article-journal","abstract":"INTRODUCTION: Nutrient deficiency and immune and inflammatory disturbances in early life may compromise neurodevelopment and be implicated in the aetiology of psychiatric disorders. However, current evidence is limited by its predominantly observational nature. COpenhagen Prospective Study on Neuro-PSYCHiatric Development (COPSYCH) is a research alliance between Copenhagen Prospective Studies on Asthma in Childhood (COPSAC) and Center for Clinical Intervention and Neuropsychiatric Schizophrenia Research with the overall aim to investigate effects of prenatal and early life exposures on neurodevelopment at 10 years. COPSYCH will investigate the impact of prenatal n-3 long-chain polyunsaturated fatty acids (n-3 LCPUFA) and high-dose vitamin D supplementation on neurodevelopment reflected by brain development, neurocognition and psychopathology. Moreover, the neurodevelopmental impact of early life exposures such as infections, low grade inflammation and the gut microbiome will be scrutinised.\nMETHODS AND ANALYSIS: COPSYCH is based on the prospective and ongoing COPSAC2010 birth cohort of 700 mother-child pairs. Randomised controlled trials of supplementation with n-3 LCPUFA and/or high-dose vitamin D or placebo in the third trimester were embedded in a factorial 2×2 design (ClinicalTrials.gov: NCT01233297 and NCT00856947). This unique cohort provides deep phenotyping data from 14 previous clinical follow-up visits and exposure assessments since birth. The ongoing 10-year visit is a 2-day visit. Day 1 includes a comprehensive neurocognitive examination, and assessment of psychopathological dimensions, and assessment of categorical psychopathology. Day 2 includes acquisition of brain structural, diffusion and functional sequences using 3 Tesla MRI. Study outcomes are neurocognitive, psychopathological and MRI measures.\nETHICS AND DISSEMINATION: This study has been approved by the Danish National Committee on Health Research Ethics and The Danish Data Protection Agency. The study is conducted in accordance with the guiding principles of the Declaration of Helsinki. Parents gave written informed consent before enrolment.","container-title":"BMJ open","DOI":"10.1136/bmjopen-2020-047706","ISSN":"2044-6055","issue":"2","journalAbbreviation":"BMJ Open","language":"eng","note":"PMID: 35105560\nPMCID: PMC8808389","page":"e047706","source":"PubMed","title":"Effects of prenatal nutrient supplementation and early life exposures on neurodevelopment at age 10: a randomised controlled trial - the COPSYCH study protocol","title-short":"Effects of prenatal nutrient supplementation and early life exposures on neurodevelopment at age 10","volume":"12","author":[{"family":"Mohammadzadeh","given":"Parisa"},{"family":"Rosenberg","given":"Julie Bøjstrup"},{"family":"Vinding","given":"Rebecca"},{"family":"Møllegaard Jepsen","given":"Jens Richardt"},{"family":"Lindberg","given":"Ulrich"},{"family":"Følsgaard","given":"Nilo"},{"family":"Erlang Sørensen","given":"Mikkel"},{"family":"Sulaiman","given":"Daban"},{"family":"Bilenberg","given":"Niels"},{"family":"Mitta Raghava","given":"Jayachandra"},{"family":"Fagerlund","given":"Birgitte"},{"family":"Vestergaard","given":"Mark"},{"family":"Pantelis","given":"Christos"},{"family":"Stokholm","given":"Jakob"},{"family":"Chawes","given":"Bo"},{"family":"Larsson","given":"Henrik"},{"family":"Glenthøj","given":"Birte Yding"},{"family":"Bønnelykke","given":"Klaus"},{"family":"Ebdrup","given":"Bjørn H."},{"family":"Bisgaard","given":"Hans"}],"issued":{"date-parts":[["2022",2,1]]}}}],"schema":"https://github.com/citation-style-language/schema/raw/master/csl-citation.json"} </w:instrText>
      </w:r>
      <w:r>
        <w:rPr>
          <w:lang w:val="en-US"/>
        </w:rPr>
        <w:fldChar w:fldCharType="separate"/>
      </w:r>
      <w:r w:rsidRPr="001F3C47">
        <w:rPr>
          <w:vertAlign w:val="superscript"/>
          <w:lang w:val="en-US"/>
        </w:rPr>
        <w:t>9</w:t>
      </w:r>
      <w:r>
        <w:rPr>
          <w:lang w:val="en-US"/>
        </w:rPr>
        <w:fldChar w:fldCharType="end"/>
      </w:r>
      <w:r>
        <w:rPr>
          <w:lang w:val="en-US"/>
        </w:rPr>
        <w:t>.</w:t>
      </w:r>
      <w:r w:rsidRPr="006826CD">
        <w:rPr>
          <w:lang w:val="en-US"/>
        </w:rPr>
        <w:t xml:space="preserve"> Diagnoses were assigned according to the International Classification of Disorders 10th Revision (ICD-10)</w:t>
      </w:r>
      <w:r>
        <w:fldChar w:fldCharType="begin"/>
      </w:r>
      <w:r>
        <w:rPr>
          <w:lang w:val="en-US"/>
        </w:rPr>
        <w:instrText xml:space="preserve"> ADDIN ZOTERO_ITEM CSL_CITATION {"citationID":"Up92TYS0","properties":{"formattedCitation":"\\super 10\\nosupersub{}","plainCitation":"10","noteIndex":0},"citationItems":[{"id":22688,"uris":["http://zotero.org/users/11115705/items/LE76RGSC"],"itemData":{"id":22688,"type":"report","language":"en","note":"ISBN: 9789241544559\nnumber-of-pages: 248","publisher":"World Health Organization","source":"apps.who.int","title":"The ICD-10 classification of mental and behavioural disorders : diagnostic criteria for research","title-short":"The ICD-10 classification of mental and behavioural disorders","URL":"https://apps.who.int/iris/handle/10665/37108","author":[{"literal":"World Health Organization"}],"accessed":{"date-parts":[["2023",5,11]]},"issued":{"date-parts":[["1993"]]}}}],"schema":"https://github.com/citation-style-language/schema/raw/master/csl-citation.json"} </w:instrText>
      </w:r>
      <w:r>
        <w:fldChar w:fldCharType="separate"/>
      </w:r>
      <w:r w:rsidRPr="001F3C47">
        <w:rPr>
          <w:vertAlign w:val="superscript"/>
          <w:lang w:val="en-US"/>
        </w:rPr>
        <w:t>10</w:t>
      </w:r>
      <w:r>
        <w:fldChar w:fldCharType="end"/>
      </w:r>
      <w:r w:rsidRPr="005A169D">
        <w:rPr>
          <w:lang w:val="en-US"/>
        </w:rPr>
        <w:t>.</w:t>
      </w:r>
      <w:r w:rsidRPr="006826CD">
        <w:rPr>
          <w:lang w:val="en-US"/>
        </w:rPr>
        <w:t xml:space="preserve"> </w:t>
      </w:r>
      <w:r>
        <w:rPr>
          <w:lang w:val="en-US"/>
        </w:rPr>
        <w:t>In the current cohort,</w:t>
      </w:r>
      <w:r w:rsidRPr="006826CD">
        <w:rPr>
          <w:lang w:val="en-US"/>
        </w:rPr>
        <w:t xml:space="preserve"> ICD-10 diagnostic codes of ADHD include DF90.0, DF90.8, and DF98.8, and of autism DF84.0, DF84.5, and DF84.8. ADHD diagnoses were separated in combined</w:t>
      </w:r>
      <w:r>
        <w:rPr>
          <w:lang w:val="en-US"/>
        </w:rPr>
        <w:t xml:space="preserve"> presentation, ICD-10 </w:t>
      </w:r>
      <w:r>
        <w:rPr>
          <w:lang w:val="en-US"/>
        </w:rPr>
        <w:lastRenderedPageBreak/>
        <w:t>diagnostic codes DF90.0 and DF90.8</w:t>
      </w:r>
      <w:r w:rsidRPr="006826CD">
        <w:rPr>
          <w:lang w:val="en-US"/>
        </w:rPr>
        <w:t xml:space="preserve"> and inattention presentation</w:t>
      </w:r>
      <w:r>
        <w:rPr>
          <w:lang w:val="en-US"/>
        </w:rPr>
        <w:t>, DF98.8C</w:t>
      </w:r>
      <w:r w:rsidRPr="006826CD">
        <w:rPr>
          <w:lang w:val="en-US"/>
        </w:rPr>
        <w:t xml:space="preserve">. </w:t>
      </w:r>
      <w:r w:rsidRPr="00DA075F">
        <w:rPr>
          <w:lang w:val="en-US"/>
        </w:rPr>
        <w:t xml:space="preserve">Children </w:t>
      </w:r>
      <w:r>
        <w:rPr>
          <w:lang w:val="en-US"/>
        </w:rPr>
        <w:t>that received both an ADHD and autism diagnosis were</w:t>
      </w:r>
      <w:r w:rsidRPr="00DA075F">
        <w:rPr>
          <w:lang w:val="en-US"/>
        </w:rPr>
        <w:t xml:space="preserve"> included under each label.</w:t>
      </w:r>
      <w:r>
        <w:rPr>
          <w:lang w:val="en-US"/>
        </w:rPr>
        <w:t xml:space="preserve">  </w:t>
      </w:r>
    </w:p>
    <w:p w14:paraId="61C8CD8D" w14:textId="77777777" w:rsidR="001F3C47" w:rsidRPr="00F843DD" w:rsidRDefault="001F3C47" w:rsidP="001F3C47">
      <w:pPr>
        <w:pStyle w:val="NormalWeb"/>
        <w:shd w:val="clear" w:color="auto" w:fill="FFFFFF"/>
        <w:spacing w:before="0" w:beforeAutospacing="0" w:after="0" w:afterAutospacing="0" w:line="480" w:lineRule="auto"/>
        <w:jc w:val="both"/>
        <w:rPr>
          <w:lang w:val="en-US"/>
        </w:rPr>
      </w:pPr>
    </w:p>
    <w:p w14:paraId="6F8280DF" w14:textId="77777777" w:rsidR="001F3C47" w:rsidRPr="006826CD" w:rsidRDefault="001F3C47" w:rsidP="001F3C47">
      <w:pPr>
        <w:pStyle w:val="Heading4"/>
        <w:shd w:val="clear" w:color="auto" w:fill="FFFFFF"/>
        <w:spacing w:before="0" w:line="480" w:lineRule="auto"/>
        <w:ind w:right="75"/>
        <w:jc w:val="both"/>
        <w:rPr>
          <w:rFonts w:ascii="Times New Roman" w:hAnsi="Times New Roman" w:cs="Times New Roman"/>
          <w:color w:val="auto"/>
          <w:lang w:val="en-US"/>
        </w:rPr>
      </w:pPr>
      <w:r w:rsidRPr="006826CD">
        <w:rPr>
          <w:rFonts w:ascii="Times New Roman" w:hAnsi="Times New Roman" w:cs="Times New Roman"/>
          <w:color w:val="auto"/>
          <w:lang w:val="en-US"/>
        </w:rPr>
        <w:t xml:space="preserve">Dimensional psychopathology: ADHD and </w:t>
      </w:r>
      <w:r>
        <w:rPr>
          <w:rFonts w:ascii="Times New Roman" w:hAnsi="Times New Roman" w:cs="Times New Roman"/>
          <w:color w:val="auto"/>
          <w:lang w:val="en-US"/>
        </w:rPr>
        <w:t>autistic traits</w:t>
      </w:r>
    </w:p>
    <w:p w14:paraId="7C96E55E" w14:textId="3AC14434" w:rsidR="001F3C47" w:rsidRPr="004D5FFF" w:rsidRDefault="001F3C47" w:rsidP="001F3C47">
      <w:pPr>
        <w:pStyle w:val="NormalWeb"/>
        <w:shd w:val="clear" w:color="auto" w:fill="FFFFFF"/>
        <w:spacing w:before="0" w:beforeAutospacing="0" w:after="150" w:afterAutospacing="0" w:line="480" w:lineRule="auto"/>
        <w:jc w:val="both"/>
        <w:rPr>
          <w:color w:val="000000"/>
          <w:lang w:val="en-US"/>
        </w:rPr>
      </w:pPr>
      <w:r w:rsidRPr="006826CD">
        <w:rPr>
          <w:lang w:val="en-US"/>
        </w:rPr>
        <w:t xml:space="preserve">ADHD </w:t>
      </w:r>
      <w:r>
        <w:rPr>
          <w:lang w:val="en-US"/>
        </w:rPr>
        <w:t>traits</w:t>
      </w:r>
      <w:r w:rsidRPr="006826CD">
        <w:rPr>
          <w:lang w:val="en-US"/>
        </w:rPr>
        <w:t xml:space="preserve"> </w:t>
      </w:r>
      <w:r>
        <w:rPr>
          <w:lang w:val="en-US"/>
        </w:rPr>
        <w:t>were</w:t>
      </w:r>
      <w:r w:rsidRPr="006826CD">
        <w:rPr>
          <w:lang w:val="en-US"/>
        </w:rPr>
        <w:t xml:space="preserve"> assessed with the ADHD-RS completed by a parent. This scale is a 26-item questionnaire, where items 1-9 constitute the attention subscale, items 10-18 the hyperactivity/impulsivity subscale</w:t>
      </w:r>
      <w:r>
        <w:rPr>
          <w:lang w:val="en-US"/>
        </w:rPr>
        <w:t>,</w:t>
      </w:r>
      <w:r w:rsidRPr="006826CD">
        <w:rPr>
          <w:lang w:val="en-US"/>
        </w:rPr>
        <w:t xml:space="preserve"> and items 19-26 the oppositional </w:t>
      </w:r>
      <w:proofErr w:type="spellStart"/>
      <w:r w:rsidRPr="006826CD">
        <w:rPr>
          <w:lang w:val="en-US"/>
        </w:rPr>
        <w:t>behaviour</w:t>
      </w:r>
      <w:proofErr w:type="spellEnd"/>
      <w:r w:rsidRPr="006826CD">
        <w:rPr>
          <w:lang w:val="en-US"/>
        </w:rPr>
        <w:t xml:space="preserve"> subscale</w:t>
      </w:r>
      <w:r>
        <w:rPr>
          <w:lang w:val="en-US"/>
        </w:rPr>
        <w:fldChar w:fldCharType="begin"/>
      </w:r>
      <w:r>
        <w:rPr>
          <w:lang w:val="en-US"/>
        </w:rPr>
        <w:instrText xml:space="preserve"> ADDIN ZOTERO_ITEM CSL_CITATION {"citationID":"NE1zCWsA","properties":{"formattedCitation":"\\super 11\\nosupersub{}","plainCitation":"11","noteIndex":0},"citationItems":[{"id":281,"uris":["http://zotero.org/groups/50506/items/3A7F7WZ4"],"itemData":{"id":281,"type":"article-journal","abstract":"Attention deficit/hyperactivity disorder (ADHD) is one of the most common psychiatric disorders in childhood and adolescence. Rating the severity of psychopathology and symptom load is essential in daily clinical practice and in research. The parent and teacher ADHD-Rating Scale (ADHD-RS) includes inattention and hyperactivity/impulsivity subscales and is one of the most frequently used scales in treatment evaluation of children with ADHD. An extended version, mADHD-RS, also includes an oppositional defiant disorder subscale. The partial credit Rasch model, which is based on item response theory, was used to test the psychometric properties of this scale in a sample of 566 Danish school children between 6 and 16 years of age. The results indicated that parents and teachers had different frames of reference when rating symptoms in the mADHD-RS. There was support for the unidimensionality of the three subscales when parent and teacher ratings were analyzed independently. Nonetheless, evidence for differential item functioning was found across gender and age for specific items within each of the subscales. The findings expand existing psychometric information about the mADHD-RS and support its use as a valid and reliable measure of symptom severity when used in age- and gender-stratified materials.","container-title":"Assessment","DOI":"10.1177/1073191114535242","ISSN":"1552-3489","issue":"6","journalAbbreviation":"Assessment","language":"eng","note":"PMID: 24852496","page":"694-705","source":"PubMed","title":"Psychometric properties of the parent and teacher ADHD Rating Scale (ADHD-RS): measurement invariance across gender, age, and informant","title-short":"Psychometric properties of the parent and teacher ADHD Rating Scale (ADHD-RS)","volume":"21","author":[{"family":"Makransky","given":"Guido"},{"family":"Bilenberg","given":"Niels"}],"issued":{"date-parts":[["2014",12]]}}}],"schema":"https://github.com/citation-style-language/schema/raw/master/csl-citation.json"} </w:instrText>
      </w:r>
      <w:r>
        <w:rPr>
          <w:lang w:val="en-US"/>
        </w:rPr>
        <w:fldChar w:fldCharType="separate"/>
      </w:r>
      <w:r w:rsidRPr="001F3C47">
        <w:rPr>
          <w:vertAlign w:val="superscript"/>
          <w:lang w:val="en-US"/>
        </w:rPr>
        <w:t>11</w:t>
      </w:r>
      <w:r>
        <w:rPr>
          <w:lang w:val="en-US"/>
        </w:rPr>
        <w:fldChar w:fldCharType="end"/>
      </w:r>
      <w:r w:rsidRPr="00F349C8">
        <w:rPr>
          <w:lang w:val="en-US"/>
        </w:rPr>
        <w:t>.</w:t>
      </w:r>
      <w:r w:rsidRPr="006826CD">
        <w:rPr>
          <w:lang w:val="en-US"/>
        </w:rPr>
        <w:t xml:space="preserve"> </w:t>
      </w:r>
      <w:r>
        <w:rPr>
          <w:lang w:val="en-US"/>
        </w:rPr>
        <w:t xml:space="preserve">We used the score from 1-18 as the total score. </w:t>
      </w:r>
      <w:r w:rsidRPr="006826CD">
        <w:rPr>
          <w:lang w:val="en-US"/>
        </w:rPr>
        <w:t xml:space="preserve">The </w:t>
      </w:r>
      <w:r>
        <w:rPr>
          <w:lang w:val="en-US"/>
        </w:rPr>
        <w:t xml:space="preserve">oppositional </w:t>
      </w:r>
      <w:proofErr w:type="spellStart"/>
      <w:r w:rsidRPr="006826CD">
        <w:rPr>
          <w:lang w:val="en-US"/>
        </w:rPr>
        <w:t>behaviour</w:t>
      </w:r>
      <w:proofErr w:type="spellEnd"/>
      <w:r w:rsidRPr="006826CD">
        <w:rPr>
          <w:lang w:val="en-US"/>
        </w:rPr>
        <w:t xml:space="preserve"> </w:t>
      </w:r>
      <w:r>
        <w:rPr>
          <w:lang w:val="en-US"/>
        </w:rPr>
        <w:t>sub</w:t>
      </w:r>
      <w:r w:rsidRPr="006826CD">
        <w:rPr>
          <w:lang w:val="en-US"/>
        </w:rPr>
        <w:t>scale was not used in this study</w:t>
      </w:r>
      <w:r>
        <w:rPr>
          <w:color w:val="000000"/>
          <w:lang w:val="en-US"/>
        </w:rPr>
        <w:t xml:space="preserve">. </w:t>
      </w:r>
    </w:p>
    <w:p w14:paraId="43EA38D1" w14:textId="448B4567" w:rsidR="001F3C47" w:rsidRPr="002F779D" w:rsidRDefault="001F3C47" w:rsidP="001F3C47">
      <w:pPr>
        <w:pStyle w:val="NormalWeb"/>
        <w:shd w:val="clear" w:color="auto" w:fill="FFFFFF"/>
        <w:spacing w:before="0" w:beforeAutospacing="0" w:after="0" w:afterAutospacing="0" w:line="480" w:lineRule="auto"/>
        <w:jc w:val="both"/>
        <w:rPr>
          <w:lang w:val="en-US"/>
        </w:rPr>
      </w:pPr>
      <w:r w:rsidRPr="006826CD">
        <w:rPr>
          <w:lang w:val="en-US"/>
        </w:rPr>
        <w:t xml:space="preserve">Autism </w:t>
      </w:r>
      <w:r>
        <w:rPr>
          <w:lang w:val="en-US"/>
        </w:rPr>
        <w:t>traits</w:t>
      </w:r>
      <w:r w:rsidRPr="006826CD">
        <w:rPr>
          <w:lang w:val="en-US"/>
        </w:rPr>
        <w:t xml:space="preserve"> were assessed with SRS-2, which is a 65-item rating scale for assessing social deficits, restricted interests and repetitive </w:t>
      </w:r>
      <w:proofErr w:type="spellStart"/>
      <w:r w:rsidRPr="006826CD">
        <w:rPr>
          <w:lang w:val="en-US"/>
        </w:rPr>
        <w:t>behaviours</w:t>
      </w:r>
      <w:proofErr w:type="spellEnd"/>
      <w:r w:rsidRPr="006826CD">
        <w:rPr>
          <w:lang w:val="en-US"/>
        </w:rPr>
        <w:t>. Each item is rated on a scale of 0 (never true), 1 (sometimes true), 2 (often true) and 3 (always true)</w:t>
      </w:r>
      <w:r>
        <w:rPr>
          <w:lang w:val="en-US"/>
        </w:rPr>
        <w:fldChar w:fldCharType="begin"/>
      </w:r>
      <w:r>
        <w:rPr>
          <w:lang w:val="en-US"/>
        </w:rPr>
        <w:instrText xml:space="preserve"> ADDIN ZOTERO_ITEM CSL_CITATION {"citationID":"LopNyGkF","properties":{"formattedCitation":"\\super 12\\nosupersub{}","plainCitation":"12","noteIndex":0},"citationItems":[{"id":27390,"uris":["http://zotero.org/users/11115705/items/9NM2F9NY"],"itemData":{"id":27390,"type":"article-journal","container-title":"Journal of Psychoeducational Assessment","DOI":"10.1177/0734282913517525","ISSN":"0734-2829","issue":"4","language":"EN","note":"publisher: SAGE Publications Inc","page":"365-369","source":"SAGE Journals","title":"Test Review: Social Responsiveness Scale–Second Edition (SRS-2)","title-short":"Test Review","volume":"32","author":[{"family":"Bruni","given":"Teryn P."}],"issued":{"date-parts":[["2014",7,1]]}}}],"schema":"https://github.com/citation-style-language/schema/raw/master/csl-citation.json"} </w:instrText>
      </w:r>
      <w:r>
        <w:rPr>
          <w:lang w:val="en-US"/>
        </w:rPr>
        <w:fldChar w:fldCharType="separate"/>
      </w:r>
      <w:r w:rsidRPr="001F3C47">
        <w:rPr>
          <w:vertAlign w:val="superscript"/>
          <w:lang w:val="en-US"/>
        </w:rPr>
        <w:t>12</w:t>
      </w:r>
      <w:r>
        <w:rPr>
          <w:lang w:val="en-US"/>
        </w:rPr>
        <w:fldChar w:fldCharType="end"/>
      </w:r>
      <w:r>
        <w:rPr>
          <w:lang w:val="en-US"/>
        </w:rPr>
        <w:t>.</w:t>
      </w:r>
      <w:r>
        <w:rPr>
          <w:vertAlign w:val="superscript"/>
          <w:lang w:val="en-US"/>
        </w:rPr>
        <w:t xml:space="preserve"> </w:t>
      </w:r>
      <w:r>
        <w:rPr>
          <w:lang w:val="en-US"/>
        </w:rPr>
        <w:t xml:space="preserve">We used the total score in this study. </w:t>
      </w:r>
    </w:p>
    <w:p w14:paraId="0B927289" w14:textId="77777777" w:rsidR="001F3C47" w:rsidRDefault="001F3C47" w:rsidP="001F3C47">
      <w:pPr>
        <w:pStyle w:val="NormalWeb"/>
        <w:shd w:val="clear" w:color="auto" w:fill="FFFFFF"/>
        <w:spacing w:before="0" w:beforeAutospacing="0" w:after="0" w:afterAutospacing="0" w:line="480" w:lineRule="auto"/>
        <w:jc w:val="both"/>
        <w:rPr>
          <w:b/>
          <w:bCs/>
          <w:lang w:val="en-US"/>
        </w:rPr>
      </w:pPr>
    </w:p>
    <w:p w14:paraId="0C40A5A0" w14:textId="77777777" w:rsidR="001F3C47" w:rsidRPr="006826CD" w:rsidRDefault="001F3C47" w:rsidP="001F3C47">
      <w:pPr>
        <w:pStyle w:val="NormalWeb"/>
        <w:shd w:val="clear" w:color="auto" w:fill="FFFFFF"/>
        <w:spacing w:before="0" w:beforeAutospacing="0" w:after="0" w:afterAutospacing="0" w:line="480" w:lineRule="auto"/>
        <w:jc w:val="both"/>
        <w:rPr>
          <w:b/>
          <w:bCs/>
          <w:lang w:val="en-US"/>
        </w:rPr>
      </w:pPr>
      <w:r w:rsidRPr="006826CD">
        <w:rPr>
          <w:b/>
          <w:bCs/>
          <w:lang w:val="en-US"/>
        </w:rPr>
        <w:t xml:space="preserve">Polygenic Risk Scores </w:t>
      </w:r>
    </w:p>
    <w:p w14:paraId="271E92EA" w14:textId="13A7CDB2" w:rsidR="001F3C47" w:rsidRDefault="001F3C47" w:rsidP="001F3C47">
      <w:pPr>
        <w:pStyle w:val="NormalWeb"/>
        <w:shd w:val="clear" w:color="auto" w:fill="FFFFFF"/>
        <w:spacing w:before="0" w:beforeAutospacing="0" w:after="0" w:afterAutospacing="0" w:line="480" w:lineRule="auto"/>
        <w:jc w:val="both"/>
        <w:rPr>
          <w:lang w:val="en-US"/>
        </w:rPr>
      </w:pPr>
      <w:r w:rsidRPr="006826CD">
        <w:rPr>
          <w:lang w:val="en-US"/>
        </w:rPr>
        <w:t>To calculate PRS</w:t>
      </w:r>
      <w:r>
        <w:rPr>
          <w:lang w:val="en-US"/>
        </w:rPr>
        <w:t>s</w:t>
      </w:r>
      <w:r w:rsidRPr="006826CD">
        <w:rPr>
          <w:lang w:val="en-US"/>
        </w:rPr>
        <w:t xml:space="preserve"> for ADHD and ASD, we utilized summary statistics from publicly accessible GWAS meta-analyses datasets. These included 38,691 individuals diagnosed with ADHD and 186,843 controls for the ADHD PRS</w:t>
      </w:r>
      <w:r>
        <w:fldChar w:fldCharType="begin"/>
      </w:r>
      <w:r>
        <w:rPr>
          <w:lang w:val="en-US"/>
        </w:rPr>
        <w:instrText xml:space="preserve"> ADDIN ZOTERO_ITEM CSL_CITATION {"citationID":"49lFwJgv","properties":{"formattedCitation":"\\super 13\\nosupersub{}","plainCitation":"13","noteIndex":0},"citationItems":[{"id":25783,"uris":["http://zotero.org/users/11115705/items/IANNTFN4"],"itemData":{"id":25783,"type":"article-journal","abstract":"Attention-deficit hyperactivity disorder (ADHD) is a prevalent neurodevelopmental disorder with a major genetic component. Here, we present a genome-wide association study meta-analysis of ADHD comprising 38,691 individuals with ADHD and 186,843 controls. We identified 27 genome-wide significant loci, highlighting 76 potential risk genes enriched among genes expressed particularly in early brain development. Overall, ADHD genetic risk was associated with several brain-specific neuronal subtypes and midbrain dopaminergic neurons. In exome-sequencing data from 17,896 individuals, we identified an increased load of rare protein-truncating variants in ADHD for a set of risk genes enriched with probable causal common variants, potentially implicating SORCS3 in ADHD by both common and rare variants. Bivariate Gaussian mixture modeling estimated that 84–98% of ADHD-influencing variants are shared with other psychiatric disorders. In addition, common-variant ADHD risk was associated with impaired complex cognition such as verbal reasoning and a range of executive functions, including attention.","container-title":"Nature Genetics","DOI":"10.1038/s41588-022-01285-8","ISSN":"1546-1718","issue":"2","journalAbbreviation":"Nat Genet","language":"en","license":"2023 The Author(s), under exclusive licence to Springer Nature America, Inc.","note":"publisher: Nature Publishing Group","page":"198-208","source":"www.nature.com","title":"Genome-wide analyses of ADHD identify 27 risk loci, refine the genetic architecture and implicate several cognitive domains","volume":"55","author":[{"family":"Demontis","given":"Ditte"},{"family":"Walters","given":"G. Bragi"},{"family":"Athanasiadis","given":"Georgios"},{"family":"Walters","given":"Raymond"},{"family":"Therrien","given":"Karen"},{"family":"Nielsen","given":"Trine Tollerup"},{"family":"Farajzadeh","given":"Leila"},{"family":"Voloudakis","given":"Georgios"},{"family":"Bendl","given":"Jaroslav"},{"family":"Zeng","given":"Biau"},{"family":"Zhang","given":"Wen"},{"family":"Grove","given":"Jakob"},{"family":"Als","given":"Thomas D."},{"family":"Duan","given":"Jinjie"},{"family":"Satterstrom","given":"F. Kyle"},{"family":"Bybjerg-Grauholm","given":"Jonas"},{"family":"Bækved-Hansen","given":"Marie"},{"family":"Gudmundsson","given":"Olafur O."},{"family":"Magnusson","given":"Sigurdur H."},{"family":"Baldursson","given":"Gisli"},{"family":"Davidsdottir","given":"Katrin"},{"family":"Haraldsdottir","given":"Gyda S."},{"family":"Agerbo","given":"Esben"},{"family":"Hoffman","given":"Gabriel E."},{"family":"Dalsgaard","given":"Søren"},{"family":"Martin","given":"Joanna"},{"family":"Ribasés","given":"Marta"},{"family":"Boomsma","given":"Dorret I."},{"family":"Soler Artigas","given":"Maria"},{"family":"Roth Mota","given":"Nina"},{"family":"Howrigan","given":"Daniel"},{"family":"Medland","given":"Sarah E."},{"family":"Zayats","given":"Tetyana"},{"family":"Rajagopal","given":"Veera M."},{"family":"Nordentoft","given":"Merete"},{"family":"Mors","given":"Ole"},{"family":"Hougaard","given":"David M."},{"family":"Mortensen","given":"Preben Bo"},{"family":"Daly","given":"Mark J."},{"family":"Faraone","given":"Stephen V."},{"family":"Stefansson","given":"Hreinn"},{"family":"Roussos","given":"Panos"},{"family":"Franke","given":"Barbara"},{"family":"Werge","given":"Thomas"},{"family":"Neale","given":"Benjamin M."},{"family":"Stefansson","given":"Kari"},{"family":"Børglum","given":"Anders D."}],"issued":{"date-parts":[["2023",2]]}}}],"schema":"https://github.com/citation-style-language/schema/raw/master/csl-citation.json"} </w:instrText>
      </w:r>
      <w:r>
        <w:fldChar w:fldCharType="separate"/>
      </w:r>
      <w:r w:rsidRPr="001F3C47">
        <w:rPr>
          <w:vertAlign w:val="superscript"/>
        </w:rPr>
        <w:t>13</w:t>
      </w:r>
      <w:r>
        <w:fldChar w:fldCharType="end"/>
      </w:r>
      <w:r w:rsidRPr="00085932">
        <w:rPr>
          <w:lang w:val="en-US"/>
        </w:rPr>
        <w:t>, and 18,381 ASD cases and 27,969 controls for the ASD PRS</w:t>
      </w:r>
      <w:r>
        <w:fldChar w:fldCharType="begin"/>
      </w:r>
      <w:r>
        <w:rPr>
          <w:lang w:val="en-US"/>
        </w:rPr>
        <w:instrText xml:space="preserve"> ADDIN ZOTERO_ITEM CSL_CITATION {"citationID":"BSAWoC5V","properties":{"formattedCitation":"\\super 14\\nosupersub{}","plainCitation":"14","noteIndex":0},"citationItems":[{"id":27164,"uris":["http://zotero.org/users/11115705/items/M4EDE9VA"],"itemData":{"id":27164,"type":"article-journal","abstract":"Autism spectrum disorder (ASD) is a highly heritable and heterogeneous group of neurodevelopmental phenotypes diagnosed in more than 1% of children. Common genetic variants contribute substantially to ASD susceptibility, but to date no individual variants have been robustly associated with ASD. With a marked sample-size increase from a unique Danish population resource, we report a genome-wide association meta-analysis of 18,381 individuals with ASD and 27,969 controls that identified five genome-wide-significant loci. Leveraging GWAS results from three phenotypes with significantly overlapping genetic architectures (schizophrenia, major depression, and educational attainment), we identified seven additional loci shared with other traits at equally strict significance levels. Dissecting the polygenic architecture, we found both quantitative and qualitative polygenic heterogeneity across ASD subtypes. These results highlight biological insights, particularly relating to neuronal function and corticogenesis, and establish that GWAS performed at scale will be much more productive in the near term in ASD.","container-title":"Nature Genetics","DOI":"10.1038/s41588-019-0344-8","ISSN":"1546-1718","issue":"3","journalAbbreviation":"Nat Genet","language":"en","license":"2019 The Author(s), under exclusive licence to Springer Nature America, Inc.","note":"publisher: Nature Publishing Group","page":"431-444","source":"www.nature.com","title":"Identification of common genetic risk variants for autism spectrum disorder","volume":"51","author":[{"family":"Grove","given":"Jakob"},{"family":"Ripke","given":"Stephan"},{"family":"Als","given":"Thomas D."},{"family":"Mattheisen","given":"Manuel"},{"family":"Walters","given":"Raymond K."},{"family":"Won","given":"Hyejung"},{"family":"Pallesen","given":"Jonatan"},{"family":"Agerbo","given":"Esben"},{"family":"Andreassen","given":"Ole A."},{"family":"Anney","given":"Richard"},{"family":"Awashti","given":"Swapnil"},{"family":"Belliveau","given":"Rich"},{"family":"Bettella","given":"Francesco"},{"family":"Buxbaum","given":"Joseph D."},{"family":"Bybjerg-Grauholm","given":"Jonas"},{"family":"Bækvad-Hansen","given":"Marie"},{"family":"Cerrato","given":"Felecia"},{"family":"Chambert","given":"Kimberly"},{"family":"Christensen","given":"Jane H."},{"family":"Churchhouse","given":"Claire"},{"family":"Dellenvall","given":"Karin"},{"family":"Demontis","given":"Ditte"},{"family":"De Rubeis","given":"Silvia"},{"family":"Devlin","given":"Bernie"},{"family":"Djurovic","given":"Srdjan"},{"family":"Dumont","given":"Ashley L."},{"family":"Goldstein","given":"Jacqueline I."},{"family":"Hansen","given":"Christine S."},{"family":"Hauberg","given":"Mads Engel"},{"family":"Hollegaard","given":"Mads V."},{"family":"Hope","given":"Sigrun"},{"family":"Howrigan","given":"Daniel P."},{"family":"Huang","given":"Hailiang"},{"family":"Hultman","given":"Christina M."},{"family":"Klei","given":"Lambertus"},{"family":"Maller","given":"Julian"},{"family":"Martin","given":"Joanna"},{"family":"Martin","given":"Alicia R."},{"family":"Moran","given":"Jennifer L."},{"family":"Nyegaard","given":"Mette"},{"family":"Nærland","given":"Terje"},{"family":"Palmer","given":"Duncan S."},{"family":"Palotie","given":"Aarno"},{"family":"Pedersen","given":"Carsten Bøcker"},{"family":"Pedersen","given":"Marianne Giørtz"},{"family":"dPoterba","given":"Timothy"},{"family":"Poulsen","given":"Jesper Buchhave"},{"family":"Pourcain","given":"Beate St"},{"family":"Qvist","given":"Per"},{"family":"Rehnström","given":"Karola"},{"family":"Reichenberg","given":"Abraham"},{"family":"Reichert","given":"Jennifer"},{"family":"Robinson","given":"Elise B."},{"family":"Roeder","given":"Kathryn"},{"family":"Roussos","given":"Panos"},{"family":"Saemundsen","given":"Evald"},{"family":"Sandin","given":"Sven"},{"family":"Satterstrom","given":"F. Kyle"},{"family":"Davey Smith","given":"George"},{"family":"Stefansson","given":"Hreinn"},{"family":"Steinberg","given":"Stacy"},{"family":"Stevens","given":"Christine R."},{"family":"Sullivan","given":"Patrick F."},{"family":"Turley","given":"Patrick"},{"family":"Walters","given":"G. Bragi"},{"family":"Xu","given":"Xinyi"},{"family":"Stefansson","given":"Kari"},{"family":"Geschwind","given":"Daniel H."},{"family":"Nordentoft","given":"Merete"},{"family":"Hougaard","given":"David M."},{"family":"Werge","given":"Thomas"},{"family":"Mors","given":"Ole"},{"family":"Mortensen","given":"Preben Bo"},{"family":"Neale","given":"Benjamin M."},{"family":"Daly","given":"Mark J."},{"family":"Børglum","given":"Anders D."}],"issued":{"date-parts":[["2019",3]]}}}],"schema":"https://github.com/citation-style-language/schema/raw/master/csl-citation.json"} </w:instrText>
      </w:r>
      <w:r>
        <w:fldChar w:fldCharType="separate"/>
      </w:r>
      <w:r w:rsidRPr="001F3C47">
        <w:rPr>
          <w:vertAlign w:val="superscript"/>
          <w:lang w:val="en-US"/>
        </w:rPr>
        <w:t>14</w:t>
      </w:r>
      <w:r>
        <w:fldChar w:fldCharType="end"/>
      </w:r>
      <w:r>
        <w:rPr>
          <w:lang w:val="en-US"/>
        </w:rPr>
        <w:t>.</w:t>
      </w:r>
      <w:r w:rsidRPr="006826CD">
        <w:rPr>
          <w:lang w:val="en-US"/>
        </w:rPr>
        <w:t xml:space="preserve"> We employed the PRS-CS software package</w:t>
      </w:r>
      <w:r>
        <w:fldChar w:fldCharType="begin"/>
      </w:r>
      <w:r>
        <w:rPr>
          <w:lang w:val="en-US"/>
        </w:rPr>
        <w:instrText xml:space="preserve"> ADDIN ZOTERO_ITEM CSL_CITATION {"citationID":"HoUiwEVg","properties":{"formattedCitation":"\\super 15\\nosupersub{}","plainCitation":"15","noteIndex":0},"citationItems":[{"id":8853,"uris":["http://zotero.org/groups/50506/items/ZAETVL94"],"itemData":{"id":8853,"type":"article-journal","abstract":"Polygenic risk scores (PRS) have shown promise in predicting human complex traits and diseases. Here, we present PRS-CS, a polygenic prediction method that infers posterior effect sizes of single nucleotide polymorphisms (SNPs) using genome-wide association summary statistics and an external linkage disequilibrium (LD) reference panel. PRS-CS utilizes a high-dimensional Bayesian regression framework, and is distinct from previous work by placing a continuous shrinkage (CS) prior on SNP effect sizes, which is robust to varying genetic architectures, provides substantial computational advantages, and enables multivariate modeling of local LD patterns. Simulation studies using data from the UK Biobank show that PRS-CS outperforms existing methods across a wide range of genetic architectures, especially when the training sample size is large. We apply PRS-CS to predict six common complex diseases and six quantitative traits in the Partners HealthCare Biobank, and further demonstrate the improvement of PRS-CS in prediction accuracy over alternative methods.","container-title":"Nature Communications","DOI":"10.1038/s41467-019-09718-5","ISSN":"2041-1723","issue":"1","journalAbbreviation":"Nat Commun","language":"en","license":"2019 The Author(s)","note":"Bandiera_abtest: a\nCc_license_type: cc_by\nCg_type: Nature Research Journals\nnumber: 1\nPrimary_atype: Research\npublisher: Nature Publishing Group\nSubject_term: Genetic association study;Genome-wide association studies;Statistical methods;Statistics\nSubject_term_id: genetic-association-study;genome-wide-association-studies;statistical-methods;statistics","page":"1776","source":"www.nature.com","title":"Polygenic prediction via Bayesian regression and continuous shrinkage priors","volume":"10","author":[{"family":"Ge","given":"Tian"},{"family":"Chen","given":"Chia-Yen"},{"family":"Ni","given":"Yang"},{"family":"Feng","given":"Yen-Chen Anne"},{"family":"Smoller","given":"Jordan W."}],"issued":{"date-parts":[["2019",4,16]]}}}],"schema":"https://github.com/citation-style-language/schema/raw/master/csl-citation.json"} </w:instrText>
      </w:r>
      <w:r>
        <w:fldChar w:fldCharType="separate"/>
      </w:r>
      <w:r w:rsidRPr="001F3C47">
        <w:rPr>
          <w:vertAlign w:val="superscript"/>
          <w:lang w:val="en-US"/>
        </w:rPr>
        <w:t>15</w:t>
      </w:r>
      <w:r>
        <w:fldChar w:fldCharType="end"/>
      </w:r>
      <w:r w:rsidRPr="00CB4B61">
        <w:rPr>
          <w:lang w:val="en-US"/>
        </w:rPr>
        <w:t>.</w:t>
      </w:r>
      <w:r w:rsidRPr="006826CD">
        <w:rPr>
          <w:lang w:val="en-US"/>
        </w:rPr>
        <w:t xml:space="preserve"> This tool uses a high-dimensional Bayesian regression model to regularize single-nucleotide polymorphism (SNP) effects via a continuous shrinkage prior. The input for PRS-CS included a linkage disequilibrium reference panel based on European samples from the 1000 Genomes Project, containing 1,120,697 autosomal SNPs, as well as imputed genotypes available from the COPSAC</w:t>
      </w:r>
      <w:r>
        <w:rPr>
          <w:vertAlign w:val="subscript"/>
          <w:lang w:val="en-US"/>
        </w:rPr>
        <w:t>2010</w:t>
      </w:r>
      <w:r w:rsidRPr="006826CD">
        <w:rPr>
          <w:lang w:val="en-US"/>
        </w:rPr>
        <w:t xml:space="preserve"> cohort</w:t>
      </w:r>
      <w:r w:rsidRPr="00FF189F">
        <w:rPr>
          <w:lang w:val="en-US"/>
        </w:rPr>
        <w:t>.</w:t>
      </w:r>
      <w:r w:rsidRPr="006826CD">
        <w:rPr>
          <w:lang w:val="en-US"/>
        </w:rPr>
        <w:t xml:space="preserve"> We updated the effect sizes for each SNP using PLINK software</w:t>
      </w:r>
      <w:r>
        <w:fldChar w:fldCharType="begin"/>
      </w:r>
      <w:r>
        <w:rPr>
          <w:lang w:val="en-US"/>
        </w:rPr>
        <w:instrText xml:space="preserve"> ADDIN ZOTERO_ITEM CSL_CITATION {"citationID":"Zx85TODo","properties":{"formattedCitation":"\\super 16\\nosupersub{}","plainCitation":"16","noteIndex":0},"citationItems":[{"id":25787,"uris":["http://zotero.org/users/11115705/items/C26EDYY3"],"itemData":{"id":25787,"type":"article-journal","abstract":"Whole-genome association studies (WGAS) bring new computational, as well as analytic, challenges to researchers. Many existing genetic-analysis tools are not designed to handle such large data sets in a convenient manner and do not necessarily exploit the new opportunities that whole-genome data bring. To address these issues, we developed PLINK, an open-source C/C++ WGAS tool set. With PLINK, large data sets comprising hundreds of thousands of markers genotyped for thousands of individuals can be rapidly manipulated and analyzed in their entirety. As well as providing tools to make the basic analytic steps computationally efficient, PLINK also supports some novel approaches to whole-genome data that take advantage of whole-genome coverage. We introduce PLINK and describe the five main domains of function: data management, summary statistics, population stratification, association analysis, and identity-by-descent estimation. In particular, we focus on the estimation and use of identity-by-state and identity-by-descent information in the context of population-based whole-genome studies. This information can be used to detect and correct for population stratification and to identify extended chromosomal segments that are shared identical by descent between very distantly related individuals. Analysis of the patterns of segmental sharing has the potential to map disease loci that contain multiple rare variants in a population-based linkage analysis.","container-title":"The American Journal of Human Genetics","DOI":"10.1086/519795","ISSN":"0002-9297","issue":"3","journalAbbreviation":"The American Journal of Human Genetics","page":"559-575","source":"ScienceDirect","title":"PLINK: A Tool Set for Whole-Genome Association and Population-Based Linkage Analyses","title-short":"PLINK","volume":"81","author":[{"family":"Purcell","given":"Shaun"},{"family":"Neale","given":"Benjamin"},{"family":"Todd-Brown","given":"Kathe"},{"family":"Thomas","given":"Lori"},{"family":"Ferreira","given":"Manuel A. R."},{"family":"Bender","given":"David"},{"family":"Maller","given":"Julian"},{"family":"Sklar","given":"Pamela"},{"family":"Bakker","given":"Paul I. W.","non-dropping-particle":"de"},{"family":"Daly","given":"Mark J."},{"family":"Sham","given":"Pak C."}],"issued":{"date-parts":[["2007",9,1]]}}}],"schema":"https://github.com/citation-style-language/schema/raw/master/csl-citation.json"} </w:instrText>
      </w:r>
      <w:r>
        <w:fldChar w:fldCharType="separate"/>
      </w:r>
      <w:r w:rsidRPr="001F3C47">
        <w:rPr>
          <w:vertAlign w:val="superscript"/>
          <w:lang w:val="en-US"/>
        </w:rPr>
        <w:t>16</w:t>
      </w:r>
      <w:r>
        <w:fldChar w:fldCharType="end"/>
      </w:r>
      <w:r w:rsidRPr="00FF189F">
        <w:rPr>
          <w:lang w:val="en-US"/>
        </w:rPr>
        <w:t>,</w:t>
      </w:r>
      <w:r w:rsidRPr="006826CD">
        <w:rPr>
          <w:lang w:val="en-US"/>
        </w:rPr>
        <w:t xml:space="preserve"> and </w:t>
      </w:r>
      <w:r w:rsidRPr="006826CD">
        <w:rPr>
          <w:lang w:val="en-US"/>
        </w:rPr>
        <w:lastRenderedPageBreak/>
        <w:t>the aggregated SNP effects, i.e., the PRS, were scaled to generate the final score used in the analys</w:t>
      </w:r>
      <w:r>
        <w:rPr>
          <w:lang w:val="en-US"/>
        </w:rPr>
        <w:t>e</w:t>
      </w:r>
      <w:r w:rsidRPr="006826CD">
        <w:rPr>
          <w:lang w:val="en-US"/>
        </w:rPr>
        <w:t>s</w:t>
      </w:r>
      <w:r>
        <w:rPr>
          <w:lang w:val="en-US"/>
        </w:rPr>
        <w:t>.</w:t>
      </w:r>
    </w:p>
    <w:p w14:paraId="2491B589" w14:textId="77777777" w:rsidR="009F1ED6" w:rsidRDefault="009F1ED6" w:rsidP="001F3C47">
      <w:pPr>
        <w:pStyle w:val="NormalWeb"/>
        <w:shd w:val="clear" w:color="auto" w:fill="FFFFFF"/>
        <w:spacing w:before="0" w:beforeAutospacing="0" w:after="0" w:afterAutospacing="0" w:line="480" w:lineRule="auto"/>
        <w:jc w:val="both"/>
        <w:rPr>
          <w:lang w:val="en-US"/>
        </w:rPr>
      </w:pPr>
    </w:p>
    <w:bookmarkEnd w:id="0"/>
    <w:p w14:paraId="2B78623A" w14:textId="77777777" w:rsidR="009F1ED6" w:rsidRDefault="009F1ED6" w:rsidP="009F1ED6">
      <w:pPr>
        <w:pStyle w:val="NormalWeb"/>
        <w:shd w:val="clear" w:color="auto" w:fill="FFFFFF"/>
        <w:spacing w:before="0" w:beforeAutospacing="0" w:after="0" w:afterAutospacing="0" w:line="480" w:lineRule="auto"/>
        <w:jc w:val="both"/>
        <w:rPr>
          <w:b/>
          <w:bCs/>
          <w:color w:val="000000"/>
          <w:lang w:val="en-US"/>
        </w:rPr>
      </w:pPr>
      <w:r>
        <w:rPr>
          <w:b/>
          <w:bCs/>
          <w:color w:val="000000"/>
          <w:lang w:val="en-US"/>
        </w:rPr>
        <w:t>Demographic and perinatal factors</w:t>
      </w:r>
    </w:p>
    <w:p w14:paraId="65A6D3B1" w14:textId="440C41CB" w:rsidR="001F3C47" w:rsidRDefault="009F1ED6" w:rsidP="009F1ED6">
      <w:pPr>
        <w:pStyle w:val="NormalWeb"/>
        <w:shd w:val="clear" w:color="auto" w:fill="FFFFFF"/>
        <w:spacing w:before="0" w:beforeAutospacing="0" w:after="0" w:afterAutospacing="0" w:line="480" w:lineRule="auto"/>
        <w:jc w:val="both"/>
        <w:rPr>
          <w:color w:val="000000"/>
          <w:lang w:val="en-US"/>
        </w:rPr>
      </w:pPr>
      <w:r w:rsidRPr="006826CD">
        <w:rPr>
          <w:color w:val="000000"/>
          <w:lang w:val="en-US"/>
        </w:rPr>
        <w:t>Information regarding demographic and perinatal characteristics w</w:t>
      </w:r>
      <w:r>
        <w:rPr>
          <w:color w:val="000000"/>
          <w:lang w:val="en-US"/>
        </w:rPr>
        <w:t>as</w:t>
      </w:r>
      <w:r w:rsidRPr="006826CD">
        <w:rPr>
          <w:color w:val="000000"/>
          <w:lang w:val="en-US"/>
        </w:rPr>
        <w:t xml:space="preserve"> obtained </w:t>
      </w:r>
      <w:r>
        <w:rPr>
          <w:color w:val="000000"/>
          <w:lang w:val="en-US"/>
        </w:rPr>
        <w:t xml:space="preserve">at the first visits to the COPSAC research unit. </w:t>
      </w:r>
      <w:r w:rsidRPr="006826CD">
        <w:rPr>
          <w:lang w:val="en-US"/>
        </w:rPr>
        <w:t xml:space="preserve">Demographic factors included </w:t>
      </w:r>
      <w:r w:rsidRPr="006826CD">
        <w:rPr>
          <w:color w:val="000000"/>
          <w:lang w:val="en-US"/>
        </w:rPr>
        <w:t>sex, maternal age at birth, highest maternal and paternal education</w:t>
      </w:r>
      <w:r>
        <w:rPr>
          <w:color w:val="000000"/>
          <w:lang w:val="en-US"/>
        </w:rPr>
        <w:t xml:space="preserve"> (university, tradesman certificate, elementary school),</w:t>
      </w:r>
      <w:r w:rsidRPr="006826CD">
        <w:rPr>
          <w:color w:val="000000"/>
          <w:lang w:val="en-US"/>
        </w:rPr>
        <w:t xml:space="preserve"> household income</w:t>
      </w:r>
      <w:r>
        <w:rPr>
          <w:color w:val="000000"/>
          <w:lang w:val="en-US"/>
        </w:rPr>
        <w:t xml:space="preserve"> at the trimester before birth, </w:t>
      </w:r>
      <w:r w:rsidRPr="006826CD">
        <w:rPr>
          <w:color w:val="000000"/>
          <w:lang w:val="en-US"/>
        </w:rPr>
        <w:t>parents separated at any time up to age 10</w:t>
      </w:r>
      <w:r>
        <w:rPr>
          <w:color w:val="000000"/>
          <w:lang w:val="en-US"/>
        </w:rPr>
        <w:t xml:space="preserve">, and </w:t>
      </w:r>
      <w:r w:rsidRPr="006826CD">
        <w:rPr>
          <w:color w:val="000000"/>
          <w:lang w:val="en-US"/>
        </w:rPr>
        <w:t>parity</w:t>
      </w:r>
      <w:r>
        <w:rPr>
          <w:color w:val="000000"/>
          <w:lang w:val="en-US"/>
        </w:rPr>
        <w:t>.</w:t>
      </w:r>
      <w:r w:rsidRPr="006826CD">
        <w:rPr>
          <w:color w:val="000000"/>
          <w:lang w:val="en-US"/>
        </w:rPr>
        <w:t xml:space="preserve"> </w:t>
      </w:r>
      <w:r>
        <w:rPr>
          <w:color w:val="000000"/>
          <w:lang w:val="en-US"/>
        </w:rPr>
        <w:t>Perinatal factors include</w:t>
      </w:r>
      <w:r w:rsidRPr="006826CD">
        <w:rPr>
          <w:color w:val="000000"/>
          <w:lang w:val="en-US"/>
        </w:rPr>
        <w:t>d gestational diabetes, pre-eclampsia, maternal smoking during pregnancy, gestational age, and delivery (caesarean section/vaginal birth)</w:t>
      </w:r>
      <w:r>
        <w:rPr>
          <w:color w:val="000000"/>
          <w:lang w:val="en-US"/>
        </w:rPr>
        <w:t xml:space="preserve">. </w:t>
      </w:r>
    </w:p>
    <w:p w14:paraId="5E060E0D" w14:textId="77777777" w:rsidR="009F1ED6" w:rsidRPr="009F1ED6" w:rsidRDefault="009F1ED6" w:rsidP="009F1ED6">
      <w:pPr>
        <w:pStyle w:val="NormalWeb"/>
        <w:shd w:val="clear" w:color="auto" w:fill="FFFFFF"/>
        <w:spacing w:before="0" w:beforeAutospacing="0" w:after="0" w:afterAutospacing="0" w:line="480" w:lineRule="auto"/>
        <w:jc w:val="both"/>
        <w:rPr>
          <w:lang w:val="en-US"/>
        </w:rPr>
      </w:pPr>
    </w:p>
    <w:p w14:paraId="0F2B5F95" w14:textId="4A7D4D53" w:rsidR="009F1ED6" w:rsidRPr="009F1ED6" w:rsidRDefault="009F1ED6" w:rsidP="001D065A">
      <w:pPr>
        <w:spacing w:line="480" w:lineRule="auto"/>
        <w:rPr>
          <w:rFonts w:ascii="Times New Roman" w:eastAsia="Times New Roman" w:hAnsi="Times New Roman" w:cs="Times New Roman"/>
          <w:b/>
          <w:bCs/>
          <w:i/>
          <w:iCs/>
          <w:color w:val="000000"/>
          <w:kern w:val="0"/>
          <w:sz w:val="24"/>
          <w:szCs w:val="24"/>
          <w:lang w:val="en-US"/>
          <w14:ligatures w14:val="none"/>
        </w:rPr>
      </w:pPr>
      <w:r>
        <w:rPr>
          <w:rFonts w:ascii="Times New Roman" w:eastAsia="Times New Roman" w:hAnsi="Times New Roman" w:cs="Times New Roman"/>
          <w:b/>
          <w:bCs/>
          <w:i/>
          <w:iCs/>
          <w:color w:val="000000"/>
          <w:kern w:val="0"/>
          <w:sz w:val="24"/>
          <w:szCs w:val="24"/>
          <w:lang w:val="en-US"/>
          <w14:ligatures w14:val="none"/>
        </w:rPr>
        <w:t>Results</w:t>
      </w:r>
    </w:p>
    <w:p w14:paraId="1CF0D0DF" w14:textId="77777777" w:rsidR="001D065A" w:rsidRDefault="001D065A" w:rsidP="001D065A">
      <w:pPr>
        <w:spacing w:line="480" w:lineRule="auto"/>
        <w:rPr>
          <w:rFonts w:ascii="Times New Roman" w:hAnsi="Times New Roman" w:cs="Times New Roman"/>
          <w:sz w:val="24"/>
          <w:szCs w:val="24"/>
          <w:lang w:val="en-US"/>
        </w:rPr>
      </w:pPr>
      <w:r w:rsidRPr="00892825">
        <w:rPr>
          <w:noProof/>
        </w:rPr>
        <w:drawing>
          <wp:inline distT="0" distB="0" distL="0" distR="0" wp14:anchorId="14BBFDE1" wp14:editId="0B075591">
            <wp:extent cx="5731510" cy="2397760"/>
            <wp:effectExtent l="0" t="0" r="2540" b="2540"/>
            <wp:docPr id="10956547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397760"/>
                    </a:xfrm>
                    <a:prstGeom prst="rect">
                      <a:avLst/>
                    </a:prstGeom>
                    <a:noFill/>
                    <a:ln>
                      <a:noFill/>
                    </a:ln>
                  </pic:spPr>
                </pic:pic>
              </a:graphicData>
            </a:graphic>
          </wp:inline>
        </w:drawing>
      </w:r>
    </w:p>
    <w:p w14:paraId="5D89CB8F" w14:textId="77777777" w:rsidR="001D065A" w:rsidRDefault="001D065A" w:rsidP="001D065A">
      <w:pPr>
        <w:widowControl w:val="0"/>
        <w:spacing w:after="0" w:line="480" w:lineRule="auto"/>
        <w:outlineLvl w:val="1"/>
        <w:rPr>
          <w:rFonts w:ascii="Arial" w:hAnsi="Arial" w:cs="Arial"/>
          <w:sz w:val="16"/>
          <w:szCs w:val="16"/>
          <w:lang w:val="en-US"/>
        </w:rPr>
      </w:pPr>
      <w:proofErr w:type="spellStart"/>
      <w:r>
        <w:rPr>
          <w:rFonts w:ascii="Arial" w:eastAsia="Times New Roman" w:hAnsi="Arial" w:cs="Arial"/>
          <w:b/>
          <w:bCs/>
          <w:color w:val="000000"/>
          <w:kern w:val="0"/>
          <w:sz w:val="16"/>
          <w:szCs w:val="16"/>
          <w:lang w:val="en-US"/>
          <w14:ligatures w14:val="none"/>
        </w:rPr>
        <w:t>e</w:t>
      </w:r>
      <w:r w:rsidRPr="0017090C">
        <w:rPr>
          <w:rFonts w:ascii="Arial" w:eastAsia="Times New Roman" w:hAnsi="Arial" w:cs="Arial"/>
          <w:b/>
          <w:bCs/>
          <w:color w:val="000000"/>
          <w:kern w:val="0"/>
          <w:sz w:val="16"/>
          <w:szCs w:val="16"/>
          <w:lang w:val="en-US"/>
          <w14:ligatures w14:val="none"/>
        </w:rPr>
        <w:t>Table</w:t>
      </w:r>
      <w:proofErr w:type="spellEnd"/>
      <w:r w:rsidRPr="0017090C">
        <w:rPr>
          <w:rFonts w:ascii="Arial" w:eastAsia="Times New Roman" w:hAnsi="Arial" w:cs="Arial"/>
          <w:b/>
          <w:bCs/>
          <w:color w:val="000000"/>
          <w:kern w:val="0"/>
          <w:sz w:val="16"/>
          <w:szCs w:val="16"/>
          <w:lang w:val="en-US"/>
          <w14:ligatures w14:val="none"/>
        </w:rPr>
        <w:t xml:space="preserve"> </w:t>
      </w:r>
      <w:r>
        <w:rPr>
          <w:rFonts w:ascii="Arial" w:eastAsia="Times New Roman" w:hAnsi="Arial" w:cs="Arial"/>
          <w:b/>
          <w:bCs/>
          <w:color w:val="000000"/>
          <w:kern w:val="0"/>
          <w:sz w:val="16"/>
          <w:szCs w:val="16"/>
          <w:lang w:val="en-US"/>
          <w14:ligatures w14:val="none"/>
        </w:rPr>
        <w:t>1</w:t>
      </w:r>
      <w:r w:rsidRPr="0017090C">
        <w:rPr>
          <w:rFonts w:ascii="Arial" w:eastAsia="Times New Roman" w:hAnsi="Arial" w:cs="Arial"/>
          <w:b/>
          <w:bCs/>
          <w:color w:val="000000"/>
          <w:kern w:val="0"/>
          <w:sz w:val="16"/>
          <w:szCs w:val="16"/>
          <w:lang w:val="en-US"/>
          <w14:ligatures w14:val="none"/>
        </w:rPr>
        <w:t>:</w:t>
      </w:r>
      <w:r w:rsidRPr="0017090C">
        <w:rPr>
          <w:rFonts w:ascii="Arial" w:eastAsia="Times New Roman" w:hAnsi="Arial" w:cs="Arial"/>
          <w:color w:val="000000"/>
          <w:kern w:val="0"/>
          <w:sz w:val="16"/>
          <w:szCs w:val="16"/>
          <w:lang w:val="en-US"/>
          <w14:ligatures w14:val="none"/>
        </w:rPr>
        <w:t xml:space="preserve"> </w:t>
      </w:r>
      <w:r w:rsidRPr="0017090C">
        <w:rPr>
          <w:rFonts w:ascii="Arial" w:eastAsia="Times New Roman" w:hAnsi="Arial" w:cs="Arial"/>
          <w:kern w:val="0"/>
          <w:sz w:val="16"/>
          <w:szCs w:val="16"/>
          <w:lang w:val="en-US"/>
          <w14:ligatures w14:val="none"/>
        </w:rPr>
        <w:t xml:space="preserve">Results from logistic regression analysis between early life neurodevelopment measures and ADHD diagnosis at age 10. </w:t>
      </w:r>
      <w:r w:rsidRPr="0017090C">
        <w:rPr>
          <w:rFonts w:ascii="Arial" w:eastAsia="Times New Roman" w:hAnsi="Arial" w:cs="Arial"/>
          <w:b/>
          <w:bCs/>
          <w:kern w:val="0"/>
          <w:sz w:val="16"/>
          <w:szCs w:val="16"/>
          <w:lang w:val="en-US"/>
          <w14:ligatures w14:val="none"/>
        </w:rPr>
        <w:t>Abbreviations:</w:t>
      </w:r>
      <w:r w:rsidRPr="0017090C">
        <w:rPr>
          <w:rFonts w:ascii="Arial" w:eastAsia="Times New Roman" w:hAnsi="Arial" w:cs="Arial"/>
          <w:kern w:val="0"/>
          <w:sz w:val="16"/>
          <w:szCs w:val="16"/>
          <w:lang w:val="en-US"/>
          <w14:ligatures w14:val="none"/>
        </w:rPr>
        <w:t xml:space="preserve"> OR: Odds Ratio. CI: Confidence Interval, N: sample size, PC: Principal Component, ASQ: Ages and Stages Questionnaire, TOF: Test Observation Form (</w:t>
      </w:r>
      <w:r w:rsidRPr="0017090C">
        <w:rPr>
          <w:rFonts w:ascii="Arial" w:hAnsi="Arial" w:cs="Arial"/>
          <w:sz w:val="16"/>
          <w:szCs w:val="16"/>
          <w:lang w:val="en-US"/>
        </w:rPr>
        <w:t xml:space="preserve">Behavioral and emotional problems), Bayley Score (Cognitive functioning). </w:t>
      </w:r>
    </w:p>
    <w:p w14:paraId="0A5310E8" w14:textId="77777777" w:rsidR="001D065A" w:rsidRPr="0017090C" w:rsidRDefault="001D065A" w:rsidP="001D065A">
      <w:pPr>
        <w:widowControl w:val="0"/>
        <w:spacing w:after="0" w:line="480" w:lineRule="auto"/>
        <w:outlineLvl w:val="1"/>
        <w:rPr>
          <w:rFonts w:ascii="Arial" w:eastAsia="Times New Roman" w:hAnsi="Arial" w:cs="Arial"/>
          <w:kern w:val="0"/>
          <w:sz w:val="16"/>
          <w:szCs w:val="16"/>
          <w:lang w:val="en-US"/>
          <w14:ligatures w14:val="none"/>
        </w:rPr>
      </w:pPr>
    </w:p>
    <w:p w14:paraId="2FBC5399" w14:textId="77777777" w:rsidR="001D065A" w:rsidRPr="00AF0F8F" w:rsidRDefault="001D065A" w:rsidP="001D065A">
      <w:pPr>
        <w:spacing w:line="480" w:lineRule="auto"/>
        <w:rPr>
          <w:rFonts w:ascii="Times New Roman" w:hAnsi="Times New Roman" w:cs="Times New Roman"/>
          <w:sz w:val="24"/>
          <w:szCs w:val="24"/>
          <w:lang w:val="en-US"/>
        </w:rPr>
      </w:pPr>
      <w:r w:rsidRPr="001B429A">
        <w:rPr>
          <w:noProof/>
        </w:rPr>
        <w:drawing>
          <wp:inline distT="0" distB="0" distL="0" distR="0" wp14:anchorId="336A5153" wp14:editId="10BEB918">
            <wp:extent cx="5731510" cy="2242820"/>
            <wp:effectExtent l="0" t="0" r="2540" b="5080"/>
            <wp:docPr id="1507968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242820"/>
                    </a:xfrm>
                    <a:prstGeom prst="rect">
                      <a:avLst/>
                    </a:prstGeom>
                    <a:noFill/>
                    <a:ln>
                      <a:noFill/>
                    </a:ln>
                  </pic:spPr>
                </pic:pic>
              </a:graphicData>
            </a:graphic>
          </wp:inline>
        </w:drawing>
      </w:r>
      <w:proofErr w:type="spellStart"/>
      <w:r w:rsidRPr="00DD7808">
        <w:rPr>
          <w:rFonts w:ascii="Arial" w:hAnsi="Arial" w:cs="Arial"/>
          <w:b/>
          <w:bCs/>
          <w:sz w:val="16"/>
          <w:szCs w:val="16"/>
          <w:lang w:val="en-US"/>
        </w:rPr>
        <w:t>eTable</w:t>
      </w:r>
      <w:proofErr w:type="spellEnd"/>
      <w:r w:rsidRPr="00DD7808">
        <w:rPr>
          <w:rFonts w:ascii="Arial" w:hAnsi="Arial" w:cs="Arial"/>
          <w:b/>
          <w:bCs/>
          <w:sz w:val="16"/>
          <w:szCs w:val="16"/>
          <w:lang w:val="en-US"/>
        </w:rPr>
        <w:t xml:space="preserve"> 2</w:t>
      </w:r>
      <w:r w:rsidRPr="00DD7808">
        <w:rPr>
          <w:rFonts w:ascii="Arial" w:hAnsi="Arial" w:cs="Arial"/>
          <w:sz w:val="16"/>
          <w:szCs w:val="16"/>
          <w:lang w:val="en-US"/>
        </w:rPr>
        <w:t xml:space="preserve">: </w:t>
      </w:r>
      <w:r w:rsidRPr="00DD7808">
        <w:rPr>
          <w:rFonts w:ascii="Arial" w:eastAsia="Times New Roman" w:hAnsi="Arial" w:cs="Arial"/>
          <w:color w:val="000000"/>
          <w:kern w:val="0"/>
          <w:sz w:val="16"/>
          <w:szCs w:val="16"/>
          <w:lang w:val="en-US"/>
          <w14:ligatures w14:val="none"/>
        </w:rPr>
        <w:t xml:space="preserve">Results from linear regression analyses </w:t>
      </w:r>
      <w:r w:rsidRPr="00DD7808">
        <w:rPr>
          <w:rFonts w:ascii="Arial" w:eastAsia="Times New Roman" w:hAnsi="Arial" w:cs="Arial"/>
          <w:kern w:val="0"/>
          <w:sz w:val="16"/>
          <w:szCs w:val="16"/>
          <w:lang w:val="en-US"/>
          <w14:ligatures w14:val="none"/>
        </w:rPr>
        <w:t xml:space="preserve">between early life neurodevelopment measures and ADHD traits (ADHD-RS) at age 10. </w:t>
      </w:r>
      <w:r w:rsidRPr="00DD7808">
        <w:rPr>
          <w:rFonts w:ascii="Arial" w:eastAsia="Times New Roman" w:hAnsi="Arial" w:cs="Arial"/>
          <w:b/>
          <w:bCs/>
          <w:kern w:val="0"/>
          <w:sz w:val="16"/>
          <w:szCs w:val="16"/>
          <w:lang w:val="en-US"/>
          <w14:ligatures w14:val="none"/>
        </w:rPr>
        <w:t>Abbreviations:</w:t>
      </w:r>
      <w:r w:rsidRPr="00DD7808">
        <w:rPr>
          <w:rFonts w:ascii="Arial" w:eastAsia="Times New Roman" w:hAnsi="Arial" w:cs="Arial"/>
          <w:kern w:val="0"/>
          <w:sz w:val="16"/>
          <w:szCs w:val="16"/>
          <w:lang w:val="en-US"/>
          <w14:ligatures w14:val="none"/>
        </w:rPr>
        <w:t xml:space="preserve"> CI: Confidence Interval, N: sample size, PC: Principal Component, ASQ: Ages and Stages Questionnaire. TOF: Test Observation Form (</w:t>
      </w:r>
      <w:proofErr w:type="spellStart"/>
      <w:r w:rsidRPr="00DD7808">
        <w:rPr>
          <w:rFonts w:ascii="Arial" w:hAnsi="Arial" w:cs="Arial"/>
          <w:sz w:val="16"/>
          <w:szCs w:val="16"/>
          <w:lang w:val="en-US"/>
        </w:rPr>
        <w:t>Behavioural</w:t>
      </w:r>
      <w:proofErr w:type="spellEnd"/>
      <w:r w:rsidRPr="00DD7808">
        <w:rPr>
          <w:rFonts w:ascii="Arial" w:hAnsi="Arial" w:cs="Arial"/>
          <w:sz w:val="16"/>
          <w:szCs w:val="16"/>
          <w:lang w:val="en-US"/>
        </w:rPr>
        <w:t xml:space="preserve"> and emotional problems), Bayley Score (Cognitive functioning).</w:t>
      </w:r>
    </w:p>
    <w:p w14:paraId="66DFDAB6" w14:textId="77777777" w:rsidR="001D065A" w:rsidRPr="00DD7808" w:rsidRDefault="001D065A" w:rsidP="001D065A">
      <w:pPr>
        <w:spacing w:line="480" w:lineRule="auto"/>
        <w:rPr>
          <w:rFonts w:ascii="Times New Roman" w:eastAsia="Times New Roman" w:hAnsi="Times New Roman" w:cs="Times New Roman"/>
          <w:color w:val="000000"/>
          <w:kern w:val="0"/>
          <w:sz w:val="16"/>
          <w:szCs w:val="16"/>
          <w:lang w:val="en-US"/>
          <w14:ligatures w14:val="none"/>
        </w:rPr>
      </w:pPr>
      <w:r>
        <w:rPr>
          <w:rFonts w:ascii="Times New Roman" w:eastAsia="Times New Roman" w:hAnsi="Times New Roman" w:cs="Times New Roman"/>
          <w:kern w:val="0"/>
          <w:sz w:val="16"/>
          <w:szCs w:val="16"/>
          <w:lang w:val="en-US"/>
          <w14:ligatures w14:val="none"/>
        </w:rPr>
        <w:br w:type="page"/>
      </w:r>
    </w:p>
    <w:p w14:paraId="34D678EC" w14:textId="77777777" w:rsidR="001D065A" w:rsidRDefault="001D065A" w:rsidP="001D065A">
      <w:pPr>
        <w:spacing w:before="120" w:line="480" w:lineRule="auto"/>
        <w:rPr>
          <w:rFonts w:ascii="Arial" w:hAnsi="Arial" w:cs="Arial"/>
          <w:sz w:val="16"/>
          <w:szCs w:val="16"/>
          <w:lang w:val="en-US"/>
        </w:rPr>
      </w:pPr>
      <w:r w:rsidRPr="00BF50AE">
        <w:rPr>
          <w:noProof/>
        </w:rPr>
        <w:lastRenderedPageBreak/>
        <w:drawing>
          <wp:inline distT="0" distB="0" distL="0" distR="0" wp14:anchorId="7FCF7C52" wp14:editId="55E1553E">
            <wp:extent cx="5731510" cy="2397760"/>
            <wp:effectExtent l="0" t="0" r="2540" b="2540"/>
            <wp:docPr id="7971153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397760"/>
                    </a:xfrm>
                    <a:prstGeom prst="rect">
                      <a:avLst/>
                    </a:prstGeom>
                    <a:noFill/>
                    <a:ln>
                      <a:noFill/>
                    </a:ln>
                  </pic:spPr>
                </pic:pic>
              </a:graphicData>
            </a:graphic>
          </wp:inline>
        </w:drawing>
      </w:r>
      <w:proofErr w:type="spellStart"/>
      <w:r>
        <w:rPr>
          <w:rFonts w:ascii="Arial" w:hAnsi="Arial" w:cs="Arial"/>
          <w:b/>
          <w:bCs/>
          <w:sz w:val="16"/>
          <w:szCs w:val="16"/>
          <w:lang w:val="en-US"/>
        </w:rPr>
        <w:t>e</w:t>
      </w:r>
      <w:r w:rsidRPr="00DD7808">
        <w:rPr>
          <w:rFonts w:ascii="Arial" w:hAnsi="Arial" w:cs="Arial"/>
          <w:b/>
          <w:bCs/>
          <w:sz w:val="16"/>
          <w:szCs w:val="16"/>
          <w:lang w:val="en-US"/>
        </w:rPr>
        <w:t>Table</w:t>
      </w:r>
      <w:proofErr w:type="spellEnd"/>
      <w:r w:rsidRPr="00DD7808">
        <w:rPr>
          <w:rFonts w:ascii="Arial" w:hAnsi="Arial" w:cs="Arial"/>
          <w:b/>
          <w:bCs/>
          <w:sz w:val="16"/>
          <w:szCs w:val="16"/>
          <w:lang w:val="en-US"/>
        </w:rPr>
        <w:t xml:space="preserve"> 3</w:t>
      </w:r>
      <w:r w:rsidRPr="00DD7808">
        <w:rPr>
          <w:rFonts w:ascii="Arial" w:hAnsi="Arial" w:cs="Arial"/>
          <w:sz w:val="16"/>
          <w:szCs w:val="16"/>
          <w:lang w:val="en-US"/>
        </w:rPr>
        <w:t xml:space="preserve">: </w:t>
      </w:r>
      <w:r w:rsidRPr="00DD7808">
        <w:rPr>
          <w:rFonts w:ascii="Arial" w:eastAsia="Times New Roman" w:hAnsi="Arial" w:cs="Arial"/>
          <w:kern w:val="0"/>
          <w:sz w:val="16"/>
          <w:szCs w:val="16"/>
          <w:lang w:val="en-US"/>
          <w14:ligatures w14:val="none"/>
        </w:rPr>
        <w:t xml:space="preserve">Results from logistic regression analysis between early life neurodevelopment measures and autism diagnosis at age 10. </w:t>
      </w:r>
      <w:r w:rsidRPr="00DD7808">
        <w:rPr>
          <w:rFonts w:ascii="Arial" w:eastAsia="Times New Roman" w:hAnsi="Arial" w:cs="Arial"/>
          <w:b/>
          <w:bCs/>
          <w:kern w:val="0"/>
          <w:sz w:val="16"/>
          <w:szCs w:val="16"/>
          <w:lang w:val="en-US"/>
          <w14:ligatures w14:val="none"/>
        </w:rPr>
        <w:t>Abbreviations:</w:t>
      </w:r>
      <w:r w:rsidRPr="00DD7808">
        <w:rPr>
          <w:rFonts w:ascii="Arial" w:eastAsia="Times New Roman" w:hAnsi="Arial" w:cs="Arial"/>
          <w:kern w:val="0"/>
          <w:sz w:val="16"/>
          <w:szCs w:val="16"/>
          <w:lang w:val="en-US"/>
          <w14:ligatures w14:val="none"/>
        </w:rPr>
        <w:t xml:space="preserve"> OR: Odds Ratio. CI: Confidence Interval, N: sample size, PC: Principal Component, ASQ: Ages and Stages Questionnaire, TOF: Test Observation Form (</w:t>
      </w:r>
      <w:proofErr w:type="spellStart"/>
      <w:r w:rsidRPr="00DD7808">
        <w:rPr>
          <w:rFonts w:ascii="Arial" w:hAnsi="Arial" w:cs="Arial"/>
          <w:sz w:val="16"/>
          <w:szCs w:val="16"/>
          <w:lang w:val="en-US"/>
        </w:rPr>
        <w:t>Behavioural</w:t>
      </w:r>
      <w:proofErr w:type="spellEnd"/>
      <w:r w:rsidRPr="00DD7808">
        <w:rPr>
          <w:rFonts w:ascii="Arial" w:hAnsi="Arial" w:cs="Arial"/>
          <w:sz w:val="16"/>
          <w:szCs w:val="16"/>
          <w:lang w:val="en-US"/>
        </w:rPr>
        <w:t xml:space="preserve"> and emotional problems), Bayley Score (Cognitive functioning).</w:t>
      </w:r>
    </w:p>
    <w:p w14:paraId="22E9B26E" w14:textId="77777777" w:rsidR="001D065A" w:rsidRPr="00DD7808" w:rsidRDefault="001D065A" w:rsidP="001D065A">
      <w:pPr>
        <w:spacing w:before="120" w:line="480" w:lineRule="auto"/>
        <w:rPr>
          <w:rFonts w:ascii="Times New Roman" w:hAnsi="Times New Roman" w:cs="Times New Roman"/>
          <w:b/>
          <w:bCs/>
          <w:sz w:val="16"/>
          <w:szCs w:val="16"/>
          <w:lang w:val="en-US"/>
        </w:rPr>
      </w:pPr>
    </w:p>
    <w:p w14:paraId="7A6EDE61" w14:textId="77777777" w:rsidR="001D065A" w:rsidRPr="0017090C" w:rsidRDefault="001D065A" w:rsidP="001D065A">
      <w:pPr>
        <w:spacing w:after="0" w:line="480" w:lineRule="auto"/>
        <w:outlineLvl w:val="1"/>
        <w:rPr>
          <w:rFonts w:ascii="Arial" w:eastAsia="Times New Roman" w:hAnsi="Arial" w:cs="Arial"/>
          <w:color w:val="000000"/>
          <w:kern w:val="0"/>
          <w:sz w:val="16"/>
          <w:szCs w:val="16"/>
          <w:lang w:val="en-US"/>
          <w14:ligatures w14:val="none"/>
        </w:rPr>
      </w:pPr>
      <w:r w:rsidRPr="00922B15">
        <w:rPr>
          <w:noProof/>
        </w:rPr>
        <w:drawing>
          <wp:inline distT="0" distB="0" distL="0" distR="0" wp14:anchorId="40900450" wp14:editId="70025444">
            <wp:extent cx="5731510" cy="2313940"/>
            <wp:effectExtent l="0" t="0" r="2540" b="0"/>
            <wp:docPr id="571231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313940"/>
                    </a:xfrm>
                    <a:prstGeom prst="rect">
                      <a:avLst/>
                    </a:prstGeom>
                    <a:noFill/>
                    <a:ln>
                      <a:noFill/>
                    </a:ln>
                  </pic:spPr>
                </pic:pic>
              </a:graphicData>
            </a:graphic>
          </wp:inline>
        </w:drawing>
      </w:r>
      <w:r w:rsidRPr="0028022D">
        <w:rPr>
          <w:rFonts w:ascii="Arial" w:eastAsia="Times New Roman" w:hAnsi="Arial" w:cs="Arial"/>
          <w:b/>
          <w:bCs/>
          <w:color w:val="000000"/>
          <w:kern w:val="0"/>
          <w:sz w:val="16"/>
          <w:szCs w:val="16"/>
          <w:lang w:val="en-US"/>
          <w14:ligatures w14:val="none"/>
        </w:rPr>
        <w:t xml:space="preserve"> </w:t>
      </w:r>
      <w:proofErr w:type="spellStart"/>
      <w:r>
        <w:rPr>
          <w:rFonts w:ascii="Arial" w:eastAsia="Times New Roman" w:hAnsi="Arial" w:cs="Arial"/>
          <w:b/>
          <w:bCs/>
          <w:color w:val="000000"/>
          <w:kern w:val="0"/>
          <w:sz w:val="16"/>
          <w:szCs w:val="16"/>
          <w:lang w:val="en-US"/>
          <w14:ligatures w14:val="none"/>
        </w:rPr>
        <w:t>e</w:t>
      </w:r>
      <w:r w:rsidRPr="0017090C">
        <w:rPr>
          <w:rFonts w:ascii="Arial" w:eastAsia="Times New Roman" w:hAnsi="Arial" w:cs="Arial"/>
          <w:b/>
          <w:bCs/>
          <w:color w:val="000000"/>
          <w:kern w:val="0"/>
          <w:sz w:val="16"/>
          <w:szCs w:val="16"/>
          <w:lang w:val="en-US"/>
          <w14:ligatures w14:val="none"/>
        </w:rPr>
        <w:t>Table</w:t>
      </w:r>
      <w:proofErr w:type="spellEnd"/>
      <w:r w:rsidRPr="0017090C">
        <w:rPr>
          <w:rFonts w:ascii="Arial" w:eastAsia="Times New Roman" w:hAnsi="Arial" w:cs="Arial"/>
          <w:b/>
          <w:bCs/>
          <w:color w:val="000000"/>
          <w:kern w:val="0"/>
          <w:sz w:val="16"/>
          <w:szCs w:val="16"/>
          <w:lang w:val="en-US"/>
          <w14:ligatures w14:val="none"/>
        </w:rPr>
        <w:t xml:space="preserve"> </w:t>
      </w:r>
      <w:r>
        <w:rPr>
          <w:rFonts w:ascii="Arial" w:eastAsia="Times New Roman" w:hAnsi="Arial" w:cs="Arial"/>
          <w:b/>
          <w:bCs/>
          <w:color w:val="000000"/>
          <w:kern w:val="0"/>
          <w:sz w:val="16"/>
          <w:szCs w:val="16"/>
          <w:lang w:val="en-US"/>
          <w14:ligatures w14:val="none"/>
        </w:rPr>
        <w:t>4</w:t>
      </w:r>
      <w:r w:rsidRPr="0017090C">
        <w:rPr>
          <w:rFonts w:ascii="Arial" w:eastAsia="Times New Roman" w:hAnsi="Arial" w:cs="Arial"/>
          <w:b/>
          <w:bCs/>
          <w:color w:val="000000"/>
          <w:kern w:val="0"/>
          <w:sz w:val="16"/>
          <w:szCs w:val="16"/>
          <w:lang w:val="en-US"/>
          <w14:ligatures w14:val="none"/>
        </w:rPr>
        <w:t>:</w:t>
      </w:r>
      <w:r w:rsidRPr="0017090C">
        <w:rPr>
          <w:rFonts w:ascii="Arial" w:eastAsia="Times New Roman" w:hAnsi="Arial" w:cs="Arial"/>
          <w:color w:val="000000"/>
          <w:kern w:val="0"/>
          <w:sz w:val="16"/>
          <w:szCs w:val="16"/>
          <w:lang w:val="en-US"/>
          <w14:ligatures w14:val="none"/>
        </w:rPr>
        <w:t xml:space="preserve"> Results from linear regression analyses </w:t>
      </w:r>
      <w:r w:rsidRPr="0017090C">
        <w:rPr>
          <w:rFonts w:ascii="Arial" w:eastAsia="Times New Roman" w:hAnsi="Arial" w:cs="Arial"/>
          <w:kern w:val="0"/>
          <w:sz w:val="16"/>
          <w:szCs w:val="16"/>
          <w:lang w:val="en-US"/>
          <w14:ligatures w14:val="none"/>
        </w:rPr>
        <w:t xml:space="preserve">between early life neurodevelopment measures and autistic traits (SRS-2) at age 10. </w:t>
      </w:r>
      <w:r w:rsidRPr="0017090C">
        <w:rPr>
          <w:rFonts w:ascii="Arial" w:eastAsia="Times New Roman" w:hAnsi="Arial" w:cs="Arial"/>
          <w:b/>
          <w:bCs/>
          <w:kern w:val="0"/>
          <w:sz w:val="16"/>
          <w:szCs w:val="16"/>
          <w:lang w:val="en-US"/>
          <w14:ligatures w14:val="none"/>
        </w:rPr>
        <w:t>Abbreviations:</w:t>
      </w:r>
      <w:r w:rsidRPr="0017090C">
        <w:rPr>
          <w:rFonts w:ascii="Arial" w:eastAsia="Times New Roman" w:hAnsi="Arial" w:cs="Arial"/>
          <w:kern w:val="0"/>
          <w:sz w:val="16"/>
          <w:szCs w:val="16"/>
          <w:lang w:val="en-US"/>
          <w14:ligatures w14:val="none"/>
        </w:rPr>
        <w:t xml:space="preserve"> CI: Confidence Interval, N: sample size, PC: Principal Component, ASQ: Ages and Stages Questionnaire. TOF: Test Observation Form (</w:t>
      </w:r>
      <w:r w:rsidRPr="0017090C">
        <w:rPr>
          <w:rFonts w:ascii="Arial" w:hAnsi="Arial" w:cs="Arial"/>
          <w:sz w:val="16"/>
          <w:szCs w:val="16"/>
          <w:lang w:val="en-US"/>
        </w:rPr>
        <w:t>Behavioral and emotional problems), Bayley Score (Cognitive functioning).</w:t>
      </w:r>
    </w:p>
    <w:p w14:paraId="0A5626D4" w14:textId="77777777" w:rsidR="001D065A" w:rsidRDefault="001D065A" w:rsidP="001D065A">
      <w:pPr>
        <w:spacing w:before="120" w:line="480" w:lineRule="auto"/>
        <w:rPr>
          <w:rFonts w:ascii="Times New Roman" w:eastAsia="Times New Roman" w:hAnsi="Times New Roman" w:cs="Times New Roman"/>
          <w:kern w:val="0"/>
          <w:sz w:val="16"/>
          <w:szCs w:val="16"/>
          <w:lang w:val="en-US"/>
          <w14:ligatures w14:val="none"/>
        </w:rPr>
      </w:pPr>
      <w:r>
        <w:rPr>
          <w:rFonts w:ascii="Times New Roman" w:eastAsia="Times New Roman" w:hAnsi="Times New Roman" w:cs="Times New Roman"/>
          <w:kern w:val="0"/>
          <w:sz w:val="16"/>
          <w:szCs w:val="16"/>
          <w:lang w:val="en-US"/>
          <w14:ligatures w14:val="none"/>
        </w:rPr>
        <w:br w:type="page"/>
      </w:r>
    </w:p>
    <w:p w14:paraId="261C4299" w14:textId="77777777" w:rsidR="001D065A" w:rsidRDefault="001D065A" w:rsidP="001D065A">
      <w:pPr>
        <w:spacing w:after="0" w:line="480" w:lineRule="auto"/>
        <w:rPr>
          <w:rFonts w:ascii="Times New Roman" w:hAnsi="Times New Roman" w:cs="Times New Roman"/>
          <w:sz w:val="16"/>
          <w:szCs w:val="16"/>
          <w:lang w:val="en-US"/>
        </w:rPr>
      </w:pPr>
      <w:r w:rsidRPr="005451C2">
        <w:rPr>
          <w:noProof/>
        </w:rPr>
        <w:lastRenderedPageBreak/>
        <w:drawing>
          <wp:inline distT="0" distB="0" distL="0" distR="0" wp14:anchorId="2467A16D" wp14:editId="36A89BA7">
            <wp:extent cx="5731510" cy="3575050"/>
            <wp:effectExtent l="0" t="0" r="2540" b="6350"/>
            <wp:docPr id="4560706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575050"/>
                    </a:xfrm>
                    <a:prstGeom prst="rect">
                      <a:avLst/>
                    </a:prstGeom>
                    <a:noFill/>
                    <a:ln>
                      <a:noFill/>
                    </a:ln>
                  </pic:spPr>
                </pic:pic>
              </a:graphicData>
            </a:graphic>
          </wp:inline>
        </w:drawing>
      </w:r>
    </w:p>
    <w:p w14:paraId="2533A82C" w14:textId="77777777" w:rsidR="001D065A" w:rsidRPr="00DD7808" w:rsidRDefault="001D065A" w:rsidP="001D065A">
      <w:pPr>
        <w:spacing w:after="0" w:line="480" w:lineRule="auto"/>
        <w:rPr>
          <w:rFonts w:ascii="Arial" w:eastAsia="Times New Roman" w:hAnsi="Arial" w:cs="Arial"/>
          <w:kern w:val="0"/>
          <w:sz w:val="16"/>
          <w:szCs w:val="16"/>
          <w:lang w:val="en-US"/>
          <w14:ligatures w14:val="none"/>
        </w:rPr>
      </w:pPr>
      <w:proofErr w:type="spellStart"/>
      <w:r w:rsidRPr="00DD7808">
        <w:rPr>
          <w:rFonts w:ascii="Arial" w:hAnsi="Arial" w:cs="Arial"/>
          <w:b/>
          <w:bCs/>
          <w:sz w:val="16"/>
          <w:szCs w:val="16"/>
          <w:lang w:val="en-US"/>
        </w:rPr>
        <w:t>eTable</w:t>
      </w:r>
      <w:proofErr w:type="spellEnd"/>
      <w:r w:rsidRPr="00DD7808">
        <w:rPr>
          <w:rFonts w:ascii="Arial" w:hAnsi="Arial" w:cs="Arial"/>
          <w:b/>
          <w:bCs/>
          <w:sz w:val="16"/>
          <w:szCs w:val="16"/>
          <w:lang w:val="en-US"/>
        </w:rPr>
        <w:t xml:space="preserve"> 5</w:t>
      </w:r>
      <w:r w:rsidRPr="00DD7808">
        <w:rPr>
          <w:rFonts w:ascii="Arial" w:hAnsi="Arial" w:cs="Arial"/>
          <w:sz w:val="16"/>
          <w:szCs w:val="16"/>
          <w:lang w:val="en-US"/>
        </w:rPr>
        <w:t>: Associations between ADHD-PRS, neurodevelopment measures, ADHD traits (ADHD-RS) and ADHD diagnosis at age 10.</w:t>
      </w:r>
      <w:r w:rsidRPr="00DD7808">
        <w:rPr>
          <w:rFonts w:ascii="Arial" w:eastAsia="Times New Roman" w:hAnsi="Arial" w:cs="Arial"/>
          <w:kern w:val="0"/>
          <w:sz w:val="16"/>
          <w:szCs w:val="16"/>
          <w:lang w:val="en-US"/>
          <w14:ligatures w14:val="none"/>
        </w:rPr>
        <w:t xml:space="preserve"> </w:t>
      </w:r>
      <w:r w:rsidRPr="00DD7808">
        <w:rPr>
          <w:rFonts w:ascii="Arial" w:eastAsia="Times New Roman" w:hAnsi="Arial" w:cs="Arial"/>
          <w:b/>
          <w:bCs/>
          <w:kern w:val="0"/>
          <w:sz w:val="16"/>
          <w:szCs w:val="16"/>
          <w:lang w:val="en-US"/>
          <w14:ligatures w14:val="none"/>
        </w:rPr>
        <w:t>Abbreviations:</w:t>
      </w:r>
      <w:r w:rsidRPr="00DD7808">
        <w:rPr>
          <w:rFonts w:ascii="Arial" w:eastAsia="Times New Roman" w:hAnsi="Arial" w:cs="Arial"/>
          <w:kern w:val="0"/>
          <w:sz w:val="16"/>
          <w:szCs w:val="16"/>
          <w:lang w:val="en-US"/>
          <w14:ligatures w14:val="none"/>
        </w:rPr>
        <w:t xml:space="preserve"> OR: Odds Ratio. CI: Confidence Interval, N: sample size, PC: Principal Component, ASQ: Ages and Stages Questionnaire, TOF: Test Observation Form (</w:t>
      </w:r>
      <w:proofErr w:type="spellStart"/>
      <w:r w:rsidRPr="00DD7808">
        <w:rPr>
          <w:rFonts w:ascii="Arial" w:hAnsi="Arial" w:cs="Arial"/>
          <w:sz w:val="16"/>
          <w:szCs w:val="16"/>
          <w:lang w:val="en-US"/>
        </w:rPr>
        <w:t>Behavioural</w:t>
      </w:r>
      <w:proofErr w:type="spellEnd"/>
      <w:r w:rsidRPr="00DD7808">
        <w:rPr>
          <w:rFonts w:ascii="Arial" w:hAnsi="Arial" w:cs="Arial"/>
          <w:sz w:val="16"/>
          <w:szCs w:val="16"/>
          <w:lang w:val="en-US"/>
        </w:rPr>
        <w:t xml:space="preserve"> and emotional problems), Bayley Score (Cognitive functioning).</w:t>
      </w:r>
    </w:p>
    <w:p w14:paraId="49C7697D" w14:textId="77777777" w:rsidR="001D065A" w:rsidRDefault="001D065A" w:rsidP="001D065A">
      <w:pPr>
        <w:spacing w:line="480" w:lineRule="auto"/>
        <w:rPr>
          <w:rFonts w:ascii="Times New Roman" w:eastAsia="Times New Roman" w:hAnsi="Times New Roman" w:cs="Times New Roman"/>
          <w:kern w:val="0"/>
          <w:sz w:val="16"/>
          <w:szCs w:val="16"/>
          <w:lang w:val="en-US"/>
          <w14:ligatures w14:val="none"/>
        </w:rPr>
      </w:pPr>
      <w:r>
        <w:rPr>
          <w:rFonts w:ascii="Times New Roman" w:eastAsia="Times New Roman" w:hAnsi="Times New Roman" w:cs="Times New Roman"/>
          <w:kern w:val="0"/>
          <w:sz w:val="16"/>
          <w:szCs w:val="16"/>
          <w:lang w:val="en-US"/>
          <w14:ligatures w14:val="none"/>
        </w:rPr>
        <w:br w:type="page"/>
      </w:r>
    </w:p>
    <w:p w14:paraId="0226C185" w14:textId="77777777" w:rsidR="001D065A" w:rsidRDefault="001D065A" w:rsidP="001D065A">
      <w:pPr>
        <w:spacing w:line="480" w:lineRule="auto"/>
        <w:rPr>
          <w:lang w:val="en-US"/>
        </w:rPr>
      </w:pPr>
      <w:r w:rsidRPr="005451C2">
        <w:rPr>
          <w:noProof/>
        </w:rPr>
        <w:lastRenderedPageBreak/>
        <w:drawing>
          <wp:inline distT="0" distB="0" distL="0" distR="0" wp14:anchorId="7D683353" wp14:editId="2185F94E">
            <wp:extent cx="5731510" cy="3148965"/>
            <wp:effectExtent l="0" t="0" r="2540" b="0"/>
            <wp:docPr id="19566006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148965"/>
                    </a:xfrm>
                    <a:prstGeom prst="rect">
                      <a:avLst/>
                    </a:prstGeom>
                    <a:noFill/>
                    <a:ln>
                      <a:noFill/>
                    </a:ln>
                  </pic:spPr>
                </pic:pic>
              </a:graphicData>
            </a:graphic>
          </wp:inline>
        </w:drawing>
      </w:r>
    </w:p>
    <w:p w14:paraId="23DACE61" w14:textId="77777777" w:rsidR="001D065A" w:rsidRPr="00DD7808" w:rsidRDefault="001D065A" w:rsidP="001D065A">
      <w:pPr>
        <w:spacing w:after="0" w:line="480" w:lineRule="auto"/>
        <w:rPr>
          <w:rFonts w:ascii="Arial" w:hAnsi="Arial" w:cs="Arial"/>
          <w:sz w:val="16"/>
          <w:szCs w:val="16"/>
          <w:lang w:val="en-US"/>
        </w:rPr>
      </w:pPr>
      <w:proofErr w:type="spellStart"/>
      <w:r>
        <w:rPr>
          <w:rFonts w:ascii="Arial" w:hAnsi="Arial" w:cs="Arial"/>
          <w:b/>
          <w:bCs/>
          <w:sz w:val="16"/>
          <w:szCs w:val="16"/>
          <w:lang w:val="en-US"/>
        </w:rPr>
        <w:t>e</w:t>
      </w:r>
      <w:r w:rsidRPr="00DD7808">
        <w:rPr>
          <w:rFonts w:ascii="Arial" w:hAnsi="Arial" w:cs="Arial"/>
          <w:b/>
          <w:bCs/>
          <w:sz w:val="16"/>
          <w:szCs w:val="16"/>
          <w:lang w:val="en-US"/>
        </w:rPr>
        <w:t>Table</w:t>
      </w:r>
      <w:proofErr w:type="spellEnd"/>
      <w:r w:rsidRPr="00DD7808">
        <w:rPr>
          <w:rFonts w:ascii="Arial" w:hAnsi="Arial" w:cs="Arial"/>
          <w:b/>
          <w:bCs/>
          <w:sz w:val="16"/>
          <w:szCs w:val="16"/>
          <w:lang w:val="en-US"/>
        </w:rPr>
        <w:t xml:space="preserve"> 6</w:t>
      </w:r>
      <w:r w:rsidRPr="00DD7808">
        <w:rPr>
          <w:rFonts w:ascii="Arial" w:hAnsi="Arial" w:cs="Arial"/>
          <w:sz w:val="16"/>
          <w:szCs w:val="16"/>
          <w:lang w:val="en-US"/>
        </w:rPr>
        <w:t xml:space="preserve">: Associations between ASD-PRS, neurodevelopment measures, autistic traits (SRS-2) and autism diagnosis at age 10. </w:t>
      </w:r>
      <w:r w:rsidRPr="00DD7808">
        <w:rPr>
          <w:rFonts w:ascii="Arial" w:eastAsia="Times New Roman" w:hAnsi="Arial" w:cs="Arial"/>
          <w:b/>
          <w:bCs/>
          <w:kern w:val="0"/>
          <w:sz w:val="16"/>
          <w:szCs w:val="16"/>
          <w:lang w:val="en-US"/>
          <w14:ligatures w14:val="none"/>
        </w:rPr>
        <w:t>Abbreviations:</w:t>
      </w:r>
      <w:r w:rsidRPr="00DD7808">
        <w:rPr>
          <w:rFonts w:ascii="Arial" w:eastAsia="Times New Roman" w:hAnsi="Arial" w:cs="Arial"/>
          <w:kern w:val="0"/>
          <w:sz w:val="16"/>
          <w:szCs w:val="16"/>
          <w:lang w:val="en-US"/>
          <w14:ligatures w14:val="none"/>
        </w:rPr>
        <w:t xml:space="preserve"> OR: Odds Ratio. CI: Confidence Interval, N: sample size, PC: Principal Component, ASQ: Ages and Stages Questionnaire, TOF: Test Observation Form (</w:t>
      </w:r>
      <w:proofErr w:type="spellStart"/>
      <w:r w:rsidRPr="00DD7808">
        <w:rPr>
          <w:rFonts w:ascii="Arial" w:hAnsi="Arial" w:cs="Arial"/>
          <w:sz w:val="16"/>
          <w:szCs w:val="16"/>
          <w:lang w:val="en-US"/>
        </w:rPr>
        <w:t>Behavioural</w:t>
      </w:r>
      <w:proofErr w:type="spellEnd"/>
      <w:r w:rsidRPr="00DD7808">
        <w:rPr>
          <w:rFonts w:ascii="Arial" w:hAnsi="Arial" w:cs="Arial"/>
          <w:sz w:val="16"/>
          <w:szCs w:val="16"/>
          <w:lang w:val="en-US"/>
        </w:rPr>
        <w:t xml:space="preserve"> and emotional problems), Bayley Score (Cognitive functioning).</w:t>
      </w:r>
    </w:p>
    <w:p w14:paraId="1C2C2886" w14:textId="77777777" w:rsidR="001D065A" w:rsidRDefault="001D065A" w:rsidP="001D065A">
      <w:pPr>
        <w:spacing w:after="0" w:line="480" w:lineRule="auto"/>
        <w:rPr>
          <w:rFonts w:ascii="Times New Roman" w:hAnsi="Times New Roman" w:cs="Times New Roman"/>
          <w:sz w:val="16"/>
          <w:szCs w:val="16"/>
          <w:lang w:val="en-US"/>
        </w:rPr>
      </w:pPr>
    </w:p>
    <w:p w14:paraId="651B5985" w14:textId="77777777" w:rsidR="001D065A" w:rsidRDefault="001D065A" w:rsidP="001D065A">
      <w:pPr>
        <w:spacing w:after="0" w:line="480" w:lineRule="auto"/>
        <w:rPr>
          <w:rFonts w:ascii="Times New Roman" w:hAnsi="Times New Roman" w:cs="Times New Roman"/>
          <w:sz w:val="16"/>
          <w:szCs w:val="16"/>
          <w:lang w:val="en-US"/>
        </w:rPr>
      </w:pPr>
    </w:p>
    <w:p w14:paraId="65463009" w14:textId="77777777" w:rsidR="001D065A" w:rsidRDefault="001D065A" w:rsidP="001D065A">
      <w:pPr>
        <w:spacing w:after="0" w:line="48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noProof/>
          <w:color w:val="000000"/>
          <w:kern w:val="0"/>
          <w:sz w:val="24"/>
          <w:szCs w:val="24"/>
        </w:rPr>
        <w:lastRenderedPageBreak/>
        <w:drawing>
          <wp:inline distT="0" distB="0" distL="0" distR="0" wp14:anchorId="2BB9EC72" wp14:editId="16B0935B">
            <wp:extent cx="5731510" cy="4538345"/>
            <wp:effectExtent l="0" t="0" r="2540" b="0"/>
            <wp:docPr id="1924649455" name="Picture 1" descr="A group of graphs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49455" name="Picture 1" descr="A group of graphs with lin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31510" cy="4538345"/>
                    </a:xfrm>
                    <a:prstGeom prst="rect">
                      <a:avLst/>
                    </a:prstGeom>
                  </pic:spPr>
                </pic:pic>
              </a:graphicData>
            </a:graphic>
          </wp:inline>
        </w:drawing>
      </w:r>
    </w:p>
    <w:p w14:paraId="50ADB89D" w14:textId="77777777" w:rsidR="001D065A" w:rsidRPr="00DD7808" w:rsidRDefault="001D065A" w:rsidP="001D065A">
      <w:pPr>
        <w:spacing w:after="0" w:line="480" w:lineRule="auto"/>
        <w:rPr>
          <w:rFonts w:ascii="Arial" w:eastAsia="Times New Roman" w:hAnsi="Arial" w:cs="Arial"/>
          <w:color w:val="000000"/>
          <w:kern w:val="0"/>
          <w:sz w:val="16"/>
          <w:szCs w:val="16"/>
          <w:lang w:val="en-US"/>
          <w14:ligatures w14:val="none"/>
        </w:rPr>
      </w:pPr>
      <w:proofErr w:type="spellStart"/>
      <w:r>
        <w:rPr>
          <w:rFonts w:ascii="Arial" w:eastAsia="Times New Roman" w:hAnsi="Arial" w:cs="Arial"/>
          <w:b/>
          <w:bCs/>
          <w:color w:val="000000"/>
          <w:kern w:val="0"/>
          <w:sz w:val="16"/>
          <w:szCs w:val="16"/>
          <w:lang w:val="en-US"/>
          <w14:ligatures w14:val="none"/>
        </w:rPr>
        <w:t>e</w:t>
      </w:r>
      <w:r w:rsidRPr="00DD7808">
        <w:rPr>
          <w:rFonts w:ascii="Arial" w:eastAsia="Times New Roman" w:hAnsi="Arial" w:cs="Arial"/>
          <w:b/>
          <w:bCs/>
          <w:color w:val="000000"/>
          <w:kern w:val="0"/>
          <w:sz w:val="16"/>
          <w:szCs w:val="16"/>
          <w:lang w:val="en-US"/>
          <w14:ligatures w14:val="none"/>
        </w:rPr>
        <w:t>Figure</w:t>
      </w:r>
      <w:proofErr w:type="spellEnd"/>
      <w:r w:rsidRPr="00DD7808">
        <w:rPr>
          <w:rFonts w:ascii="Arial" w:eastAsia="Times New Roman" w:hAnsi="Arial" w:cs="Arial"/>
          <w:b/>
          <w:bCs/>
          <w:color w:val="000000"/>
          <w:kern w:val="0"/>
          <w:sz w:val="16"/>
          <w:szCs w:val="16"/>
          <w:lang w:val="en-US"/>
          <w14:ligatures w14:val="none"/>
        </w:rPr>
        <w:t xml:space="preserve"> 1</w:t>
      </w:r>
      <w:r w:rsidRPr="00DD7808">
        <w:rPr>
          <w:rFonts w:ascii="Arial" w:eastAsia="Times New Roman" w:hAnsi="Arial" w:cs="Arial"/>
          <w:color w:val="000000"/>
          <w:kern w:val="0"/>
          <w:sz w:val="16"/>
          <w:szCs w:val="16"/>
          <w:lang w:val="en-US"/>
          <w14:ligatures w14:val="none"/>
        </w:rPr>
        <w:t xml:space="preserve">: Results from logistic regression analysis between neurodevelopmental measures across quartiles going from low (left) to high score (right) and their associations to ADHD diagnosis. Adjusted for confounders. A) word production at 2 years. B) length of longest sentence at 2 years. C) total gestures </w:t>
      </w:r>
      <w:proofErr w:type="gramStart"/>
      <w:r w:rsidRPr="00DD7808">
        <w:rPr>
          <w:rFonts w:ascii="Arial" w:eastAsia="Times New Roman" w:hAnsi="Arial" w:cs="Arial"/>
          <w:color w:val="000000"/>
          <w:kern w:val="0"/>
          <w:sz w:val="16"/>
          <w:szCs w:val="16"/>
          <w:lang w:val="en-US"/>
          <w14:ligatures w14:val="none"/>
        </w:rPr>
        <w:t>at</w:t>
      </w:r>
      <w:proofErr w:type="gramEnd"/>
      <w:r w:rsidRPr="00DD7808">
        <w:rPr>
          <w:rFonts w:ascii="Arial" w:eastAsia="Times New Roman" w:hAnsi="Arial" w:cs="Arial"/>
          <w:color w:val="000000"/>
          <w:kern w:val="0"/>
          <w:sz w:val="16"/>
          <w:szCs w:val="16"/>
          <w:lang w:val="en-US"/>
          <w14:ligatures w14:val="none"/>
        </w:rPr>
        <w:t xml:space="preserve"> 1 year. D) PC2 milestones. E) Bayley Score (</w:t>
      </w:r>
      <w:r w:rsidRPr="00DD7808">
        <w:rPr>
          <w:rFonts w:ascii="Arial" w:hAnsi="Arial" w:cs="Arial"/>
          <w:sz w:val="16"/>
          <w:szCs w:val="16"/>
          <w:lang w:val="en-US"/>
        </w:rPr>
        <w:t xml:space="preserve">Cognitive functioning). </w:t>
      </w:r>
      <w:r w:rsidRPr="00DD7808">
        <w:rPr>
          <w:rFonts w:ascii="Arial" w:eastAsia="Times New Roman" w:hAnsi="Arial" w:cs="Arial"/>
          <w:color w:val="000000"/>
          <w:kern w:val="0"/>
          <w:sz w:val="16"/>
          <w:szCs w:val="16"/>
          <w:lang w:val="en-US"/>
          <w14:ligatures w14:val="none"/>
        </w:rPr>
        <w:t xml:space="preserve">F) TOF: Test Observation Form </w:t>
      </w:r>
      <w:r w:rsidRPr="00DD7808">
        <w:rPr>
          <w:rFonts w:ascii="Arial" w:eastAsia="Times New Roman" w:hAnsi="Arial" w:cs="Arial"/>
          <w:kern w:val="0"/>
          <w:sz w:val="16"/>
          <w:szCs w:val="16"/>
          <w:lang w:val="en-US"/>
          <w14:ligatures w14:val="none"/>
        </w:rPr>
        <w:t>(</w:t>
      </w:r>
      <w:proofErr w:type="spellStart"/>
      <w:r w:rsidRPr="00DD7808">
        <w:rPr>
          <w:rFonts w:ascii="Arial" w:hAnsi="Arial" w:cs="Arial"/>
          <w:sz w:val="16"/>
          <w:szCs w:val="16"/>
          <w:lang w:val="en-US"/>
        </w:rPr>
        <w:t>Behavioural</w:t>
      </w:r>
      <w:proofErr w:type="spellEnd"/>
      <w:r w:rsidRPr="00DD7808">
        <w:rPr>
          <w:rFonts w:ascii="Arial" w:hAnsi="Arial" w:cs="Arial"/>
          <w:sz w:val="16"/>
          <w:szCs w:val="16"/>
          <w:lang w:val="en-US"/>
        </w:rPr>
        <w:t xml:space="preserve"> and emotional problems). </w:t>
      </w:r>
    </w:p>
    <w:p w14:paraId="339035BA" w14:textId="77777777" w:rsidR="001D065A" w:rsidRDefault="001D065A" w:rsidP="001D065A">
      <w:pPr>
        <w:spacing w:after="0" w:line="480" w:lineRule="auto"/>
        <w:rPr>
          <w:rFonts w:ascii="Times New Roman" w:hAnsi="Times New Roman" w:cs="Times New Roman"/>
          <w:sz w:val="16"/>
          <w:szCs w:val="16"/>
          <w:lang w:val="en-US"/>
        </w:rPr>
      </w:pPr>
    </w:p>
    <w:p w14:paraId="3E6A007B" w14:textId="77777777" w:rsidR="001D065A" w:rsidRDefault="001D065A" w:rsidP="001D065A">
      <w:pPr>
        <w:spacing w:after="0" w:line="480" w:lineRule="auto"/>
        <w:rPr>
          <w:rFonts w:ascii="Times New Roman" w:hAnsi="Times New Roman" w:cs="Times New Roman"/>
          <w:sz w:val="16"/>
          <w:szCs w:val="16"/>
          <w:lang w:val="en-US"/>
        </w:rPr>
      </w:pPr>
    </w:p>
    <w:p w14:paraId="03A13558" w14:textId="77777777" w:rsidR="001D065A" w:rsidRDefault="001D065A" w:rsidP="001D065A">
      <w:pPr>
        <w:spacing w:after="0" w:line="480" w:lineRule="auto"/>
        <w:rPr>
          <w:rFonts w:ascii="Times New Roman" w:hAnsi="Times New Roman" w:cs="Times New Roman"/>
          <w:sz w:val="16"/>
          <w:szCs w:val="16"/>
          <w:lang w:val="en-US"/>
        </w:rPr>
      </w:pPr>
    </w:p>
    <w:p w14:paraId="5A882F75" w14:textId="77777777" w:rsidR="001D065A" w:rsidRDefault="001D065A" w:rsidP="001D065A">
      <w:pPr>
        <w:spacing w:after="0" w:line="480" w:lineRule="auto"/>
        <w:rPr>
          <w:rFonts w:ascii="Times New Roman" w:hAnsi="Times New Roman" w:cs="Times New Roman"/>
          <w:sz w:val="16"/>
          <w:szCs w:val="16"/>
          <w:lang w:val="en-US"/>
        </w:rPr>
      </w:pPr>
    </w:p>
    <w:p w14:paraId="35918813" w14:textId="77777777" w:rsidR="001D065A" w:rsidRDefault="001D065A" w:rsidP="001D065A">
      <w:pPr>
        <w:spacing w:after="0" w:line="480" w:lineRule="auto"/>
        <w:rPr>
          <w:rFonts w:ascii="Times New Roman" w:hAnsi="Times New Roman" w:cs="Times New Roman"/>
          <w:sz w:val="16"/>
          <w:szCs w:val="16"/>
          <w:lang w:val="en-US"/>
        </w:rPr>
      </w:pPr>
    </w:p>
    <w:p w14:paraId="2B1E2250" w14:textId="77777777" w:rsidR="001D065A" w:rsidRDefault="001D065A" w:rsidP="001D065A">
      <w:pPr>
        <w:spacing w:after="0" w:line="480" w:lineRule="auto"/>
        <w:rPr>
          <w:rFonts w:ascii="Times New Roman" w:hAnsi="Times New Roman" w:cs="Times New Roman"/>
          <w:sz w:val="16"/>
          <w:szCs w:val="16"/>
          <w:lang w:val="en-US"/>
        </w:rPr>
      </w:pPr>
    </w:p>
    <w:p w14:paraId="3E170FA2" w14:textId="77777777" w:rsidR="001D065A" w:rsidRDefault="001D065A" w:rsidP="001D065A">
      <w:pPr>
        <w:spacing w:after="0" w:line="480" w:lineRule="auto"/>
        <w:rPr>
          <w:rFonts w:ascii="Times New Roman" w:hAnsi="Times New Roman" w:cs="Times New Roman"/>
          <w:sz w:val="16"/>
          <w:szCs w:val="16"/>
          <w:lang w:val="en-US"/>
        </w:rPr>
      </w:pPr>
    </w:p>
    <w:p w14:paraId="15BF9903" w14:textId="77777777" w:rsidR="001D065A" w:rsidRDefault="001D065A" w:rsidP="001D065A">
      <w:pPr>
        <w:spacing w:after="0" w:line="480" w:lineRule="auto"/>
        <w:rPr>
          <w:rFonts w:ascii="Times New Roman" w:hAnsi="Times New Roman" w:cs="Times New Roman"/>
          <w:sz w:val="16"/>
          <w:szCs w:val="16"/>
          <w:lang w:val="en-US"/>
        </w:rPr>
      </w:pPr>
    </w:p>
    <w:p w14:paraId="725DD5CA" w14:textId="77777777" w:rsidR="001D065A" w:rsidRDefault="001D065A" w:rsidP="001D065A">
      <w:pPr>
        <w:spacing w:after="0" w:line="480" w:lineRule="auto"/>
        <w:rPr>
          <w:rFonts w:ascii="Times New Roman" w:hAnsi="Times New Roman" w:cs="Times New Roman"/>
          <w:sz w:val="16"/>
          <w:szCs w:val="16"/>
          <w:lang w:val="en-US"/>
        </w:rPr>
      </w:pPr>
    </w:p>
    <w:p w14:paraId="14DF8E16" w14:textId="77777777" w:rsidR="001D065A" w:rsidRDefault="001D065A" w:rsidP="001D065A">
      <w:pPr>
        <w:spacing w:after="0" w:line="480" w:lineRule="auto"/>
        <w:rPr>
          <w:rFonts w:ascii="Times New Roman" w:hAnsi="Times New Roman" w:cs="Times New Roman"/>
          <w:sz w:val="16"/>
          <w:szCs w:val="16"/>
          <w:lang w:val="en-US"/>
        </w:rPr>
      </w:pPr>
    </w:p>
    <w:p w14:paraId="5F5AA474" w14:textId="77777777" w:rsidR="001D065A" w:rsidRDefault="001D065A" w:rsidP="001D065A">
      <w:pPr>
        <w:spacing w:after="0" w:line="480" w:lineRule="auto"/>
        <w:rPr>
          <w:rFonts w:ascii="Times New Roman" w:hAnsi="Times New Roman" w:cs="Times New Roman"/>
          <w:sz w:val="16"/>
          <w:szCs w:val="16"/>
          <w:lang w:val="en-US"/>
        </w:rPr>
      </w:pPr>
    </w:p>
    <w:p w14:paraId="3363D467" w14:textId="77777777" w:rsidR="001D065A" w:rsidRDefault="001D065A" w:rsidP="001D065A">
      <w:pPr>
        <w:spacing w:after="0" w:line="480" w:lineRule="auto"/>
        <w:rPr>
          <w:rFonts w:ascii="Times New Roman" w:hAnsi="Times New Roman" w:cs="Times New Roman"/>
          <w:sz w:val="16"/>
          <w:szCs w:val="16"/>
          <w:lang w:val="en-US"/>
        </w:rPr>
      </w:pPr>
    </w:p>
    <w:p w14:paraId="17D83A3A" w14:textId="77777777" w:rsidR="001D065A" w:rsidRDefault="001D065A" w:rsidP="001D065A">
      <w:pPr>
        <w:spacing w:after="0" w:line="480" w:lineRule="auto"/>
        <w:rPr>
          <w:rFonts w:ascii="Times New Roman" w:hAnsi="Times New Roman" w:cs="Times New Roman"/>
          <w:sz w:val="16"/>
          <w:szCs w:val="16"/>
          <w:lang w:val="en-US"/>
        </w:rPr>
      </w:pPr>
    </w:p>
    <w:p w14:paraId="5D3E8F7F" w14:textId="77777777" w:rsidR="001D065A" w:rsidRDefault="001D065A" w:rsidP="001D065A">
      <w:pPr>
        <w:spacing w:after="0" w:line="480" w:lineRule="auto"/>
        <w:rPr>
          <w:rFonts w:ascii="Times New Roman" w:hAnsi="Times New Roman" w:cs="Times New Roman"/>
          <w:sz w:val="16"/>
          <w:szCs w:val="16"/>
          <w:lang w:val="en-US"/>
        </w:rPr>
      </w:pPr>
    </w:p>
    <w:p w14:paraId="4413DF77" w14:textId="77777777" w:rsidR="001D065A" w:rsidRDefault="001D065A" w:rsidP="001D065A">
      <w:pPr>
        <w:spacing w:after="0" w:line="480" w:lineRule="auto"/>
        <w:rPr>
          <w:rFonts w:ascii="Times New Roman" w:hAnsi="Times New Roman" w:cs="Times New Roman"/>
          <w:b/>
          <w:bCs/>
          <w:sz w:val="24"/>
          <w:szCs w:val="24"/>
          <w:lang w:val="en-US"/>
        </w:rPr>
      </w:pPr>
      <w:proofErr w:type="spellStart"/>
      <w:r w:rsidRPr="005F6AA7">
        <w:rPr>
          <w:rFonts w:ascii="Times New Roman" w:hAnsi="Times New Roman" w:cs="Times New Roman"/>
          <w:b/>
          <w:bCs/>
          <w:sz w:val="24"/>
          <w:szCs w:val="24"/>
          <w:lang w:val="en-US"/>
        </w:rPr>
        <w:lastRenderedPageBreak/>
        <w:t>eMethods</w:t>
      </w:r>
      <w:proofErr w:type="spellEnd"/>
      <w:r w:rsidRPr="005F6AA7">
        <w:rPr>
          <w:rFonts w:ascii="Times New Roman" w:hAnsi="Times New Roman" w:cs="Times New Roman"/>
          <w:b/>
          <w:bCs/>
          <w:sz w:val="24"/>
          <w:szCs w:val="24"/>
          <w:lang w:val="en-US"/>
        </w:rPr>
        <w:t xml:space="preserve"> </w:t>
      </w:r>
    </w:p>
    <w:p w14:paraId="4970BA63" w14:textId="77777777" w:rsidR="001D065A" w:rsidRPr="00DD7808" w:rsidRDefault="001D065A" w:rsidP="001D065A">
      <w:pPr>
        <w:spacing w:after="0" w:line="480" w:lineRule="auto"/>
        <w:rPr>
          <w:rFonts w:ascii="Times New Roman" w:hAnsi="Times New Roman" w:cs="Times New Roman"/>
          <w:b/>
          <w:bCs/>
          <w:sz w:val="24"/>
          <w:szCs w:val="24"/>
          <w:lang w:val="en-US"/>
        </w:rPr>
      </w:pPr>
    </w:p>
    <w:p w14:paraId="04AB3FDC" w14:textId="4DE9D99D" w:rsidR="001D065A" w:rsidRDefault="001D065A" w:rsidP="001D065A">
      <w:pPr>
        <w:spacing w:after="0" w:line="480" w:lineRule="auto"/>
        <w:rPr>
          <w:rFonts w:ascii="Times New Roman" w:hAnsi="Times New Roman" w:cs="Times New Roman"/>
          <w:sz w:val="24"/>
          <w:szCs w:val="24"/>
          <w:lang w:val="en-DK"/>
        </w:rPr>
      </w:pPr>
      <w:r w:rsidRPr="00073573">
        <w:rPr>
          <w:rFonts w:ascii="Times New Roman" w:hAnsi="Times New Roman" w:cs="Times New Roman"/>
          <w:i/>
          <w:iCs/>
          <w:sz w:val="24"/>
          <w:szCs w:val="24"/>
          <w:lang w:val="en-DK"/>
        </w:rPr>
        <w:t xml:space="preserve">TOF validation. </w:t>
      </w:r>
      <w:r w:rsidRPr="00073573">
        <w:rPr>
          <w:rFonts w:ascii="Times New Roman" w:hAnsi="Times New Roman" w:cs="Times New Roman"/>
          <w:sz w:val="24"/>
          <w:szCs w:val="24"/>
          <w:lang w:val="en-DK"/>
        </w:rPr>
        <w:t>This questionnaire is composed of four empirically based subscales reflecting problems regarding withdrawn/depressed, language/thought problems, anxious, oppositional and attentional problems, two DSM oriented scales reflecting inattention and impulsivity-hyperactivity traits, two general broad scales reflecting internalizing and externalizing dimensions, and a total problems score</w:t>
      </w:r>
      <w:r>
        <w:rPr>
          <w:rFonts w:ascii="Times New Roman" w:hAnsi="Times New Roman" w:cs="Times New Roman"/>
          <w:sz w:val="24"/>
          <w:szCs w:val="24"/>
          <w:lang w:val="en-DK"/>
        </w:rPr>
        <w:fldChar w:fldCharType="begin"/>
      </w:r>
      <w:r w:rsidR="001F3C47">
        <w:rPr>
          <w:rFonts w:ascii="Times New Roman" w:hAnsi="Times New Roman" w:cs="Times New Roman"/>
          <w:sz w:val="24"/>
          <w:szCs w:val="24"/>
          <w:lang w:val="en-DK"/>
        </w:rPr>
        <w:instrText xml:space="preserve"> ADDIN ZOTERO_ITEM CSL_CITATION {"citationID":"v8QPCxT8","properties":{"formattedCitation":"\\super 6\\nosupersub{}","plainCitation":"6","noteIndex":0},"citationItems":[{"id":8195,"uris":["http://zotero.org/groups/50506/items/BJHDLFF6"],"itemData":{"id":8195,"type":"book","event-place":"Burlington: University of Vermont","publisher":"Center for Children, Youth &amp; Families","publisher-place":"Burlington: University of Vermont","title":"Manual for the Test Observation Form for ages 2-18.","author":[{"family":"McConaughy","given":"SH"},{"family":"Achenbach","given":"TM"}],"issued":{"date-parts":[["2004"]]}}}],"schema":"https://github.com/citation-style-language/schema/raw/master/csl-citation.json"} </w:instrText>
      </w:r>
      <w:r>
        <w:rPr>
          <w:rFonts w:ascii="Times New Roman" w:hAnsi="Times New Roman" w:cs="Times New Roman"/>
          <w:sz w:val="24"/>
          <w:szCs w:val="24"/>
          <w:lang w:val="en-DK"/>
        </w:rPr>
        <w:fldChar w:fldCharType="separate"/>
      </w:r>
      <w:r w:rsidR="001F3C47" w:rsidRPr="001F3C47">
        <w:rPr>
          <w:rFonts w:ascii="Times New Roman" w:hAnsi="Times New Roman" w:cs="Times New Roman"/>
          <w:kern w:val="0"/>
          <w:sz w:val="24"/>
          <w:vertAlign w:val="superscript"/>
          <w:lang w:val="en-US"/>
        </w:rPr>
        <w:t>6</w:t>
      </w:r>
      <w:r>
        <w:rPr>
          <w:rFonts w:ascii="Times New Roman" w:hAnsi="Times New Roman" w:cs="Times New Roman"/>
          <w:sz w:val="24"/>
          <w:szCs w:val="24"/>
          <w:lang w:val="en-DK"/>
        </w:rPr>
        <w:fldChar w:fldCharType="end"/>
      </w:r>
      <w:r>
        <w:rPr>
          <w:rFonts w:ascii="Times New Roman" w:hAnsi="Times New Roman" w:cs="Times New Roman"/>
          <w:sz w:val="24"/>
          <w:szCs w:val="24"/>
          <w:vertAlign w:val="superscript"/>
          <w:lang w:val="en-DK"/>
        </w:rPr>
        <w:t>,</w:t>
      </w:r>
      <w:r>
        <w:rPr>
          <w:rFonts w:ascii="Times New Roman" w:hAnsi="Times New Roman" w:cs="Times New Roman"/>
          <w:sz w:val="24"/>
          <w:szCs w:val="24"/>
          <w:lang w:val="en-DK"/>
        </w:rPr>
        <w:fldChar w:fldCharType="begin"/>
      </w:r>
      <w:r w:rsidR="001F3C47">
        <w:rPr>
          <w:rFonts w:ascii="Times New Roman" w:hAnsi="Times New Roman" w:cs="Times New Roman"/>
          <w:sz w:val="24"/>
          <w:szCs w:val="24"/>
          <w:lang w:val="en-DK"/>
        </w:rPr>
        <w:instrText xml:space="preserve"> ADDIN ZOTERO_ITEM CSL_CITATION {"citationID":"6z5o0KsQ","properties":{"formattedCitation":"\\super 17\\nosupersub{}","plainCitation":"17","noteIndex":0},"citationItems":[{"id":27175,"uris":["http://zotero.org/users/11115705/items/5Q7BC5LQ"],"itemData":{"id":27175,"type":"article-journal","abstract":"Previous studies report that the COVID-19 lockdown had an impact on the mental health of the pediatric population. In this study, we harness the deep neuropsychiatric phenotyping of the population-based COPSAC2010 (n = 700) cohort at age 10 to study the impact of the COVID-19 lockdown on mental health outcomes with focus on the role of the genetic vulnerability to attention-deficit/hyperactivity disorder (ADHD), in the form of polygenic risk scores (PRS). A total of 593 children were examined between 2019 and 2021, resulting in two groups of different children, those evaluated before the lockdown (n = 230) and those evaluated after (n = 363). Children assessed after the lockdown presented higher odds of being diagnosed with ADHD and had significantly higher scores in most neuropsychiatric scales, particularly in subscales pertaining to behavior and attention problems. We observed a significant interaction between the lockdown and ADHD PRS on several neuropsychiatric dimensions, with a large post-lockdown increase in children with a high PRS, while there was little to no pre-post difference in children with low PRS. These results indicate mental health consequences of the lockdown in children and suggest that genetically susceptible individuals are more affected by such stressors in childhood.","container-title":"Psychiatry Research","DOI":"10.1016/j.psychres.2023.115481","ISSN":"0165-1781","journalAbbreviation":"Psychiatry Research","page":"115481","source":"ScienceDirect","title":"COVID-19 lockdown, genetic ADHD susceptibility, and mental health in 10- year-old children","volume":"329","author":[{"family":"Hernández-Lorca","given":"María"},{"family":"Sevelsted","given":"Astrid"},{"family":"Jepsen","given":"Jens Richardt Møllegaard"},{"family":"Pedersen","given":"Casper-Emil T."},{"family":"Rosenberg","given":"Julie B."},{"family":"Mohammadzadeh","given":"Parisa"},{"family":"Rasmussen","given":"Morten Arendt"},{"family":"Sørensen","given":"Mikkel Erlang"},{"family":"Bilenberg","given":"Niels"},{"family":"Glenthøj","given":"Birte"},{"family":"Fagerlund","given":"Birgitte"},{"family":"Chawes","given":"Bo"},{"family":"Stokholm","given":"Jakob"},{"family":"Vinding","given":"Rebecca Kofod"},{"family":"Ebdrup","given":"Bjørn H"},{"family":"Bønnelykke","given":"Klaus"}],"issued":{"date-parts":[["2023",11,1]]}}}],"schema":"https://github.com/citation-style-language/schema/raw/master/csl-citation.json"} </w:instrText>
      </w:r>
      <w:r>
        <w:rPr>
          <w:rFonts w:ascii="Times New Roman" w:hAnsi="Times New Roman" w:cs="Times New Roman"/>
          <w:sz w:val="24"/>
          <w:szCs w:val="24"/>
          <w:lang w:val="en-DK"/>
        </w:rPr>
        <w:fldChar w:fldCharType="separate"/>
      </w:r>
      <w:r w:rsidR="001F3C47" w:rsidRPr="001F3C47">
        <w:rPr>
          <w:rFonts w:ascii="Times New Roman" w:hAnsi="Times New Roman" w:cs="Times New Roman"/>
          <w:kern w:val="0"/>
          <w:sz w:val="24"/>
          <w:vertAlign w:val="superscript"/>
          <w:lang w:val="en-US"/>
        </w:rPr>
        <w:t>17</w:t>
      </w:r>
      <w:r>
        <w:rPr>
          <w:rFonts w:ascii="Times New Roman" w:hAnsi="Times New Roman" w:cs="Times New Roman"/>
          <w:sz w:val="24"/>
          <w:szCs w:val="24"/>
          <w:lang w:val="en-DK"/>
        </w:rPr>
        <w:fldChar w:fldCharType="end"/>
      </w:r>
      <w:r>
        <w:rPr>
          <w:rFonts w:ascii="Times New Roman" w:hAnsi="Times New Roman" w:cs="Times New Roman"/>
          <w:sz w:val="24"/>
          <w:szCs w:val="24"/>
          <w:lang w:val="en-DK"/>
        </w:rPr>
        <w:t>.</w:t>
      </w:r>
    </w:p>
    <w:p w14:paraId="38BD90DF" w14:textId="77777777" w:rsidR="001D065A" w:rsidRDefault="001D065A" w:rsidP="001D065A">
      <w:pPr>
        <w:spacing w:after="0" w:line="480" w:lineRule="auto"/>
        <w:rPr>
          <w:rFonts w:ascii="Times New Roman" w:hAnsi="Times New Roman" w:cs="Times New Roman"/>
          <w:sz w:val="24"/>
          <w:szCs w:val="24"/>
          <w:lang w:val="en-DK"/>
        </w:rPr>
      </w:pPr>
    </w:p>
    <w:p w14:paraId="5B6B8C75" w14:textId="6527252C" w:rsidR="001D065A" w:rsidRDefault="001D065A" w:rsidP="001D065A">
      <w:pPr>
        <w:spacing w:after="0" w:line="480" w:lineRule="auto"/>
        <w:rPr>
          <w:rFonts w:ascii="Times New Roman" w:hAnsi="Times New Roman" w:cs="Times New Roman"/>
          <w:sz w:val="24"/>
          <w:szCs w:val="24"/>
          <w:lang w:val="en-DK"/>
        </w:rPr>
      </w:pPr>
      <w:r w:rsidRPr="00BA2ABD">
        <w:rPr>
          <w:rFonts w:ascii="Times New Roman" w:hAnsi="Times New Roman" w:cs="Times New Roman"/>
          <w:sz w:val="24"/>
          <w:szCs w:val="24"/>
          <w:lang w:val="en-DK"/>
        </w:rPr>
        <w:t xml:space="preserve">To test the psychometric properties of the Danish translation we applied </w:t>
      </w:r>
      <w:r>
        <w:rPr>
          <w:rFonts w:ascii="Times New Roman" w:hAnsi="Times New Roman" w:cs="Times New Roman"/>
          <w:sz w:val="24"/>
          <w:szCs w:val="24"/>
          <w:lang w:val="en-DK"/>
        </w:rPr>
        <w:t>a</w:t>
      </w:r>
      <w:r w:rsidRPr="00BA2ABD">
        <w:rPr>
          <w:rFonts w:ascii="Times New Roman" w:hAnsi="Times New Roman" w:cs="Times New Roman"/>
          <w:sz w:val="24"/>
          <w:szCs w:val="24"/>
          <w:lang w:val="en-DK"/>
        </w:rPr>
        <w:t xml:space="preserve"> Cronbach alpha coefficient</w:t>
      </w:r>
      <w:r>
        <w:rPr>
          <w:rFonts w:ascii="Times New Roman" w:hAnsi="Times New Roman" w:cs="Times New Roman"/>
          <w:sz w:val="24"/>
          <w:szCs w:val="24"/>
          <w:lang w:val="en-DK"/>
        </w:rPr>
        <w:fldChar w:fldCharType="begin"/>
      </w:r>
      <w:r w:rsidR="001F3C47">
        <w:rPr>
          <w:rFonts w:ascii="Times New Roman" w:hAnsi="Times New Roman" w:cs="Times New Roman"/>
          <w:sz w:val="24"/>
          <w:szCs w:val="24"/>
          <w:lang w:val="en-DK"/>
        </w:rPr>
        <w:instrText xml:space="preserve"> ADDIN ZOTERO_ITEM CSL_CITATION {"citationID":"pkwAD0zu","properties":{"formattedCitation":"\\super 18\\nosupersub{}","plainCitation":"18","noteIndex":0},"citationItems":[{"id":27638,"uris":["http://zotero.org/users/11115705/items/534NEALM"],"itemData":{"id":27638,"type":"webpage","title":"The Use of Cronbach’s Alpha When Developing and Reporting Research Instruments in Science Education | Research in Science Education","URL":"https://link.springer.com/article/10.1007/s11165-016-9602-2","accessed":{"date-parts":[["2025",6,11]]}}}],"schema":"https://github.com/citation-style-language/schema/raw/master/csl-citation.json"} </w:instrText>
      </w:r>
      <w:r>
        <w:rPr>
          <w:rFonts w:ascii="Times New Roman" w:hAnsi="Times New Roman" w:cs="Times New Roman"/>
          <w:sz w:val="24"/>
          <w:szCs w:val="24"/>
          <w:lang w:val="en-DK"/>
        </w:rPr>
        <w:fldChar w:fldCharType="separate"/>
      </w:r>
      <w:r w:rsidR="001F3C47" w:rsidRPr="001F3C47">
        <w:rPr>
          <w:rFonts w:ascii="Times New Roman" w:hAnsi="Times New Roman" w:cs="Times New Roman"/>
          <w:kern w:val="0"/>
          <w:sz w:val="24"/>
          <w:vertAlign w:val="superscript"/>
          <w:lang w:val="en-US"/>
        </w:rPr>
        <w:t>18</w:t>
      </w:r>
      <w:r>
        <w:rPr>
          <w:rFonts w:ascii="Times New Roman" w:hAnsi="Times New Roman" w:cs="Times New Roman"/>
          <w:sz w:val="24"/>
          <w:szCs w:val="24"/>
          <w:lang w:val="en-DK"/>
        </w:rPr>
        <w:fldChar w:fldCharType="end"/>
      </w:r>
      <w:r>
        <w:rPr>
          <w:rFonts w:ascii="Times New Roman" w:hAnsi="Times New Roman" w:cs="Times New Roman"/>
          <w:sz w:val="24"/>
          <w:szCs w:val="24"/>
          <w:lang w:val="en-DK"/>
        </w:rPr>
        <w:t xml:space="preserve"> </w:t>
      </w:r>
      <w:r w:rsidRPr="00BA2ABD">
        <w:rPr>
          <w:rFonts w:ascii="Times New Roman" w:hAnsi="Times New Roman" w:cs="Times New Roman"/>
          <w:sz w:val="24"/>
          <w:szCs w:val="24"/>
          <w:lang w:val="en-DK"/>
        </w:rPr>
        <w:t xml:space="preserve">to measure </w:t>
      </w:r>
      <w:r>
        <w:rPr>
          <w:rFonts w:ascii="Times New Roman" w:hAnsi="Times New Roman" w:cs="Times New Roman"/>
          <w:sz w:val="24"/>
          <w:szCs w:val="24"/>
          <w:lang w:val="en-DK"/>
        </w:rPr>
        <w:t>all items</w:t>
      </w:r>
      <w:r w:rsidRPr="00BA2ABD">
        <w:rPr>
          <w:rFonts w:ascii="Times New Roman" w:hAnsi="Times New Roman" w:cs="Times New Roman"/>
          <w:sz w:val="24"/>
          <w:szCs w:val="24"/>
          <w:lang w:val="en-DK"/>
        </w:rPr>
        <w:t xml:space="preserve"> internal consistency.</w:t>
      </w:r>
      <w:r>
        <w:rPr>
          <w:rFonts w:ascii="Times New Roman" w:hAnsi="Times New Roman" w:cs="Times New Roman"/>
          <w:sz w:val="24"/>
          <w:szCs w:val="24"/>
          <w:lang w:val="en-DK"/>
        </w:rPr>
        <w:t xml:space="preserve"> Cronbach alpha &gt;0.70 are considered as optimal consistency</w:t>
      </w:r>
      <w:r>
        <w:rPr>
          <w:rFonts w:ascii="Times New Roman" w:hAnsi="Times New Roman" w:cs="Times New Roman"/>
          <w:sz w:val="24"/>
          <w:szCs w:val="24"/>
          <w:lang w:val="en-DK"/>
        </w:rPr>
        <w:fldChar w:fldCharType="begin"/>
      </w:r>
      <w:r w:rsidR="001F3C47">
        <w:rPr>
          <w:rFonts w:ascii="Times New Roman" w:hAnsi="Times New Roman" w:cs="Times New Roman"/>
          <w:sz w:val="24"/>
          <w:szCs w:val="24"/>
          <w:lang w:val="en-DK"/>
        </w:rPr>
        <w:instrText xml:space="preserve"> ADDIN ZOTERO_ITEM CSL_CITATION {"citationID":"heGCfkwn","properties":{"formattedCitation":"\\super 19\\nosupersub{}","plainCitation":"19","noteIndex":0},"citationItems":[{"id":27640,"uris":["http://zotero.org/users/11115705/items/3TRXFUEL"],"itemData":{"id":27640,"type":"article-journal","container-title":"International Journal of Medical Education","DOI":"10.5116/ijme.4dfb.8dfd","ISSN":"2042-6372","journalAbbreviation":"Int J Med Educ","note":"PMID: 28029643\nPMCID: PMC4205511","page":"53-55","source":"PubMed Central","title":"Making sense of Cronbach's alpha","volume":"2","author":[{"family":"Tavakol","given":"Mohsen"},{"family":"Dennick","given":"Reg"}],"issued":{"date-parts":[["2011",6,27]]}}}],"schema":"https://github.com/citation-style-language/schema/raw/master/csl-citation.json"} </w:instrText>
      </w:r>
      <w:r>
        <w:rPr>
          <w:rFonts w:ascii="Times New Roman" w:hAnsi="Times New Roman" w:cs="Times New Roman"/>
          <w:sz w:val="24"/>
          <w:szCs w:val="24"/>
          <w:lang w:val="en-DK"/>
        </w:rPr>
        <w:fldChar w:fldCharType="separate"/>
      </w:r>
      <w:r w:rsidR="001F3C47" w:rsidRPr="001F3C47">
        <w:rPr>
          <w:rFonts w:ascii="Times New Roman" w:hAnsi="Times New Roman" w:cs="Times New Roman"/>
          <w:kern w:val="0"/>
          <w:sz w:val="24"/>
          <w:vertAlign w:val="superscript"/>
          <w:lang w:val="en-US"/>
        </w:rPr>
        <w:t>19</w:t>
      </w:r>
      <w:r>
        <w:rPr>
          <w:rFonts w:ascii="Times New Roman" w:hAnsi="Times New Roman" w:cs="Times New Roman"/>
          <w:sz w:val="24"/>
          <w:szCs w:val="24"/>
          <w:lang w:val="en-DK"/>
        </w:rPr>
        <w:fldChar w:fldCharType="end"/>
      </w:r>
      <w:r>
        <w:rPr>
          <w:rFonts w:ascii="Times New Roman" w:hAnsi="Times New Roman" w:cs="Times New Roman"/>
          <w:sz w:val="24"/>
          <w:szCs w:val="24"/>
          <w:lang w:val="en-DK"/>
        </w:rPr>
        <w:t>. Results of the Cronbach alpha analysis on all items showed a coefficient of 0.96.</w:t>
      </w:r>
    </w:p>
    <w:p w14:paraId="47F84F5A" w14:textId="77777777" w:rsidR="001D065A" w:rsidRPr="0000332D" w:rsidRDefault="001D065A" w:rsidP="001D065A">
      <w:pPr>
        <w:spacing w:after="0" w:line="480" w:lineRule="auto"/>
        <w:rPr>
          <w:rFonts w:ascii="Times New Roman" w:hAnsi="Times New Roman" w:cs="Times New Roman"/>
          <w:b/>
          <w:bCs/>
          <w:sz w:val="24"/>
          <w:szCs w:val="24"/>
          <w:lang w:val="en-DK"/>
        </w:rPr>
      </w:pPr>
    </w:p>
    <w:p w14:paraId="1C090A49" w14:textId="77777777" w:rsidR="001D065A" w:rsidRDefault="001D065A" w:rsidP="001D065A">
      <w:pPr>
        <w:spacing w:after="0" w:line="480" w:lineRule="auto"/>
        <w:rPr>
          <w:rFonts w:ascii="Times New Roman" w:hAnsi="Times New Roman" w:cs="Times New Roman"/>
          <w:b/>
          <w:bCs/>
          <w:sz w:val="24"/>
          <w:szCs w:val="24"/>
          <w:lang w:val="en-DK"/>
        </w:rPr>
      </w:pPr>
      <w:r w:rsidRPr="0000332D">
        <w:rPr>
          <w:rFonts w:ascii="Times New Roman" w:hAnsi="Times New Roman" w:cs="Times New Roman"/>
          <w:b/>
          <w:bCs/>
          <w:sz w:val="24"/>
          <w:szCs w:val="24"/>
          <w:lang w:val="en-DK"/>
        </w:rPr>
        <w:t>REFERENCES</w:t>
      </w:r>
    </w:p>
    <w:p w14:paraId="21DC5D26" w14:textId="77777777" w:rsidR="001D065A" w:rsidRPr="0000332D" w:rsidRDefault="001D065A" w:rsidP="001D065A">
      <w:pPr>
        <w:spacing w:after="0" w:line="480" w:lineRule="auto"/>
        <w:rPr>
          <w:rFonts w:ascii="Times New Roman" w:hAnsi="Times New Roman" w:cs="Times New Roman"/>
          <w:b/>
          <w:bCs/>
          <w:sz w:val="24"/>
          <w:szCs w:val="24"/>
          <w:lang w:val="en-DK"/>
        </w:rPr>
      </w:pPr>
    </w:p>
    <w:p w14:paraId="4F9E53A3" w14:textId="77777777" w:rsidR="001F3C47" w:rsidRPr="001F3C47" w:rsidRDefault="001D065A" w:rsidP="001F3C47">
      <w:pPr>
        <w:pStyle w:val="Bibliography"/>
        <w:rPr>
          <w:rFonts w:ascii="Times New Roman" w:hAnsi="Times New Roman" w:cs="Times New Roman"/>
          <w:sz w:val="24"/>
          <w:lang w:val="en-US"/>
        </w:rPr>
      </w:pPr>
      <w:r>
        <w:rPr>
          <w:sz w:val="24"/>
          <w:szCs w:val="24"/>
          <w:lang w:val="en-DK"/>
        </w:rPr>
        <w:fldChar w:fldCharType="begin"/>
      </w:r>
      <w:r w:rsidR="001F3C47">
        <w:rPr>
          <w:sz w:val="24"/>
          <w:szCs w:val="24"/>
          <w:lang w:val="en-DK"/>
        </w:rPr>
        <w:instrText xml:space="preserve"> ADDIN ZOTERO_BIBL {"uncited":[],"omitted":[],"custom":[]} CSL_BIBLIOGRAPHY </w:instrText>
      </w:r>
      <w:r>
        <w:rPr>
          <w:sz w:val="24"/>
          <w:szCs w:val="24"/>
          <w:lang w:val="en-DK"/>
        </w:rPr>
        <w:fldChar w:fldCharType="separate"/>
      </w:r>
      <w:r w:rsidR="001F3C47" w:rsidRPr="001F3C47">
        <w:rPr>
          <w:rFonts w:ascii="Times New Roman" w:hAnsi="Times New Roman" w:cs="Times New Roman"/>
          <w:sz w:val="24"/>
          <w:lang w:val="en-US"/>
        </w:rPr>
        <w:t>1.</w:t>
      </w:r>
      <w:r w:rsidR="001F3C47" w:rsidRPr="001F3C47">
        <w:rPr>
          <w:rFonts w:ascii="Times New Roman" w:hAnsi="Times New Roman" w:cs="Times New Roman"/>
          <w:sz w:val="24"/>
          <w:lang w:val="en-US"/>
        </w:rPr>
        <w:tab/>
        <w:t xml:space="preserve">Frankenburg W, Dodds J. </w:t>
      </w:r>
      <w:r w:rsidR="001F3C47" w:rsidRPr="001F3C47">
        <w:rPr>
          <w:rFonts w:ascii="Times New Roman" w:hAnsi="Times New Roman" w:cs="Times New Roman"/>
          <w:i/>
          <w:iCs/>
          <w:sz w:val="24"/>
          <w:lang w:val="en-US"/>
        </w:rPr>
        <w:t>The Denver Developmental Assessment (Denver II)</w:t>
      </w:r>
      <w:r w:rsidR="001F3C47" w:rsidRPr="001F3C47">
        <w:rPr>
          <w:rFonts w:ascii="Times New Roman" w:hAnsi="Times New Roman" w:cs="Times New Roman"/>
          <w:sz w:val="24"/>
          <w:lang w:val="en-US"/>
        </w:rPr>
        <w:t>. University of Colorado Medical School; 1990.</w:t>
      </w:r>
    </w:p>
    <w:p w14:paraId="07FB6118"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2.</w:t>
      </w:r>
      <w:r w:rsidRPr="001F3C47">
        <w:rPr>
          <w:rFonts w:ascii="Times New Roman" w:hAnsi="Times New Roman" w:cs="Times New Roman"/>
          <w:sz w:val="24"/>
          <w:lang w:val="en-US"/>
        </w:rPr>
        <w:tab/>
      </w:r>
      <w:proofErr w:type="spellStart"/>
      <w:r w:rsidRPr="001F3C47">
        <w:rPr>
          <w:rFonts w:ascii="Times New Roman" w:hAnsi="Times New Roman" w:cs="Times New Roman"/>
          <w:sz w:val="24"/>
          <w:lang w:val="en-US"/>
        </w:rPr>
        <w:t>Wijnhoven</w:t>
      </w:r>
      <w:proofErr w:type="spellEnd"/>
      <w:r w:rsidRPr="001F3C47">
        <w:rPr>
          <w:rFonts w:ascii="Times New Roman" w:hAnsi="Times New Roman" w:cs="Times New Roman"/>
          <w:sz w:val="24"/>
          <w:lang w:val="en-US"/>
        </w:rPr>
        <w:t xml:space="preserve"> TM, de Onis M, Onyango AW, et al. Assessment of gross motor development in the WHO </w:t>
      </w:r>
      <w:proofErr w:type="spellStart"/>
      <w:r w:rsidRPr="001F3C47">
        <w:rPr>
          <w:rFonts w:ascii="Times New Roman" w:hAnsi="Times New Roman" w:cs="Times New Roman"/>
          <w:sz w:val="24"/>
          <w:lang w:val="en-US"/>
        </w:rPr>
        <w:t>Multicentre</w:t>
      </w:r>
      <w:proofErr w:type="spellEnd"/>
      <w:r w:rsidRPr="001F3C47">
        <w:rPr>
          <w:rFonts w:ascii="Times New Roman" w:hAnsi="Times New Roman" w:cs="Times New Roman"/>
          <w:sz w:val="24"/>
          <w:lang w:val="en-US"/>
        </w:rPr>
        <w:t xml:space="preserve"> Growth Reference Study. </w:t>
      </w:r>
      <w:r w:rsidRPr="001F3C47">
        <w:rPr>
          <w:rFonts w:ascii="Times New Roman" w:hAnsi="Times New Roman" w:cs="Times New Roman"/>
          <w:i/>
          <w:iCs/>
          <w:sz w:val="24"/>
          <w:lang w:val="en-US"/>
        </w:rPr>
        <w:t xml:space="preserve">Food </w:t>
      </w:r>
      <w:proofErr w:type="spellStart"/>
      <w:r w:rsidRPr="001F3C47">
        <w:rPr>
          <w:rFonts w:ascii="Times New Roman" w:hAnsi="Times New Roman" w:cs="Times New Roman"/>
          <w:i/>
          <w:iCs/>
          <w:sz w:val="24"/>
          <w:lang w:val="en-US"/>
        </w:rPr>
        <w:t>Nutr</w:t>
      </w:r>
      <w:proofErr w:type="spellEnd"/>
      <w:r w:rsidRPr="001F3C47">
        <w:rPr>
          <w:rFonts w:ascii="Times New Roman" w:hAnsi="Times New Roman" w:cs="Times New Roman"/>
          <w:i/>
          <w:iCs/>
          <w:sz w:val="24"/>
          <w:lang w:val="en-US"/>
        </w:rPr>
        <w:t xml:space="preserve"> Bull</w:t>
      </w:r>
      <w:r w:rsidRPr="001F3C47">
        <w:rPr>
          <w:rFonts w:ascii="Times New Roman" w:hAnsi="Times New Roman" w:cs="Times New Roman"/>
          <w:sz w:val="24"/>
          <w:lang w:val="en-US"/>
        </w:rPr>
        <w:t>. 2004;25(1 Suppl</w:t>
      </w:r>
      <w:proofErr w:type="gramStart"/>
      <w:r w:rsidRPr="001F3C47">
        <w:rPr>
          <w:rFonts w:ascii="Times New Roman" w:hAnsi="Times New Roman" w:cs="Times New Roman"/>
          <w:sz w:val="24"/>
          <w:lang w:val="en-US"/>
        </w:rPr>
        <w:t>):S</w:t>
      </w:r>
      <w:proofErr w:type="gramEnd"/>
      <w:r w:rsidRPr="001F3C47">
        <w:rPr>
          <w:rFonts w:ascii="Times New Roman" w:hAnsi="Times New Roman" w:cs="Times New Roman"/>
          <w:sz w:val="24"/>
          <w:lang w:val="en-US"/>
        </w:rPr>
        <w:t>37-45.</w:t>
      </w:r>
    </w:p>
    <w:p w14:paraId="51C89721"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3.</w:t>
      </w:r>
      <w:r w:rsidRPr="001F3C47">
        <w:rPr>
          <w:rFonts w:ascii="Times New Roman" w:hAnsi="Times New Roman" w:cs="Times New Roman"/>
          <w:sz w:val="24"/>
          <w:lang w:val="en-US"/>
        </w:rPr>
        <w:tab/>
        <w:t xml:space="preserve">Bjarnadóttir E, Stokholm J, Chawes B, et al. Determinants of neurodevelopment in early childhood – results from the Copenhagen </w:t>
      </w:r>
      <w:proofErr w:type="gramStart"/>
      <w:r w:rsidRPr="001F3C47">
        <w:rPr>
          <w:rFonts w:ascii="Times New Roman" w:hAnsi="Times New Roman" w:cs="Times New Roman"/>
          <w:sz w:val="24"/>
          <w:lang w:val="en-US"/>
        </w:rPr>
        <w:t>prospective</w:t>
      </w:r>
      <w:proofErr w:type="gramEnd"/>
      <w:r w:rsidRPr="001F3C47">
        <w:rPr>
          <w:rFonts w:ascii="Times New Roman" w:hAnsi="Times New Roman" w:cs="Times New Roman"/>
          <w:sz w:val="24"/>
          <w:lang w:val="en-US"/>
        </w:rPr>
        <w:t xml:space="preserve"> studies on asthma in childhood (COPSAC2010) mother–child cohort. </w:t>
      </w:r>
      <w:r w:rsidRPr="001F3C47">
        <w:rPr>
          <w:rFonts w:ascii="Times New Roman" w:hAnsi="Times New Roman" w:cs="Times New Roman"/>
          <w:i/>
          <w:iCs/>
          <w:sz w:val="24"/>
          <w:lang w:val="en-US"/>
        </w:rPr>
        <w:t xml:space="preserve">Acta </w:t>
      </w:r>
      <w:proofErr w:type="spellStart"/>
      <w:r w:rsidRPr="001F3C47">
        <w:rPr>
          <w:rFonts w:ascii="Times New Roman" w:hAnsi="Times New Roman" w:cs="Times New Roman"/>
          <w:i/>
          <w:iCs/>
          <w:sz w:val="24"/>
          <w:lang w:val="en-US"/>
        </w:rPr>
        <w:t>Paediatr</w:t>
      </w:r>
      <w:proofErr w:type="spellEnd"/>
      <w:r w:rsidRPr="001F3C47">
        <w:rPr>
          <w:rFonts w:ascii="Times New Roman" w:hAnsi="Times New Roman" w:cs="Times New Roman"/>
          <w:sz w:val="24"/>
          <w:lang w:val="en-US"/>
        </w:rPr>
        <w:t>. 2019;108(9):1632-1641. doi:10.1111/apa.14753</w:t>
      </w:r>
    </w:p>
    <w:p w14:paraId="175ABCC9"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4.</w:t>
      </w:r>
      <w:r w:rsidRPr="001F3C47">
        <w:rPr>
          <w:rFonts w:ascii="Times New Roman" w:hAnsi="Times New Roman" w:cs="Times New Roman"/>
          <w:sz w:val="24"/>
          <w:lang w:val="en-US"/>
        </w:rPr>
        <w:tab/>
        <w:t xml:space="preserve">Bleses D, Vach W, Slott M, et al. The Danish Communicative Developmental Inventories: validity and main developmental trends. </w:t>
      </w:r>
      <w:r w:rsidRPr="001F3C47">
        <w:rPr>
          <w:rFonts w:ascii="Times New Roman" w:hAnsi="Times New Roman" w:cs="Times New Roman"/>
          <w:i/>
          <w:iCs/>
          <w:sz w:val="24"/>
          <w:lang w:val="en-US"/>
        </w:rPr>
        <w:t>J Child Lang</w:t>
      </w:r>
      <w:r w:rsidRPr="001F3C47">
        <w:rPr>
          <w:rFonts w:ascii="Times New Roman" w:hAnsi="Times New Roman" w:cs="Times New Roman"/>
          <w:sz w:val="24"/>
          <w:lang w:val="en-US"/>
        </w:rPr>
        <w:t>. 2008;35(3):651-669. doi:10.1017/S0305000907008574</w:t>
      </w:r>
    </w:p>
    <w:p w14:paraId="0F091ECC"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5.</w:t>
      </w:r>
      <w:r w:rsidRPr="001F3C47">
        <w:rPr>
          <w:rFonts w:ascii="Times New Roman" w:hAnsi="Times New Roman" w:cs="Times New Roman"/>
          <w:sz w:val="24"/>
          <w:lang w:val="en-US"/>
        </w:rPr>
        <w:tab/>
        <w:t xml:space="preserve">Bayley, N. </w:t>
      </w:r>
      <w:r w:rsidRPr="001F3C47">
        <w:rPr>
          <w:rFonts w:ascii="Times New Roman" w:hAnsi="Times New Roman" w:cs="Times New Roman"/>
          <w:i/>
          <w:iCs/>
          <w:sz w:val="24"/>
          <w:lang w:val="en-US"/>
        </w:rPr>
        <w:t>Bayley Scales of Infant and Toddler Development (Third Edition</w:t>
      </w:r>
      <w:proofErr w:type="gramStart"/>
      <w:r w:rsidRPr="001F3C47">
        <w:rPr>
          <w:rFonts w:ascii="Times New Roman" w:hAnsi="Times New Roman" w:cs="Times New Roman"/>
          <w:i/>
          <w:iCs/>
          <w:sz w:val="24"/>
          <w:lang w:val="en-US"/>
        </w:rPr>
        <w:t>),Administration</w:t>
      </w:r>
      <w:proofErr w:type="gramEnd"/>
      <w:r w:rsidRPr="001F3C47">
        <w:rPr>
          <w:rFonts w:ascii="Times New Roman" w:hAnsi="Times New Roman" w:cs="Times New Roman"/>
          <w:i/>
          <w:iCs/>
          <w:sz w:val="24"/>
          <w:lang w:val="en-US"/>
        </w:rPr>
        <w:t xml:space="preserve"> Manual.</w:t>
      </w:r>
      <w:r w:rsidRPr="001F3C47">
        <w:rPr>
          <w:rFonts w:ascii="Times New Roman" w:hAnsi="Times New Roman" w:cs="Times New Roman"/>
          <w:sz w:val="24"/>
          <w:lang w:val="en-US"/>
        </w:rPr>
        <w:t xml:space="preserve"> Harcourt Assessment.; 2006.</w:t>
      </w:r>
    </w:p>
    <w:p w14:paraId="6BEF3F4A"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6.</w:t>
      </w:r>
      <w:r w:rsidRPr="001F3C47">
        <w:rPr>
          <w:rFonts w:ascii="Times New Roman" w:hAnsi="Times New Roman" w:cs="Times New Roman"/>
          <w:sz w:val="24"/>
          <w:lang w:val="en-US"/>
        </w:rPr>
        <w:tab/>
        <w:t xml:space="preserve">McConaughy S, Achenbach T. </w:t>
      </w:r>
      <w:r w:rsidRPr="001F3C47">
        <w:rPr>
          <w:rFonts w:ascii="Times New Roman" w:hAnsi="Times New Roman" w:cs="Times New Roman"/>
          <w:i/>
          <w:iCs/>
          <w:sz w:val="24"/>
          <w:lang w:val="en-US"/>
        </w:rPr>
        <w:t>Manual for the Test Observation Form for Ages 2-18.</w:t>
      </w:r>
      <w:r w:rsidRPr="001F3C47">
        <w:rPr>
          <w:rFonts w:ascii="Times New Roman" w:hAnsi="Times New Roman" w:cs="Times New Roman"/>
          <w:sz w:val="24"/>
          <w:lang w:val="en-US"/>
        </w:rPr>
        <w:t xml:space="preserve"> Center for Children, Youth &amp; Families; 2004.</w:t>
      </w:r>
    </w:p>
    <w:p w14:paraId="545BE927" w14:textId="77777777" w:rsidR="001F3C47" w:rsidRPr="001F3C47" w:rsidRDefault="001F3C47" w:rsidP="001F3C47">
      <w:pPr>
        <w:pStyle w:val="Bibliography"/>
        <w:rPr>
          <w:rFonts w:ascii="Times New Roman" w:hAnsi="Times New Roman" w:cs="Times New Roman"/>
          <w:sz w:val="24"/>
        </w:rPr>
      </w:pPr>
      <w:r w:rsidRPr="001F3C47">
        <w:rPr>
          <w:rFonts w:ascii="Times New Roman" w:hAnsi="Times New Roman" w:cs="Times New Roman"/>
          <w:sz w:val="24"/>
          <w:lang w:val="en-US"/>
        </w:rPr>
        <w:t>7.</w:t>
      </w:r>
      <w:r w:rsidRPr="001F3C47">
        <w:rPr>
          <w:rFonts w:ascii="Times New Roman" w:hAnsi="Times New Roman" w:cs="Times New Roman"/>
          <w:sz w:val="24"/>
          <w:lang w:val="en-US"/>
        </w:rPr>
        <w:tab/>
        <w:t xml:space="preserve">Singh A, Yeh CJ, Boone Blanchard S. Ages and Stages Questionnaire: a global screening scale. </w:t>
      </w:r>
      <w:r w:rsidRPr="001F3C47">
        <w:rPr>
          <w:rFonts w:ascii="Times New Roman" w:hAnsi="Times New Roman" w:cs="Times New Roman"/>
          <w:i/>
          <w:iCs/>
          <w:sz w:val="24"/>
        </w:rPr>
        <w:t xml:space="preserve">Bol Med </w:t>
      </w:r>
      <w:proofErr w:type="spellStart"/>
      <w:r w:rsidRPr="001F3C47">
        <w:rPr>
          <w:rFonts w:ascii="Times New Roman" w:hAnsi="Times New Roman" w:cs="Times New Roman"/>
          <w:i/>
          <w:iCs/>
          <w:sz w:val="24"/>
        </w:rPr>
        <w:t>Hosp</w:t>
      </w:r>
      <w:proofErr w:type="spellEnd"/>
      <w:r w:rsidRPr="001F3C47">
        <w:rPr>
          <w:rFonts w:ascii="Times New Roman" w:hAnsi="Times New Roman" w:cs="Times New Roman"/>
          <w:i/>
          <w:iCs/>
          <w:sz w:val="24"/>
        </w:rPr>
        <w:t xml:space="preserve"> Infant </w:t>
      </w:r>
      <w:proofErr w:type="spellStart"/>
      <w:r w:rsidRPr="001F3C47">
        <w:rPr>
          <w:rFonts w:ascii="Times New Roman" w:hAnsi="Times New Roman" w:cs="Times New Roman"/>
          <w:i/>
          <w:iCs/>
          <w:sz w:val="24"/>
        </w:rPr>
        <w:t>Mex</w:t>
      </w:r>
      <w:proofErr w:type="spellEnd"/>
      <w:r w:rsidRPr="001F3C47">
        <w:rPr>
          <w:rFonts w:ascii="Times New Roman" w:hAnsi="Times New Roman" w:cs="Times New Roman"/>
          <w:sz w:val="24"/>
        </w:rPr>
        <w:t>. 2017;74(1):5-12. doi:10.1016/j.bmhimx.2016.07.008</w:t>
      </w:r>
    </w:p>
    <w:p w14:paraId="650C4CF7"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rPr>
        <w:t>8.</w:t>
      </w:r>
      <w:r w:rsidRPr="001F3C47">
        <w:rPr>
          <w:rFonts w:ascii="Times New Roman" w:hAnsi="Times New Roman" w:cs="Times New Roman"/>
          <w:sz w:val="24"/>
        </w:rPr>
        <w:tab/>
      </w:r>
      <w:proofErr w:type="spellStart"/>
      <w:r w:rsidRPr="001F3C47">
        <w:rPr>
          <w:rFonts w:ascii="Times New Roman" w:hAnsi="Times New Roman" w:cs="Times New Roman"/>
          <w:sz w:val="24"/>
        </w:rPr>
        <w:t>Kaufman</w:t>
      </w:r>
      <w:proofErr w:type="spellEnd"/>
      <w:r w:rsidRPr="001F3C47">
        <w:rPr>
          <w:rFonts w:ascii="Times New Roman" w:hAnsi="Times New Roman" w:cs="Times New Roman"/>
          <w:sz w:val="24"/>
        </w:rPr>
        <w:t xml:space="preserve"> J, </w:t>
      </w:r>
      <w:proofErr w:type="spellStart"/>
      <w:r w:rsidRPr="001F3C47">
        <w:rPr>
          <w:rFonts w:ascii="Times New Roman" w:hAnsi="Times New Roman" w:cs="Times New Roman"/>
          <w:sz w:val="24"/>
        </w:rPr>
        <w:t>Birmaher</w:t>
      </w:r>
      <w:proofErr w:type="spellEnd"/>
      <w:r w:rsidRPr="001F3C47">
        <w:rPr>
          <w:rFonts w:ascii="Times New Roman" w:hAnsi="Times New Roman" w:cs="Times New Roman"/>
          <w:sz w:val="24"/>
        </w:rPr>
        <w:t xml:space="preserve"> B, Brent D, et al. </w:t>
      </w:r>
      <w:r w:rsidRPr="001F3C47">
        <w:rPr>
          <w:rFonts w:ascii="Times New Roman" w:hAnsi="Times New Roman" w:cs="Times New Roman"/>
          <w:sz w:val="24"/>
          <w:lang w:val="en-US"/>
        </w:rPr>
        <w:t xml:space="preserve">Schedule for Affective Disorders and Schizophrenia for School-Age Children-Present and Lifetime Version (K-SADS-PL): initial reliability and validity data. </w:t>
      </w:r>
      <w:r w:rsidRPr="001F3C47">
        <w:rPr>
          <w:rFonts w:ascii="Times New Roman" w:hAnsi="Times New Roman" w:cs="Times New Roman"/>
          <w:i/>
          <w:iCs/>
          <w:sz w:val="24"/>
          <w:lang w:val="en-US"/>
        </w:rPr>
        <w:t xml:space="preserve">J Am </w:t>
      </w:r>
      <w:proofErr w:type="spellStart"/>
      <w:r w:rsidRPr="001F3C47">
        <w:rPr>
          <w:rFonts w:ascii="Times New Roman" w:hAnsi="Times New Roman" w:cs="Times New Roman"/>
          <w:i/>
          <w:iCs/>
          <w:sz w:val="24"/>
          <w:lang w:val="en-US"/>
        </w:rPr>
        <w:t>Acad</w:t>
      </w:r>
      <w:proofErr w:type="spellEnd"/>
      <w:r w:rsidRPr="001F3C47">
        <w:rPr>
          <w:rFonts w:ascii="Times New Roman" w:hAnsi="Times New Roman" w:cs="Times New Roman"/>
          <w:i/>
          <w:iCs/>
          <w:sz w:val="24"/>
          <w:lang w:val="en-US"/>
        </w:rPr>
        <w:t xml:space="preserve"> Child </w:t>
      </w:r>
      <w:proofErr w:type="spellStart"/>
      <w:r w:rsidRPr="001F3C47">
        <w:rPr>
          <w:rFonts w:ascii="Times New Roman" w:hAnsi="Times New Roman" w:cs="Times New Roman"/>
          <w:i/>
          <w:iCs/>
          <w:sz w:val="24"/>
          <w:lang w:val="en-US"/>
        </w:rPr>
        <w:t>Adolesc</w:t>
      </w:r>
      <w:proofErr w:type="spellEnd"/>
      <w:r w:rsidRPr="001F3C47">
        <w:rPr>
          <w:rFonts w:ascii="Times New Roman" w:hAnsi="Times New Roman" w:cs="Times New Roman"/>
          <w:i/>
          <w:iCs/>
          <w:sz w:val="24"/>
          <w:lang w:val="en-US"/>
        </w:rPr>
        <w:t xml:space="preserve"> Psychiatry</w:t>
      </w:r>
      <w:r w:rsidRPr="001F3C47">
        <w:rPr>
          <w:rFonts w:ascii="Times New Roman" w:hAnsi="Times New Roman" w:cs="Times New Roman"/>
          <w:sz w:val="24"/>
          <w:lang w:val="en-US"/>
        </w:rPr>
        <w:t>. 1997;36(7):980-988. doi:10.1097/00004583-199707000-00021</w:t>
      </w:r>
    </w:p>
    <w:p w14:paraId="23F18ABB"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9.</w:t>
      </w:r>
      <w:r w:rsidRPr="001F3C47">
        <w:rPr>
          <w:rFonts w:ascii="Times New Roman" w:hAnsi="Times New Roman" w:cs="Times New Roman"/>
          <w:sz w:val="24"/>
          <w:lang w:val="en-US"/>
        </w:rPr>
        <w:tab/>
        <w:t xml:space="preserve">Mohammadzadeh P, Rosenberg JB, Vinding R, et al. Effects of prenatal nutrient supplementation and early life exposures on neurodevelopment at age 10: a </w:t>
      </w:r>
      <w:proofErr w:type="spellStart"/>
      <w:r w:rsidRPr="001F3C47">
        <w:rPr>
          <w:rFonts w:ascii="Times New Roman" w:hAnsi="Times New Roman" w:cs="Times New Roman"/>
          <w:sz w:val="24"/>
          <w:lang w:val="en-US"/>
        </w:rPr>
        <w:t>randomised</w:t>
      </w:r>
      <w:proofErr w:type="spellEnd"/>
      <w:r w:rsidRPr="001F3C47">
        <w:rPr>
          <w:rFonts w:ascii="Times New Roman" w:hAnsi="Times New Roman" w:cs="Times New Roman"/>
          <w:sz w:val="24"/>
          <w:lang w:val="en-US"/>
        </w:rPr>
        <w:t xml:space="preserve"> controlled trial - the COPSYCH study protocol. </w:t>
      </w:r>
      <w:r w:rsidRPr="001F3C47">
        <w:rPr>
          <w:rFonts w:ascii="Times New Roman" w:hAnsi="Times New Roman" w:cs="Times New Roman"/>
          <w:i/>
          <w:iCs/>
          <w:sz w:val="24"/>
          <w:lang w:val="en-US"/>
        </w:rPr>
        <w:t>BMJ Open</w:t>
      </w:r>
      <w:r w:rsidRPr="001F3C47">
        <w:rPr>
          <w:rFonts w:ascii="Times New Roman" w:hAnsi="Times New Roman" w:cs="Times New Roman"/>
          <w:sz w:val="24"/>
          <w:lang w:val="en-US"/>
        </w:rPr>
        <w:t>. 2022;12(2</w:t>
      </w:r>
      <w:proofErr w:type="gramStart"/>
      <w:r w:rsidRPr="001F3C47">
        <w:rPr>
          <w:rFonts w:ascii="Times New Roman" w:hAnsi="Times New Roman" w:cs="Times New Roman"/>
          <w:sz w:val="24"/>
          <w:lang w:val="en-US"/>
        </w:rPr>
        <w:t>):e</w:t>
      </w:r>
      <w:proofErr w:type="gramEnd"/>
      <w:r w:rsidRPr="001F3C47">
        <w:rPr>
          <w:rFonts w:ascii="Times New Roman" w:hAnsi="Times New Roman" w:cs="Times New Roman"/>
          <w:sz w:val="24"/>
          <w:lang w:val="en-US"/>
        </w:rPr>
        <w:t>047706. doi:10.1136/bmjopen-2020-047706</w:t>
      </w:r>
    </w:p>
    <w:p w14:paraId="0463EA19"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10.</w:t>
      </w:r>
      <w:r w:rsidRPr="001F3C47">
        <w:rPr>
          <w:rFonts w:ascii="Times New Roman" w:hAnsi="Times New Roman" w:cs="Times New Roman"/>
          <w:sz w:val="24"/>
          <w:lang w:val="en-US"/>
        </w:rPr>
        <w:tab/>
        <w:t xml:space="preserve">World Health Organization. </w:t>
      </w:r>
      <w:r w:rsidRPr="001F3C47">
        <w:rPr>
          <w:rFonts w:ascii="Times New Roman" w:hAnsi="Times New Roman" w:cs="Times New Roman"/>
          <w:i/>
          <w:iCs/>
          <w:sz w:val="24"/>
          <w:lang w:val="en-US"/>
        </w:rPr>
        <w:t xml:space="preserve">The ICD-10 Classification of Mental and </w:t>
      </w:r>
      <w:proofErr w:type="spellStart"/>
      <w:r w:rsidRPr="001F3C47">
        <w:rPr>
          <w:rFonts w:ascii="Times New Roman" w:hAnsi="Times New Roman" w:cs="Times New Roman"/>
          <w:i/>
          <w:iCs/>
          <w:sz w:val="24"/>
          <w:lang w:val="en-US"/>
        </w:rPr>
        <w:t>Behavioural</w:t>
      </w:r>
      <w:proofErr w:type="spellEnd"/>
      <w:r w:rsidRPr="001F3C47">
        <w:rPr>
          <w:rFonts w:ascii="Times New Roman" w:hAnsi="Times New Roman" w:cs="Times New Roman"/>
          <w:i/>
          <w:iCs/>
          <w:sz w:val="24"/>
          <w:lang w:val="en-US"/>
        </w:rPr>
        <w:t xml:space="preserve"> </w:t>
      </w:r>
      <w:proofErr w:type="gramStart"/>
      <w:r w:rsidRPr="001F3C47">
        <w:rPr>
          <w:rFonts w:ascii="Times New Roman" w:hAnsi="Times New Roman" w:cs="Times New Roman"/>
          <w:i/>
          <w:iCs/>
          <w:sz w:val="24"/>
          <w:lang w:val="en-US"/>
        </w:rPr>
        <w:t>Disorders :</w:t>
      </w:r>
      <w:proofErr w:type="gramEnd"/>
      <w:r w:rsidRPr="001F3C47">
        <w:rPr>
          <w:rFonts w:ascii="Times New Roman" w:hAnsi="Times New Roman" w:cs="Times New Roman"/>
          <w:i/>
          <w:iCs/>
          <w:sz w:val="24"/>
          <w:lang w:val="en-US"/>
        </w:rPr>
        <w:t xml:space="preserve"> Diagnostic Criteria for Research</w:t>
      </w:r>
      <w:r w:rsidRPr="001F3C47">
        <w:rPr>
          <w:rFonts w:ascii="Times New Roman" w:hAnsi="Times New Roman" w:cs="Times New Roman"/>
          <w:sz w:val="24"/>
          <w:lang w:val="en-US"/>
        </w:rPr>
        <w:t>. World Health Organization; 1993. Accessed May 11, 2023. https://apps.who.int/iris/handle/10665/37108</w:t>
      </w:r>
    </w:p>
    <w:p w14:paraId="08188379"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11.</w:t>
      </w:r>
      <w:r w:rsidRPr="001F3C47">
        <w:rPr>
          <w:rFonts w:ascii="Times New Roman" w:hAnsi="Times New Roman" w:cs="Times New Roman"/>
          <w:sz w:val="24"/>
          <w:lang w:val="en-US"/>
        </w:rPr>
        <w:tab/>
      </w:r>
      <w:proofErr w:type="spellStart"/>
      <w:r w:rsidRPr="001F3C47">
        <w:rPr>
          <w:rFonts w:ascii="Times New Roman" w:hAnsi="Times New Roman" w:cs="Times New Roman"/>
          <w:sz w:val="24"/>
          <w:lang w:val="en-US"/>
        </w:rPr>
        <w:t>Makransky</w:t>
      </w:r>
      <w:proofErr w:type="spellEnd"/>
      <w:r w:rsidRPr="001F3C47">
        <w:rPr>
          <w:rFonts w:ascii="Times New Roman" w:hAnsi="Times New Roman" w:cs="Times New Roman"/>
          <w:sz w:val="24"/>
          <w:lang w:val="en-US"/>
        </w:rPr>
        <w:t xml:space="preserve"> G, Bilenberg N. Psychometric properties of the parent and teacher ADHD Rating Scale (ADHD-RS): measurement invariance across gender, age, and informant. </w:t>
      </w:r>
      <w:r w:rsidRPr="001F3C47">
        <w:rPr>
          <w:rFonts w:ascii="Times New Roman" w:hAnsi="Times New Roman" w:cs="Times New Roman"/>
          <w:i/>
          <w:iCs/>
          <w:sz w:val="24"/>
          <w:lang w:val="en-US"/>
        </w:rPr>
        <w:t>Assessment</w:t>
      </w:r>
      <w:r w:rsidRPr="001F3C47">
        <w:rPr>
          <w:rFonts w:ascii="Times New Roman" w:hAnsi="Times New Roman" w:cs="Times New Roman"/>
          <w:sz w:val="24"/>
          <w:lang w:val="en-US"/>
        </w:rPr>
        <w:t>. 2014;21(6):694-705. doi:10.1177/1073191114535242</w:t>
      </w:r>
    </w:p>
    <w:p w14:paraId="2F7869E3"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12.</w:t>
      </w:r>
      <w:r w:rsidRPr="001F3C47">
        <w:rPr>
          <w:rFonts w:ascii="Times New Roman" w:hAnsi="Times New Roman" w:cs="Times New Roman"/>
          <w:sz w:val="24"/>
          <w:lang w:val="en-US"/>
        </w:rPr>
        <w:tab/>
        <w:t xml:space="preserve">Bruni TP. Test Review: Social Responsiveness Scale–Second Edition (SRS-2). </w:t>
      </w:r>
      <w:r w:rsidRPr="001F3C47">
        <w:rPr>
          <w:rFonts w:ascii="Times New Roman" w:hAnsi="Times New Roman" w:cs="Times New Roman"/>
          <w:i/>
          <w:iCs/>
          <w:sz w:val="24"/>
          <w:lang w:val="en-US"/>
        </w:rPr>
        <w:t xml:space="preserve">J </w:t>
      </w:r>
      <w:proofErr w:type="spellStart"/>
      <w:r w:rsidRPr="001F3C47">
        <w:rPr>
          <w:rFonts w:ascii="Times New Roman" w:hAnsi="Times New Roman" w:cs="Times New Roman"/>
          <w:i/>
          <w:iCs/>
          <w:sz w:val="24"/>
          <w:lang w:val="en-US"/>
        </w:rPr>
        <w:t>Psychoeduc</w:t>
      </w:r>
      <w:proofErr w:type="spellEnd"/>
      <w:r w:rsidRPr="001F3C47">
        <w:rPr>
          <w:rFonts w:ascii="Times New Roman" w:hAnsi="Times New Roman" w:cs="Times New Roman"/>
          <w:i/>
          <w:iCs/>
          <w:sz w:val="24"/>
          <w:lang w:val="en-US"/>
        </w:rPr>
        <w:t xml:space="preserve"> Assess</w:t>
      </w:r>
      <w:r w:rsidRPr="001F3C47">
        <w:rPr>
          <w:rFonts w:ascii="Times New Roman" w:hAnsi="Times New Roman" w:cs="Times New Roman"/>
          <w:sz w:val="24"/>
          <w:lang w:val="en-US"/>
        </w:rPr>
        <w:t>. 2014;32(4):365-369. doi:10.1177/0734282913517525</w:t>
      </w:r>
    </w:p>
    <w:p w14:paraId="3982F465"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13.</w:t>
      </w:r>
      <w:r w:rsidRPr="001F3C47">
        <w:rPr>
          <w:rFonts w:ascii="Times New Roman" w:hAnsi="Times New Roman" w:cs="Times New Roman"/>
          <w:sz w:val="24"/>
          <w:lang w:val="en-US"/>
        </w:rPr>
        <w:tab/>
      </w:r>
      <w:proofErr w:type="spellStart"/>
      <w:r w:rsidRPr="001F3C47">
        <w:rPr>
          <w:rFonts w:ascii="Times New Roman" w:hAnsi="Times New Roman" w:cs="Times New Roman"/>
          <w:sz w:val="24"/>
          <w:lang w:val="en-US"/>
        </w:rPr>
        <w:t>Demontis</w:t>
      </w:r>
      <w:proofErr w:type="spellEnd"/>
      <w:r w:rsidRPr="001F3C47">
        <w:rPr>
          <w:rFonts w:ascii="Times New Roman" w:hAnsi="Times New Roman" w:cs="Times New Roman"/>
          <w:sz w:val="24"/>
          <w:lang w:val="en-US"/>
        </w:rPr>
        <w:t xml:space="preserve"> D, Walters GB, Athanasiadis G, et al. Genome-wide analyses of ADHD identify 27 risk loci, refine the genetic architecture and implicate several cognitive domains. </w:t>
      </w:r>
      <w:r w:rsidRPr="001F3C47">
        <w:rPr>
          <w:rFonts w:ascii="Times New Roman" w:hAnsi="Times New Roman" w:cs="Times New Roman"/>
          <w:i/>
          <w:iCs/>
          <w:sz w:val="24"/>
          <w:lang w:val="en-US"/>
        </w:rPr>
        <w:t>Nat Genet</w:t>
      </w:r>
      <w:r w:rsidRPr="001F3C47">
        <w:rPr>
          <w:rFonts w:ascii="Times New Roman" w:hAnsi="Times New Roman" w:cs="Times New Roman"/>
          <w:sz w:val="24"/>
          <w:lang w:val="en-US"/>
        </w:rPr>
        <w:t>. 2023;55(2):198-208. doi:10.1038/s41588-022-01285-8</w:t>
      </w:r>
    </w:p>
    <w:p w14:paraId="6FE692BE"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14.</w:t>
      </w:r>
      <w:r w:rsidRPr="001F3C47">
        <w:rPr>
          <w:rFonts w:ascii="Times New Roman" w:hAnsi="Times New Roman" w:cs="Times New Roman"/>
          <w:sz w:val="24"/>
          <w:lang w:val="en-US"/>
        </w:rPr>
        <w:tab/>
        <w:t xml:space="preserve">Grove J, Ripke S, Als TD, et al. Identification of common genetic risk variants for autism spectrum disorder. </w:t>
      </w:r>
      <w:r w:rsidRPr="001F3C47">
        <w:rPr>
          <w:rFonts w:ascii="Times New Roman" w:hAnsi="Times New Roman" w:cs="Times New Roman"/>
          <w:i/>
          <w:iCs/>
          <w:sz w:val="24"/>
          <w:lang w:val="en-US"/>
        </w:rPr>
        <w:t>Nat Genet</w:t>
      </w:r>
      <w:r w:rsidRPr="001F3C47">
        <w:rPr>
          <w:rFonts w:ascii="Times New Roman" w:hAnsi="Times New Roman" w:cs="Times New Roman"/>
          <w:sz w:val="24"/>
          <w:lang w:val="en-US"/>
        </w:rPr>
        <w:t>. 2019;51(3):431-444. doi:10.1038/s41588-019-0344-8</w:t>
      </w:r>
    </w:p>
    <w:p w14:paraId="7B986ADF"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15.</w:t>
      </w:r>
      <w:r w:rsidRPr="001F3C47">
        <w:rPr>
          <w:rFonts w:ascii="Times New Roman" w:hAnsi="Times New Roman" w:cs="Times New Roman"/>
          <w:sz w:val="24"/>
          <w:lang w:val="en-US"/>
        </w:rPr>
        <w:tab/>
        <w:t xml:space="preserve">Ge T, Chen CY, Ni Y, Feng YCA, Smoller JW. Polygenic prediction via Bayesian regression and continuous shrinkage priors. </w:t>
      </w:r>
      <w:r w:rsidRPr="001F3C47">
        <w:rPr>
          <w:rFonts w:ascii="Times New Roman" w:hAnsi="Times New Roman" w:cs="Times New Roman"/>
          <w:i/>
          <w:iCs/>
          <w:sz w:val="24"/>
          <w:lang w:val="en-US"/>
        </w:rPr>
        <w:t>Nat Commun</w:t>
      </w:r>
      <w:r w:rsidRPr="001F3C47">
        <w:rPr>
          <w:rFonts w:ascii="Times New Roman" w:hAnsi="Times New Roman" w:cs="Times New Roman"/>
          <w:sz w:val="24"/>
          <w:lang w:val="en-US"/>
        </w:rPr>
        <w:t>. 2019;10(1):1776. doi:10.1038/s41467-019-09718-5</w:t>
      </w:r>
    </w:p>
    <w:p w14:paraId="2148E3ED"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16.</w:t>
      </w:r>
      <w:r w:rsidRPr="001F3C47">
        <w:rPr>
          <w:rFonts w:ascii="Times New Roman" w:hAnsi="Times New Roman" w:cs="Times New Roman"/>
          <w:sz w:val="24"/>
          <w:lang w:val="en-US"/>
        </w:rPr>
        <w:tab/>
        <w:t xml:space="preserve">Purcell S, Neale B, Todd-Brown K, et al. PLINK: A Tool Set for Whole-Genome Association and Population-Based Linkage Analyses. </w:t>
      </w:r>
      <w:proofErr w:type="gramStart"/>
      <w:r w:rsidRPr="001F3C47">
        <w:rPr>
          <w:rFonts w:ascii="Times New Roman" w:hAnsi="Times New Roman" w:cs="Times New Roman"/>
          <w:i/>
          <w:iCs/>
          <w:sz w:val="24"/>
          <w:lang w:val="en-US"/>
        </w:rPr>
        <w:t>Am</w:t>
      </w:r>
      <w:proofErr w:type="gramEnd"/>
      <w:r w:rsidRPr="001F3C47">
        <w:rPr>
          <w:rFonts w:ascii="Times New Roman" w:hAnsi="Times New Roman" w:cs="Times New Roman"/>
          <w:i/>
          <w:iCs/>
          <w:sz w:val="24"/>
          <w:lang w:val="en-US"/>
        </w:rPr>
        <w:t xml:space="preserve"> J Hum Genet</w:t>
      </w:r>
      <w:r w:rsidRPr="001F3C47">
        <w:rPr>
          <w:rFonts w:ascii="Times New Roman" w:hAnsi="Times New Roman" w:cs="Times New Roman"/>
          <w:sz w:val="24"/>
          <w:lang w:val="en-US"/>
        </w:rPr>
        <w:t>. 2007;81(3):559-575. doi:10.1086/519795</w:t>
      </w:r>
    </w:p>
    <w:p w14:paraId="045CB8C5"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17.</w:t>
      </w:r>
      <w:r w:rsidRPr="001F3C47">
        <w:rPr>
          <w:rFonts w:ascii="Times New Roman" w:hAnsi="Times New Roman" w:cs="Times New Roman"/>
          <w:sz w:val="24"/>
          <w:lang w:val="en-US"/>
        </w:rPr>
        <w:tab/>
        <w:t xml:space="preserve">Hernández-Lorca M, Sevelsted A, Jepsen JRM, et al. COVID-19 lockdown, genetic ADHD susceptibility, and mental health in 10- year-old children. </w:t>
      </w:r>
      <w:r w:rsidRPr="001F3C47">
        <w:rPr>
          <w:rFonts w:ascii="Times New Roman" w:hAnsi="Times New Roman" w:cs="Times New Roman"/>
          <w:i/>
          <w:iCs/>
          <w:sz w:val="24"/>
          <w:lang w:val="en-US"/>
        </w:rPr>
        <w:t>Psychiatry Res</w:t>
      </w:r>
      <w:r w:rsidRPr="001F3C47">
        <w:rPr>
          <w:rFonts w:ascii="Times New Roman" w:hAnsi="Times New Roman" w:cs="Times New Roman"/>
          <w:sz w:val="24"/>
          <w:lang w:val="en-US"/>
        </w:rPr>
        <w:t xml:space="preserve">. </w:t>
      </w:r>
      <w:proofErr w:type="gramStart"/>
      <w:r w:rsidRPr="001F3C47">
        <w:rPr>
          <w:rFonts w:ascii="Times New Roman" w:hAnsi="Times New Roman" w:cs="Times New Roman"/>
          <w:sz w:val="24"/>
          <w:lang w:val="en-US"/>
        </w:rPr>
        <w:t>2023;329:115481</w:t>
      </w:r>
      <w:proofErr w:type="gramEnd"/>
      <w:r w:rsidRPr="001F3C47">
        <w:rPr>
          <w:rFonts w:ascii="Times New Roman" w:hAnsi="Times New Roman" w:cs="Times New Roman"/>
          <w:sz w:val="24"/>
          <w:lang w:val="en-US"/>
        </w:rPr>
        <w:t xml:space="preserve">. </w:t>
      </w:r>
      <w:proofErr w:type="gramStart"/>
      <w:r w:rsidRPr="001F3C47">
        <w:rPr>
          <w:rFonts w:ascii="Times New Roman" w:hAnsi="Times New Roman" w:cs="Times New Roman"/>
          <w:sz w:val="24"/>
          <w:lang w:val="en-US"/>
        </w:rPr>
        <w:t>doi:10.1016/j.psychres</w:t>
      </w:r>
      <w:proofErr w:type="gramEnd"/>
      <w:r w:rsidRPr="001F3C47">
        <w:rPr>
          <w:rFonts w:ascii="Times New Roman" w:hAnsi="Times New Roman" w:cs="Times New Roman"/>
          <w:sz w:val="24"/>
          <w:lang w:val="en-US"/>
        </w:rPr>
        <w:t>.2023.115481</w:t>
      </w:r>
    </w:p>
    <w:p w14:paraId="7428FD7C" w14:textId="77777777" w:rsidR="001F3C47" w:rsidRPr="001F3C47" w:rsidRDefault="001F3C47" w:rsidP="001F3C47">
      <w:pPr>
        <w:pStyle w:val="Bibliography"/>
        <w:rPr>
          <w:rFonts w:ascii="Times New Roman" w:hAnsi="Times New Roman" w:cs="Times New Roman"/>
          <w:sz w:val="24"/>
          <w:lang w:val="en-US"/>
        </w:rPr>
      </w:pPr>
      <w:r w:rsidRPr="001F3C47">
        <w:rPr>
          <w:rFonts w:ascii="Times New Roman" w:hAnsi="Times New Roman" w:cs="Times New Roman"/>
          <w:sz w:val="24"/>
          <w:lang w:val="en-US"/>
        </w:rPr>
        <w:t>18.</w:t>
      </w:r>
      <w:r w:rsidRPr="001F3C47">
        <w:rPr>
          <w:rFonts w:ascii="Times New Roman" w:hAnsi="Times New Roman" w:cs="Times New Roman"/>
          <w:sz w:val="24"/>
          <w:lang w:val="en-US"/>
        </w:rPr>
        <w:tab/>
        <w:t>The Use of Cronbach’s Alpha When Developing and Reporting Research Instruments in Science Education | Research in Science Education. Accessed June 11, 2025. https://link.springer.com/article/10.1007/s11165-016-9602-2</w:t>
      </w:r>
    </w:p>
    <w:p w14:paraId="6391666C" w14:textId="77777777" w:rsidR="001F3C47" w:rsidRPr="001F3C47" w:rsidRDefault="001F3C47" w:rsidP="001F3C47">
      <w:pPr>
        <w:pStyle w:val="Bibliography"/>
        <w:rPr>
          <w:rFonts w:ascii="Times New Roman" w:hAnsi="Times New Roman" w:cs="Times New Roman"/>
          <w:sz w:val="24"/>
        </w:rPr>
      </w:pPr>
      <w:r w:rsidRPr="001F3C47">
        <w:rPr>
          <w:rFonts w:ascii="Times New Roman" w:hAnsi="Times New Roman" w:cs="Times New Roman"/>
          <w:sz w:val="24"/>
          <w:lang w:val="en-US"/>
        </w:rPr>
        <w:t>19.</w:t>
      </w:r>
      <w:r w:rsidRPr="001F3C47">
        <w:rPr>
          <w:rFonts w:ascii="Times New Roman" w:hAnsi="Times New Roman" w:cs="Times New Roman"/>
          <w:sz w:val="24"/>
          <w:lang w:val="en-US"/>
        </w:rPr>
        <w:tab/>
      </w:r>
      <w:proofErr w:type="spellStart"/>
      <w:r w:rsidRPr="001F3C47">
        <w:rPr>
          <w:rFonts w:ascii="Times New Roman" w:hAnsi="Times New Roman" w:cs="Times New Roman"/>
          <w:sz w:val="24"/>
          <w:lang w:val="en-US"/>
        </w:rPr>
        <w:t>Tavakol</w:t>
      </w:r>
      <w:proofErr w:type="spellEnd"/>
      <w:r w:rsidRPr="001F3C47">
        <w:rPr>
          <w:rFonts w:ascii="Times New Roman" w:hAnsi="Times New Roman" w:cs="Times New Roman"/>
          <w:sz w:val="24"/>
          <w:lang w:val="en-US"/>
        </w:rPr>
        <w:t xml:space="preserve"> M, Dennick R. Making sense of Cronbach’s alpha. </w:t>
      </w:r>
      <w:r w:rsidRPr="001F3C47">
        <w:rPr>
          <w:rFonts w:ascii="Times New Roman" w:hAnsi="Times New Roman" w:cs="Times New Roman"/>
          <w:i/>
          <w:iCs/>
          <w:sz w:val="24"/>
        </w:rPr>
        <w:t xml:space="preserve">Int J Med </w:t>
      </w:r>
      <w:proofErr w:type="spellStart"/>
      <w:r w:rsidRPr="001F3C47">
        <w:rPr>
          <w:rFonts w:ascii="Times New Roman" w:hAnsi="Times New Roman" w:cs="Times New Roman"/>
          <w:i/>
          <w:iCs/>
          <w:sz w:val="24"/>
        </w:rPr>
        <w:t>Educ</w:t>
      </w:r>
      <w:proofErr w:type="spellEnd"/>
      <w:r w:rsidRPr="001F3C47">
        <w:rPr>
          <w:rFonts w:ascii="Times New Roman" w:hAnsi="Times New Roman" w:cs="Times New Roman"/>
          <w:sz w:val="24"/>
        </w:rPr>
        <w:t xml:space="preserve">. </w:t>
      </w:r>
      <w:proofErr w:type="gramStart"/>
      <w:r w:rsidRPr="001F3C47">
        <w:rPr>
          <w:rFonts w:ascii="Times New Roman" w:hAnsi="Times New Roman" w:cs="Times New Roman"/>
          <w:sz w:val="24"/>
        </w:rPr>
        <w:t>2011;2:53</w:t>
      </w:r>
      <w:proofErr w:type="gramEnd"/>
      <w:r w:rsidRPr="001F3C47">
        <w:rPr>
          <w:rFonts w:ascii="Times New Roman" w:hAnsi="Times New Roman" w:cs="Times New Roman"/>
          <w:sz w:val="24"/>
        </w:rPr>
        <w:t>-55. doi:10.5116/ijme.4dfb.8dfd</w:t>
      </w:r>
    </w:p>
    <w:p w14:paraId="2F70C82C" w14:textId="639143C3" w:rsidR="001D065A" w:rsidRPr="0000332D" w:rsidRDefault="001D065A" w:rsidP="001D065A">
      <w:pPr>
        <w:spacing w:after="0" w:line="480" w:lineRule="auto"/>
        <w:rPr>
          <w:rFonts w:ascii="Times New Roman" w:hAnsi="Times New Roman" w:cs="Times New Roman"/>
          <w:sz w:val="24"/>
          <w:szCs w:val="24"/>
          <w:lang w:val="en-DK"/>
        </w:rPr>
      </w:pPr>
      <w:r>
        <w:rPr>
          <w:rFonts w:ascii="Times New Roman" w:hAnsi="Times New Roman" w:cs="Times New Roman"/>
          <w:sz w:val="24"/>
          <w:szCs w:val="24"/>
          <w:lang w:val="en-DK"/>
        </w:rPr>
        <w:fldChar w:fldCharType="end"/>
      </w:r>
    </w:p>
    <w:p w14:paraId="61331098" w14:textId="77777777" w:rsidR="001D065A" w:rsidRPr="001D065A" w:rsidRDefault="001D065A">
      <w:pPr>
        <w:rPr>
          <w:lang w:val="en-DK"/>
        </w:rPr>
      </w:pPr>
    </w:p>
    <w:sectPr w:rsidR="001D065A" w:rsidRPr="001D0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5A"/>
    <w:rsid w:val="001D065A"/>
    <w:rsid w:val="001F3C47"/>
    <w:rsid w:val="0064783B"/>
    <w:rsid w:val="009F1ED6"/>
    <w:rsid w:val="00A40FC1"/>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62B3"/>
  <w15:chartTrackingRefBased/>
  <w15:docId w15:val="{8673930E-FB1C-42DB-AEA9-ACF31C17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5A"/>
    <w:pPr>
      <w:spacing w:line="259" w:lineRule="auto"/>
    </w:pPr>
    <w:rPr>
      <w:sz w:val="22"/>
      <w:szCs w:val="22"/>
      <w:lang w:val="da-DK"/>
    </w:rPr>
  </w:style>
  <w:style w:type="paragraph" w:styleId="Heading1">
    <w:name w:val="heading 1"/>
    <w:basedOn w:val="Normal"/>
    <w:next w:val="Normal"/>
    <w:link w:val="Heading1Char"/>
    <w:uiPriority w:val="9"/>
    <w:qFormat/>
    <w:rsid w:val="001D065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DK"/>
    </w:rPr>
  </w:style>
  <w:style w:type="paragraph" w:styleId="Heading2">
    <w:name w:val="heading 2"/>
    <w:basedOn w:val="Normal"/>
    <w:next w:val="Normal"/>
    <w:link w:val="Heading2Char"/>
    <w:uiPriority w:val="9"/>
    <w:semiHidden/>
    <w:unhideWhenUsed/>
    <w:qFormat/>
    <w:rsid w:val="001D065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DK"/>
    </w:rPr>
  </w:style>
  <w:style w:type="paragraph" w:styleId="Heading3">
    <w:name w:val="heading 3"/>
    <w:basedOn w:val="Normal"/>
    <w:next w:val="Normal"/>
    <w:link w:val="Heading3Char"/>
    <w:uiPriority w:val="9"/>
    <w:semiHidden/>
    <w:unhideWhenUsed/>
    <w:qFormat/>
    <w:rsid w:val="001D065A"/>
    <w:pPr>
      <w:keepNext/>
      <w:keepLines/>
      <w:spacing w:before="160" w:after="80" w:line="278" w:lineRule="auto"/>
      <w:outlineLvl w:val="2"/>
    </w:pPr>
    <w:rPr>
      <w:rFonts w:eastAsiaTheme="majorEastAsia" w:cstheme="majorBidi"/>
      <w:color w:val="0F4761" w:themeColor="accent1" w:themeShade="BF"/>
      <w:sz w:val="28"/>
      <w:szCs w:val="28"/>
      <w:lang w:val="en-DK"/>
    </w:rPr>
  </w:style>
  <w:style w:type="paragraph" w:styleId="Heading4">
    <w:name w:val="heading 4"/>
    <w:basedOn w:val="Normal"/>
    <w:next w:val="Normal"/>
    <w:link w:val="Heading4Char"/>
    <w:uiPriority w:val="9"/>
    <w:unhideWhenUsed/>
    <w:qFormat/>
    <w:rsid w:val="001D065A"/>
    <w:pPr>
      <w:keepNext/>
      <w:keepLines/>
      <w:spacing w:before="80" w:after="40" w:line="278" w:lineRule="auto"/>
      <w:outlineLvl w:val="3"/>
    </w:pPr>
    <w:rPr>
      <w:rFonts w:eastAsiaTheme="majorEastAsia" w:cstheme="majorBidi"/>
      <w:i/>
      <w:iCs/>
      <w:color w:val="0F4761" w:themeColor="accent1" w:themeShade="BF"/>
      <w:sz w:val="24"/>
      <w:szCs w:val="24"/>
      <w:lang w:val="en-DK"/>
    </w:rPr>
  </w:style>
  <w:style w:type="paragraph" w:styleId="Heading5">
    <w:name w:val="heading 5"/>
    <w:basedOn w:val="Normal"/>
    <w:next w:val="Normal"/>
    <w:link w:val="Heading5Char"/>
    <w:uiPriority w:val="9"/>
    <w:semiHidden/>
    <w:unhideWhenUsed/>
    <w:qFormat/>
    <w:rsid w:val="001D065A"/>
    <w:pPr>
      <w:keepNext/>
      <w:keepLines/>
      <w:spacing w:before="80" w:after="40" w:line="278" w:lineRule="auto"/>
      <w:outlineLvl w:val="4"/>
    </w:pPr>
    <w:rPr>
      <w:rFonts w:eastAsiaTheme="majorEastAsia" w:cstheme="majorBidi"/>
      <w:color w:val="0F4761" w:themeColor="accent1" w:themeShade="BF"/>
      <w:sz w:val="24"/>
      <w:szCs w:val="24"/>
      <w:lang w:val="en-DK"/>
    </w:rPr>
  </w:style>
  <w:style w:type="paragraph" w:styleId="Heading6">
    <w:name w:val="heading 6"/>
    <w:basedOn w:val="Normal"/>
    <w:next w:val="Normal"/>
    <w:link w:val="Heading6Char"/>
    <w:uiPriority w:val="9"/>
    <w:semiHidden/>
    <w:unhideWhenUsed/>
    <w:qFormat/>
    <w:rsid w:val="001D065A"/>
    <w:pPr>
      <w:keepNext/>
      <w:keepLines/>
      <w:spacing w:before="40" w:after="0" w:line="278" w:lineRule="auto"/>
      <w:outlineLvl w:val="5"/>
    </w:pPr>
    <w:rPr>
      <w:rFonts w:eastAsiaTheme="majorEastAsia" w:cstheme="majorBidi"/>
      <w:i/>
      <w:iCs/>
      <w:color w:val="595959" w:themeColor="text1" w:themeTint="A6"/>
      <w:sz w:val="24"/>
      <w:szCs w:val="24"/>
      <w:lang w:val="en-DK"/>
    </w:rPr>
  </w:style>
  <w:style w:type="paragraph" w:styleId="Heading7">
    <w:name w:val="heading 7"/>
    <w:basedOn w:val="Normal"/>
    <w:next w:val="Normal"/>
    <w:link w:val="Heading7Char"/>
    <w:uiPriority w:val="9"/>
    <w:semiHidden/>
    <w:unhideWhenUsed/>
    <w:qFormat/>
    <w:rsid w:val="001D065A"/>
    <w:pPr>
      <w:keepNext/>
      <w:keepLines/>
      <w:spacing w:before="40" w:after="0" w:line="278" w:lineRule="auto"/>
      <w:outlineLvl w:val="6"/>
    </w:pPr>
    <w:rPr>
      <w:rFonts w:eastAsiaTheme="majorEastAsia" w:cstheme="majorBidi"/>
      <w:color w:val="595959" w:themeColor="text1" w:themeTint="A6"/>
      <w:sz w:val="24"/>
      <w:szCs w:val="24"/>
      <w:lang w:val="en-DK"/>
    </w:rPr>
  </w:style>
  <w:style w:type="paragraph" w:styleId="Heading8">
    <w:name w:val="heading 8"/>
    <w:basedOn w:val="Normal"/>
    <w:next w:val="Normal"/>
    <w:link w:val="Heading8Char"/>
    <w:uiPriority w:val="9"/>
    <w:semiHidden/>
    <w:unhideWhenUsed/>
    <w:qFormat/>
    <w:rsid w:val="001D065A"/>
    <w:pPr>
      <w:keepNext/>
      <w:keepLines/>
      <w:spacing w:after="0" w:line="278" w:lineRule="auto"/>
      <w:outlineLvl w:val="7"/>
    </w:pPr>
    <w:rPr>
      <w:rFonts w:eastAsiaTheme="majorEastAsia" w:cstheme="majorBidi"/>
      <w:i/>
      <w:iCs/>
      <w:color w:val="272727" w:themeColor="text1" w:themeTint="D8"/>
      <w:sz w:val="24"/>
      <w:szCs w:val="24"/>
      <w:lang w:val="en-DK"/>
    </w:rPr>
  </w:style>
  <w:style w:type="paragraph" w:styleId="Heading9">
    <w:name w:val="heading 9"/>
    <w:basedOn w:val="Normal"/>
    <w:next w:val="Normal"/>
    <w:link w:val="Heading9Char"/>
    <w:uiPriority w:val="9"/>
    <w:semiHidden/>
    <w:unhideWhenUsed/>
    <w:qFormat/>
    <w:rsid w:val="001D065A"/>
    <w:pPr>
      <w:keepNext/>
      <w:keepLines/>
      <w:spacing w:after="0" w:line="278" w:lineRule="auto"/>
      <w:outlineLvl w:val="8"/>
    </w:pPr>
    <w:rPr>
      <w:rFonts w:eastAsiaTheme="majorEastAsia" w:cstheme="majorBidi"/>
      <w:color w:val="272727" w:themeColor="text1" w:themeTint="D8"/>
      <w:sz w:val="24"/>
      <w:szCs w:val="24"/>
      <w:lang w:val="en-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D0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65A"/>
    <w:rPr>
      <w:rFonts w:eastAsiaTheme="majorEastAsia" w:cstheme="majorBidi"/>
      <w:color w:val="272727" w:themeColor="text1" w:themeTint="D8"/>
    </w:rPr>
  </w:style>
  <w:style w:type="paragraph" w:styleId="Title">
    <w:name w:val="Title"/>
    <w:basedOn w:val="Normal"/>
    <w:next w:val="Normal"/>
    <w:link w:val="TitleChar"/>
    <w:uiPriority w:val="10"/>
    <w:qFormat/>
    <w:rsid w:val="001D065A"/>
    <w:pPr>
      <w:spacing w:after="80" w:line="240" w:lineRule="auto"/>
      <w:contextualSpacing/>
    </w:pPr>
    <w:rPr>
      <w:rFonts w:asciiTheme="majorHAnsi" w:eastAsiaTheme="majorEastAsia" w:hAnsiTheme="majorHAnsi" w:cstheme="majorBidi"/>
      <w:spacing w:val="-10"/>
      <w:kern w:val="28"/>
      <w:sz w:val="56"/>
      <w:szCs w:val="56"/>
      <w:lang w:val="en-DK"/>
    </w:rPr>
  </w:style>
  <w:style w:type="character" w:customStyle="1" w:styleId="TitleChar">
    <w:name w:val="Title Char"/>
    <w:basedOn w:val="DefaultParagraphFont"/>
    <w:link w:val="Title"/>
    <w:uiPriority w:val="10"/>
    <w:rsid w:val="001D0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65A"/>
    <w:pPr>
      <w:numPr>
        <w:ilvl w:val="1"/>
      </w:numPr>
      <w:spacing w:line="278" w:lineRule="auto"/>
    </w:pPr>
    <w:rPr>
      <w:rFonts w:eastAsiaTheme="majorEastAsia" w:cstheme="majorBidi"/>
      <w:color w:val="595959" w:themeColor="text1" w:themeTint="A6"/>
      <w:spacing w:val="15"/>
      <w:sz w:val="28"/>
      <w:szCs w:val="28"/>
      <w:lang w:val="en-DK"/>
    </w:rPr>
  </w:style>
  <w:style w:type="character" w:customStyle="1" w:styleId="SubtitleChar">
    <w:name w:val="Subtitle Char"/>
    <w:basedOn w:val="DefaultParagraphFont"/>
    <w:link w:val="Subtitle"/>
    <w:uiPriority w:val="11"/>
    <w:rsid w:val="001D0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65A"/>
    <w:pPr>
      <w:spacing w:before="160" w:line="278" w:lineRule="auto"/>
      <w:jc w:val="center"/>
    </w:pPr>
    <w:rPr>
      <w:i/>
      <w:iCs/>
      <w:color w:val="404040" w:themeColor="text1" w:themeTint="BF"/>
      <w:sz w:val="24"/>
      <w:szCs w:val="24"/>
      <w:lang w:val="en-DK"/>
    </w:rPr>
  </w:style>
  <w:style w:type="character" w:customStyle="1" w:styleId="QuoteChar">
    <w:name w:val="Quote Char"/>
    <w:basedOn w:val="DefaultParagraphFont"/>
    <w:link w:val="Quote"/>
    <w:uiPriority w:val="29"/>
    <w:rsid w:val="001D065A"/>
    <w:rPr>
      <w:i/>
      <w:iCs/>
      <w:color w:val="404040" w:themeColor="text1" w:themeTint="BF"/>
    </w:rPr>
  </w:style>
  <w:style w:type="paragraph" w:styleId="ListParagraph">
    <w:name w:val="List Paragraph"/>
    <w:basedOn w:val="Normal"/>
    <w:uiPriority w:val="34"/>
    <w:qFormat/>
    <w:rsid w:val="001D065A"/>
    <w:pPr>
      <w:spacing w:line="278" w:lineRule="auto"/>
      <w:ind w:left="720"/>
      <w:contextualSpacing/>
    </w:pPr>
    <w:rPr>
      <w:sz w:val="24"/>
      <w:szCs w:val="24"/>
      <w:lang w:val="en-DK"/>
    </w:rPr>
  </w:style>
  <w:style w:type="character" w:styleId="IntenseEmphasis">
    <w:name w:val="Intense Emphasis"/>
    <w:basedOn w:val="DefaultParagraphFont"/>
    <w:uiPriority w:val="21"/>
    <w:qFormat/>
    <w:rsid w:val="001D065A"/>
    <w:rPr>
      <w:i/>
      <w:iCs/>
      <w:color w:val="0F4761" w:themeColor="accent1" w:themeShade="BF"/>
    </w:rPr>
  </w:style>
  <w:style w:type="paragraph" w:styleId="IntenseQuote">
    <w:name w:val="Intense Quote"/>
    <w:basedOn w:val="Normal"/>
    <w:next w:val="Normal"/>
    <w:link w:val="IntenseQuoteChar"/>
    <w:uiPriority w:val="30"/>
    <w:qFormat/>
    <w:rsid w:val="001D065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DK"/>
    </w:rPr>
  </w:style>
  <w:style w:type="character" w:customStyle="1" w:styleId="IntenseQuoteChar">
    <w:name w:val="Intense Quote Char"/>
    <w:basedOn w:val="DefaultParagraphFont"/>
    <w:link w:val="IntenseQuote"/>
    <w:uiPriority w:val="30"/>
    <w:rsid w:val="001D065A"/>
    <w:rPr>
      <w:i/>
      <w:iCs/>
      <w:color w:val="0F4761" w:themeColor="accent1" w:themeShade="BF"/>
    </w:rPr>
  </w:style>
  <w:style w:type="character" w:styleId="IntenseReference">
    <w:name w:val="Intense Reference"/>
    <w:basedOn w:val="DefaultParagraphFont"/>
    <w:uiPriority w:val="32"/>
    <w:qFormat/>
    <w:rsid w:val="001D065A"/>
    <w:rPr>
      <w:b/>
      <w:bCs/>
      <w:smallCaps/>
      <w:color w:val="0F4761" w:themeColor="accent1" w:themeShade="BF"/>
      <w:spacing w:val="5"/>
    </w:rPr>
  </w:style>
  <w:style w:type="paragraph" w:styleId="Bibliography">
    <w:name w:val="Bibliography"/>
    <w:basedOn w:val="Normal"/>
    <w:next w:val="Normal"/>
    <w:uiPriority w:val="37"/>
    <w:unhideWhenUsed/>
    <w:rsid w:val="001D065A"/>
    <w:pPr>
      <w:tabs>
        <w:tab w:val="left" w:pos="384"/>
      </w:tabs>
      <w:spacing w:after="240" w:line="240" w:lineRule="auto"/>
      <w:ind w:left="384" w:hanging="384"/>
    </w:pPr>
  </w:style>
  <w:style w:type="paragraph" w:styleId="NormalWeb">
    <w:name w:val="Normal (Web)"/>
    <w:basedOn w:val="Normal"/>
    <w:uiPriority w:val="99"/>
    <w:unhideWhenUsed/>
    <w:rsid w:val="001F3C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image" Target="media/image7.png"/><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7916</Words>
  <Characters>45125</Characters>
  <Application>Microsoft Office Word</Application>
  <DocSecurity>0</DocSecurity>
  <Lines>376</Lines>
  <Paragraphs>105</Paragraphs>
  <ScaleCrop>false</ScaleCrop>
  <Company/>
  <LinksUpToDate>false</LinksUpToDate>
  <CharactersWithSpaces>52936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Grube</dc:creator>
  <cp:keywords/>
  <dc:description/>
  <cp:lastModifiedBy>Camilla Grube</cp:lastModifiedBy>
  <cp:revision>4</cp:revision>
  <dcterms:created xsi:type="dcterms:W3CDTF">2025-11-20T10:46:00Z</dcterms:created>
  <dcterms:modified xsi:type="dcterms:W3CDTF">2025-11-20T12:20:00Z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id="XVElecu9"/&gt;&lt;style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