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4ABB85" w14:textId="77777777" w:rsidR="00FA247E" w:rsidRPr="00442BDE" w:rsidRDefault="00FA247E" w:rsidP="00FA247E">
      <w:pPr>
        <w:rPr>
          <w:b/>
          <w:bCs/>
        </w:rPr>
      </w:pPr>
      <w:bookmarkStart w:id="0" w:name="_GoBack"/>
      <w:bookmarkEnd w:id="0"/>
      <w:r>
        <w:rPr>
          <w:b/>
          <w:bCs/>
        </w:rPr>
        <w:t>Supplementary material</w:t>
      </w:r>
    </w:p>
    <w:p w14:paraId="2C08E58A" w14:textId="77777777" w:rsidR="00FA247E" w:rsidRDefault="00FA247E" w:rsidP="00FA247E">
      <w:r>
        <w:t xml:space="preserve">Baseline systolic blood pressure (SBP) was stratified by age and sex, derived from a cost-effectiveness analysis of cardiovascular disease prevention interventions in Vietnam </w:t>
      </w:r>
      <w:r>
        <w:fldChar w:fldCharType="begin"/>
      </w:r>
      <w:r>
        <w:instrText xml:space="preserve"> ADDIN EN.CITE &lt;EndNote&gt;&lt;Cite&gt;&lt;Author&gt;Ha&lt;/Author&gt;&lt;Year&gt;2011&lt;/Year&gt;&lt;RecNum&gt;17&lt;/RecNum&gt;&lt;DisplayText&gt;[13]&lt;/DisplayText&gt;&lt;record&gt;&lt;rec-number&gt;17&lt;/rec-number&gt;&lt;foreign-keys&gt;&lt;key app="EN" db-id="z5xv2x00kps2xrev2el52pehfa9p00p5zzad" timestamp="0"&gt;17&lt;/key&gt;&lt;/foreign-keys&gt;&lt;ref-type name="Journal Article"&gt;17&lt;/ref-type&gt;&lt;contributors&gt;&lt;authors&gt;&lt;author&gt;Ha, D. A.&lt;/author&gt;&lt;author&gt;Chisholm, D.&lt;/author&gt;&lt;/authors&gt;&lt;/contributors&gt;&lt;auth-address&gt;Ministry of Health, 138A Giangvo, Hanoi, Vietnam. ddha04@gmail.com&lt;/auth-address&gt;&lt;titles&gt;&lt;title&gt;Cost-effectiveness analysis of interventions to prevent cardiovascular disease in Vietnam&lt;/title&gt;&lt;secondary-title&gt;Health Policy Plan&lt;/secondary-title&gt;&lt;alt-title&gt;Health policy and planning&lt;/alt-title&gt;&lt;/titles&gt;&lt;pages&gt;210-22&lt;/pages&gt;&lt;volume&gt;26&lt;/volume&gt;&lt;number&gt;3&lt;/number&gt;&lt;edition&gt;2010/09/17&lt;/edition&gt;&lt;keywords&gt;&lt;keyword&gt;Adult&lt;/keyword&gt;&lt;keyword&gt;Aged&lt;/keyword&gt;&lt;keyword&gt;Aged, 80 and over&lt;/keyword&gt;&lt;keyword&gt;Cardiovascular Diseases/*prevention &amp;amp; control&lt;/keyword&gt;&lt;keyword&gt;Cost-Benefit Analysis&lt;/keyword&gt;&lt;keyword&gt;Female&lt;/keyword&gt;&lt;keyword&gt;Health Status Indicators&lt;/keyword&gt;&lt;keyword&gt;Humans&lt;/keyword&gt;&lt;keyword&gt;Male&lt;/keyword&gt;&lt;keyword&gt;Middle Aged&lt;/keyword&gt;&lt;keyword&gt;Primary Prevention/*economics&lt;/keyword&gt;&lt;keyword&gt;*Risk Reduction Behavior&lt;/keyword&gt;&lt;keyword&gt;Vietnam&lt;/keyword&gt;&lt;/keywords&gt;&lt;dates&gt;&lt;year&gt;2011&lt;/year&gt;&lt;pub-dates&gt;&lt;date&gt;May&lt;/date&gt;&lt;/pub-dates&gt;&lt;/dates&gt;&lt;isbn&gt;0268-1080&lt;/isbn&gt;&lt;accession-num&gt;20843878&lt;/accession-num&gt;&lt;urls&gt;&lt;/urls&gt;&lt;electronic-resource-num&gt;10.1093/heapol/czq045&lt;/electronic-resource-num&gt;&lt;remote-database-provider&gt;NLM&lt;/remote-database-provider&gt;&lt;language&gt;eng&lt;/language&gt;&lt;/record&gt;&lt;/Cite&gt;&lt;/EndNote&gt;</w:instrText>
      </w:r>
      <w:r>
        <w:fldChar w:fldCharType="separate"/>
      </w:r>
      <w:r>
        <w:rPr>
          <w:noProof/>
        </w:rPr>
        <w:t>[13]</w:t>
      </w:r>
      <w:r>
        <w:fldChar w:fldCharType="end"/>
      </w:r>
      <w:r>
        <w:t xml:space="preserve">. The age and gender specific SBP for each programme was calculated linearly using the percent sodium reduction from baseline and the estimated mean SBP at zero sodium in economically undeveloped countries </w:t>
      </w:r>
      <w:r>
        <w:fldChar w:fldCharType="begin"/>
      </w:r>
      <w:r>
        <w:instrText xml:space="preserve"> ADDIN EN.CITE &lt;EndNote&gt;&lt;Cite&gt;&lt;Author&gt;Law&lt;/Author&gt;&lt;Year&gt;1991&lt;/Year&gt;&lt;RecNum&gt;31&lt;/RecNum&gt;&lt;DisplayText&gt;[32]&lt;/DisplayText&gt;&lt;record&gt;&lt;rec-number&gt;31&lt;/rec-number&gt;&lt;foreign-keys&gt;&lt;key app="EN" db-id="z5xv2x00kps2xrev2el52pehfa9p00p5zzad" timestamp="0"&gt;31&lt;/key&gt;&lt;/foreign-keys&gt;&lt;ref-type name="Journal Article"&gt;17&lt;/ref-type&gt;&lt;contributors&gt;&lt;authors&gt;&lt;author&gt;Law, M. R.&lt;/author&gt;&lt;author&gt;Frost, C. D.&lt;/author&gt;&lt;author&gt;Wald, N. J.&lt;/author&gt;&lt;/authors&gt;&lt;/contributors&gt;&lt;auth-address&gt;Department of Environmental and Preventive Medicine, Wolfson Institute of Preventive Medicine, Medical College of St Bartholomew&amp;apos;s Hospital, London, UK.&lt;/auth-address&gt;&lt;titles&gt;&lt;title&gt;Dietary salt and blood pressure&lt;/title&gt;&lt;secondary-title&gt;J Hypertens Suppl&lt;/secondary-title&gt;&lt;alt-title&gt;Journal of hypertension. Supplement : official journal of the International Society of Hypertension&lt;/alt-title&gt;&lt;/titles&gt;&lt;pages&gt;S37-41; discussion S47-9&lt;/pages&gt;&lt;volume&gt;9&lt;/volume&gt;&lt;number&gt;6&lt;/number&gt;&lt;edition&gt;1991/12/01&lt;/edition&gt;&lt;keywords&gt;&lt;keyword&gt;Adolescent&lt;/keyword&gt;&lt;keyword&gt;Adult&lt;/keyword&gt;&lt;keyword&gt;Aged&lt;/keyword&gt;&lt;keyword&gt;Animals&lt;/keyword&gt;&lt;keyword&gt;Bias&lt;/keyword&gt;&lt;keyword&gt;Blood Pressure/*drug effects&lt;/keyword&gt;&lt;keyword&gt;Cardiovascular Diseases/mortality&lt;/keyword&gt;&lt;keyword&gt;Child&lt;/keyword&gt;&lt;keyword&gt;Diet, Sodium-Restricted&lt;/keyword&gt;&lt;keyword&gt;Humans&lt;/keyword&gt;&lt;keyword&gt;Hypertension/diet therapy/physiopathology&lt;/keyword&gt;&lt;keyword&gt;Middle Aged&lt;/keyword&gt;&lt;keyword&gt;Sodium, Dietary/adverse effects/*pharmacology&lt;/keyword&gt;&lt;/keywords&gt;&lt;dates&gt;&lt;year&gt;1991&lt;/year&gt;&lt;pub-dates&gt;&lt;date&gt;Dec&lt;/date&gt;&lt;/pub-dates&gt;&lt;/dates&gt;&lt;isbn&gt;0952-1178 (Print)&amp;#xD;0952-1178&lt;/isbn&gt;&lt;accession-num&gt;1818998&lt;/accession-num&gt;&lt;urls&gt;&lt;/urls&gt;&lt;remote-database-provider&gt;NLM&lt;/remote-database-provider&gt;&lt;language&gt;eng&lt;/language&gt;&lt;/record&gt;&lt;/Cite&gt;&lt;/EndNote&gt;</w:instrText>
      </w:r>
      <w:r>
        <w:fldChar w:fldCharType="separate"/>
      </w:r>
      <w:r>
        <w:rPr>
          <w:noProof/>
        </w:rPr>
        <w:t>[32]</w:t>
      </w:r>
      <w:r>
        <w:fldChar w:fldCharType="end"/>
      </w:r>
      <w:r>
        <w:t xml:space="preserve">. The estimated SBP for each programme is presented in </w:t>
      </w:r>
      <w:r>
        <w:fldChar w:fldCharType="begin"/>
      </w:r>
      <w:r>
        <w:instrText xml:space="preserve"> REF _Ref31718402 \h </w:instrText>
      </w:r>
      <w:r>
        <w:fldChar w:fldCharType="separate"/>
      </w:r>
      <w:r>
        <w:t xml:space="preserve">Table </w:t>
      </w:r>
      <w:r>
        <w:rPr>
          <w:noProof/>
        </w:rPr>
        <w:t>6</w:t>
      </w:r>
      <w:r>
        <w:fldChar w:fldCharType="end"/>
      </w:r>
      <w:r>
        <w:t>.</w:t>
      </w:r>
    </w:p>
    <w:p w14:paraId="6C5AA6B0" w14:textId="7244A9AF" w:rsidR="00FA247E" w:rsidRDefault="005B7621" w:rsidP="00FA247E">
      <w:pPr>
        <w:pStyle w:val="Caption"/>
        <w:ind w:left="0" w:firstLine="0"/>
      </w:pPr>
      <w:bookmarkStart w:id="1" w:name="_Ref31718402"/>
      <w:bookmarkStart w:id="2" w:name="_Toc450484846"/>
      <w:r>
        <w:t xml:space="preserve">Supplementary </w:t>
      </w:r>
      <w:r w:rsidR="00FA247E">
        <w:t xml:space="preserve">Table </w:t>
      </w:r>
      <w:bookmarkEnd w:id="1"/>
      <w:r>
        <w:t>1</w:t>
      </w:r>
      <w:r w:rsidR="00FA247E">
        <w:t xml:space="preserve"> </w:t>
      </w:r>
      <w:r>
        <w:tab/>
      </w:r>
      <w:r w:rsidR="00FA247E" w:rsidRPr="001B2E3F">
        <w:t xml:space="preserve">Systolic blood pressure according to sodium reduction </w:t>
      </w:r>
      <w:bookmarkEnd w:id="2"/>
      <w:r w:rsidR="00FA247E">
        <w:t>programme</w:t>
      </w:r>
    </w:p>
    <w:tbl>
      <w:tblPr>
        <w:tblStyle w:val="TableGrid"/>
        <w:tblW w:w="9067" w:type="dxa"/>
        <w:tblLook w:val="04A0" w:firstRow="1" w:lastRow="0" w:firstColumn="1" w:lastColumn="0" w:noHBand="0" w:noVBand="1"/>
      </w:tblPr>
      <w:tblGrid>
        <w:gridCol w:w="1600"/>
        <w:gridCol w:w="1866"/>
        <w:gridCol w:w="1867"/>
        <w:gridCol w:w="1867"/>
        <w:gridCol w:w="1867"/>
      </w:tblGrid>
      <w:tr w:rsidR="00FA247E" w:rsidRPr="001F1119" w14:paraId="3D1D41D1" w14:textId="77777777" w:rsidTr="00316D69">
        <w:trPr>
          <w:cnfStyle w:val="100000000000" w:firstRow="1" w:lastRow="0" w:firstColumn="0" w:lastColumn="0" w:oddVBand="0" w:evenVBand="0" w:oddHBand="0" w:evenHBand="0" w:firstRowFirstColumn="0" w:firstRowLastColumn="0" w:lastRowFirstColumn="0" w:lastRowLastColumn="0"/>
          <w:trHeight w:val="255"/>
        </w:trPr>
        <w:tc>
          <w:tcPr>
            <w:cnfStyle w:val="001000000100" w:firstRow="0" w:lastRow="0" w:firstColumn="1" w:lastColumn="0" w:oddVBand="0" w:evenVBand="0" w:oddHBand="0" w:evenHBand="0" w:firstRowFirstColumn="1" w:firstRowLastColumn="0" w:lastRowFirstColumn="0" w:lastRowLastColumn="0"/>
            <w:tcW w:w="1600" w:type="dxa"/>
            <w:hideMark/>
          </w:tcPr>
          <w:p w14:paraId="6CB999AF" w14:textId="77777777" w:rsidR="00FA247E" w:rsidRPr="005B79CC" w:rsidRDefault="00FA247E" w:rsidP="00316D69">
            <w:pPr>
              <w:pStyle w:val="TableH1"/>
              <w:keepLines/>
            </w:pPr>
            <w:r w:rsidRPr="005B79CC">
              <w:t>Age</w:t>
            </w:r>
          </w:p>
        </w:tc>
        <w:tc>
          <w:tcPr>
            <w:tcW w:w="1866" w:type="dxa"/>
            <w:hideMark/>
          </w:tcPr>
          <w:p w14:paraId="2749B035" w14:textId="77777777" w:rsidR="00FA247E" w:rsidRPr="001F1119"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1F1119">
              <w:t>Baseline</w:t>
            </w:r>
          </w:p>
        </w:tc>
        <w:tc>
          <w:tcPr>
            <w:tcW w:w="1867" w:type="dxa"/>
            <w:hideMark/>
          </w:tcPr>
          <w:p w14:paraId="50F9AECE" w14:textId="77777777" w:rsidR="00FA247E" w:rsidRPr="001F1119"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1F1119">
              <w:t>Voluntary</w:t>
            </w:r>
          </w:p>
        </w:tc>
        <w:tc>
          <w:tcPr>
            <w:tcW w:w="1867" w:type="dxa"/>
            <w:hideMark/>
          </w:tcPr>
          <w:p w14:paraId="15B3EE9A" w14:textId="77777777" w:rsidR="00FA247E" w:rsidRPr="001F1119"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1F1119">
              <w:t>Subsidised</w:t>
            </w:r>
          </w:p>
        </w:tc>
        <w:tc>
          <w:tcPr>
            <w:tcW w:w="1867" w:type="dxa"/>
            <w:hideMark/>
          </w:tcPr>
          <w:p w14:paraId="32D554A6" w14:textId="77777777" w:rsidR="00FA247E" w:rsidRPr="001F1119"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t>Regulatory</w:t>
            </w:r>
          </w:p>
        </w:tc>
      </w:tr>
      <w:tr w:rsidR="00FA247E" w:rsidRPr="001F1119" w14:paraId="3A5DF16E"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2672BCC7" w14:textId="77777777" w:rsidR="00FA247E" w:rsidRPr="001F1119" w:rsidRDefault="00FA247E" w:rsidP="00316D69">
            <w:pPr>
              <w:pStyle w:val="Tabletext9pt"/>
              <w:keepLines/>
            </w:pPr>
            <w:r w:rsidRPr="001F1119">
              <w:t>20</w:t>
            </w:r>
            <w:r>
              <w:t>-29</w:t>
            </w:r>
          </w:p>
        </w:tc>
        <w:tc>
          <w:tcPr>
            <w:tcW w:w="1866" w:type="dxa"/>
            <w:hideMark/>
          </w:tcPr>
          <w:p w14:paraId="1AC0ED92"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112.10</w:t>
            </w:r>
          </w:p>
        </w:tc>
        <w:tc>
          <w:tcPr>
            <w:tcW w:w="1867" w:type="dxa"/>
            <w:hideMark/>
          </w:tcPr>
          <w:p w14:paraId="7666B441"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112.09</w:t>
            </w:r>
          </w:p>
        </w:tc>
        <w:tc>
          <w:tcPr>
            <w:tcW w:w="1867" w:type="dxa"/>
            <w:hideMark/>
          </w:tcPr>
          <w:p w14:paraId="5D1E26FC"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111.79</w:t>
            </w:r>
          </w:p>
        </w:tc>
        <w:tc>
          <w:tcPr>
            <w:tcW w:w="1867" w:type="dxa"/>
            <w:hideMark/>
          </w:tcPr>
          <w:p w14:paraId="68CA77AC"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111.18</w:t>
            </w:r>
          </w:p>
        </w:tc>
      </w:tr>
      <w:tr w:rsidR="00FA247E" w:rsidRPr="001F1119" w14:paraId="0C3950E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4103CAAC" w14:textId="77777777" w:rsidR="00FA247E" w:rsidRPr="001F1119" w:rsidRDefault="00FA247E" w:rsidP="00316D69">
            <w:pPr>
              <w:pStyle w:val="Tabletext9pt"/>
              <w:keepLines/>
            </w:pPr>
            <w:r w:rsidRPr="001F1119">
              <w:t>30</w:t>
            </w:r>
            <w:r>
              <w:t>-44</w:t>
            </w:r>
          </w:p>
        </w:tc>
        <w:tc>
          <w:tcPr>
            <w:tcW w:w="1866" w:type="dxa"/>
            <w:hideMark/>
          </w:tcPr>
          <w:p w14:paraId="49830DCA"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113.77</w:t>
            </w:r>
          </w:p>
        </w:tc>
        <w:tc>
          <w:tcPr>
            <w:tcW w:w="1867" w:type="dxa"/>
            <w:hideMark/>
          </w:tcPr>
          <w:p w14:paraId="43B4C80A"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113.75</w:t>
            </w:r>
          </w:p>
        </w:tc>
        <w:tc>
          <w:tcPr>
            <w:tcW w:w="1867" w:type="dxa"/>
            <w:hideMark/>
          </w:tcPr>
          <w:p w14:paraId="096AF051"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113.22</w:t>
            </w:r>
          </w:p>
        </w:tc>
        <w:tc>
          <w:tcPr>
            <w:tcW w:w="1867" w:type="dxa"/>
            <w:hideMark/>
          </w:tcPr>
          <w:p w14:paraId="66920E3E"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112.15</w:t>
            </w:r>
          </w:p>
        </w:tc>
      </w:tr>
      <w:tr w:rsidR="00FA247E" w:rsidRPr="001F1119" w14:paraId="028C39D3"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0DE20C89" w14:textId="77777777" w:rsidR="00FA247E" w:rsidRPr="001F1119" w:rsidRDefault="00FA247E" w:rsidP="00316D69">
            <w:pPr>
              <w:pStyle w:val="Tabletext9pt"/>
              <w:keepLines/>
            </w:pPr>
            <w:r w:rsidRPr="001F1119">
              <w:t>45</w:t>
            </w:r>
            <w:r>
              <w:t>-59</w:t>
            </w:r>
          </w:p>
        </w:tc>
        <w:tc>
          <w:tcPr>
            <w:tcW w:w="1866" w:type="dxa"/>
            <w:hideMark/>
          </w:tcPr>
          <w:p w14:paraId="340789FC"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124.11</w:t>
            </w:r>
          </w:p>
        </w:tc>
        <w:tc>
          <w:tcPr>
            <w:tcW w:w="1867" w:type="dxa"/>
            <w:hideMark/>
          </w:tcPr>
          <w:p w14:paraId="20455474"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124.02</w:t>
            </w:r>
          </w:p>
        </w:tc>
        <w:tc>
          <w:tcPr>
            <w:tcW w:w="1867" w:type="dxa"/>
            <w:hideMark/>
          </w:tcPr>
          <w:p w14:paraId="1EC599B2"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122.08</w:t>
            </w:r>
          </w:p>
        </w:tc>
        <w:tc>
          <w:tcPr>
            <w:tcW w:w="1867" w:type="dxa"/>
            <w:hideMark/>
          </w:tcPr>
          <w:p w14:paraId="1DA5F3F2"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118.14</w:t>
            </w:r>
          </w:p>
        </w:tc>
      </w:tr>
      <w:tr w:rsidR="00FA247E" w:rsidRPr="001F1119" w14:paraId="18BCC4D7"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5892FBE3" w14:textId="77777777" w:rsidR="00FA247E" w:rsidRPr="001F1119" w:rsidRDefault="00FA247E" w:rsidP="00316D69">
            <w:pPr>
              <w:pStyle w:val="Tabletext9pt"/>
              <w:keepLines/>
            </w:pPr>
            <w:r w:rsidRPr="001F1119">
              <w:t>60</w:t>
            </w:r>
            <w:r>
              <w:t>-69</w:t>
            </w:r>
          </w:p>
        </w:tc>
        <w:tc>
          <w:tcPr>
            <w:tcW w:w="1866" w:type="dxa"/>
            <w:hideMark/>
          </w:tcPr>
          <w:p w14:paraId="19D62210"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132.74</w:t>
            </w:r>
          </w:p>
        </w:tc>
        <w:tc>
          <w:tcPr>
            <w:tcW w:w="1867" w:type="dxa"/>
            <w:hideMark/>
          </w:tcPr>
          <w:p w14:paraId="46E58E30"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132.60</w:t>
            </w:r>
          </w:p>
        </w:tc>
        <w:tc>
          <w:tcPr>
            <w:tcW w:w="1867" w:type="dxa"/>
            <w:hideMark/>
          </w:tcPr>
          <w:p w14:paraId="6F8CA120"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129.48</w:t>
            </w:r>
          </w:p>
        </w:tc>
        <w:tc>
          <w:tcPr>
            <w:tcW w:w="1867" w:type="dxa"/>
            <w:hideMark/>
          </w:tcPr>
          <w:p w14:paraId="010E32BA"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123.15</w:t>
            </w:r>
          </w:p>
        </w:tc>
      </w:tr>
      <w:tr w:rsidR="00FA247E" w:rsidRPr="001F1119" w14:paraId="30FAC16E"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1CD83996" w14:textId="77777777" w:rsidR="00FA247E" w:rsidRPr="001F1119" w:rsidRDefault="00FA247E" w:rsidP="00316D69">
            <w:pPr>
              <w:pStyle w:val="Tabletext9pt"/>
              <w:keepLines/>
            </w:pPr>
            <w:r w:rsidRPr="001F1119">
              <w:t>70</w:t>
            </w:r>
            <w:r>
              <w:t>-79</w:t>
            </w:r>
          </w:p>
        </w:tc>
        <w:tc>
          <w:tcPr>
            <w:tcW w:w="1866" w:type="dxa"/>
            <w:hideMark/>
          </w:tcPr>
          <w:p w14:paraId="2E25E76D"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136.15</w:t>
            </w:r>
          </w:p>
        </w:tc>
        <w:tc>
          <w:tcPr>
            <w:tcW w:w="1867" w:type="dxa"/>
            <w:hideMark/>
          </w:tcPr>
          <w:p w14:paraId="7F2C1E11"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135.99</w:t>
            </w:r>
          </w:p>
        </w:tc>
        <w:tc>
          <w:tcPr>
            <w:tcW w:w="1867" w:type="dxa"/>
            <w:hideMark/>
          </w:tcPr>
          <w:p w14:paraId="5A8A7616"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132.40</w:t>
            </w:r>
          </w:p>
        </w:tc>
        <w:tc>
          <w:tcPr>
            <w:tcW w:w="1867" w:type="dxa"/>
            <w:hideMark/>
          </w:tcPr>
          <w:p w14:paraId="0CE10EA0"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125.13</w:t>
            </w:r>
          </w:p>
        </w:tc>
      </w:tr>
      <w:tr w:rsidR="00FA247E" w:rsidRPr="001F1119" w14:paraId="18E57DE2"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600" w:type="dxa"/>
            <w:hideMark/>
          </w:tcPr>
          <w:p w14:paraId="1EDB605F" w14:textId="77777777" w:rsidR="00FA247E" w:rsidRPr="001F1119" w:rsidRDefault="00FA247E" w:rsidP="00316D69">
            <w:pPr>
              <w:pStyle w:val="Tabletext9pt"/>
              <w:keepLines/>
            </w:pPr>
            <w:r w:rsidRPr="001F1119">
              <w:t>80</w:t>
            </w:r>
            <w:r>
              <w:t>+</w:t>
            </w:r>
          </w:p>
        </w:tc>
        <w:tc>
          <w:tcPr>
            <w:tcW w:w="1866" w:type="dxa"/>
            <w:hideMark/>
          </w:tcPr>
          <w:p w14:paraId="610CD3F5"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136.15</w:t>
            </w:r>
          </w:p>
        </w:tc>
        <w:tc>
          <w:tcPr>
            <w:tcW w:w="1867" w:type="dxa"/>
            <w:hideMark/>
          </w:tcPr>
          <w:p w14:paraId="442C47BA"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135.99</w:t>
            </w:r>
          </w:p>
        </w:tc>
        <w:tc>
          <w:tcPr>
            <w:tcW w:w="1867" w:type="dxa"/>
            <w:hideMark/>
          </w:tcPr>
          <w:p w14:paraId="71C88FB9"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132.40</w:t>
            </w:r>
          </w:p>
        </w:tc>
        <w:tc>
          <w:tcPr>
            <w:tcW w:w="1867" w:type="dxa"/>
            <w:hideMark/>
          </w:tcPr>
          <w:p w14:paraId="363E8E4A" w14:textId="77777777" w:rsidR="00FA247E" w:rsidRPr="001F1119"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1F1119">
              <w:t>125.13</w:t>
            </w:r>
          </w:p>
        </w:tc>
      </w:tr>
    </w:tbl>
    <w:p w14:paraId="371B0824" w14:textId="77777777" w:rsidR="00FA247E" w:rsidRDefault="00FA247E" w:rsidP="00FA247E">
      <w:pPr>
        <w:pStyle w:val="TableFigNotes18"/>
      </w:pPr>
      <w:r>
        <w:t>Note: sex standardised using Vietnam population statistic of 49% male</w:t>
      </w:r>
    </w:p>
    <w:p w14:paraId="23141A08" w14:textId="77777777" w:rsidR="00FA247E" w:rsidRDefault="00FA247E" w:rsidP="00FA247E">
      <w:pPr>
        <w:pStyle w:val="TableFigNotes18"/>
      </w:pPr>
      <w:r>
        <w:t>Source: Ha 2011, WHO-CHOICE</w:t>
      </w:r>
    </w:p>
    <w:p w14:paraId="55376D49" w14:textId="77777777" w:rsidR="00FA247E" w:rsidRDefault="00FA247E" w:rsidP="00FA247E">
      <w:pPr>
        <w:pStyle w:val="TableFigNotes18"/>
      </w:pPr>
    </w:p>
    <w:p w14:paraId="4A687531" w14:textId="77777777" w:rsidR="00FA247E" w:rsidRDefault="00FA247E" w:rsidP="00FA247E">
      <w:r>
        <w:t xml:space="preserve">In order to calculate the reduced risk of stroke and IHD due to a reduction in SBP, the baseline incidence of stroke and IHD events in the Vietnamese population was stratified by age and sex as published by Ha 2011, presented in </w:t>
      </w:r>
      <w:r>
        <w:fldChar w:fldCharType="begin"/>
      </w:r>
      <w:r>
        <w:instrText xml:space="preserve"> REF _Ref31718461 \h  \* MERGEFORMAT </w:instrText>
      </w:r>
      <w:r>
        <w:fldChar w:fldCharType="separate"/>
      </w:r>
      <w:r w:rsidRPr="00786101">
        <w:t xml:space="preserve">Table </w:t>
      </w:r>
      <w:r>
        <w:t>7</w:t>
      </w:r>
      <w:r>
        <w:fldChar w:fldCharType="end"/>
      </w:r>
      <w:r>
        <w:t>. A risk reduction was then applied to each baseline incidence, based on the decrease in SBP.</w:t>
      </w:r>
    </w:p>
    <w:p w14:paraId="2464B351" w14:textId="77777777" w:rsidR="00FA247E" w:rsidRDefault="00FA247E" w:rsidP="00FA247E">
      <w:pPr>
        <w:pStyle w:val="Caption"/>
        <w:ind w:left="0" w:firstLine="0"/>
        <w:sectPr w:rsidR="00FA247E" w:rsidSect="00AC14C1">
          <w:pgSz w:w="11905" w:h="16837" w:code="9"/>
          <w:pgMar w:top="1440" w:right="1440" w:bottom="1440" w:left="1440" w:header="720" w:footer="720" w:gutter="0"/>
          <w:paperSrc w:first="261" w:other="261"/>
          <w:cols w:space="708"/>
          <w:docGrid w:linePitch="299"/>
        </w:sectPr>
      </w:pPr>
      <w:bookmarkStart w:id="3" w:name="_Ref25832619"/>
    </w:p>
    <w:p w14:paraId="463FEE16" w14:textId="72B004F4" w:rsidR="00FA247E" w:rsidRPr="00C41465" w:rsidRDefault="005B7621" w:rsidP="00FA247E">
      <w:pPr>
        <w:pStyle w:val="Caption"/>
        <w:ind w:left="0" w:firstLine="0"/>
      </w:pPr>
      <w:bookmarkStart w:id="4" w:name="_Toc450484847"/>
      <w:bookmarkEnd w:id="3"/>
      <w:r>
        <w:t xml:space="preserve">Supplementary Table </w:t>
      </w:r>
      <w:r>
        <w:t>2</w:t>
      </w:r>
      <w:r w:rsidR="00FA247E">
        <w:t xml:space="preserve"> </w:t>
      </w:r>
      <w:r>
        <w:tab/>
      </w:r>
      <w:r w:rsidR="00FA247E" w:rsidRPr="009564D5">
        <w:t>Baseline incidence of stroke and IHD in Vietna</w:t>
      </w:r>
      <w:r w:rsidR="00FA247E">
        <w:t>m</w:t>
      </w:r>
      <w:bookmarkEnd w:id="4"/>
    </w:p>
    <w:tbl>
      <w:tblPr>
        <w:tblStyle w:val="TableGrid"/>
        <w:tblW w:w="9067" w:type="dxa"/>
        <w:tblLayout w:type="fixed"/>
        <w:tblLook w:val="04A0" w:firstRow="1" w:lastRow="0" w:firstColumn="1" w:lastColumn="0" w:noHBand="0" w:noVBand="1"/>
      </w:tblPr>
      <w:tblGrid>
        <w:gridCol w:w="1802"/>
        <w:gridCol w:w="1802"/>
        <w:gridCol w:w="1809"/>
        <w:gridCol w:w="1803"/>
        <w:gridCol w:w="1851"/>
      </w:tblGrid>
      <w:tr w:rsidR="00FA247E" w:rsidRPr="00013AAB" w14:paraId="1CD620FE" w14:textId="77777777" w:rsidTr="00316D69">
        <w:trPr>
          <w:cnfStyle w:val="100000000000" w:firstRow="1" w:lastRow="0" w:firstColumn="0" w:lastColumn="0" w:oddVBand="0" w:evenVBand="0" w:oddHBand="0" w:evenHBand="0" w:firstRowFirstColumn="0" w:firstRowLastColumn="0" w:lastRowFirstColumn="0" w:lastRowLastColumn="0"/>
          <w:trHeight w:val="255"/>
        </w:trPr>
        <w:tc>
          <w:tcPr>
            <w:cnfStyle w:val="001000000100" w:firstRow="0" w:lastRow="0" w:firstColumn="1" w:lastColumn="0" w:oddVBand="0" w:evenVBand="0" w:oddHBand="0" w:evenHBand="0" w:firstRowFirstColumn="1" w:firstRowLastColumn="0" w:lastRowFirstColumn="0" w:lastRowLastColumn="0"/>
            <w:tcW w:w="1802" w:type="dxa"/>
            <w:vMerge w:val="restart"/>
            <w:noWrap/>
          </w:tcPr>
          <w:p w14:paraId="1D9D9CA8" w14:textId="77777777" w:rsidR="00FA247E" w:rsidRPr="005B79CC" w:rsidRDefault="00FA247E" w:rsidP="00316D69">
            <w:pPr>
              <w:pStyle w:val="TableH1"/>
              <w:keepLines/>
            </w:pPr>
            <w:r w:rsidRPr="005B79CC">
              <w:t>Age</w:t>
            </w:r>
          </w:p>
        </w:tc>
        <w:tc>
          <w:tcPr>
            <w:tcW w:w="3611" w:type="dxa"/>
            <w:gridSpan w:val="2"/>
            <w:noWrap/>
          </w:tcPr>
          <w:p w14:paraId="428FAAA1" w14:textId="77777777" w:rsidR="00FA247E" w:rsidRPr="009332D6"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9332D6">
              <w:t>Stroke</w:t>
            </w:r>
          </w:p>
        </w:tc>
        <w:tc>
          <w:tcPr>
            <w:tcW w:w="3654" w:type="dxa"/>
            <w:gridSpan w:val="2"/>
          </w:tcPr>
          <w:p w14:paraId="1C91B4E9" w14:textId="77777777" w:rsidR="00FA247E" w:rsidRPr="009332D6"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9332D6">
              <w:t>IHD</w:t>
            </w:r>
          </w:p>
        </w:tc>
      </w:tr>
      <w:tr w:rsidR="00FA247E" w:rsidRPr="00013AAB" w14:paraId="41F2ACE9"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vMerge/>
            <w:noWrap/>
            <w:hideMark/>
          </w:tcPr>
          <w:p w14:paraId="5DBC7BA6" w14:textId="77777777" w:rsidR="00FA247E" w:rsidRPr="00013AAB" w:rsidRDefault="00FA247E" w:rsidP="00316D69">
            <w:pPr>
              <w:pStyle w:val="BodyText"/>
              <w:keepNext/>
              <w:keepLines/>
              <w:rPr>
                <w:b/>
                <w:bCs/>
              </w:rPr>
            </w:pPr>
          </w:p>
        </w:tc>
        <w:tc>
          <w:tcPr>
            <w:tcW w:w="1802" w:type="dxa"/>
            <w:noWrap/>
            <w:hideMark/>
          </w:tcPr>
          <w:p w14:paraId="22E0852B" w14:textId="77777777" w:rsidR="00FA247E" w:rsidRPr="006E79FD" w:rsidRDefault="00FA247E" w:rsidP="00316D69">
            <w:pPr>
              <w:pStyle w:val="TableH2"/>
              <w:keepLines/>
              <w:cnfStyle w:val="000000000000" w:firstRow="0" w:lastRow="0" w:firstColumn="0" w:lastColumn="0" w:oddVBand="0" w:evenVBand="0" w:oddHBand="0" w:evenHBand="0" w:firstRowFirstColumn="0" w:firstRowLastColumn="0" w:lastRowFirstColumn="0" w:lastRowLastColumn="0"/>
              <w:rPr>
                <w:b/>
                <w:bCs w:val="0"/>
              </w:rPr>
            </w:pPr>
            <w:r w:rsidRPr="006E79FD">
              <w:rPr>
                <w:b/>
                <w:bCs w:val="0"/>
              </w:rPr>
              <w:t>Male</w:t>
            </w:r>
          </w:p>
        </w:tc>
        <w:tc>
          <w:tcPr>
            <w:tcW w:w="1809" w:type="dxa"/>
            <w:noWrap/>
            <w:hideMark/>
          </w:tcPr>
          <w:p w14:paraId="1A6191BF" w14:textId="77777777" w:rsidR="00FA247E" w:rsidRPr="006E79FD" w:rsidRDefault="00FA247E" w:rsidP="00316D69">
            <w:pPr>
              <w:pStyle w:val="TableH2"/>
              <w:keepLines/>
              <w:cnfStyle w:val="000000000000" w:firstRow="0" w:lastRow="0" w:firstColumn="0" w:lastColumn="0" w:oddVBand="0" w:evenVBand="0" w:oddHBand="0" w:evenHBand="0" w:firstRowFirstColumn="0" w:firstRowLastColumn="0" w:lastRowFirstColumn="0" w:lastRowLastColumn="0"/>
              <w:rPr>
                <w:b/>
                <w:bCs w:val="0"/>
              </w:rPr>
            </w:pPr>
            <w:r w:rsidRPr="006E79FD">
              <w:rPr>
                <w:b/>
                <w:bCs w:val="0"/>
              </w:rPr>
              <w:t>Female</w:t>
            </w:r>
          </w:p>
        </w:tc>
        <w:tc>
          <w:tcPr>
            <w:tcW w:w="1803" w:type="dxa"/>
          </w:tcPr>
          <w:p w14:paraId="2C211F09" w14:textId="77777777" w:rsidR="00FA247E" w:rsidRPr="006E79FD" w:rsidRDefault="00FA247E" w:rsidP="00316D69">
            <w:pPr>
              <w:pStyle w:val="TableH2"/>
              <w:keepLines/>
              <w:cnfStyle w:val="000000000000" w:firstRow="0" w:lastRow="0" w:firstColumn="0" w:lastColumn="0" w:oddVBand="0" w:evenVBand="0" w:oddHBand="0" w:evenHBand="0" w:firstRowFirstColumn="0" w:firstRowLastColumn="0" w:lastRowFirstColumn="0" w:lastRowLastColumn="0"/>
              <w:rPr>
                <w:b/>
                <w:bCs w:val="0"/>
              </w:rPr>
            </w:pPr>
            <w:r w:rsidRPr="006E79FD">
              <w:rPr>
                <w:b/>
                <w:bCs w:val="0"/>
              </w:rPr>
              <w:t>Male</w:t>
            </w:r>
          </w:p>
        </w:tc>
        <w:tc>
          <w:tcPr>
            <w:tcW w:w="1851" w:type="dxa"/>
          </w:tcPr>
          <w:p w14:paraId="0DB05D29" w14:textId="77777777" w:rsidR="00FA247E" w:rsidRPr="006E79FD" w:rsidRDefault="00FA247E" w:rsidP="00316D69">
            <w:pPr>
              <w:pStyle w:val="TableH2"/>
              <w:keepLines/>
              <w:cnfStyle w:val="000000000000" w:firstRow="0" w:lastRow="0" w:firstColumn="0" w:lastColumn="0" w:oddVBand="0" w:evenVBand="0" w:oddHBand="0" w:evenHBand="0" w:firstRowFirstColumn="0" w:firstRowLastColumn="0" w:lastRowFirstColumn="0" w:lastRowLastColumn="0"/>
              <w:rPr>
                <w:b/>
                <w:bCs w:val="0"/>
              </w:rPr>
            </w:pPr>
            <w:r w:rsidRPr="006E79FD">
              <w:rPr>
                <w:b/>
                <w:bCs w:val="0"/>
              </w:rPr>
              <w:t>Female</w:t>
            </w:r>
          </w:p>
        </w:tc>
      </w:tr>
      <w:tr w:rsidR="00FA247E" w:rsidRPr="00013AAB" w14:paraId="5478924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15E03745" w14:textId="77777777" w:rsidR="00FA247E" w:rsidRPr="00013AAB" w:rsidRDefault="00FA247E" w:rsidP="00316D69">
            <w:pPr>
              <w:pStyle w:val="Tabletext9pt"/>
              <w:keepLines/>
            </w:pPr>
            <w:r w:rsidRPr="001F1119">
              <w:t>20</w:t>
            </w:r>
            <w:r>
              <w:t>-29</w:t>
            </w:r>
          </w:p>
        </w:tc>
        <w:tc>
          <w:tcPr>
            <w:tcW w:w="1802" w:type="dxa"/>
            <w:noWrap/>
            <w:hideMark/>
          </w:tcPr>
          <w:p w14:paraId="55B516A0"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0.00003</w:t>
            </w:r>
          </w:p>
        </w:tc>
        <w:tc>
          <w:tcPr>
            <w:tcW w:w="1809" w:type="dxa"/>
            <w:noWrap/>
            <w:hideMark/>
          </w:tcPr>
          <w:p w14:paraId="1F31D9AF"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0.00002</w:t>
            </w:r>
          </w:p>
        </w:tc>
        <w:tc>
          <w:tcPr>
            <w:tcW w:w="1803" w:type="dxa"/>
          </w:tcPr>
          <w:p w14:paraId="5678D515"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0.00013</w:t>
            </w:r>
          </w:p>
        </w:tc>
        <w:tc>
          <w:tcPr>
            <w:tcW w:w="1851" w:type="dxa"/>
          </w:tcPr>
          <w:p w14:paraId="74935D8B"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0.00006</w:t>
            </w:r>
          </w:p>
        </w:tc>
      </w:tr>
      <w:tr w:rsidR="00FA247E" w:rsidRPr="00013AAB" w14:paraId="31CF0A2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3091C16F" w14:textId="77777777" w:rsidR="00FA247E" w:rsidRPr="00013AAB" w:rsidRDefault="00FA247E" w:rsidP="00316D69">
            <w:pPr>
              <w:pStyle w:val="Tabletext9pt"/>
              <w:keepLines/>
            </w:pPr>
            <w:r w:rsidRPr="001F1119">
              <w:t>30</w:t>
            </w:r>
            <w:r>
              <w:t>-44</w:t>
            </w:r>
          </w:p>
        </w:tc>
        <w:tc>
          <w:tcPr>
            <w:tcW w:w="1802" w:type="dxa"/>
            <w:noWrap/>
            <w:hideMark/>
          </w:tcPr>
          <w:p w14:paraId="62B685E8"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0.00010</w:t>
            </w:r>
          </w:p>
        </w:tc>
        <w:tc>
          <w:tcPr>
            <w:tcW w:w="1809" w:type="dxa"/>
            <w:noWrap/>
            <w:hideMark/>
          </w:tcPr>
          <w:p w14:paraId="0F3BF32B"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0.00030</w:t>
            </w:r>
          </w:p>
        </w:tc>
        <w:tc>
          <w:tcPr>
            <w:tcW w:w="1803" w:type="dxa"/>
          </w:tcPr>
          <w:p w14:paraId="09EC82F4"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0.00003</w:t>
            </w:r>
          </w:p>
        </w:tc>
        <w:tc>
          <w:tcPr>
            <w:tcW w:w="1851" w:type="dxa"/>
          </w:tcPr>
          <w:p w14:paraId="5168854F"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0.00050</w:t>
            </w:r>
          </w:p>
        </w:tc>
      </w:tr>
      <w:tr w:rsidR="00FA247E" w:rsidRPr="00013AAB" w14:paraId="494EA08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6EC56DEE" w14:textId="77777777" w:rsidR="00FA247E" w:rsidRPr="00013AAB" w:rsidRDefault="00FA247E" w:rsidP="00316D69">
            <w:pPr>
              <w:pStyle w:val="Tabletext9pt"/>
              <w:keepLines/>
            </w:pPr>
            <w:r w:rsidRPr="001F1119">
              <w:t>45</w:t>
            </w:r>
            <w:r>
              <w:t>-59</w:t>
            </w:r>
          </w:p>
        </w:tc>
        <w:tc>
          <w:tcPr>
            <w:tcW w:w="1802" w:type="dxa"/>
            <w:noWrap/>
            <w:hideMark/>
          </w:tcPr>
          <w:p w14:paraId="271735A7"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0.00050</w:t>
            </w:r>
          </w:p>
        </w:tc>
        <w:tc>
          <w:tcPr>
            <w:tcW w:w="1809" w:type="dxa"/>
            <w:noWrap/>
            <w:hideMark/>
          </w:tcPr>
          <w:p w14:paraId="40721A9D"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0.00300</w:t>
            </w:r>
          </w:p>
        </w:tc>
        <w:tc>
          <w:tcPr>
            <w:tcW w:w="1803" w:type="dxa"/>
          </w:tcPr>
          <w:p w14:paraId="7473D5CB"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0.00100</w:t>
            </w:r>
          </w:p>
        </w:tc>
        <w:tc>
          <w:tcPr>
            <w:tcW w:w="1851" w:type="dxa"/>
          </w:tcPr>
          <w:p w14:paraId="1ADDC801"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0.00450</w:t>
            </w:r>
          </w:p>
        </w:tc>
      </w:tr>
      <w:tr w:rsidR="00FA247E" w:rsidRPr="00013AAB" w14:paraId="05EE058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687271C0" w14:textId="77777777" w:rsidR="00FA247E" w:rsidRPr="00013AAB" w:rsidRDefault="00FA247E" w:rsidP="00316D69">
            <w:pPr>
              <w:pStyle w:val="Tabletext9pt"/>
              <w:keepLines/>
            </w:pPr>
            <w:r w:rsidRPr="001F1119">
              <w:t>60</w:t>
            </w:r>
            <w:r>
              <w:t>-69</w:t>
            </w:r>
          </w:p>
        </w:tc>
        <w:tc>
          <w:tcPr>
            <w:tcW w:w="1802" w:type="dxa"/>
            <w:noWrap/>
            <w:hideMark/>
          </w:tcPr>
          <w:p w14:paraId="0982D0DC"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0.00190</w:t>
            </w:r>
          </w:p>
        </w:tc>
        <w:tc>
          <w:tcPr>
            <w:tcW w:w="1809" w:type="dxa"/>
            <w:noWrap/>
            <w:hideMark/>
          </w:tcPr>
          <w:p w14:paraId="7A932FEE"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0.01230</w:t>
            </w:r>
          </w:p>
        </w:tc>
        <w:tc>
          <w:tcPr>
            <w:tcW w:w="1803" w:type="dxa"/>
          </w:tcPr>
          <w:p w14:paraId="7BA2BD83"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0.00210</w:t>
            </w:r>
          </w:p>
        </w:tc>
        <w:tc>
          <w:tcPr>
            <w:tcW w:w="1851" w:type="dxa"/>
          </w:tcPr>
          <w:p w14:paraId="2D4D34C4"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0.02000</w:t>
            </w:r>
          </w:p>
        </w:tc>
      </w:tr>
      <w:tr w:rsidR="00FA247E" w:rsidRPr="00013AAB" w14:paraId="1AF01DD3"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17566947" w14:textId="77777777" w:rsidR="00FA247E" w:rsidRPr="00013AAB" w:rsidRDefault="00FA247E" w:rsidP="00316D69">
            <w:pPr>
              <w:pStyle w:val="Tabletext9pt"/>
              <w:keepLines/>
            </w:pPr>
            <w:r w:rsidRPr="001F1119">
              <w:t>70</w:t>
            </w:r>
            <w:r>
              <w:t>-79</w:t>
            </w:r>
          </w:p>
        </w:tc>
        <w:tc>
          <w:tcPr>
            <w:tcW w:w="1802" w:type="dxa"/>
            <w:noWrap/>
            <w:hideMark/>
          </w:tcPr>
          <w:p w14:paraId="691197D7"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0.00210</w:t>
            </w:r>
          </w:p>
        </w:tc>
        <w:tc>
          <w:tcPr>
            <w:tcW w:w="1809" w:type="dxa"/>
            <w:noWrap/>
            <w:hideMark/>
          </w:tcPr>
          <w:p w14:paraId="62FB0525"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0.03260</w:t>
            </w:r>
          </w:p>
        </w:tc>
        <w:tc>
          <w:tcPr>
            <w:tcW w:w="1803" w:type="dxa"/>
          </w:tcPr>
          <w:p w14:paraId="530147D0"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0.00230</w:t>
            </w:r>
          </w:p>
        </w:tc>
        <w:tc>
          <w:tcPr>
            <w:tcW w:w="1851" w:type="dxa"/>
          </w:tcPr>
          <w:p w14:paraId="732CDB90"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0.04090</w:t>
            </w:r>
          </w:p>
        </w:tc>
      </w:tr>
      <w:tr w:rsidR="00FA247E" w:rsidRPr="00013AAB" w14:paraId="4BF2F74E"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02" w:type="dxa"/>
            <w:noWrap/>
            <w:hideMark/>
          </w:tcPr>
          <w:p w14:paraId="08B4DA88" w14:textId="77777777" w:rsidR="00FA247E" w:rsidRPr="00013AAB" w:rsidRDefault="00FA247E" w:rsidP="00316D69">
            <w:pPr>
              <w:pStyle w:val="Tabletext9pt"/>
              <w:keepLines/>
            </w:pPr>
            <w:r w:rsidRPr="001F1119">
              <w:t>80</w:t>
            </w:r>
            <w:r>
              <w:t>+</w:t>
            </w:r>
          </w:p>
        </w:tc>
        <w:tc>
          <w:tcPr>
            <w:tcW w:w="1802" w:type="dxa"/>
            <w:noWrap/>
            <w:hideMark/>
          </w:tcPr>
          <w:p w14:paraId="1D3053B2"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0.00350</w:t>
            </w:r>
          </w:p>
        </w:tc>
        <w:tc>
          <w:tcPr>
            <w:tcW w:w="1809" w:type="dxa"/>
            <w:noWrap/>
            <w:hideMark/>
          </w:tcPr>
          <w:p w14:paraId="6207A7A8"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0.05320</w:t>
            </w:r>
          </w:p>
        </w:tc>
        <w:tc>
          <w:tcPr>
            <w:tcW w:w="1803" w:type="dxa"/>
          </w:tcPr>
          <w:p w14:paraId="5AB7C99F"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0.00440</w:t>
            </w:r>
          </w:p>
        </w:tc>
        <w:tc>
          <w:tcPr>
            <w:tcW w:w="1851" w:type="dxa"/>
          </w:tcPr>
          <w:p w14:paraId="57BEC0B0" w14:textId="77777777" w:rsidR="00FA247E" w:rsidRPr="007469CB"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7469CB">
              <w:t>0.05760</w:t>
            </w:r>
          </w:p>
        </w:tc>
      </w:tr>
    </w:tbl>
    <w:p w14:paraId="43063D3C" w14:textId="77777777" w:rsidR="00FA247E" w:rsidRDefault="00FA247E" w:rsidP="00FA247E">
      <w:pPr>
        <w:pStyle w:val="TableFigNotes18"/>
      </w:pPr>
      <w:r>
        <w:t>Source: Ha 2011</w:t>
      </w:r>
    </w:p>
    <w:p w14:paraId="6167EEBA" w14:textId="77777777" w:rsidR="00FA247E" w:rsidRDefault="00FA247E" w:rsidP="00FA247E">
      <w:pPr>
        <w:sectPr w:rsidR="00FA247E" w:rsidSect="00AC14C1">
          <w:type w:val="continuous"/>
          <w:pgSz w:w="11905" w:h="16837" w:code="9"/>
          <w:pgMar w:top="1440" w:right="1440" w:bottom="1440" w:left="1440" w:header="720" w:footer="720" w:gutter="0"/>
          <w:paperSrc w:first="261" w:other="261"/>
          <w:cols w:space="708"/>
          <w:docGrid w:linePitch="299"/>
        </w:sectPr>
      </w:pPr>
    </w:p>
    <w:p w14:paraId="6B3E3DCB" w14:textId="77777777" w:rsidR="00FA247E" w:rsidRDefault="00FA247E" w:rsidP="00FA247E">
      <w:pPr>
        <w:sectPr w:rsidR="00FA247E" w:rsidSect="00AC14C1">
          <w:type w:val="continuous"/>
          <w:pgSz w:w="11905" w:h="16837" w:code="9"/>
          <w:pgMar w:top="1440" w:right="1440" w:bottom="1440" w:left="1440" w:header="720" w:footer="720" w:gutter="0"/>
          <w:paperSrc w:first="261" w:other="261"/>
          <w:cols w:space="708"/>
          <w:docGrid w:linePitch="299"/>
        </w:sectPr>
      </w:pPr>
      <w:r>
        <w:t>A</w:t>
      </w:r>
      <w:r w:rsidRPr="00EE0B3E">
        <w:t xml:space="preserve"> </w:t>
      </w:r>
      <w:r>
        <w:t>network</w:t>
      </w:r>
      <w:r w:rsidRPr="00EE0B3E">
        <w:t xml:space="preserve"> meta-analysis</w:t>
      </w:r>
      <w:r>
        <w:t xml:space="preserve"> used in previous cost-effectiveness studies </w:t>
      </w:r>
      <w:r>
        <w:fldChar w:fldCharType="begin"/>
      </w:r>
      <w:r>
        <w:instrText xml:space="preserve"> ADDIN EN.CITE &lt;EndNote&gt;&lt;Cite&gt;&lt;Author&gt;Cobiac&lt;/Author&gt;&lt;Year&gt;2012&lt;/Year&gt;&lt;RecNum&gt;22&lt;/RecNum&gt;&lt;DisplayText&gt;[17]&lt;/DisplayText&gt;&lt;record&gt;&lt;rec-number&gt;22&lt;/rec-number&gt;&lt;foreign-keys&gt;&lt;key app="EN" db-id="z5xv2x00kps2xrev2el52pehfa9p00p5zzad" timestamp="0"&gt;22&lt;/key&gt;&lt;/foreign-keys&gt;&lt;ref-type name="Journal Article"&gt;17&lt;/ref-type&gt;&lt;contributors&gt;&lt;authors&gt;&lt;author&gt;Cobiac, Linda J.&lt;/author&gt;&lt;author&gt;Magnus, Anne&lt;/author&gt;&lt;author&gt;Lim, Stephen&lt;/author&gt;&lt;author&gt;Barendregt, Jan J.&lt;/author&gt;&lt;author&gt;Carter, Rob&lt;/author&gt;&lt;author&gt;Vos, Theo&lt;/author&gt;&lt;/authors&gt;&lt;/contributors&gt;&lt;titles&gt;&lt;title&gt;Which Interventions Offer Best Value for Money in Primary Prevention of Cardiovascular Disease?&lt;/title&gt;&lt;secondary-title&gt;PLOS ONE&lt;/secondary-title&gt;&lt;/titles&gt;&lt;periodical&gt;&lt;full-title&gt;PLoS One&lt;/full-title&gt;&lt;/periodical&gt;&lt;pages&gt;e41842&lt;/pages&gt;&lt;volume&gt;7&lt;/volume&gt;&lt;number&gt;7&lt;/number&gt;&lt;dates&gt;&lt;year&gt;2012&lt;/year&gt;&lt;/dates&gt;&lt;publisher&gt;Public Library of Science&lt;/publisher&gt;&lt;urls&gt;&lt;related-urls&gt;&lt;url&gt;https://doi.org/10.1371/journal.pone.0041842&lt;/url&gt;&lt;/related-urls&gt;&lt;/urls&gt;&lt;electronic-resource-num&gt;10.1371/journal.pone.0041842&lt;/electronic-resource-num&gt;&lt;/record&gt;&lt;/Cite&gt;&lt;/EndNote&gt;</w:instrText>
      </w:r>
      <w:r>
        <w:fldChar w:fldCharType="separate"/>
      </w:r>
      <w:r>
        <w:rPr>
          <w:noProof/>
        </w:rPr>
        <w:t>[17]</w:t>
      </w:r>
      <w:r>
        <w:fldChar w:fldCharType="end"/>
      </w:r>
      <w:r w:rsidRPr="00EE0B3E">
        <w:t xml:space="preserve"> </w:t>
      </w:r>
      <w:r>
        <w:t>estimated a 6.3% reduction in the incidence of stroke and</w:t>
      </w:r>
      <w:r w:rsidRPr="00EE0B3E">
        <w:t xml:space="preserve"> </w:t>
      </w:r>
      <w:r>
        <w:t>3.4% reduction in the incidence of I</w:t>
      </w:r>
      <w:r w:rsidRPr="00EE0B3E">
        <w:t xml:space="preserve">HD </w:t>
      </w:r>
      <w:r>
        <w:t>f</w:t>
      </w:r>
      <w:r w:rsidRPr="00EE0B3E">
        <w:t xml:space="preserve">or every 1% change in </w:t>
      </w:r>
      <w:r>
        <w:t xml:space="preserve">SBP </w:t>
      </w:r>
      <w:r>
        <w:fldChar w:fldCharType="begin"/>
      </w:r>
      <w:r>
        <w:instrText xml:space="preserve"> ADDIN EN.CITE &lt;EndNote&gt;&lt;Cite&gt;&lt;Author&gt;Law&lt;/Author&gt;&lt;Year&gt;2009&lt;/Year&gt;&lt;RecNum&gt;14&lt;/RecNum&gt;&lt;DisplayText&gt;[56]&lt;/DisplayText&gt;&lt;record&gt;&lt;rec-number&gt;14&lt;/rec-number&gt;&lt;foreign-keys&gt;&lt;key app="EN" db-id="wr50f92v0t0ew7efadrp9xfpxfe90zt2fesd" timestamp="1559113409"&gt;14&lt;/key&gt;&lt;/foreign-keys&gt;&lt;ref-type name="Journal Article"&gt;17&lt;/ref-type&gt;&lt;contributors&gt;&lt;authors&gt;&lt;author&gt;Law, M. R.&lt;/author&gt;&lt;author&gt;Morris, J. K.&lt;/author&gt;&lt;author&gt;Wald, N. J.&lt;/author&gt;&lt;/authors&gt;&lt;/contributors&gt;&lt;titles&gt;&lt;title&gt;Use of blood pressure lowering drugs in the prevention of cardiovascular disease: meta-analysis of 147 randomised trials in the context of expectations from prospective epidemiological studies&lt;/title&gt;&lt;secondary-title&gt;BMJ&lt;/secondary-title&gt;&lt;/titles&gt;&lt;periodical&gt;&lt;full-title&gt;BMJ&lt;/full-title&gt;&lt;/periodical&gt;&lt;pages&gt;b1665&lt;/pages&gt;&lt;volume&gt;338&lt;/volume&gt;&lt;dates&gt;&lt;year&gt;2009&lt;/year&gt;&lt;/dates&gt;&lt;urls&gt;&lt;related-urls&gt;&lt;url&gt;http://www.bmj.com/content/338/bmj.b1665.abstract&lt;/url&gt;&lt;/related-urls&gt;&lt;/urls&gt;&lt;electronic-resource-num&gt;10.1136/bmj.b1665&lt;/electronic-resource-num&gt;&lt;/record&gt;&lt;/Cite&gt;&lt;/EndNote&gt;</w:instrText>
      </w:r>
      <w:r>
        <w:fldChar w:fldCharType="separate"/>
      </w:r>
      <w:r>
        <w:rPr>
          <w:noProof/>
        </w:rPr>
        <w:t>[56]</w:t>
      </w:r>
      <w:r>
        <w:fldChar w:fldCharType="end"/>
      </w:r>
      <w:r>
        <w:t xml:space="preserve">. Accordingly, the relative risk reduction for stroke and IHD for each programme according to the reduction in SBP at each age group, is presented in </w:t>
      </w:r>
      <w:r>
        <w:fldChar w:fldCharType="begin"/>
      </w:r>
      <w:r>
        <w:instrText xml:space="preserve"> REF _Ref31718493 \h </w:instrText>
      </w:r>
      <w:r>
        <w:fldChar w:fldCharType="separate"/>
      </w:r>
      <w:r>
        <w:t xml:space="preserve">Table </w:t>
      </w:r>
      <w:r>
        <w:rPr>
          <w:noProof/>
        </w:rPr>
        <w:t>8</w:t>
      </w:r>
      <w:r>
        <w:fldChar w:fldCharType="end"/>
      </w:r>
      <w:r>
        <w:t xml:space="preserve"> and </w:t>
      </w:r>
      <w:r>
        <w:fldChar w:fldCharType="begin"/>
      </w:r>
      <w:r>
        <w:instrText xml:space="preserve"> REF _Ref31718498 \h </w:instrText>
      </w:r>
      <w:r>
        <w:fldChar w:fldCharType="separate"/>
      </w:r>
      <w:r>
        <w:t xml:space="preserve">Table </w:t>
      </w:r>
      <w:r>
        <w:rPr>
          <w:noProof/>
        </w:rPr>
        <w:t>9</w:t>
      </w:r>
      <w:r>
        <w:fldChar w:fldCharType="end"/>
      </w:r>
      <w:r>
        <w:t xml:space="preserve">, respectively. </w:t>
      </w:r>
      <w:bookmarkStart w:id="5" w:name="_Ref25152147"/>
    </w:p>
    <w:p w14:paraId="4DD587FC" w14:textId="49792F08" w:rsidR="00FA247E" w:rsidRDefault="005B7621" w:rsidP="00FA247E">
      <w:pPr>
        <w:pStyle w:val="Caption"/>
        <w:ind w:left="0" w:firstLine="0"/>
      </w:pPr>
      <w:bookmarkStart w:id="6" w:name="_Toc450484848"/>
      <w:bookmarkEnd w:id="5"/>
      <w:r>
        <w:t xml:space="preserve">Supplementary Table </w:t>
      </w:r>
      <w:r>
        <w:t>3</w:t>
      </w:r>
      <w:r w:rsidR="00FA247E">
        <w:t xml:space="preserve"> </w:t>
      </w:r>
      <w:r>
        <w:tab/>
      </w:r>
      <w:r w:rsidR="00FA247E">
        <w:t>Relative risk reduction of stroke for each sodium reduction programme</w:t>
      </w:r>
      <w:bookmarkEnd w:id="6"/>
    </w:p>
    <w:tbl>
      <w:tblPr>
        <w:tblStyle w:val="TableGrid"/>
        <w:tblW w:w="9067" w:type="dxa"/>
        <w:tblLook w:val="04A0" w:firstRow="1" w:lastRow="0" w:firstColumn="1" w:lastColumn="0" w:noHBand="0" w:noVBand="1"/>
      </w:tblPr>
      <w:tblGrid>
        <w:gridCol w:w="1838"/>
        <w:gridCol w:w="2409"/>
        <w:gridCol w:w="2410"/>
        <w:gridCol w:w="2410"/>
      </w:tblGrid>
      <w:tr w:rsidR="00FA247E" w:rsidRPr="00EC3053" w14:paraId="55CCA5C4" w14:textId="77777777" w:rsidTr="00316D69">
        <w:trPr>
          <w:cnfStyle w:val="100000000000" w:firstRow="1" w:lastRow="0" w:firstColumn="0" w:lastColumn="0" w:oddVBand="0" w:evenVBand="0" w:oddHBand="0" w:evenHBand="0" w:firstRowFirstColumn="0" w:firstRowLastColumn="0" w:lastRowFirstColumn="0" w:lastRowLastColumn="0"/>
          <w:trHeight w:val="255"/>
        </w:trPr>
        <w:tc>
          <w:tcPr>
            <w:cnfStyle w:val="001000000100" w:firstRow="0" w:lastRow="0" w:firstColumn="1" w:lastColumn="0" w:oddVBand="0" w:evenVBand="0" w:oddHBand="0" w:evenHBand="0" w:firstRowFirstColumn="1" w:firstRowLastColumn="0" w:lastRowFirstColumn="0" w:lastRowLastColumn="0"/>
            <w:tcW w:w="1838" w:type="dxa"/>
            <w:hideMark/>
          </w:tcPr>
          <w:p w14:paraId="13CEB67A" w14:textId="77777777" w:rsidR="00FA247E" w:rsidRPr="005B79CC" w:rsidRDefault="00FA247E" w:rsidP="00316D69">
            <w:pPr>
              <w:pStyle w:val="TableH1"/>
              <w:keepLines/>
            </w:pPr>
            <w:r w:rsidRPr="005B79CC">
              <w:t>Age</w:t>
            </w:r>
          </w:p>
        </w:tc>
        <w:tc>
          <w:tcPr>
            <w:tcW w:w="2409" w:type="dxa"/>
            <w:hideMark/>
          </w:tcPr>
          <w:p w14:paraId="7C3B1752" w14:textId="77777777" w:rsidR="00FA247E" w:rsidRPr="00EC3053"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EC3053">
              <w:t>Voluntary</w:t>
            </w:r>
          </w:p>
        </w:tc>
        <w:tc>
          <w:tcPr>
            <w:tcW w:w="2410" w:type="dxa"/>
            <w:hideMark/>
          </w:tcPr>
          <w:p w14:paraId="01FA9D0E" w14:textId="77777777" w:rsidR="00FA247E" w:rsidRPr="00EC3053"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EC3053">
              <w:t>Subsidised</w:t>
            </w:r>
          </w:p>
        </w:tc>
        <w:tc>
          <w:tcPr>
            <w:tcW w:w="2410" w:type="dxa"/>
            <w:hideMark/>
          </w:tcPr>
          <w:p w14:paraId="0667C3BC" w14:textId="77777777" w:rsidR="00FA247E" w:rsidRPr="00EC3053"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t>Regulatory</w:t>
            </w:r>
          </w:p>
        </w:tc>
      </w:tr>
      <w:tr w:rsidR="00FA247E" w:rsidRPr="00EC3053" w14:paraId="10D2CBD6"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27002FF4" w14:textId="77777777" w:rsidR="00FA247E" w:rsidRPr="00EC3053" w:rsidRDefault="00FA247E" w:rsidP="00316D69">
            <w:pPr>
              <w:pStyle w:val="Tabletext9pt"/>
              <w:keepLines/>
            </w:pPr>
            <w:r w:rsidRPr="001F1119">
              <w:t>20</w:t>
            </w:r>
            <w:r>
              <w:t>-29</w:t>
            </w:r>
          </w:p>
        </w:tc>
        <w:tc>
          <w:tcPr>
            <w:tcW w:w="2409" w:type="dxa"/>
            <w:hideMark/>
          </w:tcPr>
          <w:p w14:paraId="4D3C7370"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0.99924</w:t>
            </w:r>
          </w:p>
        </w:tc>
        <w:tc>
          <w:tcPr>
            <w:tcW w:w="2410" w:type="dxa"/>
            <w:hideMark/>
          </w:tcPr>
          <w:p w14:paraId="23257AB0"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0.98235</w:t>
            </w:r>
          </w:p>
        </w:tc>
        <w:tc>
          <w:tcPr>
            <w:tcW w:w="2410" w:type="dxa"/>
            <w:hideMark/>
          </w:tcPr>
          <w:p w14:paraId="6FE07419"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0.94807</w:t>
            </w:r>
          </w:p>
        </w:tc>
      </w:tr>
      <w:tr w:rsidR="00FA247E" w:rsidRPr="00EC3053" w14:paraId="5FCC54E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01E281D3" w14:textId="77777777" w:rsidR="00FA247E" w:rsidRPr="00EC3053" w:rsidRDefault="00FA247E" w:rsidP="00316D69">
            <w:pPr>
              <w:pStyle w:val="Tabletext9pt"/>
              <w:keepLines/>
            </w:pPr>
            <w:r w:rsidRPr="001F1119">
              <w:t>30</w:t>
            </w:r>
            <w:r>
              <w:t>-44</w:t>
            </w:r>
          </w:p>
        </w:tc>
        <w:tc>
          <w:tcPr>
            <w:tcW w:w="2409" w:type="dxa"/>
            <w:hideMark/>
          </w:tcPr>
          <w:p w14:paraId="699B2E27"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0.99867</w:t>
            </w:r>
          </w:p>
        </w:tc>
        <w:tc>
          <w:tcPr>
            <w:tcW w:w="2410" w:type="dxa"/>
            <w:hideMark/>
          </w:tcPr>
          <w:p w14:paraId="01467859"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0.96939</w:t>
            </w:r>
          </w:p>
        </w:tc>
        <w:tc>
          <w:tcPr>
            <w:tcW w:w="2410" w:type="dxa"/>
            <w:hideMark/>
          </w:tcPr>
          <w:p w14:paraId="0783A136"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0.90995</w:t>
            </w:r>
          </w:p>
        </w:tc>
      </w:tr>
      <w:tr w:rsidR="00FA247E" w:rsidRPr="00EC3053" w14:paraId="42224F7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3CE227C7" w14:textId="77777777" w:rsidR="00FA247E" w:rsidRPr="00EC3053" w:rsidRDefault="00FA247E" w:rsidP="00316D69">
            <w:pPr>
              <w:pStyle w:val="Tabletext9pt"/>
              <w:keepLines/>
            </w:pPr>
            <w:r w:rsidRPr="001F1119">
              <w:t>45</w:t>
            </w:r>
            <w:r>
              <w:t>-59</w:t>
            </w:r>
          </w:p>
        </w:tc>
        <w:tc>
          <w:tcPr>
            <w:tcW w:w="2409" w:type="dxa"/>
            <w:hideMark/>
          </w:tcPr>
          <w:p w14:paraId="4B1CD735"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0.99554</w:t>
            </w:r>
          </w:p>
        </w:tc>
        <w:tc>
          <w:tcPr>
            <w:tcW w:w="2410" w:type="dxa"/>
            <w:hideMark/>
          </w:tcPr>
          <w:p w14:paraId="2C78E4E5"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0.89703</w:t>
            </w:r>
          </w:p>
        </w:tc>
        <w:tc>
          <w:tcPr>
            <w:tcW w:w="2410" w:type="dxa"/>
            <w:hideMark/>
          </w:tcPr>
          <w:p w14:paraId="34F1FA76"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0.69708</w:t>
            </w:r>
          </w:p>
        </w:tc>
      </w:tr>
      <w:tr w:rsidR="00FA247E" w:rsidRPr="00EC3053" w14:paraId="01E1A69C"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394F76D3" w14:textId="77777777" w:rsidR="00FA247E" w:rsidRPr="00EC3053" w:rsidRDefault="00FA247E" w:rsidP="00316D69">
            <w:pPr>
              <w:pStyle w:val="Tabletext9pt"/>
              <w:keepLines/>
            </w:pPr>
            <w:r w:rsidRPr="001F1119">
              <w:t>60</w:t>
            </w:r>
            <w:r>
              <w:t>-69</w:t>
            </w:r>
          </w:p>
        </w:tc>
        <w:tc>
          <w:tcPr>
            <w:tcW w:w="2409" w:type="dxa"/>
            <w:hideMark/>
          </w:tcPr>
          <w:p w14:paraId="388E5A63"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0.99329</w:t>
            </w:r>
          </w:p>
        </w:tc>
        <w:tc>
          <w:tcPr>
            <w:tcW w:w="2410" w:type="dxa"/>
            <w:hideMark/>
          </w:tcPr>
          <w:p w14:paraId="482E6AB8"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0.84524</w:t>
            </w:r>
          </w:p>
        </w:tc>
        <w:tc>
          <w:tcPr>
            <w:tcW w:w="2410" w:type="dxa"/>
            <w:hideMark/>
          </w:tcPr>
          <w:p w14:paraId="37C0FE1E"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0.54473</w:t>
            </w:r>
          </w:p>
        </w:tc>
      </w:tr>
      <w:tr w:rsidR="00FA247E" w:rsidRPr="00EC3053" w14:paraId="1DA72397"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48C15CC1" w14:textId="77777777" w:rsidR="00FA247E" w:rsidRPr="00EC3053" w:rsidRDefault="00FA247E" w:rsidP="00316D69">
            <w:pPr>
              <w:pStyle w:val="Tabletext9pt"/>
              <w:keepLines/>
            </w:pPr>
            <w:r w:rsidRPr="001F1119">
              <w:t>70</w:t>
            </w:r>
            <w:r>
              <w:t>-79</w:t>
            </w:r>
          </w:p>
        </w:tc>
        <w:tc>
          <w:tcPr>
            <w:tcW w:w="2409" w:type="dxa"/>
            <w:hideMark/>
          </w:tcPr>
          <w:p w14:paraId="3D1026CA"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0.99249</w:t>
            </w:r>
          </w:p>
        </w:tc>
        <w:tc>
          <w:tcPr>
            <w:tcW w:w="2410" w:type="dxa"/>
            <w:hideMark/>
          </w:tcPr>
          <w:p w14:paraId="2FACF996"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0.82658</w:t>
            </w:r>
          </w:p>
        </w:tc>
        <w:tc>
          <w:tcPr>
            <w:tcW w:w="2410" w:type="dxa"/>
            <w:hideMark/>
          </w:tcPr>
          <w:p w14:paraId="19EFC00B"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0.48983</w:t>
            </w:r>
          </w:p>
        </w:tc>
      </w:tr>
      <w:tr w:rsidR="00FA247E" w:rsidRPr="00EC3053" w14:paraId="3EEEB9DC"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300D172C" w14:textId="77777777" w:rsidR="00FA247E" w:rsidRPr="00EC3053" w:rsidRDefault="00FA247E" w:rsidP="00316D69">
            <w:pPr>
              <w:pStyle w:val="Tabletext9pt"/>
              <w:keepLines/>
            </w:pPr>
            <w:r w:rsidRPr="001F1119">
              <w:t>80</w:t>
            </w:r>
            <w:r>
              <w:t>+</w:t>
            </w:r>
          </w:p>
        </w:tc>
        <w:tc>
          <w:tcPr>
            <w:tcW w:w="2409" w:type="dxa"/>
            <w:hideMark/>
          </w:tcPr>
          <w:p w14:paraId="013EB91F"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0.99249</w:t>
            </w:r>
          </w:p>
        </w:tc>
        <w:tc>
          <w:tcPr>
            <w:tcW w:w="2410" w:type="dxa"/>
            <w:hideMark/>
          </w:tcPr>
          <w:p w14:paraId="5E508E56"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0.82658</w:t>
            </w:r>
          </w:p>
        </w:tc>
        <w:tc>
          <w:tcPr>
            <w:tcW w:w="2410" w:type="dxa"/>
            <w:hideMark/>
          </w:tcPr>
          <w:p w14:paraId="53715C4C" w14:textId="77777777" w:rsidR="00FA247E" w:rsidRPr="00EC3053"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EC3053">
              <w:t>0.48983</w:t>
            </w:r>
          </w:p>
        </w:tc>
      </w:tr>
    </w:tbl>
    <w:p w14:paraId="675CF620" w14:textId="77777777" w:rsidR="00FA247E" w:rsidRDefault="00FA247E" w:rsidP="00FA247E">
      <w:pPr>
        <w:pStyle w:val="TableFigNotes18"/>
      </w:pPr>
      <w:r>
        <w:t xml:space="preserve">Source: Calculated from Ha 2011 and </w:t>
      </w:r>
      <w:proofErr w:type="spellStart"/>
      <w:r>
        <w:t>Cobiac</w:t>
      </w:r>
      <w:proofErr w:type="spellEnd"/>
      <w:r>
        <w:t xml:space="preserve"> 2012</w:t>
      </w:r>
    </w:p>
    <w:p w14:paraId="745B1538" w14:textId="77777777" w:rsidR="00FA247E" w:rsidRDefault="00FA247E" w:rsidP="00FA247E">
      <w:pPr>
        <w:sectPr w:rsidR="00FA247E" w:rsidSect="00AC14C1">
          <w:type w:val="continuous"/>
          <w:pgSz w:w="11905" w:h="16837" w:code="9"/>
          <w:pgMar w:top="1440" w:right="1440" w:bottom="1440" w:left="1440" w:header="720" w:footer="720" w:gutter="0"/>
          <w:paperSrc w:first="261" w:other="261"/>
          <w:cols w:space="708"/>
          <w:docGrid w:linePitch="299"/>
        </w:sectPr>
      </w:pPr>
    </w:p>
    <w:p w14:paraId="6549FF40" w14:textId="77777777" w:rsidR="00FA247E" w:rsidRDefault="00FA247E" w:rsidP="00FA247E">
      <w:r>
        <w:lastRenderedPageBreak/>
        <w:t xml:space="preserve">The greatest relative risk reduction was observed in the population aged 70 and older under the regulatory programme, whereby the incidence of stroke was reduced by approximately 50 percent. Similarly, for IHD events, incidence was approximately 30 percent lower in the same subgroup. </w:t>
      </w:r>
    </w:p>
    <w:p w14:paraId="62D22878" w14:textId="77777777" w:rsidR="00FA247E" w:rsidRDefault="00FA247E" w:rsidP="00FA247E">
      <w:pPr>
        <w:pStyle w:val="Caption"/>
        <w:sectPr w:rsidR="00FA247E" w:rsidSect="00AC14C1">
          <w:type w:val="continuous"/>
          <w:pgSz w:w="11905" w:h="16837" w:code="9"/>
          <w:pgMar w:top="1440" w:right="1440" w:bottom="1440" w:left="1440" w:header="720" w:footer="720" w:gutter="0"/>
          <w:paperSrc w:first="261" w:other="261"/>
          <w:cols w:space="708"/>
          <w:docGrid w:linePitch="299"/>
        </w:sectPr>
      </w:pPr>
      <w:bookmarkStart w:id="7" w:name="_Ref25153204"/>
    </w:p>
    <w:p w14:paraId="336764DA" w14:textId="1C5EE28A" w:rsidR="00FA247E" w:rsidRDefault="005B7621" w:rsidP="00FA247E">
      <w:pPr>
        <w:pStyle w:val="Caption"/>
        <w:ind w:left="0" w:firstLine="0"/>
      </w:pPr>
      <w:bookmarkStart w:id="8" w:name="_Toc450484849"/>
      <w:bookmarkEnd w:id="7"/>
      <w:r>
        <w:t xml:space="preserve">Supplementary Table </w:t>
      </w:r>
      <w:r>
        <w:t>4</w:t>
      </w:r>
      <w:r>
        <w:tab/>
      </w:r>
      <w:r w:rsidR="00FA247E" w:rsidRPr="00C14CEA">
        <w:t xml:space="preserve">Relative risk reduction of </w:t>
      </w:r>
      <w:r w:rsidR="00FA247E">
        <w:t>IHD</w:t>
      </w:r>
      <w:r w:rsidR="00FA247E" w:rsidRPr="00C14CEA">
        <w:t xml:space="preserve"> for each </w:t>
      </w:r>
      <w:r w:rsidR="00FA247E">
        <w:t xml:space="preserve">sodium reduction </w:t>
      </w:r>
      <w:r w:rsidR="00FA247E" w:rsidRPr="00C14CEA">
        <w:t>programme</w:t>
      </w:r>
      <w:bookmarkEnd w:id="8"/>
    </w:p>
    <w:tbl>
      <w:tblPr>
        <w:tblStyle w:val="TableGrid"/>
        <w:tblW w:w="9067" w:type="dxa"/>
        <w:tblLook w:val="04A0" w:firstRow="1" w:lastRow="0" w:firstColumn="1" w:lastColumn="0" w:noHBand="0" w:noVBand="1"/>
      </w:tblPr>
      <w:tblGrid>
        <w:gridCol w:w="1838"/>
        <w:gridCol w:w="2409"/>
        <w:gridCol w:w="2410"/>
        <w:gridCol w:w="2410"/>
      </w:tblGrid>
      <w:tr w:rsidR="00FA247E" w:rsidRPr="00D41E64" w14:paraId="0CA8D882" w14:textId="77777777" w:rsidTr="00316D69">
        <w:trPr>
          <w:cnfStyle w:val="100000000000" w:firstRow="1" w:lastRow="0" w:firstColumn="0" w:lastColumn="0" w:oddVBand="0" w:evenVBand="0" w:oddHBand="0" w:evenHBand="0" w:firstRowFirstColumn="0" w:firstRowLastColumn="0" w:lastRowFirstColumn="0" w:lastRowLastColumn="0"/>
          <w:trHeight w:val="161"/>
        </w:trPr>
        <w:tc>
          <w:tcPr>
            <w:cnfStyle w:val="001000000100" w:firstRow="0" w:lastRow="0" w:firstColumn="1" w:lastColumn="0" w:oddVBand="0" w:evenVBand="0" w:oddHBand="0" w:evenHBand="0" w:firstRowFirstColumn="1" w:firstRowLastColumn="0" w:lastRowFirstColumn="0" w:lastRowLastColumn="0"/>
            <w:tcW w:w="1838" w:type="dxa"/>
            <w:hideMark/>
          </w:tcPr>
          <w:p w14:paraId="2094D032" w14:textId="77777777" w:rsidR="00FA247E" w:rsidRPr="005B79CC" w:rsidRDefault="00FA247E" w:rsidP="00316D69">
            <w:pPr>
              <w:pStyle w:val="TableH1"/>
              <w:keepLines/>
            </w:pPr>
            <w:r w:rsidRPr="005B79CC">
              <w:t>Age</w:t>
            </w:r>
          </w:p>
        </w:tc>
        <w:tc>
          <w:tcPr>
            <w:tcW w:w="2409" w:type="dxa"/>
            <w:hideMark/>
          </w:tcPr>
          <w:p w14:paraId="0803CF35" w14:textId="77777777" w:rsidR="00FA247E" w:rsidRPr="00D41E64"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D41E64">
              <w:t>Voluntary</w:t>
            </w:r>
          </w:p>
        </w:tc>
        <w:tc>
          <w:tcPr>
            <w:tcW w:w="2410" w:type="dxa"/>
            <w:hideMark/>
          </w:tcPr>
          <w:p w14:paraId="1530CAD8" w14:textId="77777777" w:rsidR="00FA247E" w:rsidRPr="00D41E64"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rsidRPr="00D41E64">
              <w:t>Subsidised</w:t>
            </w:r>
          </w:p>
        </w:tc>
        <w:tc>
          <w:tcPr>
            <w:tcW w:w="2410" w:type="dxa"/>
            <w:hideMark/>
          </w:tcPr>
          <w:p w14:paraId="0BE288DA" w14:textId="77777777" w:rsidR="00FA247E" w:rsidRPr="00D41E64" w:rsidRDefault="00FA247E" w:rsidP="00316D69">
            <w:pPr>
              <w:pStyle w:val="TableH2"/>
              <w:keepLines/>
              <w:cnfStyle w:val="100000000000" w:firstRow="1" w:lastRow="0" w:firstColumn="0" w:lastColumn="0" w:oddVBand="0" w:evenVBand="0" w:oddHBand="0" w:evenHBand="0" w:firstRowFirstColumn="0" w:firstRowLastColumn="0" w:lastRowFirstColumn="0" w:lastRowLastColumn="0"/>
            </w:pPr>
            <w:r>
              <w:t>Regulatory</w:t>
            </w:r>
          </w:p>
        </w:tc>
      </w:tr>
      <w:tr w:rsidR="00FA247E" w:rsidRPr="00D41E64" w14:paraId="0B8225B7"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4486A760" w14:textId="77777777" w:rsidR="00FA247E" w:rsidRPr="00E671EC" w:rsidRDefault="00FA247E" w:rsidP="00316D69">
            <w:pPr>
              <w:pStyle w:val="Tabletext9pt"/>
              <w:keepLines/>
            </w:pPr>
            <w:bookmarkStart w:id="9" w:name="RANGE!L51:P56"/>
            <w:r w:rsidRPr="001F1119">
              <w:t>20</w:t>
            </w:r>
            <w:r>
              <w:t>-29</w:t>
            </w:r>
            <w:bookmarkEnd w:id="9"/>
          </w:p>
        </w:tc>
        <w:tc>
          <w:tcPr>
            <w:tcW w:w="2409" w:type="dxa"/>
            <w:hideMark/>
          </w:tcPr>
          <w:p w14:paraId="7CCFF7E5"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0.99959</w:t>
            </w:r>
          </w:p>
        </w:tc>
        <w:tc>
          <w:tcPr>
            <w:tcW w:w="2410" w:type="dxa"/>
            <w:hideMark/>
          </w:tcPr>
          <w:p w14:paraId="51660D38"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0.99047</w:t>
            </w:r>
          </w:p>
        </w:tc>
        <w:tc>
          <w:tcPr>
            <w:tcW w:w="2410" w:type="dxa"/>
            <w:hideMark/>
          </w:tcPr>
          <w:p w14:paraId="5315EF17"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0.97198</w:t>
            </w:r>
          </w:p>
        </w:tc>
      </w:tr>
      <w:tr w:rsidR="00FA247E" w:rsidRPr="00D41E64" w14:paraId="14784B2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1AEDA796" w14:textId="77777777" w:rsidR="00FA247E" w:rsidRPr="00E671EC" w:rsidRDefault="00FA247E" w:rsidP="00316D69">
            <w:pPr>
              <w:pStyle w:val="Tabletext9pt"/>
              <w:keepLines/>
            </w:pPr>
            <w:r w:rsidRPr="001F1119">
              <w:t>30</w:t>
            </w:r>
            <w:r>
              <w:t>-44</w:t>
            </w:r>
          </w:p>
        </w:tc>
        <w:tc>
          <w:tcPr>
            <w:tcW w:w="2409" w:type="dxa"/>
            <w:hideMark/>
          </w:tcPr>
          <w:p w14:paraId="2A42F19F"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0.99928</w:t>
            </w:r>
          </w:p>
        </w:tc>
        <w:tc>
          <w:tcPr>
            <w:tcW w:w="2410" w:type="dxa"/>
            <w:hideMark/>
          </w:tcPr>
          <w:p w14:paraId="653C2937"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0.98348</w:t>
            </w:r>
          </w:p>
        </w:tc>
        <w:tc>
          <w:tcPr>
            <w:tcW w:w="2410" w:type="dxa"/>
            <w:hideMark/>
          </w:tcPr>
          <w:p w14:paraId="5006159F"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0.95140</w:t>
            </w:r>
          </w:p>
        </w:tc>
      </w:tr>
      <w:tr w:rsidR="00FA247E" w:rsidRPr="00D41E64" w14:paraId="2EC1CBE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65E80190" w14:textId="77777777" w:rsidR="00FA247E" w:rsidRPr="00E671EC" w:rsidRDefault="00FA247E" w:rsidP="00316D69">
            <w:pPr>
              <w:pStyle w:val="Tabletext9pt"/>
              <w:keepLines/>
            </w:pPr>
            <w:r w:rsidRPr="001F1119">
              <w:t>45</w:t>
            </w:r>
            <w:r>
              <w:t>-59</w:t>
            </w:r>
          </w:p>
        </w:tc>
        <w:tc>
          <w:tcPr>
            <w:tcW w:w="2409" w:type="dxa"/>
            <w:hideMark/>
          </w:tcPr>
          <w:p w14:paraId="1090EED2"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0.99759</w:t>
            </w:r>
          </w:p>
        </w:tc>
        <w:tc>
          <w:tcPr>
            <w:tcW w:w="2410" w:type="dxa"/>
            <w:hideMark/>
          </w:tcPr>
          <w:p w14:paraId="2326AB48"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0.94443</w:t>
            </w:r>
          </w:p>
        </w:tc>
        <w:tc>
          <w:tcPr>
            <w:tcW w:w="2410" w:type="dxa"/>
            <w:hideMark/>
          </w:tcPr>
          <w:p w14:paraId="1D85BD74"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0.83652</w:t>
            </w:r>
          </w:p>
        </w:tc>
      </w:tr>
      <w:tr w:rsidR="00FA247E" w:rsidRPr="00D41E64" w14:paraId="2ACDB7B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5BB74E2E" w14:textId="77777777" w:rsidR="00FA247E" w:rsidRPr="00E671EC" w:rsidRDefault="00FA247E" w:rsidP="00316D69">
            <w:pPr>
              <w:pStyle w:val="Tabletext9pt"/>
              <w:keepLines/>
            </w:pPr>
            <w:r w:rsidRPr="001F1119">
              <w:t>60</w:t>
            </w:r>
            <w:r>
              <w:t>-69</w:t>
            </w:r>
          </w:p>
        </w:tc>
        <w:tc>
          <w:tcPr>
            <w:tcW w:w="2409" w:type="dxa"/>
            <w:hideMark/>
          </w:tcPr>
          <w:p w14:paraId="223F1394"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0.99638</w:t>
            </w:r>
          </w:p>
        </w:tc>
        <w:tc>
          <w:tcPr>
            <w:tcW w:w="2410" w:type="dxa"/>
            <w:hideMark/>
          </w:tcPr>
          <w:p w14:paraId="68DED893"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0.91648</w:t>
            </w:r>
          </w:p>
        </w:tc>
        <w:tc>
          <w:tcPr>
            <w:tcW w:w="2410" w:type="dxa"/>
            <w:hideMark/>
          </w:tcPr>
          <w:p w14:paraId="48276801"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0.75430</w:t>
            </w:r>
          </w:p>
        </w:tc>
      </w:tr>
      <w:tr w:rsidR="00FA247E" w:rsidRPr="00D41E64" w14:paraId="2C5AFDB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838" w:type="dxa"/>
            <w:hideMark/>
          </w:tcPr>
          <w:p w14:paraId="310DE104" w14:textId="77777777" w:rsidR="00FA247E" w:rsidRPr="00E671EC" w:rsidRDefault="00FA247E" w:rsidP="00316D69">
            <w:pPr>
              <w:pStyle w:val="Tabletext9pt"/>
              <w:keepLines/>
            </w:pPr>
            <w:r w:rsidRPr="001F1119">
              <w:t>70</w:t>
            </w:r>
            <w:r>
              <w:t>-79</w:t>
            </w:r>
          </w:p>
        </w:tc>
        <w:tc>
          <w:tcPr>
            <w:tcW w:w="2409" w:type="dxa"/>
            <w:hideMark/>
          </w:tcPr>
          <w:p w14:paraId="7C7E21C1"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0.99594</w:t>
            </w:r>
          </w:p>
        </w:tc>
        <w:tc>
          <w:tcPr>
            <w:tcW w:w="2410" w:type="dxa"/>
            <w:hideMark/>
          </w:tcPr>
          <w:p w14:paraId="0DE1D803"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0.90641</w:t>
            </w:r>
          </w:p>
        </w:tc>
        <w:tc>
          <w:tcPr>
            <w:tcW w:w="2410" w:type="dxa"/>
            <w:hideMark/>
          </w:tcPr>
          <w:p w14:paraId="2C2897F9"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0.72467</w:t>
            </w:r>
          </w:p>
        </w:tc>
      </w:tr>
      <w:tr w:rsidR="00FA247E" w:rsidRPr="00D41E64" w14:paraId="1AD346F7" w14:textId="77777777" w:rsidTr="00316D69">
        <w:trPr>
          <w:trHeight w:val="77"/>
        </w:trPr>
        <w:tc>
          <w:tcPr>
            <w:cnfStyle w:val="001000000000" w:firstRow="0" w:lastRow="0" w:firstColumn="1" w:lastColumn="0" w:oddVBand="0" w:evenVBand="0" w:oddHBand="0" w:evenHBand="0" w:firstRowFirstColumn="0" w:firstRowLastColumn="0" w:lastRowFirstColumn="0" w:lastRowLastColumn="0"/>
            <w:tcW w:w="1838" w:type="dxa"/>
            <w:hideMark/>
          </w:tcPr>
          <w:p w14:paraId="39C4B358" w14:textId="77777777" w:rsidR="00FA247E" w:rsidRPr="00E671EC" w:rsidRDefault="00FA247E" w:rsidP="00316D69">
            <w:pPr>
              <w:pStyle w:val="Tabletext9pt"/>
              <w:keepLines/>
            </w:pPr>
            <w:r w:rsidRPr="001F1119">
              <w:t>80</w:t>
            </w:r>
            <w:r>
              <w:t>+</w:t>
            </w:r>
          </w:p>
        </w:tc>
        <w:tc>
          <w:tcPr>
            <w:tcW w:w="2409" w:type="dxa"/>
            <w:hideMark/>
          </w:tcPr>
          <w:p w14:paraId="4A210A97"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0.99594</w:t>
            </w:r>
          </w:p>
        </w:tc>
        <w:tc>
          <w:tcPr>
            <w:tcW w:w="2410" w:type="dxa"/>
            <w:hideMark/>
          </w:tcPr>
          <w:p w14:paraId="70A0119A"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0.90641</w:t>
            </w:r>
          </w:p>
        </w:tc>
        <w:tc>
          <w:tcPr>
            <w:tcW w:w="2410" w:type="dxa"/>
            <w:hideMark/>
          </w:tcPr>
          <w:p w14:paraId="47D03D7A" w14:textId="77777777" w:rsidR="00FA247E" w:rsidRPr="00D41E64" w:rsidRDefault="00FA247E" w:rsidP="00316D69">
            <w:pPr>
              <w:pStyle w:val="Tabletextindent"/>
              <w:keepLines/>
              <w:cnfStyle w:val="000000000000" w:firstRow="0" w:lastRow="0" w:firstColumn="0" w:lastColumn="0" w:oddVBand="0" w:evenVBand="0" w:oddHBand="0" w:evenHBand="0" w:firstRowFirstColumn="0" w:firstRowLastColumn="0" w:lastRowFirstColumn="0" w:lastRowLastColumn="0"/>
            </w:pPr>
            <w:r w:rsidRPr="00D41E64">
              <w:t>0.72467</w:t>
            </w:r>
          </w:p>
        </w:tc>
      </w:tr>
    </w:tbl>
    <w:p w14:paraId="36563CCF" w14:textId="77777777" w:rsidR="00FA247E" w:rsidRDefault="00FA247E" w:rsidP="00FA247E">
      <w:pPr>
        <w:pStyle w:val="TableFigNotes18"/>
      </w:pPr>
      <w:r>
        <w:t xml:space="preserve">Source: Calculated from Ha 2011 and </w:t>
      </w:r>
      <w:proofErr w:type="spellStart"/>
      <w:r>
        <w:t>Cobiac</w:t>
      </w:r>
      <w:proofErr w:type="spellEnd"/>
      <w:r>
        <w:t xml:space="preserve"> 2012</w:t>
      </w:r>
    </w:p>
    <w:p w14:paraId="2567AB31" w14:textId="77777777" w:rsidR="00FA247E" w:rsidRDefault="00FA247E" w:rsidP="00FA247E">
      <w:pPr>
        <w:pStyle w:val="BodyText"/>
        <w:sectPr w:rsidR="00FA247E" w:rsidSect="00AC14C1">
          <w:type w:val="continuous"/>
          <w:pgSz w:w="11905" w:h="16837" w:code="9"/>
          <w:pgMar w:top="1440" w:right="1440" w:bottom="1440" w:left="1440" w:header="720" w:footer="720" w:gutter="0"/>
          <w:paperSrc w:first="261" w:other="261"/>
          <w:cols w:space="708"/>
          <w:docGrid w:linePitch="299"/>
        </w:sectPr>
      </w:pPr>
    </w:p>
    <w:p w14:paraId="151F300D" w14:textId="77777777" w:rsidR="00FA247E" w:rsidRPr="003A292A" w:rsidRDefault="00FA247E" w:rsidP="00FA247E">
      <w:pPr>
        <w:sectPr w:rsidR="00FA247E" w:rsidRPr="003A292A" w:rsidSect="00AC14C1">
          <w:pgSz w:w="11905" w:h="16837" w:code="9"/>
          <w:pgMar w:top="1440" w:right="1440" w:bottom="1440" w:left="1440" w:header="720" w:footer="720" w:gutter="0"/>
          <w:paperSrc w:first="261" w:other="261"/>
          <w:cols w:space="708"/>
          <w:docGrid w:linePitch="299"/>
        </w:sectPr>
      </w:pPr>
      <w:r w:rsidRPr="005011A1">
        <w:rPr>
          <w:u w:val="single"/>
        </w:rPr>
        <w:lastRenderedPageBreak/>
        <w:t>Sensitivity analyses</w:t>
      </w:r>
      <w:r>
        <w:t>.</w:t>
      </w:r>
    </w:p>
    <w:p w14:paraId="68830D81" w14:textId="598C6CE9" w:rsidR="00FA247E" w:rsidRDefault="005B7621" w:rsidP="00FA247E">
      <w:pPr>
        <w:pStyle w:val="Caption"/>
        <w:ind w:left="0" w:firstLine="0"/>
      </w:pPr>
      <w:bookmarkStart w:id="10" w:name="_Toc450484850"/>
      <w:r>
        <w:t xml:space="preserve">Supplementary Table </w:t>
      </w:r>
      <w:r>
        <w:t>5</w:t>
      </w:r>
      <w:r w:rsidR="00FA247E" w:rsidRPr="00521115">
        <w:tab/>
      </w:r>
      <w:r w:rsidR="00FA247E">
        <w:t xml:space="preserve"> </w:t>
      </w:r>
      <w:r w:rsidR="00FA247E" w:rsidRPr="00521115">
        <w:t xml:space="preserve">Results of the sensitivity analysis: </w:t>
      </w:r>
      <w:r w:rsidR="00FA247E">
        <w:t>Regulatory</w:t>
      </w:r>
      <w:r w:rsidR="00FA247E" w:rsidRPr="00521115">
        <w:t xml:space="preserve"> </w:t>
      </w:r>
      <w:r w:rsidR="00FA247E" w:rsidRPr="00521115">
        <w:rPr>
          <w:noProof/>
        </w:rPr>
        <w:t>strategy</w:t>
      </w:r>
      <w:bookmarkEnd w:id="10"/>
    </w:p>
    <w:tbl>
      <w:tblPr>
        <w:tblStyle w:val="TableGrid"/>
        <w:tblW w:w="5000" w:type="pct"/>
        <w:tblLook w:val="04A0" w:firstRow="1" w:lastRow="0" w:firstColumn="1" w:lastColumn="0" w:noHBand="0" w:noVBand="1"/>
      </w:tblPr>
      <w:tblGrid>
        <w:gridCol w:w="1849"/>
        <w:gridCol w:w="891"/>
        <w:gridCol w:w="891"/>
        <w:gridCol w:w="880"/>
        <w:gridCol w:w="880"/>
        <w:gridCol w:w="880"/>
        <w:gridCol w:w="880"/>
        <w:gridCol w:w="934"/>
        <w:gridCol w:w="930"/>
      </w:tblGrid>
      <w:tr w:rsidR="00FA247E" w:rsidRPr="00723A80" w14:paraId="49C4712E" w14:textId="77777777" w:rsidTr="00316D69">
        <w:trPr>
          <w:cnfStyle w:val="100000000000" w:firstRow="1" w:lastRow="0" w:firstColumn="0" w:lastColumn="0" w:oddVBand="0" w:evenVBand="0" w:oddHBand="0" w:evenHBand="0" w:firstRowFirstColumn="0" w:firstRowLastColumn="0" w:lastRowFirstColumn="0" w:lastRowLastColumn="0"/>
          <w:trHeight w:val="510"/>
        </w:trPr>
        <w:tc>
          <w:tcPr>
            <w:cnfStyle w:val="001000000100" w:firstRow="0" w:lastRow="0" w:firstColumn="1" w:lastColumn="0" w:oddVBand="0" w:evenVBand="0" w:oddHBand="0" w:evenHBand="0" w:firstRowFirstColumn="1" w:firstRowLastColumn="0" w:lastRowFirstColumn="0" w:lastRowLastColumn="0"/>
            <w:tcW w:w="1026" w:type="pct"/>
          </w:tcPr>
          <w:p w14:paraId="06AA0334" w14:textId="77777777" w:rsidR="00FA247E" w:rsidRPr="00723A80" w:rsidRDefault="00FA247E" w:rsidP="00316D69">
            <w:pPr>
              <w:pStyle w:val="TableH1"/>
              <w:rPr>
                <w:sz w:val="14"/>
                <w:szCs w:val="10"/>
              </w:rPr>
            </w:pPr>
            <w:r w:rsidRPr="00723A80">
              <w:rPr>
                <w:sz w:val="14"/>
                <w:szCs w:val="10"/>
              </w:rPr>
              <w:t>Parameter</w:t>
            </w:r>
          </w:p>
        </w:tc>
        <w:tc>
          <w:tcPr>
            <w:tcW w:w="988" w:type="pct"/>
            <w:gridSpan w:val="2"/>
          </w:tcPr>
          <w:p w14:paraId="4349A69A" w14:textId="77777777" w:rsidR="00FA247E" w:rsidRPr="00723A80"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723A80">
              <w:rPr>
                <w:sz w:val="14"/>
                <w:szCs w:val="10"/>
              </w:rPr>
              <w:t>Costs</w:t>
            </w:r>
            <w:r>
              <w:rPr>
                <w:sz w:val="14"/>
                <w:szCs w:val="10"/>
              </w:rPr>
              <w:t xml:space="preserve"> (</w:t>
            </w:r>
            <w:r w:rsidRPr="00723A80">
              <w:rPr>
                <w:sz w:val="14"/>
                <w:szCs w:val="10"/>
              </w:rPr>
              <w:t>₫</w:t>
            </w:r>
            <w:r>
              <w:rPr>
                <w:sz w:val="14"/>
                <w:szCs w:val="10"/>
              </w:rPr>
              <w:t>)</w:t>
            </w:r>
          </w:p>
        </w:tc>
        <w:tc>
          <w:tcPr>
            <w:tcW w:w="976" w:type="pct"/>
            <w:gridSpan w:val="2"/>
          </w:tcPr>
          <w:p w14:paraId="7B892B12" w14:textId="77777777" w:rsidR="00FA247E" w:rsidRPr="00723A80"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Pr>
                <w:sz w:val="14"/>
                <w:szCs w:val="10"/>
              </w:rPr>
              <w:t>Costs (US$)</w:t>
            </w:r>
          </w:p>
        </w:tc>
        <w:tc>
          <w:tcPr>
            <w:tcW w:w="976" w:type="pct"/>
            <w:gridSpan w:val="2"/>
          </w:tcPr>
          <w:p w14:paraId="58465C88" w14:textId="77777777" w:rsidR="00FA247E" w:rsidRPr="00723A80"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723A80">
              <w:rPr>
                <w:sz w:val="14"/>
                <w:szCs w:val="10"/>
              </w:rPr>
              <w:t>QALYs</w:t>
            </w:r>
          </w:p>
        </w:tc>
        <w:tc>
          <w:tcPr>
            <w:tcW w:w="1034" w:type="pct"/>
            <w:gridSpan w:val="2"/>
          </w:tcPr>
          <w:p w14:paraId="1E58A526" w14:textId="77777777" w:rsidR="00FA247E" w:rsidRPr="00723A80"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723A80">
              <w:rPr>
                <w:sz w:val="14"/>
                <w:szCs w:val="10"/>
              </w:rPr>
              <w:t>ICER</w:t>
            </w:r>
          </w:p>
        </w:tc>
      </w:tr>
      <w:tr w:rsidR="00FA247E" w:rsidRPr="00723A80" w14:paraId="339B6CBA"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1036CB67" w14:textId="77777777" w:rsidR="00FA247E" w:rsidRPr="00723A80" w:rsidRDefault="00FA247E" w:rsidP="00316D69">
            <w:pPr>
              <w:pStyle w:val="TableH1"/>
              <w:rPr>
                <w:sz w:val="14"/>
                <w:szCs w:val="10"/>
              </w:rPr>
            </w:pPr>
            <w:r w:rsidRPr="00723A80">
              <w:rPr>
                <w:sz w:val="14"/>
                <w:szCs w:val="10"/>
              </w:rPr>
              <w:t>Base case</w:t>
            </w:r>
          </w:p>
        </w:tc>
        <w:tc>
          <w:tcPr>
            <w:tcW w:w="988" w:type="pct"/>
            <w:gridSpan w:val="2"/>
          </w:tcPr>
          <w:p w14:paraId="2125F22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976" w:type="pct"/>
            <w:gridSpan w:val="2"/>
          </w:tcPr>
          <w:p w14:paraId="47C7A3C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Pr>
                <w:sz w:val="14"/>
                <w:szCs w:val="10"/>
              </w:rPr>
              <w:t>-$10.49</w:t>
            </w:r>
          </w:p>
        </w:tc>
        <w:tc>
          <w:tcPr>
            <w:tcW w:w="976" w:type="pct"/>
            <w:gridSpan w:val="2"/>
          </w:tcPr>
          <w:p w14:paraId="50E3BCF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1034" w:type="pct"/>
            <w:gridSpan w:val="2"/>
          </w:tcPr>
          <w:p w14:paraId="4BD4891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67F319C5"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6CA6F8B4" w14:textId="77777777" w:rsidR="00FA247E" w:rsidRPr="00723A80" w:rsidRDefault="00FA247E" w:rsidP="00316D69">
            <w:pPr>
              <w:pStyle w:val="TableH1"/>
              <w:ind w:left="0"/>
              <w:rPr>
                <w:sz w:val="14"/>
                <w:szCs w:val="10"/>
              </w:rPr>
            </w:pPr>
          </w:p>
        </w:tc>
        <w:tc>
          <w:tcPr>
            <w:tcW w:w="494" w:type="pct"/>
          </w:tcPr>
          <w:p w14:paraId="5CA00920"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Lower</w:t>
            </w:r>
          </w:p>
        </w:tc>
        <w:tc>
          <w:tcPr>
            <w:tcW w:w="494" w:type="pct"/>
          </w:tcPr>
          <w:p w14:paraId="028AF4A9"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Upper</w:t>
            </w:r>
          </w:p>
        </w:tc>
        <w:tc>
          <w:tcPr>
            <w:tcW w:w="488" w:type="pct"/>
          </w:tcPr>
          <w:p w14:paraId="27D89751"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Lower</w:t>
            </w:r>
          </w:p>
        </w:tc>
        <w:tc>
          <w:tcPr>
            <w:tcW w:w="488" w:type="pct"/>
          </w:tcPr>
          <w:p w14:paraId="3B31C071"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Upper</w:t>
            </w:r>
          </w:p>
        </w:tc>
        <w:tc>
          <w:tcPr>
            <w:tcW w:w="488" w:type="pct"/>
          </w:tcPr>
          <w:p w14:paraId="7EB07A80"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lower</w:t>
            </w:r>
          </w:p>
        </w:tc>
        <w:tc>
          <w:tcPr>
            <w:tcW w:w="488" w:type="pct"/>
          </w:tcPr>
          <w:p w14:paraId="53587D54"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upper</w:t>
            </w:r>
          </w:p>
        </w:tc>
        <w:tc>
          <w:tcPr>
            <w:tcW w:w="518" w:type="pct"/>
          </w:tcPr>
          <w:p w14:paraId="04CCF109"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lower</w:t>
            </w:r>
          </w:p>
        </w:tc>
        <w:tc>
          <w:tcPr>
            <w:tcW w:w="516" w:type="pct"/>
          </w:tcPr>
          <w:p w14:paraId="4547A0DD" w14:textId="77777777" w:rsidR="00FA247E" w:rsidRPr="00723A80"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upper</w:t>
            </w:r>
          </w:p>
        </w:tc>
      </w:tr>
      <w:tr w:rsidR="00FA247E" w:rsidRPr="00723A80" w14:paraId="0FB4F3DC"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74309273" w14:textId="77777777" w:rsidR="00FA247E" w:rsidRPr="00723A80" w:rsidRDefault="00FA247E" w:rsidP="00316D69">
            <w:pPr>
              <w:pStyle w:val="Tabletext9pt"/>
              <w:rPr>
                <w:sz w:val="14"/>
                <w:szCs w:val="10"/>
              </w:rPr>
            </w:pPr>
            <w:r w:rsidRPr="00723A80">
              <w:rPr>
                <w:sz w:val="14"/>
                <w:szCs w:val="10"/>
              </w:rPr>
              <w:t>% Products sodium reduced</w:t>
            </w:r>
          </w:p>
        </w:tc>
        <w:tc>
          <w:tcPr>
            <w:tcW w:w="494" w:type="pct"/>
          </w:tcPr>
          <w:p w14:paraId="066F379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-217,840 ₫</w:t>
            </w:r>
          </w:p>
        </w:tc>
        <w:tc>
          <w:tcPr>
            <w:tcW w:w="494" w:type="pct"/>
          </w:tcPr>
          <w:p w14:paraId="73B498C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725542CF"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-$217,840</w:t>
            </w:r>
          </w:p>
        </w:tc>
        <w:tc>
          <w:tcPr>
            <w:tcW w:w="488" w:type="pct"/>
          </w:tcPr>
          <w:p w14:paraId="4BF0F49D"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75E4F6C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0.0666</w:t>
            </w:r>
          </w:p>
        </w:tc>
        <w:tc>
          <w:tcPr>
            <w:tcW w:w="488" w:type="pct"/>
          </w:tcPr>
          <w:p w14:paraId="6BDC6F5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02A8FD7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28102DA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4CE5968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BFBF745" w14:textId="77777777" w:rsidR="00FA247E" w:rsidRPr="00723A80" w:rsidRDefault="00FA247E" w:rsidP="00316D69">
            <w:pPr>
              <w:pStyle w:val="Tabletext9pt"/>
              <w:rPr>
                <w:sz w:val="14"/>
                <w:szCs w:val="10"/>
              </w:rPr>
            </w:pPr>
            <w:r w:rsidRPr="00723A80">
              <w:rPr>
                <w:sz w:val="14"/>
                <w:szCs w:val="10"/>
              </w:rPr>
              <w:t>Discount rate costs</w:t>
            </w:r>
          </w:p>
        </w:tc>
        <w:tc>
          <w:tcPr>
            <w:tcW w:w="494" w:type="pct"/>
          </w:tcPr>
          <w:p w14:paraId="7C49DC51"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-621,987 ₫</w:t>
            </w:r>
          </w:p>
        </w:tc>
        <w:tc>
          <w:tcPr>
            <w:tcW w:w="494" w:type="pct"/>
          </w:tcPr>
          <w:p w14:paraId="38960FD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-137,452 ₫</w:t>
            </w:r>
          </w:p>
        </w:tc>
        <w:tc>
          <w:tcPr>
            <w:tcW w:w="488" w:type="pct"/>
          </w:tcPr>
          <w:p w14:paraId="6FEB04EB"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-$621,987</w:t>
            </w:r>
          </w:p>
        </w:tc>
        <w:tc>
          <w:tcPr>
            <w:tcW w:w="488" w:type="pct"/>
          </w:tcPr>
          <w:p w14:paraId="2628ACB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-$137,452</w:t>
            </w:r>
          </w:p>
        </w:tc>
        <w:tc>
          <w:tcPr>
            <w:tcW w:w="488" w:type="pct"/>
          </w:tcPr>
          <w:p w14:paraId="0176164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2A41BE6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3731F44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1275D12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7DB37C24"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1ECD1004" w14:textId="77777777" w:rsidR="00FA247E" w:rsidRPr="00723A80" w:rsidRDefault="00FA247E" w:rsidP="00316D69">
            <w:pPr>
              <w:pStyle w:val="Tabletext9pt"/>
              <w:rPr>
                <w:sz w:val="14"/>
                <w:szCs w:val="10"/>
              </w:rPr>
            </w:pPr>
            <w:r w:rsidRPr="00723A80">
              <w:rPr>
                <w:sz w:val="14"/>
                <w:szCs w:val="10"/>
              </w:rPr>
              <w:t>Discount rate QALYs</w:t>
            </w:r>
          </w:p>
        </w:tc>
        <w:tc>
          <w:tcPr>
            <w:tcW w:w="494" w:type="pct"/>
          </w:tcPr>
          <w:p w14:paraId="3BEC21C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6CD97FB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6F05DCA2"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4EEE199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1F581DC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0.2042</w:t>
            </w:r>
          </w:p>
        </w:tc>
        <w:tc>
          <w:tcPr>
            <w:tcW w:w="488" w:type="pct"/>
          </w:tcPr>
          <w:p w14:paraId="127C35E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0.0400</w:t>
            </w:r>
          </w:p>
        </w:tc>
        <w:tc>
          <w:tcPr>
            <w:tcW w:w="518" w:type="pct"/>
          </w:tcPr>
          <w:p w14:paraId="422D0FD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55C4E5D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6985E94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9AE7300" w14:textId="77777777" w:rsidR="00FA247E" w:rsidRPr="00723A80" w:rsidRDefault="00FA247E" w:rsidP="00316D69">
            <w:pPr>
              <w:pStyle w:val="Tabletext9pt"/>
              <w:rPr>
                <w:sz w:val="14"/>
                <w:szCs w:val="10"/>
              </w:rPr>
            </w:pPr>
            <w:r w:rsidRPr="00723A80">
              <w:rPr>
                <w:sz w:val="14"/>
                <w:szCs w:val="10"/>
              </w:rPr>
              <w:t>Incidence of stroke</w:t>
            </w:r>
          </w:p>
        </w:tc>
        <w:tc>
          <w:tcPr>
            <w:tcW w:w="494" w:type="pct"/>
          </w:tcPr>
          <w:p w14:paraId="647EC600"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-233,774 ₫</w:t>
            </w:r>
          </w:p>
        </w:tc>
        <w:tc>
          <w:tcPr>
            <w:tcW w:w="494" w:type="pct"/>
          </w:tcPr>
          <w:p w14:paraId="6E7EE9A1"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-252,856 ₫</w:t>
            </w:r>
          </w:p>
        </w:tc>
        <w:tc>
          <w:tcPr>
            <w:tcW w:w="488" w:type="pct"/>
          </w:tcPr>
          <w:p w14:paraId="15D5BA7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-$233,774</w:t>
            </w:r>
          </w:p>
        </w:tc>
        <w:tc>
          <w:tcPr>
            <w:tcW w:w="488" w:type="pct"/>
          </w:tcPr>
          <w:p w14:paraId="435EBC72"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-$252,856</w:t>
            </w:r>
          </w:p>
        </w:tc>
        <w:tc>
          <w:tcPr>
            <w:tcW w:w="488" w:type="pct"/>
          </w:tcPr>
          <w:p w14:paraId="2470461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0.0688</w:t>
            </w:r>
          </w:p>
        </w:tc>
        <w:tc>
          <w:tcPr>
            <w:tcW w:w="488" w:type="pct"/>
          </w:tcPr>
          <w:p w14:paraId="023ECB8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0.0771</w:t>
            </w:r>
          </w:p>
        </w:tc>
        <w:tc>
          <w:tcPr>
            <w:tcW w:w="518" w:type="pct"/>
          </w:tcPr>
          <w:p w14:paraId="3E130A0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7B75994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607122BC"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152E9FC" w14:textId="77777777" w:rsidR="00FA247E" w:rsidRPr="00723A80" w:rsidRDefault="00FA247E" w:rsidP="00316D69">
            <w:pPr>
              <w:pStyle w:val="Tabletext9pt"/>
              <w:rPr>
                <w:sz w:val="14"/>
                <w:szCs w:val="10"/>
              </w:rPr>
            </w:pPr>
            <w:r w:rsidRPr="00723A80">
              <w:rPr>
                <w:sz w:val="14"/>
                <w:szCs w:val="10"/>
              </w:rPr>
              <w:t>Stroke RR per 1% SBP Δ</w:t>
            </w:r>
          </w:p>
        </w:tc>
        <w:tc>
          <w:tcPr>
            <w:tcW w:w="494" w:type="pct"/>
          </w:tcPr>
          <w:p w14:paraId="74E7544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-198,839 ₫</w:t>
            </w:r>
          </w:p>
        </w:tc>
        <w:tc>
          <w:tcPr>
            <w:tcW w:w="494" w:type="pct"/>
          </w:tcPr>
          <w:p w14:paraId="6999A2B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-277,185 ₫</w:t>
            </w:r>
          </w:p>
        </w:tc>
        <w:tc>
          <w:tcPr>
            <w:tcW w:w="488" w:type="pct"/>
          </w:tcPr>
          <w:p w14:paraId="46049F8C"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-$198,839</w:t>
            </w:r>
          </w:p>
        </w:tc>
        <w:tc>
          <w:tcPr>
            <w:tcW w:w="488" w:type="pct"/>
          </w:tcPr>
          <w:p w14:paraId="3A699FDE"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-$277,185</w:t>
            </w:r>
          </w:p>
        </w:tc>
        <w:tc>
          <w:tcPr>
            <w:tcW w:w="488" w:type="pct"/>
          </w:tcPr>
          <w:p w14:paraId="0126D19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0.0618</w:t>
            </w:r>
          </w:p>
        </w:tc>
        <w:tc>
          <w:tcPr>
            <w:tcW w:w="488" w:type="pct"/>
          </w:tcPr>
          <w:p w14:paraId="4943E580"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0.0827</w:t>
            </w:r>
          </w:p>
        </w:tc>
        <w:tc>
          <w:tcPr>
            <w:tcW w:w="518" w:type="pct"/>
          </w:tcPr>
          <w:p w14:paraId="4CC8303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36EDEB8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2B264EE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F4E62D5" w14:textId="77777777" w:rsidR="00FA247E" w:rsidRPr="00723A80" w:rsidRDefault="00FA247E" w:rsidP="00316D69">
            <w:pPr>
              <w:pStyle w:val="Tabletext9pt"/>
              <w:rPr>
                <w:sz w:val="14"/>
                <w:szCs w:val="10"/>
              </w:rPr>
            </w:pPr>
            <w:r w:rsidRPr="00723A80">
              <w:rPr>
                <w:sz w:val="14"/>
                <w:szCs w:val="10"/>
              </w:rPr>
              <w:t>Incidence of IHD</w:t>
            </w:r>
          </w:p>
        </w:tc>
        <w:tc>
          <w:tcPr>
            <w:tcW w:w="494" w:type="pct"/>
          </w:tcPr>
          <w:p w14:paraId="2D326BB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-234,635 ₫</w:t>
            </w:r>
          </w:p>
        </w:tc>
        <w:tc>
          <w:tcPr>
            <w:tcW w:w="494" w:type="pct"/>
          </w:tcPr>
          <w:p w14:paraId="025BC39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-252,132 ₫</w:t>
            </w:r>
          </w:p>
        </w:tc>
        <w:tc>
          <w:tcPr>
            <w:tcW w:w="488" w:type="pct"/>
          </w:tcPr>
          <w:p w14:paraId="156A7B5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-$234,635</w:t>
            </w:r>
          </w:p>
        </w:tc>
        <w:tc>
          <w:tcPr>
            <w:tcW w:w="488" w:type="pct"/>
          </w:tcPr>
          <w:p w14:paraId="3109FD57"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-$252,132</w:t>
            </w:r>
          </w:p>
        </w:tc>
        <w:tc>
          <w:tcPr>
            <w:tcW w:w="488" w:type="pct"/>
          </w:tcPr>
          <w:p w14:paraId="6748C97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0.0723</w:t>
            </w:r>
          </w:p>
        </w:tc>
        <w:tc>
          <w:tcPr>
            <w:tcW w:w="488" w:type="pct"/>
          </w:tcPr>
          <w:p w14:paraId="6E65084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0.0751</w:t>
            </w:r>
          </w:p>
        </w:tc>
        <w:tc>
          <w:tcPr>
            <w:tcW w:w="518" w:type="pct"/>
          </w:tcPr>
          <w:p w14:paraId="34FAB0C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105BC1C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126AC569"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7ACE82C" w14:textId="77777777" w:rsidR="00FA247E" w:rsidRPr="00723A80" w:rsidRDefault="00FA247E" w:rsidP="00316D69">
            <w:pPr>
              <w:pStyle w:val="Tabletext9pt"/>
              <w:rPr>
                <w:sz w:val="14"/>
                <w:szCs w:val="10"/>
              </w:rPr>
            </w:pPr>
            <w:r w:rsidRPr="00723A80">
              <w:rPr>
                <w:sz w:val="14"/>
                <w:szCs w:val="10"/>
              </w:rPr>
              <w:t>IHD RR per 1% SBP Δ</w:t>
            </w:r>
          </w:p>
        </w:tc>
        <w:tc>
          <w:tcPr>
            <w:tcW w:w="494" w:type="pct"/>
          </w:tcPr>
          <w:p w14:paraId="3F53E96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-150,014 ₫</w:t>
            </w:r>
          </w:p>
        </w:tc>
        <w:tc>
          <w:tcPr>
            <w:tcW w:w="494" w:type="pct"/>
          </w:tcPr>
          <w:p w14:paraId="112DF35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-307,442 ₫</w:t>
            </w:r>
          </w:p>
        </w:tc>
        <w:tc>
          <w:tcPr>
            <w:tcW w:w="488" w:type="pct"/>
          </w:tcPr>
          <w:p w14:paraId="2ADDA2DB"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-$150,014</w:t>
            </w:r>
          </w:p>
        </w:tc>
        <w:tc>
          <w:tcPr>
            <w:tcW w:w="488" w:type="pct"/>
          </w:tcPr>
          <w:p w14:paraId="13BD794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-$307,442</w:t>
            </w:r>
          </w:p>
        </w:tc>
        <w:tc>
          <w:tcPr>
            <w:tcW w:w="488" w:type="pct"/>
          </w:tcPr>
          <w:p w14:paraId="66E1C0A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0.0470</w:t>
            </w:r>
          </w:p>
        </w:tc>
        <w:tc>
          <w:tcPr>
            <w:tcW w:w="488" w:type="pct"/>
          </w:tcPr>
          <w:p w14:paraId="7DA995A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0.0918</w:t>
            </w:r>
          </w:p>
        </w:tc>
        <w:tc>
          <w:tcPr>
            <w:tcW w:w="518" w:type="pct"/>
          </w:tcPr>
          <w:p w14:paraId="6DDFC5B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3CB1F75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50C148C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52409D7" w14:textId="77777777" w:rsidR="00FA247E" w:rsidRPr="00723A80" w:rsidRDefault="00FA247E" w:rsidP="00316D69">
            <w:pPr>
              <w:pStyle w:val="Tabletext9pt"/>
              <w:rPr>
                <w:sz w:val="14"/>
                <w:szCs w:val="10"/>
              </w:rPr>
            </w:pPr>
            <w:r w:rsidRPr="00723A80">
              <w:rPr>
                <w:sz w:val="14"/>
                <w:szCs w:val="10"/>
              </w:rPr>
              <w:t>Event cost Govt: Stroke</w:t>
            </w:r>
          </w:p>
        </w:tc>
        <w:tc>
          <w:tcPr>
            <w:tcW w:w="494" w:type="pct"/>
          </w:tcPr>
          <w:p w14:paraId="729A358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-118,565 ₫</w:t>
            </w:r>
          </w:p>
        </w:tc>
        <w:tc>
          <w:tcPr>
            <w:tcW w:w="494" w:type="pct"/>
          </w:tcPr>
          <w:p w14:paraId="21044D4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-339,845 ₫</w:t>
            </w:r>
          </w:p>
        </w:tc>
        <w:tc>
          <w:tcPr>
            <w:tcW w:w="488" w:type="pct"/>
          </w:tcPr>
          <w:p w14:paraId="3D14FFA5"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-$118,565</w:t>
            </w:r>
          </w:p>
        </w:tc>
        <w:tc>
          <w:tcPr>
            <w:tcW w:w="488" w:type="pct"/>
          </w:tcPr>
          <w:p w14:paraId="69A043E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-$339,845</w:t>
            </w:r>
          </w:p>
        </w:tc>
        <w:tc>
          <w:tcPr>
            <w:tcW w:w="488" w:type="pct"/>
          </w:tcPr>
          <w:p w14:paraId="445971B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366B9AC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591D60F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571EB98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26963056"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2123CCF" w14:textId="77777777" w:rsidR="00FA247E" w:rsidRPr="00723A80" w:rsidRDefault="00FA247E" w:rsidP="00316D69">
            <w:pPr>
              <w:pStyle w:val="Tabletext9pt"/>
              <w:rPr>
                <w:sz w:val="14"/>
                <w:szCs w:val="10"/>
              </w:rPr>
            </w:pPr>
            <w:r w:rsidRPr="00723A80">
              <w:rPr>
                <w:sz w:val="14"/>
                <w:szCs w:val="10"/>
              </w:rPr>
              <w:t>Event cost Govt: IHD</w:t>
            </w:r>
          </w:p>
        </w:tc>
        <w:tc>
          <w:tcPr>
            <w:tcW w:w="494" w:type="pct"/>
          </w:tcPr>
          <w:p w14:paraId="30B3995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-125,049 ₫</w:t>
            </w:r>
          </w:p>
        </w:tc>
        <w:tc>
          <w:tcPr>
            <w:tcW w:w="494" w:type="pct"/>
          </w:tcPr>
          <w:p w14:paraId="750F0ED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-344,053 ₫</w:t>
            </w:r>
          </w:p>
        </w:tc>
        <w:tc>
          <w:tcPr>
            <w:tcW w:w="488" w:type="pct"/>
          </w:tcPr>
          <w:p w14:paraId="5DB89B87"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-$125,049</w:t>
            </w:r>
          </w:p>
        </w:tc>
        <w:tc>
          <w:tcPr>
            <w:tcW w:w="488" w:type="pct"/>
          </w:tcPr>
          <w:p w14:paraId="0E337305"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-$344,053</w:t>
            </w:r>
          </w:p>
        </w:tc>
        <w:tc>
          <w:tcPr>
            <w:tcW w:w="488" w:type="pct"/>
          </w:tcPr>
          <w:p w14:paraId="66D04CA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6019613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48B407F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3DA2B8B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7387392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AC90884" w14:textId="77777777" w:rsidR="00FA247E" w:rsidRPr="00723A80" w:rsidRDefault="00FA247E" w:rsidP="00316D69">
            <w:pPr>
              <w:pStyle w:val="Tabletext9pt"/>
              <w:rPr>
                <w:sz w:val="14"/>
                <w:szCs w:val="10"/>
              </w:rPr>
            </w:pPr>
            <w:r w:rsidRPr="00723A80">
              <w:rPr>
                <w:sz w:val="14"/>
                <w:szCs w:val="10"/>
              </w:rPr>
              <w:t>Long term Govt cost: Stroke</w:t>
            </w:r>
          </w:p>
        </w:tc>
        <w:tc>
          <w:tcPr>
            <w:tcW w:w="494" w:type="pct"/>
          </w:tcPr>
          <w:p w14:paraId="3D588F6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098298D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-967,996 ₫</w:t>
            </w:r>
          </w:p>
        </w:tc>
        <w:tc>
          <w:tcPr>
            <w:tcW w:w="488" w:type="pct"/>
          </w:tcPr>
          <w:p w14:paraId="722F61CD"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1EC7D78E"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-$967,996</w:t>
            </w:r>
          </w:p>
        </w:tc>
        <w:tc>
          <w:tcPr>
            <w:tcW w:w="488" w:type="pct"/>
          </w:tcPr>
          <w:p w14:paraId="73A5339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23B8C28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020BA85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144699C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1B9335DD"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5A831F6" w14:textId="77777777" w:rsidR="00FA247E" w:rsidRPr="00723A80" w:rsidRDefault="00FA247E" w:rsidP="00316D69">
            <w:pPr>
              <w:pStyle w:val="Tabletext9pt"/>
              <w:rPr>
                <w:sz w:val="14"/>
                <w:szCs w:val="10"/>
              </w:rPr>
            </w:pPr>
            <w:r w:rsidRPr="00723A80">
              <w:rPr>
                <w:sz w:val="14"/>
                <w:szCs w:val="10"/>
              </w:rPr>
              <w:t>Long term Govt cost: IHD</w:t>
            </w:r>
          </w:p>
        </w:tc>
        <w:tc>
          <w:tcPr>
            <w:tcW w:w="494" w:type="pct"/>
          </w:tcPr>
          <w:p w14:paraId="4091650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-240,846 ₫</w:t>
            </w:r>
          </w:p>
        </w:tc>
        <w:tc>
          <w:tcPr>
            <w:tcW w:w="494" w:type="pct"/>
          </w:tcPr>
          <w:p w14:paraId="24DDECB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-245,808 ₫</w:t>
            </w:r>
          </w:p>
        </w:tc>
        <w:tc>
          <w:tcPr>
            <w:tcW w:w="488" w:type="pct"/>
          </w:tcPr>
          <w:p w14:paraId="70CF68F8"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-$240,846</w:t>
            </w:r>
          </w:p>
        </w:tc>
        <w:tc>
          <w:tcPr>
            <w:tcW w:w="488" w:type="pct"/>
          </w:tcPr>
          <w:p w14:paraId="5FFAE448"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-$245,808</w:t>
            </w:r>
          </w:p>
        </w:tc>
        <w:tc>
          <w:tcPr>
            <w:tcW w:w="488" w:type="pct"/>
          </w:tcPr>
          <w:p w14:paraId="3714977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2C038CF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1F44C12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2BB360B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0531240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98614C8" w14:textId="77777777" w:rsidR="00FA247E" w:rsidRPr="00723A80" w:rsidRDefault="00FA247E" w:rsidP="00316D69">
            <w:pPr>
              <w:pStyle w:val="Tabletext9pt"/>
              <w:rPr>
                <w:sz w:val="14"/>
                <w:szCs w:val="10"/>
              </w:rPr>
            </w:pPr>
            <w:r w:rsidRPr="00723A80">
              <w:rPr>
                <w:sz w:val="14"/>
                <w:szCs w:val="10"/>
              </w:rPr>
              <w:t>Cost of salt substitution/KG</w:t>
            </w:r>
          </w:p>
        </w:tc>
        <w:tc>
          <w:tcPr>
            <w:tcW w:w="494" w:type="pct"/>
          </w:tcPr>
          <w:p w14:paraId="27D8310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2BDD6A1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683C46C1"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6B7335C0"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3DE1E63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1E4968F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014D23F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0769E98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003BFCC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49411905" w14:textId="77777777" w:rsidR="00FA247E" w:rsidRPr="00723A80" w:rsidRDefault="00FA247E" w:rsidP="00316D69">
            <w:pPr>
              <w:pStyle w:val="Tabletext9pt"/>
              <w:rPr>
                <w:sz w:val="14"/>
                <w:szCs w:val="10"/>
              </w:rPr>
            </w:pPr>
            <w:r w:rsidRPr="00723A80">
              <w:rPr>
                <w:sz w:val="14"/>
                <w:szCs w:val="10"/>
              </w:rPr>
              <w:t>Cost of healthcare to Govt</w:t>
            </w:r>
          </w:p>
        </w:tc>
        <w:tc>
          <w:tcPr>
            <w:tcW w:w="494" w:type="pct"/>
          </w:tcPr>
          <w:p w14:paraId="6169B48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2,601 ₫</w:t>
            </w:r>
          </w:p>
        </w:tc>
        <w:tc>
          <w:tcPr>
            <w:tcW w:w="494" w:type="pct"/>
          </w:tcPr>
          <w:p w14:paraId="2F3FDA8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-452,355 ₫</w:t>
            </w:r>
          </w:p>
        </w:tc>
        <w:tc>
          <w:tcPr>
            <w:tcW w:w="488" w:type="pct"/>
          </w:tcPr>
          <w:p w14:paraId="3FAEBF4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$2,601</w:t>
            </w:r>
          </w:p>
        </w:tc>
        <w:tc>
          <w:tcPr>
            <w:tcW w:w="488" w:type="pct"/>
          </w:tcPr>
          <w:p w14:paraId="2DEC47DB"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-$452,355</w:t>
            </w:r>
          </w:p>
        </w:tc>
        <w:tc>
          <w:tcPr>
            <w:tcW w:w="488" w:type="pct"/>
          </w:tcPr>
          <w:p w14:paraId="5C8D603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36B11F0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43FF615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35,291 ₫</w:t>
            </w:r>
          </w:p>
        </w:tc>
        <w:tc>
          <w:tcPr>
            <w:tcW w:w="516" w:type="pct"/>
          </w:tcPr>
          <w:p w14:paraId="37457F9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5A155D8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185C1D21" w14:textId="77777777" w:rsidR="00FA247E" w:rsidRPr="00723A80" w:rsidRDefault="00FA247E" w:rsidP="00316D69">
            <w:pPr>
              <w:pStyle w:val="Tabletext9pt"/>
              <w:rPr>
                <w:sz w:val="14"/>
                <w:szCs w:val="10"/>
              </w:rPr>
            </w:pPr>
            <w:r w:rsidRPr="00723A80">
              <w:rPr>
                <w:sz w:val="14"/>
                <w:szCs w:val="10"/>
              </w:rPr>
              <w:t>Cost project implementation</w:t>
            </w:r>
          </w:p>
        </w:tc>
        <w:tc>
          <w:tcPr>
            <w:tcW w:w="494" w:type="pct"/>
          </w:tcPr>
          <w:p w14:paraId="20D64A7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-244,050 ₫</w:t>
            </w:r>
          </w:p>
        </w:tc>
        <w:tc>
          <w:tcPr>
            <w:tcW w:w="494" w:type="pct"/>
          </w:tcPr>
          <w:p w14:paraId="57F47AE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-243,010 ₫</w:t>
            </w:r>
          </w:p>
        </w:tc>
        <w:tc>
          <w:tcPr>
            <w:tcW w:w="488" w:type="pct"/>
          </w:tcPr>
          <w:p w14:paraId="591BC5A2"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-$244,050</w:t>
            </w:r>
          </w:p>
        </w:tc>
        <w:tc>
          <w:tcPr>
            <w:tcW w:w="488" w:type="pct"/>
          </w:tcPr>
          <w:p w14:paraId="1979D04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-$243,010</w:t>
            </w:r>
          </w:p>
        </w:tc>
        <w:tc>
          <w:tcPr>
            <w:tcW w:w="488" w:type="pct"/>
          </w:tcPr>
          <w:p w14:paraId="7137703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76D8813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6AE2CED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1A26B5B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414710E3"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0B20B84" w14:textId="77777777" w:rsidR="00FA247E" w:rsidRPr="00723A80" w:rsidRDefault="00FA247E" w:rsidP="00316D69">
            <w:pPr>
              <w:pStyle w:val="Tabletext9pt"/>
              <w:rPr>
                <w:sz w:val="14"/>
                <w:szCs w:val="10"/>
              </w:rPr>
            </w:pPr>
            <w:r w:rsidRPr="00723A80">
              <w:rPr>
                <w:sz w:val="14"/>
                <w:szCs w:val="10"/>
              </w:rPr>
              <w:t>Disutility stroke event</w:t>
            </w:r>
          </w:p>
        </w:tc>
        <w:tc>
          <w:tcPr>
            <w:tcW w:w="494" w:type="pct"/>
          </w:tcPr>
          <w:p w14:paraId="49708A0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7D6B84B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20CFF7F7"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65688649"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75F48A4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0.0731</w:t>
            </w:r>
          </w:p>
        </w:tc>
        <w:tc>
          <w:tcPr>
            <w:tcW w:w="488" w:type="pct"/>
          </w:tcPr>
          <w:p w14:paraId="4169342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0.0745</w:t>
            </w:r>
          </w:p>
        </w:tc>
        <w:tc>
          <w:tcPr>
            <w:tcW w:w="518" w:type="pct"/>
          </w:tcPr>
          <w:p w14:paraId="7C03D50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3A1135B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2FF5F8B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E5FB904" w14:textId="77777777" w:rsidR="00FA247E" w:rsidRPr="00723A80" w:rsidRDefault="00FA247E" w:rsidP="00316D69">
            <w:pPr>
              <w:pStyle w:val="Tabletext9pt"/>
              <w:rPr>
                <w:sz w:val="14"/>
                <w:szCs w:val="10"/>
              </w:rPr>
            </w:pPr>
            <w:r w:rsidRPr="00723A80">
              <w:rPr>
                <w:sz w:val="14"/>
                <w:szCs w:val="10"/>
              </w:rPr>
              <w:t>Disutility IHD event</w:t>
            </w:r>
          </w:p>
        </w:tc>
        <w:tc>
          <w:tcPr>
            <w:tcW w:w="494" w:type="pct"/>
          </w:tcPr>
          <w:p w14:paraId="1949C58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3E2B247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1823601F"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202B4C25"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3814FAD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0.0731</w:t>
            </w:r>
          </w:p>
        </w:tc>
        <w:tc>
          <w:tcPr>
            <w:tcW w:w="488" w:type="pct"/>
          </w:tcPr>
          <w:p w14:paraId="17E7C3F4"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0.0744</w:t>
            </w:r>
          </w:p>
        </w:tc>
        <w:tc>
          <w:tcPr>
            <w:tcW w:w="518" w:type="pct"/>
          </w:tcPr>
          <w:p w14:paraId="315523C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2A4B909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52EF30A2"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A548AB6" w14:textId="77777777" w:rsidR="00FA247E" w:rsidRPr="00723A80" w:rsidRDefault="00FA247E" w:rsidP="00316D69">
            <w:pPr>
              <w:pStyle w:val="Tabletext9pt"/>
              <w:rPr>
                <w:sz w:val="14"/>
                <w:szCs w:val="10"/>
              </w:rPr>
            </w:pPr>
            <w:r w:rsidRPr="00723A80">
              <w:rPr>
                <w:sz w:val="14"/>
                <w:szCs w:val="10"/>
              </w:rPr>
              <w:t>Utility long-term stroke</w:t>
            </w:r>
          </w:p>
        </w:tc>
        <w:tc>
          <w:tcPr>
            <w:tcW w:w="494" w:type="pct"/>
          </w:tcPr>
          <w:p w14:paraId="685A1AF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63CA68EC"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67282017"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096403F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5CF842D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0.0756</w:t>
            </w:r>
          </w:p>
        </w:tc>
        <w:tc>
          <w:tcPr>
            <w:tcW w:w="488" w:type="pct"/>
          </w:tcPr>
          <w:p w14:paraId="3B290979"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0.0718</w:t>
            </w:r>
          </w:p>
        </w:tc>
        <w:tc>
          <w:tcPr>
            <w:tcW w:w="518" w:type="pct"/>
          </w:tcPr>
          <w:p w14:paraId="305D38D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035AF17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3400EBE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D29AA17" w14:textId="77777777" w:rsidR="00FA247E" w:rsidRPr="00723A80" w:rsidRDefault="00FA247E" w:rsidP="00316D69">
            <w:pPr>
              <w:pStyle w:val="Tabletext9pt"/>
              <w:rPr>
                <w:sz w:val="14"/>
                <w:szCs w:val="10"/>
              </w:rPr>
            </w:pPr>
            <w:r w:rsidRPr="00723A80">
              <w:rPr>
                <w:sz w:val="14"/>
                <w:szCs w:val="10"/>
              </w:rPr>
              <w:t>Utility long term IHD</w:t>
            </w:r>
          </w:p>
        </w:tc>
        <w:tc>
          <w:tcPr>
            <w:tcW w:w="494" w:type="pct"/>
          </w:tcPr>
          <w:p w14:paraId="026F1C23"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94" w:type="pct"/>
          </w:tcPr>
          <w:p w14:paraId="7B970DC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-243,530 ₫</w:t>
            </w:r>
          </w:p>
        </w:tc>
        <w:tc>
          <w:tcPr>
            <w:tcW w:w="488" w:type="pct"/>
          </w:tcPr>
          <w:p w14:paraId="6CF88BCB"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1617EF4C"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-$243,530</w:t>
            </w:r>
          </w:p>
        </w:tc>
        <w:tc>
          <w:tcPr>
            <w:tcW w:w="488" w:type="pct"/>
          </w:tcPr>
          <w:p w14:paraId="2F43F68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488" w:type="pct"/>
          </w:tcPr>
          <w:p w14:paraId="5D554A3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0.0737</w:t>
            </w:r>
          </w:p>
        </w:tc>
        <w:tc>
          <w:tcPr>
            <w:tcW w:w="518" w:type="pct"/>
          </w:tcPr>
          <w:p w14:paraId="2C0C4000"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6CFFFFB0"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672B8553"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26735EB" w14:textId="77777777" w:rsidR="00FA247E" w:rsidRPr="00723A80" w:rsidRDefault="00FA247E" w:rsidP="00316D69">
            <w:pPr>
              <w:pStyle w:val="Tabletext9pt"/>
              <w:rPr>
                <w:sz w:val="14"/>
                <w:szCs w:val="10"/>
              </w:rPr>
            </w:pPr>
            <w:r w:rsidRPr="00723A80">
              <w:rPr>
                <w:sz w:val="14"/>
                <w:szCs w:val="10"/>
              </w:rPr>
              <w:t>Mortality of stroke</w:t>
            </w:r>
          </w:p>
        </w:tc>
        <w:tc>
          <w:tcPr>
            <w:tcW w:w="494" w:type="pct"/>
          </w:tcPr>
          <w:p w14:paraId="6C8C3DE7"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-243,529 ₫</w:t>
            </w:r>
          </w:p>
        </w:tc>
        <w:tc>
          <w:tcPr>
            <w:tcW w:w="494" w:type="pct"/>
          </w:tcPr>
          <w:p w14:paraId="5B2FB65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-243,531 ₫</w:t>
            </w:r>
          </w:p>
        </w:tc>
        <w:tc>
          <w:tcPr>
            <w:tcW w:w="488" w:type="pct"/>
          </w:tcPr>
          <w:p w14:paraId="5072DEFA"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-$243,529</w:t>
            </w:r>
          </w:p>
        </w:tc>
        <w:tc>
          <w:tcPr>
            <w:tcW w:w="488" w:type="pct"/>
          </w:tcPr>
          <w:p w14:paraId="61E0FF9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-$243,531</w:t>
            </w:r>
          </w:p>
        </w:tc>
        <w:tc>
          <w:tcPr>
            <w:tcW w:w="488" w:type="pct"/>
          </w:tcPr>
          <w:p w14:paraId="0FB993AE"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0.0726</w:t>
            </w:r>
          </w:p>
        </w:tc>
        <w:tc>
          <w:tcPr>
            <w:tcW w:w="488" w:type="pct"/>
          </w:tcPr>
          <w:p w14:paraId="5D63358D"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0.0748</w:t>
            </w:r>
          </w:p>
        </w:tc>
        <w:tc>
          <w:tcPr>
            <w:tcW w:w="518" w:type="pct"/>
          </w:tcPr>
          <w:p w14:paraId="420A5D0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229FCA95"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r w:rsidR="00FA247E" w:rsidRPr="00723A80" w14:paraId="0BEE60B0"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BA6C122" w14:textId="77777777" w:rsidR="00FA247E" w:rsidRPr="00723A80" w:rsidRDefault="00FA247E" w:rsidP="00316D69">
            <w:pPr>
              <w:pStyle w:val="Tabletext9pt"/>
              <w:rPr>
                <w:sz w:val="14"/>
                <w:szCs w:val="10"/>
              </w:rPr>
            </w:pPr>
            <w:r w:rsidRPr="00723A80">
              <w:rPr>
                <w:sz w:val="14"/>
                <w:szCs w:val="10"/>
              </w:rPr>
              <w:t>Mortality of IHD</w:t>
            </w:r>
          </w:p>
        </w:tc>
        <w:tc>
          <w:tcPr>
            <w:tcW w:w="494" w:type="pct"/>
          </w:tcPr>
          <w:p w14:paraId="174BF21F"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-244,044 ₫</w:t>
            </w:r>
          </w:p>
        </w:tc>
        <w:tc>
          <w:tcPr>
            <w:tcW w:w="494" w:type="pct"/>
          </w:tcPr>
          <w:p w14:paraId="57944EA6"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-243,016 ₫</w:t>
            </w:r>
          </w:p>
        </w:tc>
        <w:tc>
          <w:tcPr>
            <w:tcW w:w="488" w:type="pct"/>
          </w:tcPr>
          <w:p w14:paraId="6F9A29C4"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-$244,044</w:t>
            </w:r>
          </w:p>
        </w:tc>
        <w:tc>
          <w:tcPr>
            <w:tcW w:w="488" w:type="pct"/>
          </w:tcPr>
          <w:p w14:paraId="084140E3" w14:textId="77777777" w:rsidR="00FA247E" w:rsidRPr="00837C16"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37C16">
              <w:rPr>
                <w:sz w:val="14"/>
                <w:szCs w:val="12"/>
              </w:rPr>
              <w:t>-$243,016</w:t>
            </w:r>
          </w:p>
        </w:tc>
        <w:tc>
          <w:tcPr>
            <w:tcW w:w="488" w:type="pct"/>
          </w:tcPr>
          <w:p w14:paraId="4A630188"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0.0717</w:t>
            </w:r>
          </w:p>
        </w:tc>
        <w:tc>
          <w:tcPr>
            <w:tcW w:w="488" w:type="pct"/>
          </w:tcPr>
          <w:p w14:paraId="533E99AB"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0.0758</w:t>
            </w:r>
          </w:p>
        </w:tc>
        <w:tc>
          <w:tcPr>
            <w:tcW w:w="518" w:type="pct"/>
          </w:tcPr>
          <w:p w14:paraId="239A181A"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c>
          <w:tcPr>
            <w:tcW w:w="516" w:type="pct"/>
          </w:tcPr>
          <w:p w14:paraId="699B7542" w14:textId="77777777" w:rsidR="00FA247E" w:rsidRPr="00723A80"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723A80">
              <w:rPr>
                <w:sz w:val="14"/>
                <w:szCs w:val="10"/>
              </w:rPr>
              <w:t>DOMINANT</w:t>
            </w:r>
          </w:p>
        </w:tc>
      </w:tr>
    </w:tbl>
    <w:p w14:paraId="52FFEF24" w14:textId="77777777" w:rsidR="00FA247E" w:rsidRDefault="00FA247E" w:rsidP="00FA247E">
      <w:pPr>
        <w:pStyle w:val="TableFigNotes18"/>
      </w:pPr>
      <w:r>
        <w:t xml:space="preserve">   Abbreviations: IHD, ischaemic heart disease; QALYs, quality adjusted life years; SBP, systolic blood pressure</w:t>
      </w:r>
    </w:p>
    <w:p w14:paraId="3F86228D" w14:textId="74951EA1" w:rsidR="00FA247E" w:rsidRPr="00CF5CC1" w:rsidRDefault="005B7621" w:rsidP="00FA247E">
      <w:pPr>
        <w:pStyle w:val="Caption"/>
        <w:ind w:left="0" w:firstLine="0"/>
      </w:pPr>
      <w:bookmarkStart w:id="11" w:name="_Toc450484851"/>
      <w:r>
        <w:lastRenderedPageBreak/>
        <w:t xml:space="preserve">Supplementary Table </w:t>
      </w:r>
      <w:r w:rsidR="0009787F">
        <w:t>6</w:t>
      </w:r>
      <w:r w:rsidR="00FA247E" w:rsidRPr="00521115">
        <w:tab/>
      </w:r>
      <w:r w:rsidR="00FA247E">
        <w:t xml:space="preserve"> </w:t>
      </w:r>
      <w:r w:rsidR="00FA247E" w:rsidRPr="008537BA">
        <w:t>Results of the sensitivity analysis: Subsidised strategy</w:t>
      </w:r>
      <w:bookmarkEnd w:id="11"/>
    </w:p>
    <w:tbl>
      <w:tblPr>
        <w:tblStyle w:val="TableGrid"/>
        <w:tblW w:w="5000" w:type="pct"/>
        <w:tblLook w:val="04A0" w:firstRow="1" w:lastRow="0" w:firstColumn="1" w:lastColumn="0" w:noHBand="0" w:noVBand="1"/>
      </w:tblPr>
      <w:tblGrid>
        <w:gridCol w:w="1849"/>
        <w:gridCol w:w="891"/>
        <w:gridCol w:w="891"/>
        <w:gridCol w:w="880"/>
        <w:gridCol w:w="880"/>
        <w:gridCol w:w="880"/>
        <w:gridCol w:w="880"/>
        <w:gridCol w:w="934"/>
        <w:gridCol w:w="930"/>
      </w:tblGrid>
      <w:tr w:rsidR="00FA247E" w:rsidRPr="00BD5398" w14:paraId="1D923A5B" w14:textId="77777777" w:rsidTr="00316D69">
        <w:trPr>
          <w:cnfStyle w:val="100000000000" w:firstRow="1" w:lastRow="0" w:firstColumn="0" w:lastColumn="0" w:oddVBand="0" w:evenVBand="0" w:oddHBand="0" w:evenHBand="0" w:firstRowFirstColumn="0" w:firstRowLastColumn="0" w:lastRowFirstColumn="0" w:lastRowLastColumn="0"/>
          <w:trHeight w:val="510"/>
        </w:trPr>
        <w:tc>
          <w:tcPr>
            <w:cnfStyle w:val="001000000100" w:firstRow="0" w:lastRow="0" w:firstColumn="1" w:lastColumn="0" w:oddVBand="0" w:evenVBand="0" w:oddHBand="0" w:evenHBand="0" w:firstRowFirstColumn="1" w:firstRowLastColumn="0" w:lastRowFirstColumn="0" w:lastRowLastColumn="0"/>
            <w:tcW w:w="1026" w:type="pct"/>
          </w:tcPr>
          <w:p w14:paraId="17E85956" w14:textId="77777777" w:rsidR="00FA247E" w:rsidRPr="00BD5398" w:rsidRDefault="00FA247E" w:rsidP="00316D69">
            <w:pPr>
              <w:pStyle w:val="TableH1"/>
              <w:rPr>
                <w:sz w:val="14"/>
                <w:szCs w:val="10"/>
              </w:rPr>
            </w:pPr>
            <w:r w:rsidRPr="00BD5398">
              <w:rPr>
                <w:sz w:val="14"/>
                <w:szCs w:val="10"/>
              </w:rPr>
              <w:t>Parameter</w:t>
            </w:r>
          </w:p>
        </w:tc>
        <w:tc>
          <w:tcPr>
            <w:tcW w:w="988" w:type="pct"/>
            <w:gridSpan w:val="2"/>
          </w:tcPr>
          <w:p w14:paraId="47B7F11D" w14:textId="77777777" w:rsidR="00FA247E" w:rsidRPr="00BD5398"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723A80">
              <w:rPr>
                <w:sz w:val="14"/>
                <w:szCs w:val="10"/>
              </w:rPr>
              <w:t>Costs</w:t>
            </w:r>
            <w:r>
              <w:rPr>
                <w:sz w:val="14"/>
                <w:szCs w:val="10"/>
              </w:rPr>
              <w:t xml:space="preserve"> (</w:t>
            </w:r>
            <w:r w:rsidRPr="00723A80">
              <w:rPr>
                <w:sz w:val="14"/>
                <w:szCs w:val="10"/>
              </w:rPr>
              <w:t>₫</w:t>
            </w:r>
            <w:r>
              <w:rPr>
                <w:sz w:val="14"/>
                <w:szCs w:val="10"/>
              </w:rPr>
              <w:t>)</w:t>
            </w:r>
          </w:p>
        </w:tc>
        <w:tc>
          <w:tcPr>
            <w:tcW w:w="976" w:type="pct"/>
            <w:gridSpan w:val="2"/>
          </w:tcPr>
          <w:p w14:paraId="76A9BA33" w14:textId="77777777" w:rsidR="00FA247E" w:rsidRPr="00BD5398"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Pr>
                <w:sz w:val="14"/>
                <w:szCs w:val="10"/>
              </w:rPr>
              <w:t>Costs (US$)</w:t>
            </w:r>
          </w:p>
        </w:tc>
        <w:tc>
          <w:tcPr>
            <w:tcW w:w="976" w:type="pct"/>
            <w:gridSpan w:val="2"/>
          </w:tcPr>
          <w:p w14:paraId="68594078" w14:textId="77777777" w:rsidR="00FA247E" w:rsidRPr="00BD5398"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BD5398">
              <w:rPr>
                <w:sz w:val="14"/>
                <w:szCs w:val="10"/>
              </w:rPr>
              <w:t>QALYs</w:t>
            </w:r>
          </w:p>
        </w:tc>
        <w:tc>
          <w:tcPr>
            <w:tcW w:w="1034" w:type="pct"/>
            <w:gridSpan w:val="2"/>
          </w:tcPr>
          <w:p w14:paraId="430B24DE" w14:textId="77777777" w:rsidR="00FA247E" w:rsidRPr="00BD5398"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BD5398">
              <w:rPr>
                <w:sz w:val="14"/>
                <w:szCs w:val="10"/>
              </w:rPr>
              <w:t>ICER</w:t>
            </w:r>
          </w:p>
        </w:tc>
      </w:tr>
      <w:tr w:rsidR="00FA247E" w:rsidRPr="00BD5398" w14:paraId="2A9356AC"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0DD58982" w14:textId="77777777" w:rsidR="00FA247E" w:rsidRPr="00BD5398" w:rsidRDefault="00FA247E" w:rsidP="00316D69">
            <w:pPr>
              <w:pStyle w:val="TableH1"/>
              <w:rPr>
                <w:sz w:val="14"/>
                <w:szCs w:val="10"/>
              </w:rPr>
            </w:pPr>
            <w:r w:rsidRPr="00BD5398">
              <w:rPr>
                <w:sz w:val="14"/>
                <w:szCs w:val="10"/>
              </w:rPr>
              <w:t>Base case</w:t>
            </w:r>
          </w:p>
        </w:tc>
        <w:tc>
          <w:tcPr>
            <w:tcW w:w="988" w:type="pct"/>
            <w:gridSpan w:val="2"/>
          </w:tcPr>
          <w:p w14:paraId="5408E88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976" w:type="pct"/>
            <w:gridSpan w:val="2"/>
          </w:tcPr>
          <w:p w14:paraId="74CDC55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Pr>
                <w:sz w:val="14"/>
                <w:szCs w:val="10"/>
              </w:rPr>
              <w:t>-$1.86</w:t>
            </w:r>
          </w:p>
        </w:tc>
        <w:tc>
          <w:tcPr>
            <w:tcW w:w="976" w:type="pct"/>
            <w:gridSpan w:val="2"/>
          </w:tcPr>
          <w:p w14:paraId="1518277F"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1034" w:type="pct"/>
            <w:gridSpan w:val="2"/>
          </w:tcPr>
          <w:p w14:paraId="5AAFEFE7"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47C889B"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7170D195" w14:textId="77777777" w:rsidR="00FA247E" w:rsidRPr="00BD5398" w:rsidRDefault="00FA247E" w:rsidP="00316D69">
            <w:pPr>
              <w:pStyle w:val="TableH1"/>
              <w:ind w:left="0"/>
              <w:rPr>
                <w:sz w:val="14"/>
                <w:szCs w:val="10"/>
              </w:rPr>
            </w:pPr>
          </w:p>
        </w:tc>
        <w:tc>
          <w:tcPr>
            <w:tcW w:w="494" w:type="pct"/>
          </w:tcPr>
          <w:p w14:paraId="10253DD0"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lower</w:t>
            </w:r>
          </w:p>
        </w:tc>
        <w:tc>
          <w:tcPr>
            <w:tcW w:w="494" w:type="pct"/>
          </w:tcPr>
          <w:p w14:paraId="7FC111A0"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upper</w:t>
            </w:r>
          </w:p>
        </w:tc>
        <w:tc>
          <w:tcPr>
            <w:tcW w:w="488" w:type="pct"/>
          </w:tcPr>
          <w:p w14:paraId="2CCE28C1"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lower</w:t>
            </w:r>
          </w:p>
        </w:tc>
        <w:tc>
          <w:tcPr>
            <w:tcW w:w="488" w:type="pct"/>
          </w:tcPr>
          <w:p w14:paraId="7BFE30E0"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upper</w:t>
            </w:r>
          </w:p>
        </w:tc>
        <w:tc>
          <w:tcPr>
            <w:tcW w:w="488" w:type="pct"/>
          </w:tcPr>
          <w:p w14:paraId="61A60D7D"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lower</w:t>
            </w:r>
          </w:p>
        </w:tc>
        <w:tc>
          <w:tcPr>
            <w:tcW w:w="488" w:type="pct"/>
          </w:tcPr>
          <w:p w14:paraId="3A606806"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upper</w:t>
            </w:r>
          </w:p>
        </w:tc>
        <w:tc>
          <w:tcPr>
            <w:tcW w:w="518" w:type="pct"/>
          </w:tcPr>
          <w:p w14:paraId="1F839270"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lower</w:t>
            </w:r>
          </w:p>
        </w:tc>
        <w:tc>
          <w:tcPr>
            <w:tcW w:w="516" w:type="pct"/>
          </w:tcPr>
          <w:p w14:paraId="15958784" w14:textId="77777777" w:rsidR="00FA247E" w:rsidRPr="00BD5398"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upper</w:t>
            </w:r>
          </w:p>
        </w:tc>
      </w:tr>
      <w:tr w:rsidR="00FA247E" w:rsidRPr="00BD5398" w14:paraId="6B71ED21"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589157E2" w14:textId="77777777" w:rsidR="00FA247E" w:rsidRPr="00BD5398" w:rsidRDefault="00FA247E" w:rsidP="00316D69">
            <w:pPr>
              <w:pStyle w:val="Tabletext9pt"/>
              <w:rPr>
                <w:sz w:val="14"/>
                <w:szCs w:val="10"/>
              </w:rPr>
            </w:pPr>
            <w:r w:rsidRPr="00BD5398">
              <w:rPr>
                <w:sz w:val="14"/>
                <w:szCs w:val="10"/>
              </w:rPr>
              <w:t>% Products sodium reduced</w:t>
            </w:r>
          </w:p>
        </w:tc>
        <w:tc>
          <w:tcPr>
            <w:tcW w:w="494" w:type="pct"/>
          </w:tcPr>
          <w:p w14:paraId="5AE54E1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-39,261 ₫</w:t>
            </w:r>
          </w:p>
        </w:tc>
        <w:tc>
          <w:tcPr>
            <w:tcW w:w="494" w:type="pct"/>
          </w:tcPr>
          <w:p w14:paraId="29F0E1A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-47,159 ₫</w:t>
            </w:r>
          </w:p>
        </w:tc>
        <w:tc>
          <w:tcPr>
            <w:tcW w:w="488" w:type="pct"/>
          </w:tcPr>
          <w:p w14:paraId="190CB635"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-$39,261</w:t>
            </w:r>
          </w:p>
        </w:tc>
        <w:tc>
          <w:tcPr>
            <w:tcW w:w="488" w:type="pct"/>
          </w:tcPr>
          <w:p w14:paraId="17B6C521"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-$47,159</w:t>
            </w:r>
          </w:p>
        </w:tc>
        <w:tc>
          <w:tcPr>
            <w:tcW w:w="488" w:type="pct"/>
          </w:tcPr>
          <w:p w14:paraId="59B54D77"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0.0195</w:t>
            </w:r>
          </w:p>
        </w:tc>
        <w:tc>
          <w:tcPr>
            <w:tcW w:w="488" w:type="pct"/>
          </w:tcPr>
          <w:p w14:paraId="1B69BD3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0.0254</w:t>
            </w:r>
          </w:p>
        </w:tc>
        <w:tc>
          <w:tcPr>
            <w:tcW w:w="518" w:type="pct"/>
          </w:tcPr>
          <w:p w14:paraId="428C27B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15DD722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1C60368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CA30174" w14:textId="77777777" w:rsidR="00FA247E" w:rsidRPr="00BD5398" w:rsidRDefault="00FA247E" w:rsidP="00316D69">
            <w:pPr>
              <w:pStyle w:val="Tabletext9pt"/>
              <w:rPr>
                <w:sz w:val="14"/>
                <w:szCs w:val="10"/>
              </w:rPr>
            </w:pPr>
            <w:r w:rsidRPr="00BD5398">
              <w:rPr>
                <w:sz w:val="14"/>
                <w:szCs w:val="10"/>
              </w:rPr>
              <w:t>Discount rate costs</w:t>
            </w:r>
          </w:p>
        </w:tc>
        <w:tc>
          <w:tcPr>
            <w:tcW w:w="494" w:type="pct"/>
          </w:tcPr>
          <w:p w14:paraId="647B795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-144,736 ₫</w:t>
            </w:r>
          </w:p>
        </w:tc>
        <w:tc>
          <w:tcPr>
            <w:tcW w:w="494" w:type="pct"/>
          </w:tcPr>
          <w:p w14:paraId="6FEB9D6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-16,448 ₫</w:t>
            </w:r>
          </w:p>
        </w:tc>
        <w:tc>
          <w:tcPr>
            <w:tcW w:w="488" w:type="pct"/>
          </w:tcPr>
          <w:p w14:paraId="3D036B17"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-$144,736</w:t>
            </w:r>
          </w:p>
        </w:tc>
        <w:tc>
          <w:tcPr>
            <w:tcW w:w="488" w:type="pct"/>
          </w:tcPr>
          <w:p w14:paraId="47301B03"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-$16,448</w:t>
            </w:r>
          </w:p>
        </w:tc>
        <w:tc>
          <w:tcPr>
            <w:tcW w:w="488" w:type="pct"/>
          </w:tcPr>
          <w:p w14:paraId="1B890AC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736F08BF"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05AF77C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3792F8D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0C98022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217BEC4" w14:textId="77777777" w:rsidR="00FA247E" w:rsidRPr="00BD5398" w:rsidRDefault="00FA247E" w:rsidP="00316D69">
            <w:pPr>
              <w:pStyle w:val="Tabletext9pt"/>
              <w:rPr>
                <w:sz w:val="14"/>
                <w:szCs w:val="10"/>
              </w:rPr>
            </w:pPr>
            <w:r w:rsidRPr="00BD5398">
              <w:rPr>
                <w:sz w:val="14"/>
                <w:szCs w:val="10"/>
              </w:rPr>
              <w:t>Discount rate QALYs</w:t>
            </w:r>
          </w:p>
        </w:tc>
        <w:tc>
          <w:tcPr>
            <w:tcW w:w="494" w:type="pct"/>
          </w:tcPr>
          <w:p w14:paraId="53FE3F1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5BC83A8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88" w:type="pct"/>
          </w:tcPr>
          <w:p w14:paraId="2B7A9567"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18C25F05"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73C40B0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0.0645</w:t>
            </w:r>
          </w:p>
        </w:tc>
        <w:tc>
          <w:tcPr>
            <w:tcW w:w="488" w:type="pct"/>
          </w:tcPr>
          <w:p w14:paraId="42E8A91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0.0117</w:t>
            </w:r>
          </w:p>
        </w:tc>
        <w:tc>
          <w:tcPr>
            <w:tcW w:w="518" w:type="pct"/>
          </w:tcPr>
          <w:p w14:paraId="72ABE08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46D24B1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9374157"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E988178" w14:textId="77777777" w:rsidR="00FA247E" w:rsidRPr="00BD5398" w:rsidRDefault="00FA247E" w:rsidP="00316D69">
            <w:pPr>
              <w:pStyle w:val="Tabletext9pt"/>
              <w:rPr>
                <w:sz w:val="14"/>
                <w:szCs w:val="10"/>
              </w:rPr>
            </w:pPr>
            <w:r w:rsidRPr="00BD5398">
              <w:rPr>
                <w:sz w:val="14"/>
                <w:szCs w:val="10"/>
              </w:rPr>
              <w:t>Incidence of stroke</w:t>
            </w:r>
          </w:p>
        </w:tc>
        <w:tc>
          <w:tcPr>
            <w:tcW w:w="494" w:type="pct"/>
          </w:tcPr>
          <w:p w14:paraId="7BAB9B8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-40,070 ₫</w:t>
            </w:r>
          </w:p>
        </w:tc>
        <w:tc>
          <w:tcPr>
            <w:tcW w:w="494" w:type="pct"/>
          </w:tcPr>
          <w:p w14:paraId="01798593"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-46,140 ₫</w:t>
            </w:r>
          </w:p>
        </w:tc>
        <w:tc>
          <w:tcPr>
            <w:tcW w:w="488" w:type="pct"/>
          </w:tcPr>
          <w:p w14:paraId="2E06067C"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-$40,070</w:t>
            </w:r>
          </w:p>
        </w:tc>
        <w:tc>
          <w:tcPr>
            <w:tcW w:w="488" w:type="pct"/>
          </w:tcPr>
          <w:p w14:paraId="383391B9"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-$46,140</w:t>
            </w:r>
          </w:p>
        </w:tc>
        <w:tc>
          <w:tcPr>
            <w:tcW w:w="488" w:type="pct"/>
          </w:tcPr>
          <w:p w14:paraId="2D6A40E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0.0215</w:t>
            </w:r>
          </w:p>
        </w:tc>
        <w:tc>
          <w:tcPr>
            <w:tcW w:w="488" w:type="pct"/>
          </w:tcPr>
          <w:p w14:paraId="6048EC9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0.0233</w:t>
            </w:r>
          </w:p>
        </w:tc>
        <w:tc>
          <w:tcPr>
            <w:tcW w:w="518" w:type="pct"/>
          </w:tcPr>
          <w:p w14:paraId="68A8E3F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323EAB1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68CEE434"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47D27D39" w14:textId="77777777" w:rsidR="00FA247E" w:rsidRPr="00BD5398" w:rsidRDefault="00FA247E" w:rsidP="00316D69">
            <w:pPr>
              <w:pStyle w:val="Tabletext9pt"/>
              <w:rPr>
                <w:sz w:val="14"/>
                <w:szCs w:val="10"/>
              </w:rPr>
            </w:pPr>
            <w:r w:rsidRPr="00BD5398">
              <w:rPr>
                <w:sz w:val="14"/>
                <w:szCs w:val="10"/>
              </w:rPr>
              <w:t>Stroke RR per 1% SBP Δ</w:t>
            </w:r>
          </w:p>
        </w:tc>
        <w:tc>
          <w:tcPr>
            <w:tcW w:w="494" w:type="pct"/>
          </w:tcPr>
          <w:p w14:paraId="711ACCA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-29,000 ₫</w:t>
            </w:r>
          </w:p>
        </w:tc>
        <w:tc>
          <w:tcPr>
            <w:tcW w:w="494" w:type="pct"/>
          </w:tcPr>
          <w:p w14:paraId="2C29C71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-53,741 ₫</w:t>
            </w:r>
          </w:p>
        </w:tc>
        <w:tc>
          <w:tcPr>
            <w:tcW w:w="488" w:type="pct"/>
          </w:tcPr>
          <w:p w14:paraId="59C75542"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-$29,000</w:t>
            </w:r>
          </w:p>
        </w:tc>
        <w:tc>
          <w:tcPr>
            <w:tcW w:w="488" w:type="pct"/>
          </w:tcPr>
          <w:p w14:paraId="4F1E9CA4"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-$53,741</w:t>
            </w:r>
          </w:p>
        </w:tc>
        <w:tc>
          <w:tcPr>
            <w:tcW w:w="488" w:type="pct"/>
          </w:tcPr>
          <w:p w14:paraId="646C2D5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0.0185</w:t>
            </w:r>
          </w:p>
        </w:tc>
        <w:tc>
          <w:tcPr>
            <w:tcW w:w="488" w:type="pct"/>
          </w:tcPr>
          <w:p w14:paraId="25148D2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0.0254</w:t>
            </w:r>
          </w:p>
        </w:tc>
        <w:tc>
          <w:tcPr>
            <w:tcW w:w="518" w:type="pct"/>
          </w:tcPr>
          <w:p w14:paraId="207787C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24A1A8A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148C0A9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415962D" w14:textId="77777777" w:rsidR="00FA247E" w:rsidRPr="00BD5398" w:rsidRDefault="00FA247E" w:rsidP="00316D69">
            <w:pPr>
              <w:pStyle w:val="Tabletext9pt"/>
              <w:rPr>
                <w:sz w:val="14"/>
                <w:szCs w:val="10"/>
              </w:rPr>
            </w:pPr>
            <w:r w:rsidRPr="00BD5398">
              <w:rPr>
                <w:sz w:val="14"/>
                <w:szCs w:val="10"/>
              </w:rPr>
              <w:t>Incidence of IHD</w:t>
            </w:r>
          </w:p>
        </w:tc>
        <w:tc>
          <w:tcPr>
            <w:tcW w:w="494" w:type="pct"/>
          </w:tcPr>
          <w:p w14:paraId="2B2F1CC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-40,327 ₫</w:t>
            </w:r>
          </w:p>
        </w:tc>
        <w:tc>
          <w:tcPr>
            <w:tcW w:w="494" w:type="pct"/>
          </w:tcPr>
          <w:p w14:paraId="496FF5B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-45,947 ₫</w:t>
            </w:r>
          </w:p>
        </w:tc>
        <w:tc>
          <w:tcPr>
            <w:tcW w:w="488" w:type="pct"/>
          </w:tcPr>
          <w:p w14:paraId="6732CEF0"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-$40,327</w:t>
            </w:r>
          </w:p>
        </w:tc>
        <w:tc>
          <w:tcPr>
            <w:tcW w:w="488" w:type="pct"/>
          </w:tcPr>
          <w:p w14:paraId="2339BC62"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-$45,947</w:t>
            </w:r>
          </w:p>
        </w:tc>
        <w:tc>
          <w:tcPr>
            <w:tcW w:w="488" w:type="pct"/>
          </w:tcPr>
          <w:p w14:paraId="78FCC45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0.0215</w:t>
            </w:r>
          </w:p>
        </w:tc>
        <w:tc>
          <w:tcPr>
            <w:tcW w:w="488" w:type="pct"/>
          </w:tcPr>
          <w:p w14:paraId="1405BF3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0.0234</w:t>
            </w:r>
          </w:p>
        </w:tc>
        <w:tc>
          <w:tcPr>
            <w:tcW w:w="518" w:type="pct"/>
          </w:tcPr>
          <w:p w14:paraId="3B8540A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020F005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0F12EC2"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B7F945B" w14:textId="77777777" w:rsidR="00FA247E" w:rsidRPr="00BD5398" w:rsidRDefault="00FA247E" w:rsidP="00316D69">
            <w:pPr>
              <w:pStyle w:val="Tabletext9pt"/>
              <w:rPr>
                <w:sz w:val="14"/>
                <w:szCs w:val="10"/>
              </w:rPr>
            </w:pPr>
            <w:r w:rsidRPr="00BD5398">
              <w:rPr>
                <w:sz w:val="14"/>
                <w:szCs w:val="10"/>
              </w:rPr>
              <w:t>IHD RR per 1% SBP Δ</w:t>
            </w:r>
          </w:p>
        </w:tc>
        <w:tc>
          <w:tcPr>
            <w:tcW w:w="494" w:type="pct"/>
          </w:tcPr>
          <w:p w14:paraId="486B52C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-12,979 ₫</w:t>
            </w:r>
          </w:p>
        </w:tc>
        <w:tc>
          <w:tcPr>
            <w:tcW w:w="494" w:type="pct"/>
          </w:tcPr>
          <w:p w14:paraId="58548A5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-63,493 ₫</w:t>
            </w:r>
          </w:p>
        </w:tc>
        <w:tc>
          <w:tcPr>
            <w:tcW w:w="488" w:type="pct"/>
          </w:tcPr>
          <w:p w14:paraId="3E4B2B54"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-$12,979</w:t>
            </w:r>
          </w:p>
        </w:tc>
        <w:tc>
          <w:tcPr>
            <w:tcW w:w="488" w:type="pct"/>
          </w:tcPr>
          <w:p w14:paraId="64CA108D"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-$63,493</w:t>
            </w:r>
          </w:p>
        </w:tc>
        <w:tc>
          <w:tcPr>
            <w:tcW w:w="488" w:type="pct"/>
          </w:tcPr>
          <w:p w14:paraId="36E9E5A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0.0141</w:t>
            </w:r>
          </w:p>
        </w:tc>
        <w:tc>
          <w:tcPr>
            <w:tcW w:w="488" w:type="pct"/>
          </w:tcPr>
          <w:p w14:paraId="461C6893"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0.0280</w:t>
            </w:r>
          </w:p>
        </w:tc>
        <w:tc>
          <w:tcPr>
            <w:tcW w:w="518" w:type="pct"/>
          </w:tcPr>
          <w:p w14:paraId="4AE4A39F"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4065EAE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47AA5A5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F9B7A9A" w14:textId="77777777" w:rsidR="00FA247E" w:rsidRPr="00BD5398" w:rsidRDefault="00FA247E" w:rsidP="00316D69">
            <w:pPr>
              <w:pStyle w:val="Tabletext9pt"/>
              <w:rPr>
                <w:sz w:val="14"/>
                <w:szCs w:val="10"/>
              </w:rPr>
            </w:pPr>
            <w:r w:rsidRPr="00BD5398">
              <w:rPr>
                <w:sz w:val="14"/>
                <w:szCs w:val="10"/>
              </w:rPr>
              <w:t>Event cost Govt: Stroke</w:t>
            </w:r>
          </w:p>
        </w:tc>
        <w:tc>
          <w:tcPr>
            <w:tcW w:w="494" w:type="pct"/>
          </w:tcPr>
          <w:p w14:paraId="6ABB53A3"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-2,251 ₫</w:t>
            </w:r>
          </w:p>
        </w:tc>
        <w:tc>
          <w:tcPr>
            <w:tcW w:w="494" w:type="pct"/>
          </w:tcPr>
          <w:p w14:paraId="2F84916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-74,742 ₫</w:t>
            </w:r>
          </w:p>
        </w:tc>
        <w:tc>
          <w:tcPr>
            <w:tcW w:w="488" w:type="pct"/>
          </w:tcPr>
          <w:p w14:paraId="0BCBA3B8"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-$2,251</w:t>
            </w:r>
          </w:p>
        </w:tc>
        <w:tc>
          <w:tcPr>
            <w:tcW w:w="488" w:type="pct"/>
          </w:tcPr>
          <w:p w14:paraId="1E548843"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-$74,742</w:t>
            </w:r>
          </w:p>
        </w:tc>
        <w:tc>
          <w:tcPr>
            <w:tcW w:w="488" w:type="pct"/>
          </w:tcPr>
          <w:p w14:paraId="2BFC319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0506E04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73D77BC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2CB5708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55AC97E0"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D585BAC" w14:textId="77777777" w:rsidR="00FA247E" w:rsidRPr="00BD5398" w:rsidRDefault="00FA247E" w:rsidP="00316D69">
            <w:pPr>
              <w:pStyle w:val="Tabletext9pt"/>
              <w:rPr>
                <w:sz w:val="14"/>
                <w:szCs w:val="10"/>
              </w:rPr>
            </w:pPr>
            <w:r w:rsidRPr="00BD5398">
              <w:rPr>
                <w:sz w:val="14"/>
                <w:szCs w:val="10"/>
              </w:rPr>
              <w:t>Event cost Govt: IHD</w:t>
            </w:r>
          </w:p>
        </w:tc>
        <w:tc>
          <w:tcPr>
            <w:tcW w:w="494" w:type="pct"/>
          </w:tcPr>
          <w:p w14:paraId="71C1CBC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-4,262 ₫</w:t>
            </w:r>
          </w:p>
        </w:tc>
        <w:tc>
          <w:tcPr>
            <w:tcW w:w="494" w:type="pct"/>
          </w:tcPr>
          <w:p w14:paraId="32B423C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-76,216 ₫</w:t>
            </w:r>
          </w:p>
        </w:tc>
        <w:tc>
          <w:tcPr>
            <w:tcW w:w="488" w:type="pct"/>
          </w:tcPr>
          <w:p w14:paraId="43CC8A71"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-$4,262</w:t>
            </w:r>
          </w:p>
        </w:tc>
        <w:tc>
          <w:tcPr>
            <w:tcW w:w="488" w:type="pct"/>
          </w:tcPr>
          <w:p w14:paraId="18E7D709"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-$76,216</w:t>
            </w:r>
          </w:p>
        </w:tc>
        <w:tc>
          <w:tcPr>
            <w:tcW w:w="488" w:type="pct"/>
          </w:tcPr>
          <w:p w14:paraId="113140C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298EB0D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6223EC5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172DDE0F"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6882FCE7"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94B4F94" w14:textId="77777777" w:rsidR="00FA247E" w:rsidRPr="00BD5398" w:rsidRDefault="00FA247E" w:rsidP="00316D69">
            <w:pPr>
              <w:pStyle w:val="Tabletext9pt"/>
              <w:rPr>
                <w:sz w:val="14"/>
                <w:szCs w:val="10"/>
              </w:rPr>
            </w:pPr>
            <w:r w:rsidRPr="00BD5398">
              <w:rPr>
                <w:sz w:val="14"/>
                <w:szCs w:val="10"/>
              </w:rPr>
              <w:t>Long term Govt cost: Stroke</w:t>
            </w:r>
          </w:p>
        </w:tc>
        <w:tc>
          <w:tcPr>
            <w:tcW w:w="494" w:type="pct"/>
          </w:tcPr>
          <w:p w14:paraId="3938CD7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532FFD6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-468,908 ₫</w:t>
            </w:r>
          </w:p>
        </w:tc>
        <w:tc>
          <w:tcPr>
            <w:tcW w:w="488" w:type="pct"/>
          </w:tcPr>
          <w:p w14:paraId="7318BC04"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16F1EBBA"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-$468,908</w:t>
            </w:r>
          </w:p>
        </w:tc>
        <w:tc>
          <w:tcPr>
            <w:tcW w:w="488" w:type="pct"/>
          </w:tcPr>
          <w:p w14:paraId="59ED053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74EE66E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78EF584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111B89D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3A1C1D89"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42D0BEE" w14:textId="77777777" w:rsidR="00FA247E" w:rsidRPr="00BD5398" w:rsidRDefault="00FA247E" w:rsidP="00316D69">
            <w:pPr>
              <w:pStyle w:val="Tabletext9pt"/>
              <w:rPr>
                <w:sz w:val="14"/>
                <w:szCs w:val="10"/>
              </w:rPr>
            </w:pPr>
            <w:r w:rsidRPr="00BD5398">
              <w:rPr>
                <w:sz w:val="14"/>
                <w:szCs w:val="10"/>
              </w:rPr>
              <w:t>Long term Govt cost: IHD</w:t>
            </w:r>
          </w:p>
        </w:tc>
        <w:tc>
          <w:tcPr>
            <w:tcW w:w="494" w:type="pct"/>
          </w:tcPr>
          <w:p w14:paraId="4F2F4D0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-42,307 ₫</w:t>
            </w:r>
          </w:p>
        </w:tc>
        <w:tc>
          <w:tcPr>
            <w:tcW w:w="494" w:type="pct"/>
          </w:tcPr>
          <w:p w14:paraId="64ABD04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-43,937 ₫</w:t>
            </w:r>
          </w:p>
        </w:tc>
        <w:tc>
          <w:tcPr>
            <w:tcW w:w="488" w:type="pct"/>
          </w:tcPr>
          <w:p w14:paraId="2E62047E"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-$42,307</w:t>
            </w:r>
          </w:p>
        </w:tc>
        <w:tc>
          <w:tcPr>
            <w:tcW w:w="488" w:type="pct"/>
          </w:tcPr>
          <w:p w14:paraId="0153214E"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-$43,937</w:t>
            </w:r>
          </w:p>
        </w:tc>
        <w:tc>
          <w:tcPr>
            <w:tcW w:w="488" w:type="pct"/>
          </w:tcPr>
          <w:p w14:paraId="6D31646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1AE5D70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7E77067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3740557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77926B9"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3A5E00B" w14:textId="77777777" w:rsidR="00FA247E" w:rsidRPr="00BD5398" w:rsidRDefault="00FA247E" w:rsidP="00316D69">
            <w:pPr>
              <w:pStyle w:val="Tabletext9pt"/>
              <w:rPr>
                <w:sz w:val="14"/>
                <w:szCs w:val="10"/>
              </w:rPr>
            </w:pPr>
            <w:r w:rsidRPr="00BD5398">
              <w:rPr>
                <w:sz w:val="14"/>
                <w:szCs w:val="10"/>
              </w:rPr>
              <w:t>Cost of salt substitution/KG</w:t>
            </w:r>
          </w:p>
        </w:tc>
        <w:tc>
          <w:tcPr>
            <w:tcW w:w="494" w:type="pct"/>
          </w:tcPr>
          <w:p w14:paraId="6D90E69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-59,758 ₫</w:t>
            </w:r>
          </w:p>
        </w:tc>
        <w:tc>
          <w:tcPr>
            <w:tcW w:w="494" w:type="pct"/>
          </w:tcPr>
          <w:p w14:paraId="6AEA9AC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-10,052 ₫</w:t>
            </w:r>
          </w:p>
        </w:tc>
        <w:tc>
          <w:tcPr>
            <w:tcW w:w="488" w:type="pct"/>
          </w:tcPr>
          <w:p w14:paraId="4540840F"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-$59,758</w:t>
            </w:r>
          </w:p>
        </w:tc>
        <w:tc>
          <w:tcPr>
            <w:tcW w:w="488" w:type="pct"/>
          </w:tcPr>
          <w:p w14:paraId="5716FD1A"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-$10,052</w:t>
            </w:r>
          </w:p>
        </w:tc>
        <w:tc>
          <w:tcPr>
            <w:tcW w:w="488" w:type="pct"/>
          </w:tcPr>
          <w:p w14:paraId="27F8BD7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0C8A459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2F9CA24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2709366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00D706D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DCF531B" w14:textId="77777777" w:rsidR="00FA247E" w:rsidRPr="00BD5398" w:rsidRDefault="00FA247E" w:rsidP="00316D69">
            <w:pPr>
              <w:pStyle w:val="Tabletext9pt"/>
              <w:rPr>
                <w:sz w:val="14"/>
                <w:szCs w:val="10"/>
              </w:rPr>
            </w:pPr>
            <w:r w:rsidRPr="00BD5398">
              <w:rPr>
                <w:sz w:val="14"/>
                <w:szCs w:val="10"/>
              </w:rPr>
              <w:t>Cost of healthcare to Govt</w:t>
            </w:r>
          </w:p>
        </w:tc>
        <w:tc>
          <w:tcPr>
            <w:tcW w:w="494" w:type="pct"/>
          </w:tcPr>
          <w:p w14:paraId="45B4331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37,559 ₫</w:t>
            </w:r>
          </w:p>
        </w:tc>
        <w:tc>
          <w:tcPr>
            <w:tcW w:w="494" w:type="pct"/>
          </w:tcPr>
          <w:p w14:paraId="2D18ABA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-111,698 ₫</w:t>
            </w:r>
          </w:p>
        </w:tc>
        <w:tc>
          <w:tcPr>
            <w:tcW w:w="488" w:type="pct"/>
          </w:tcPr>
          <w:p w14:paraId="267D3B1F"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37,559</w:t>
            </w:r>
          </w:p>
        </w:tc>
        <w:tc>
          <w:tcPr>
            <w:tcW w:w="488" w:type="pct"/>
          </w:tcPr>
          <w:p w14:paraId="2D51E2DD"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-$111,698</w:t>
            </w:r>
          </w:p>
        </w:tc>
        <w:tc>
          <w:tcPr>
            <w:tcW w:w="488" w:type="pct"/>
          </w:tcPr>
          <w:p w14:paraId="3979008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7215A5B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438233B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1,672,529 ₫</w:t>
            </w:r>
          </w:p>
        </w:tc>
        <w:tc>
          <w:tcPr>
            <w:tcW w:w="516" w:type="pct"/>
          </w:tcPr>
          <w:p w14:paraId="7505F6B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2318B9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42EA58C" w14:textId="77777777" w:rsidR="00FA247E" w:rsidRPr="00BD5398" w:rsidRDefault="00FA247E" w:rsidP="00316D69">
            <w:pPr>
              <w:pStyle w:val="Tabletext9pt"/>
              <w:rPr>
                <w:sz w:val="14"/>
                <w:szCs w:val="10"/>
              </w:rPr>
            </w:pPr>
            <w:r w:rsidRPr="00BD5398">
              <w:rPr>
                <w:sz w:val="14"/>
                <w:szCs w:val="10"/>
              </w:rPr>
              <w:t>Cost project implementation</w:t>
            </w:r>
          </w:p>
        </w:tc>
        <w:tc>
          <w:tcPr>
            <w:tcW w:w="494" w:type="pct"/>
          </w:tcPr>
          <w:p w14:paraId="1C91C93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-44,073 ₫</w:t>
            </w:r>
          </w:p>
        </w:tc>
        <w:tc>
          <w:tcPr>
            <w:tcW w:w="494" w:type="pct"/>
          </w:tcPr>
          <w:p w14:paraId="1FE15B16"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-42,305 ₫</w:t>
            </w:r>
          </w:p>
        </w:tc>
        <w:tc>
          <w:tcPr>
            <w:tcW w:w="488" w:type="pct"/>
          </w:tcPr>
          <w:p w14:paraId="23702A7E"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-$44,073</w:t>
            </w:r>
          </w:p>
        </w:tc>
        <w:tc>
          <w:tcPr>
            <w:tcW w:w="488" w:type="pct"/>
          </w:tcPr>
          <w:p w14:paraId="211AF2E6"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-$42,305</w:t>
            </w:r>
          </w:p>
        </w:tc>
        <w:tc>
          <w:tcPr>
            <w:tcW w:w="488" w:type="pct"/>
          </w:tcPr>
          <w:p w14:paraId="21E5343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71106FC7"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1E9D0AA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09AF393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60163212"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1C57061" w14:textId="77777777" w:rsidR="00FA247E" w:rsidRPr="00BD5398" w:rsidRDefault="00FA247E" w:rsidP="00316D69">
            <w:pPr>
              <w:pStyle w:val="Tabletext9pt"/>
              <w:rPr>
                <w:sz w:val="14"/>
                <w:szCs w:val="10"/>
              </w:rPr>
            </w:pPr>
            <w:r w:rsidRPr="00BD5398">
              <w:rPr>
                <w:sz w:val="14"/>
                <w:szCs w:val="10"/>
              </w:rPr>
              <w:t>Disutility stroke event</w:t>
            </w:r>
          </w:p>
        </w:tc>
        <w:tc>
          <w:tcPr>
            <w:tcW w:w="494" w:type="pct"/>
          </w:tcPr>
          <w:p w14:paraId="6E75267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1F52367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88" w:type="pct"/>
          </w:tcPr>
          <w:p w14:paraId="2FFF6D56"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75123F60"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58163C7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0.0223</w:t>
            </w:r>
          </w:p>
        </w:tc>
        <w:tc>
          <w:tcPr>
            <w:tcW w:w="488" w:type="pct"/>
          </w:tcPr>
          <w:p w14:paraId="681B4F9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0.0227</w:t>
            </w:r>
          </w:p>
        </w:tc>
        <w:tc>
          <w:tcPr>
            <w:tcW w:w="518" w:type="pct"/>
          </w:tcPr>
          <w:p w14:paraId="7AC8447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6FF689E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29C176FE"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4E8BC8CF" w14:textId="77777777" w:rsidR="00FA247E" w:rsidRPr="00BD5398" w:rsidRDefault="00FA247E" w:rsidP="00316D69">
            <w:pPr>
              <w:pStyle w:val="Tabletext9pt"/>
              <w:rPr>
                <w:sz w:val="14"/>
                <w:szCs w:val="10"/>
              </w:rPr>
            </w:pPr>
            <w:r w:rsidRPr="00BD5398">
              <w:rPr>
                <w:sz w:val="14"/>
                <w:szCs w:val="10"/>
              </w:rPr>
              <w:t>Disutility IHD event</w:t>
            </w:r>
          </w:p>
        </w:tc>
        <w:tc>
          <w:tcPr>
            <w:tcW w:w="494" w:type="pct"/>
          </w:tcPr>
          <w:p w14:paraId="63A3991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16351D2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88" w:type="pct"/>
          </w:tcPr>
          <w:p w14:paraId="0EABA561"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69F42FA9"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57D553C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0.0223</w:t>
            </w:r>
          </w:p>
        </w:tc>
        <w:tc>
          <w:tcPr>
            <w:tcW w:w="488" w:type="pct"/>
          </w:tcPr>
          <w:p w14:paraId="2DFC4DB7"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0.0227</w:t>
            </w:r>
          </w:p>
        </w:tc>
        <w:tc>
          <w:tcPr>
            <w:tcW w:w="518" w:type="pct"/>
          </w:tcPr>
          <w:p w14:paraId="433E3D7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45C821B2"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7C13B76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DFEB321" w14:textId="77777777" w:rsidR="00FA247E" w:rsidRPr="00BD5398" w:rsidRDefault="00FA247E" w:rsidP="00316D69">
            <w:pPr>
              <w:pStyle w:val="Tabletext9pt"/>
              <w:rPr>
                <w:sz w:val="14"/>
                <w:szCs w:val="10"/>
              </w:rPr>
            </w:pPr>
            <w:r w:rsidRPr="00BD5398">
              <w:rPr>
                <w:sz w:val="14"/>
                <w:szCs w:val="10"/>
              </w:rPr>
              <w:t>Utility long-term stroke</w:t>
            </w:r>
          </w:p>
        </w:tc>
        <w:tc>
          <w:tcPr>
            <w:tcW w:w="494" w:type="pct"/>
          </w:tcPr>
          <w:p w14:paraId="2F2AF66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1E3C4369"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88" w:type="pct"/>
          </w:tcPr>
          <w:p w14:paraId="08F2D323"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669A9DD6"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54A5F67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0.0231</w:t>
            </w:r>
          </w:p>
        </w:tc>
        <w:tc>
          <w:tcPr>
            <w:tcW w:w="488" w:type="pct"/>
          </w:tcPr>
          <w:p w14:paraId="7DECA69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0.0218</w:t>
            </w:r>
          </w:p>
        </w:tc>
        <w:tc>
          <w:tcPr>
            <w:tcW w:w="518" w:type="pct"/>
          </w:tcPr>
          <w:p w14:paraId="7ABEEE2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09C23FB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1FB962E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1B6F0B43" w14:textId="77777777" w:rsidR="00FA247E" w:rsidRPr="00BD5398" w:rsidRDefault="00FA247E" w:rsidP="00316D69">
            <w:pPr>
              <w:pStyle w:val="Tabletext9pt"/>
              <w:rPr>
                <w:sz w:val="14"/>
                <w:szCs w:val="10"/>
              </w:rPr>
            </w:pPr>
            <w:r w:rsidRPr="00BD5398">
              <w:rPr>
                <w:sz w:val="14"/>
                <w:szCs w:val="10"/>
              </w:rPr>
              <w:t>Utility long term IHD</w:t>
            </w:r>
          </w:p>
        </w:tc>
        <w:tc>
          <w:tcPr>
            <w:tcW w:w="494" w:type="pct"/>
          </w:tcPr>
          <w:p w14:paraId="0E0FC91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94" w:type="pct"/>
          </w:tcPr>
          <w:p w14:paraId="0EA2DA64"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-43,189 ₫</w:t>
            </w:r>
          </w:p>
        </w:tc>
        <w:tc>
          <w:tcPr>
            <w:tcW w:w="488" w:type="pct"/>
          </w:tcPr>
          <w:p w14:paraId="18A0F00B"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712594EF"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-$43,189</w:t>
            </w:r>
          </w:p>
        </w:tc>
        <w:tc>
          <w:tcPr>
            <w:tcW w:w="488" w:type="pct"/>
          </w:tcPr>
          <w:p w14:paraId="49CF84D7"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488" w:type="pct"/>
          </w:tcPr>
          <w:p w14:paraId="39281B3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0.0225</w:t>
            </w:r>
          </w:p>
        </w:tc>
        <w:tc>
          <w:tcPr>
            <w:tcW w:w="518" w:type="pct"/>
          </w:tcPr>
          <w:p w14:paraId="52A941DB"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42505AD5"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38D8E04C"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6147411" w14:textId="77777777" w:rsidR="00FA247E" w:rsidRPr="00BD5398" w:rsidRDefault="00FA247E" w:rsidP="00316D69">
            <w:pPr>
              <w:pStyle w:val="Tabletext9pt"/>
              <w:rPr>
                <w:sz w:val="14"/>
                <w:szCs w:val="10"/>
              </w:rPr>
            </w:pPr>
            <w:r w:rsidRPr="00BD5398">
              <w:rPr>
                <w:sz w:val="14"/>
                <w:szCs w:val="10"/>
              </w:rPr>
              <w:t>Mortality of stroke</w:t>
            </w:r>
          </w:p>
        </w:tc>
        <w:tc>
          <w:tcPr>
            <w:tcW w:w="494" w:type="pct"/>
          </w:tcPr>
          <w:p w14:paraId="79B5677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-43,179 ₫</w:t>
            </w:r>
          </w:p>
        </w:tc>
        <w:tc>
          <w:tcPr>
            <w:tcW w:w="494" w:type="pct"/>
          </w:tcPr>
          <w:p w14:paraId="3F4F68BF"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-43,199 ₫</w:t>
            </w:r>
          </w:p>
        </w:tc>
        <w:tc>
          <w:tcPr>
            <w:tcW w:w="488" w:type="pct"/>
          </w:tcPr>
          <w:p w14:paraId="64722E7E"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-$43,179</w:t>
            </w:r>
          </w:p>
        </w:tc>
        <w:tc>
          <w:tcPr>
            <w:tcW w:w="488" w:type="pct"/>
          </w:tcPr>
          <w:p w14:paraId="0B6E8014"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-$43,199</w:t>
            </w:r>
          </w:p>
        </w:tc>
        <w:tc>
          <w:tcPr>
            <w:tcW w:w="488" w:type="pct"/>
          </w:tcPr>
          <w:p w14:paraId="29342CC0"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0.0221</w:t>
            </w:r>
          </w:p>
        </w:tc>
        <w:tc>
          <w:tcPr>
            <w:tcW w:w="488" w:type="pct"/>
          </w:tcPr>
          <w:p w14:paraId="51A57F0A"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0.0228</w:t>
            </w:r>
          </w:p>
        </w:tc>
        <w:tc>
          <w:tcPr>
            <w:tcW w:w="518" w:type="pct"/>
          </w:tcPr>
          <w:p w14:paraId="550792CD"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1E97991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r w:rsidR="00FA247E" w:rsidRPr="00BD5398" w14:paraId="7A52768F"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3218E63" w14:textId="77777777" w:rsidR="00FA247E" w:rsidRPr="00BD5398" w:rsidRDefault="00FA247E" w:rsidP="00316D69">
            <w:pPr>
              <w:pStyle w:val="Tabletext9pt"/>
              <w:rPr>
                <w:sz w:val="14"/>
                <w:szCs w:val="10"/>
              </w:rPr>
            </w:pPr>
            <w:r w:rsidRPr="00BD5398">
              <w:rPr>
                <w:sz w:val="14"/>
                <w:szCs w:val="10"/>
              </w:rPr>
              <w:t>Mortality of IHD</w:t>
            </w:r>
          </w:p>
        </w:tc>
        <w:tc>
          <w:tcPr>
            <w:tcW w:w="494" w:type="pct"/>
          </w:tcPr>
          <w:p w14:paraId="69605071"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-43,343 ₫</w:t>
            </w:r>
          </w:p>
        </w:tc>
        <w:tc>
          <w:tcPr>
            <w:tcW w:w="494" w:type="pct"/>
          </w:tcPr>
          <w:p w14:paraId="2EFAEF3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-43,035 ₫</w:t>
            </w:r>
          </w:p>
        </w:tc>
        <w:tc>
          <w:tcPr>
            <w:tcW w:w="488" w:type="pct"/>
          </w:tcPr>
          <w:p w14:paraId="6BB80DF5"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-$43,343</w:t>
            </w:r>
          </w:p>
        </w:tc>
        <w:tc>
          <w:tcPr>
            <w:tcW w:w="488" w:type="pct"/>
          </w:tcPr>
          <w:p w14:paraId="0EFC6F4F" w14:textId="77777777" w:rsidR="00FA247E" w:rsidRPr="00A96E92"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A96E92">
              <w:rPr>
                <w:sz w:val="14"/>
                <w:szCs w:val="12"/>
              </w:rPr>
              <w:t>-$43,035</w:t>
            </w:r>
          </w:p>
        </w:tc>
        <w:tc>
          <w:tcPr>
            <w:tcW w:w="488" w:type="pct"/>
          </w:tcPr>
          <w:p w14:paraId="0546F48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0.0221</w:t>
            </w:r>
          </w:p>
        </w:tc>
        <w:tc>
          <w:tcPr>
            <w:tcW w:w="488" w:type="pct"/>
          </w:tcPr>
          <w:p w14:paraId="0E20B0AC"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0.0228</w:t>
            </w:r>
          </w:p>
        </w:tc>
        <w:tc>
          <w:tcPr>
            <w:tcW w:w="518" w:type="pct"/>
          </w:tcPr>
          <w:p w14:paraId="17267C18"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c>
          <w:tcPr>
            <w:tcW w:w="516" w:type="pct"/>
          </w:tcPr>
          <w:p w14:paraId="3A7374BE" w14:textId="77777777" w:rsidR="00FA247E" w:rsidRPr="00BD5398"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BD5398">
              <w:rPr>
                <w:sz w:val="14"/>
                <w:szCs w:val="10"/>
              </w:rPr>
              <w:t>DOMINANT</w:t>
            </w:r>
          </w:p>
        </w:tc>
      </w:tr>
    </w:tbl>
    <w:p w14:paraId="489B4E79" w14:textId="77777777" w:rsidR="00FA247E" w:rsidRDefault="00FA247E" w:rsidP="00FA247E">
      <w:pPr>
        <w:pStyle w:val="TableFigNotes18"/>
      </w:pPr>
      <w:r>
        <w:t xml:space="preserve">   Abbreviations: IHD, ischaemic heart disease; QALYs, quality adjusted life years; SBP, systolic blood pressure</w:t>
      </w:r>
    </w:p>
    <w:p w14:paraId="091E61FC" w14:textId="40754BFC" w:rsidR="00FA247E" w:rsidRPr="00CF5CC1" w:rsidRDefault="0009787F" w:rsidP="00FA247E">
      <w:pPr>
        <w:pStyle w:val="Caption"/>
        <w:ind w:left="0" w:firstLine="0"/>
      </w:pPr>
      <w:bookmarkStart w:id="12" w:name="_Toc450484852"/>
      <w:r>
        <w:lastRenderedPageBreak/>
        <w:t xml:space="preserve">Supplementary Table </w:t>
      </w:r>
      <w:r>
        <w:t>7</w:t>
      </w:r>
      <w:r>
        <w:tab/>
      </w:r>
      <w:r w:rsidR="00FA247E">
        <w:t xml:space="preserve"> </w:t>
      </w:r>
      <w:r w:rsidR="00FA247E" w:rsidRPr="008537BA">
        <w:t xml:space="preserve">Results of the sensitivity analysis: </w:t>
      </w:r>
      <w:r w:rsidR="00FA247E">
        <w:t>V</w:t>
      </w:r>
      <w:r w:rsidR="00FA247E" w:rsidRPr="008537BA">
        <w:t>oluntary strategy</w:t>
      </w:r>
      <w:bookmarkEnd w:id="12"/>
    </w:p>
    <w:tbl>
      <w:tblPr>
        <w:tblStyle w:val="TableGrid"/>
        <w:tblW w:w="5000" w:type="pct"/>
        <w:tblLook w:val="04A0" w:firstRow="1" w:lastRow="0" w:firstColumn="1" w:lastColumn="0" w:noHBand="0" w:noVBand="1"/>
      </w:tblPr>
      <w:tblGrid>
        <w:gridCol w:w="1849"/>
        <w:gridCol w:w="891"/>
        <w:gridCol w:w="891"/>
        <w:gridCol w:w="880"/>
        <w:gridCol w:w="880"/>
        <w:gridCol w:w="880"/>
        <w:gridCol w:w="880"/>
        <w:gridCol w:w="934"/>
        <w:gridCol w:w="930"/>
      </w:tblGrid>
      <w:tr w:rsidR="00FA247E" w:rsidRPr="003A180D" w14:paraId="0C52807F" w14:textId="77777777" w:rsidTr="00316D69">
        <w:trPr>
          <w:cnfStyle w:val="100000000000" w:firstRow="1" w:lastRow="0" w:firstColumn="0" w:lastColumn="0" w:oddVBand="0" w:evenVBand="0" w:oddHBand="0" w:evenHBand="0" w:firstRowFirstColumn="0" w:firstRowLastColumn="0" w:lastRowFirstColumn="0" w:lastRowLastColumn="0"/>
          <w:trHeight w:val="510"/>
        </w:trPr>
        <w:tc>
          <w:tcPr>
            <w:cnfStyle w:val="001000000100" w:firstRow="0" w:lastRow="0" w:firstColumn="1" w:lastColumn="0" w:oddVBand="0" w:evenVBand="0" w:oddHBand="0" w:evenHBand="0" w:firstRowFirstColumn="1" w:firstRowLastColumn="0" w:lastRowFirstColumn="0" w:lastRowLastColumn="0"/>
            <w:tcW w:w="1026" w:type="pct"/>
          </w:tcPr>
          <w:p w14:paraId="6DA1B4D8" w14:textId="77777777" w:rsidR="00FA247E" w:rsidRPr="003A180D" w:rsidRDefault="00FA247E" w:rsidP="00316D69">
            <w:pPr>
              <w:pStyle w:val="TableH1"/>
              <w:rPr>
                <w:sz w:val="14"/>
                <w:szCs w:val="10"/>
              </w:rPr>
            </w:pPr>
            <w:r w:rsidRPr="003A180D">
              <w:rPr>
                <w:sz w:val="14"/>
                <w:szCs w:val="10"/>
              </w:rPr>
              <w:t>Parameter</w:t>
            </w:r>
          </w:p>
        </w:tc>
        <w:tc>
          <w:tcPr>
            <w:tcW w:w="988" w:type="pct"/>
            <w:gridSpan w:val="2"/>
          </w:tcPr>
          <w:p w14:paraId="6FA3BA6D" w14:textId="77777777" w:rsidR="00FA247E" w:rsidRPr="003A180D"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723A80">
              <w:rPr>
                <w:sz w:val="14"/>
                <w:szCs w:val="10"/>
              </w:rPr>
              <w:t>Costs</w:t>
            </w:r>
            <w:r>
              <w:rPr>
                <w:sz w:val="14"/>
                <w:szCs w:val="10"/>
              </w:rPr>
              <w:t xml:space="preserve"> (</w:t>
            </w:r>
            <w:r w:rsidRPr="00723A80">
              <w:rPr>
                <w:sz w:val="14"/>
                <w:szCs w:val="10"/>
              </w:rPr>
              <w:t>₫</w:t>
            </w:r>
            <w:r>
              <w:rPr>
                <w:sz w:val="14"/>
                <w:szCs w:val="10"/>
              </w:rPr>
              <w:t>)</w:t>
            </w:r>
          </w:p>
        </w:tc>
        <w:tc>
          <w:tcPr>
            <w:tcW w:w="976" w:type="pct"/>
            <w:gridSpan w:val="2"/>
          </w:tcPr>
          <w:p w14:paraId="7733E074" w14:textId="77777777" w:rsidR="00FA247E" w:rsidRPr="003A180D"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Pr>
                <w:sz w:val="14"/>
                <w:szCs w:val="10"/>
              </w:rPr>
              <w:t>Costs (US$)</w:t>
            </w:r>
          </w:p>
        </w:tc>
        <w:tc>
          <w:tcPr>
            <w:tcW w:w="976" w:type="pct"/>
            <w:gridSpan w:val="2"/>
          </w:tcPr>
          <w:p w14:paraId="1C36C1E5" w14:textId="77777777" w:rsidR="00FA247E" w:rsidRPr="003A180D"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3A180D">
              <w:rPr>
                <w:sz w:val="14"/>
                <w:szCs w:val="10"/>
              </w:rPr>
              <w:t>QALYs</w:t>
            </w:r>
          </w:p>
        </w:tc>
        <w:tc>
          <w:tcPr>
            <w:tcW w:w="1034" w:type="pct"/>
            <w:gridSpan w:val="2"/>
          </w:tcPr>
          <w:p w14:paraId="7BB93C7D" w14:textId="77777777" w:rsidR="00FA247E" w:rsidRPr="003A180D" w:rsidRDefault="00FA247E" w:rsidP="00316D69">
            <w:pPr>
              <w:pStyle w:val="TableH1"/>
              <w:cnfStyle w:val="100000000000" w:firstRow="1" w:lastRow="0" w:firstColumn="0" w:lastColumn="0" w:oddVBand="0" w:evenVBand="0" w:oddHBand="0" w:evenHBand="0" w:firstRowFirstColumn="0" w:firstRowLastColumn="0" w:lastRowFirstColumn="0" w:lastRowLastColumn="0"/>
              <w:rPr>
                <w:sz w:val="14"/>
                <w:szCs w:val="10"/>
              </w:rPr>
            </w:pPr>
            <w:r w:rsidRPr="003A180D">
              <w:rPr>
                <w:sz w:val="14"/>
                <w:szCs w:val="10"/>
              </w:rPr>
              <w:t>ICER</w:t>
            </w:r>
          </w:p>
        </w:tc>
      </w:tr>
      <w:tr w:rsidR="00FA247E" w:rsidRPr="003A180D" w14:paraId="51EF87E7"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54184FFE" w14:textId="77777777" w:rsidR="00FA247E" w:rsidRPr="003A180D" w:rsidRDefault="00FA247E" w:rsidP="00316D69">
            <w:pPr>
              <w:pStyle w:val="TableH1"/>
              <w:rPr>
                <w:sz w:val="14"/>
                <w:szCs w:val="10"/>
              </w:rPr>
            </w:pPr>
            <w:r w:rsidRPr="003A180D">
              <w:rPr>
                <w:sz w:val="14"/>
                <w:szCs w:val="10"/>
              </w:rPr>
              <w:t>Base case</w:t>
            </w:r>
          </w:p>
        </w:tc>
        <w:tc>
          <w:tcPr>
            <w:tcW w:w="988" w:type="pct"/>
            <w:gridSpan w:val="2"/>
          </w:tcPr>
          <w:p w14:paraId="43C1A48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976" w:type="pct"/>
            <w:gridSpan w:val="2"/>
          </w:tcPr>
          <w:p w14:paraId="76D1C667"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Pr>
                <w:sz w:val="14"/>
                <w:szCs w:val="10"/>
              </w:rPr>
              <w:t>-$0.49</w:t>
            </w:r>
          </w:p>
        </w:tc>
        <w:tc>
          <w:tcPr>
            <w:tcW w:w="976" w:type="pct"/>
            <w:gridSpan w:val="2"/>
          </w:tcPr>
          <w:p w14:paraId="68B544D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0.00891934</w:t>
            </w:r>
          </w:p>
        </w:tc>
        <w:tc>
          <w:tcPr>
            <w:tcW w:w="1034" w:type="pct"/>
            <w:gridSpan w:val="2"/>
          </w:tcPr>
          <w:p w14:paraId="0D1DF93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4B4EE571"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6D3D9496" w14:textId="77777777" w:rsidR="00FA247E" w:rsidRPr="003A180D" w:rsidRDefault="00FA247E" w:rsidP="00316D69">
            <w:pPr>
              <w:pStyle w:val="TableH1"/>
              <w:ind w:left="0"/>
              <w:rPr>
                <w:sz w:val="14"/>
                <w:szCs w:val="10"/>
              </w:rPr>
            </w:pPr>
          </w:p>
        </w:tc>
        <w:tc>
          <w:tcPr>
            <w:tcW w:w="494" w:type="pct"/>
          </w:tcPr>
          <w:p w14:paraId="6E7A3F5E"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lower</w:t>
            </w:r>
          </w:p>
        </w:tc>
        <w:tc>
          <w:tcPr>
            <w:tcW w:w="494" w:type="pct"/>
          </w:tcPr>
          <w:p w14:paraId="62DDE32C"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upper</w:t>
            </w:r>
          </w:p>
        </w:tc>
        <w:tc>
          <w:tcPr>
            <w:tcW w:w="488" w:type="pct"/>
          </w:tcPr>
          <w:p w14:paraId="7560E9B8"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lower</w:t>
            </w:r>
          </w:p>
        </w:tc>
        <w:tc>
          <w:tcPr>
            <w:tcW w:w="488" w:type="pct"/>
          </w:tcPr>
          <w:p w14:paraId="21F336C6"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upper</w:t>
            </w:r>
          </w:p>
        </w:tc>
        <w:tc>
          <w:tcPr>
            <w:tcW w:w="488" w:type="pct"/>
          </w:tcPr>
          <w:p w14:paraId="0A891862"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lower</w:t>
            </w:r>
          </w:p>
        </w:tc>
        <w:tc>
          <w:tcPr>
            <w:tcW w:w="488" w:type="pct"/>
          </w:tcPr>
          <w:p w14:paraId="487921E5"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upper</w:t>
            </w:r>
          </w:p>
        </w:tc>
        <w:tc>
          <w:tcPr>
            <w:tcW w:w="518" w:type="pct"/>
          </w:tcPr>
          <w:p w14:paraId="6A16342B"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lower</w:t>
            </w:r>
          </w:p>
        </w:tc>
        <w:tc>
          <w:tcPr>
            <w:tcW w:w="516" w:type="pct"/>
          </w:tcPr>
          <w:p w14:paraId="70DC37A0" w14:textId="77777777" w:rsidR="00FA247E" w:rsidRPr="003A180D" w:rsidRDefault="00FA247E" w:rsidP="00316D69">
            <w:pPr>
              <w:pStyle w:val="TableH1"/>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upper</w:t>
            </w:r>
          </w:p>
        </w:tc>
      </w:tr>
      <w:tr w:rsidR="00FA247E" w:rsidRPr="003A180D" w14:paraId="0461275C" w14:textId="77777777" w:rsidTr="00316D69">
        <w:trPr>
          <w:trHeight w:val="510"/>
        </w:trPr>
        <w:tc>
          <w:tcPr>
            <w:cnfStyle w:val="001000000000" w:firstRow="0" w:lastRow="0" w:firstColumn="1" w:lastColumn="0" w:oddVBand="0" w:evenVBand="0" w:oddHBand="0" w:evenHBand="0" w:firstRowFirstColumn="0" w:firstRowLastColumn="0" w:lastRowFirstColumn="0" w:lastRowLastColumn="0"/>
            <w:tcW w:w="1026" w:type="pct"/>
          </w:tcPr>
          <w:p w14:paraId="2CC504AE" w14:textId="77777777" w:rsidR="00FA247E" w:rsidRPr="003A180D" w:rsidRDefault="00FA247E" w:rsidP="00316D69">
            <w:pPr>
              <w:pStyle w:val="Tabletext9pt"/>
              <w:rPr>
                <w:sz w:val="14"/>
                <w:szCs w:val="10"/>
              </w:rPr>
            </w:pPr>
            <w:r w:rsidRPr="003A180D">
              <w:rPr>
                <w:sz w:val="14"/>
                <w:szCs w:val="10"/>
              </w:rPr>
              <w:t>% Products sodium reduced</w:t>
            </w:r>
          </w:p>
        </w:tc>
        <w:tc>
          <w:tcPr>
            <w:tcW w:w="494" w:type="pct"/>
          </w:tcPr>
          <w:p w14:paraId="1D515EE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-2,296 ₫</w:t>
            </w:r>
          </w:p>
        </w:tc>
        <w:tc>
          <w:tcPr>
            <w:tcW w:w="494" w:type="pct"/>
          </w:tcPr>
          <w:p w14:paraId="55B1A52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-4,595 ₫</w:t>
            </w:r>
          </w:p>
        </w:tc>
        <w:tc>
          <w:tcPr>
            <w:tcW w:w="488" w:type="pct"/>
          </w:tcPr>
          <w:p w14:paraId="1B195A41"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-$2,296</w:t>
            </w:r>
          </w:p>
        </w:tc>
        <w:tc>
          <w:tcPr>
            <w:tcW w:w="488" w:type="pct"/>
          </w:tcPr>
          <w:p w14:paraId="36A832FA"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-$4,595</w:t>
            </w:r>
          </w:p>
        </w:tc>
        <w:tc>
          <w:tcPr>
            <w:tcW w:w="488" w:type="pct"/>
          </w:tcPr>
          <w:p w14:paraId="6DB85F9C"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0.0086</w:t>
            </w:r>
          </w:p>
        </w:tc>
        <w:tc>
          <w:tcPr>
            <w:tcW w:w="488" w:type="pct"/>
          </w:tcPr>
          <w:p w14:paraId="5538C5C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0.0092</w:t>
            </w:r>
          </w:p>
        </w:tc>
        <w:tc>
          <w:tcPr>
            <w:tcW w:w="518" w:type="pct"/>
          </w:tcPr>
          <w:p w14:paraId="7E074E1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794C6F9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17DD321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1E2F9684" w14:textId="77777777" w:rsidR="00FA247E" w:rsidRPr="003A180D" w:rsidRDefault="00FA247E" w:rsidP="00316D69">
            <w:pPr>
              <w:pStyle w:val="Tabletext9pt"/>
              <w:rPr>
                <w:sz w:val="14"/>
                <w:szCs w:val="10"/>
              </w:rPr>
            </w:pPr>
            <w:r w:rsidRPr="003A180D">
              <w:rPr>
                <w:sz w:val="14"/>
                <w:szCs w:val="10"/>
              </w:rPr>
              <w:t>Discount rate costs</w:t>
            </w:r>
          </w:p>
        </w:tc>
        <w:tc>
          <w:tcPr>
            <w:tcW w:w="494" w:type="pct"/>
          </w:tcPr>
          <w:p w14:paraId="22AE123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-8,646 ₫</w:t>
            </w:r>
          </w:p>
        </w:tc>
        <w:tc>
          <w:tcPr>
            <w:tcW w:w="494" w:type="pct"/>
          </w:tcPr>
          <w:p w14:paraId="0AFE37D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-1,966 ₫</w:t>
            </w:r>
          </w:p>
        </w:tc>
        <w:tc>
          <w:tcPr>
            <w:tcW w:w="488" w:type="pct"/>
          </w:tcPr>
          <w:p w14:paraId="55B0840D"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-$8,646</w:t>
            </w:r>
          </w:p>
        </w:tc>
        <w:tc>
          <w:tcPr>
            <w:tcW w:w="488" w:type="pct"/>
          </w:tcPr>
          <w:p w14:paraId="6FC6BDDD"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-$1,966</w:t>
            </w:r>
          </w:p>
        </w:tc>
        <w:tc>
          <w:tcPr>
            <w:tcW w:w="488" w:type="pct"/>
          </w:tcPr>
          <w:p w14:paraId="366EAAA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4E952A0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4B79F6D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0FFFEC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5CE42FEE"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1BD77F7D" w14:textId="77777777" w:rsidR="00FA247E" w:rsidRPr="003A180D" w:rsidRDefault="00FA247E" w:rsidP="00316D69">
            <w:pPr>
              <w:pStyle w:val="Tabletext9pt"/>
              <w:rPr>
                <w:sz w:val="14"/>
                <w:szCs w:val="10"/>
              </w:rPr>
            </w:pPr>
            <w:r w:rsidRPr="003A180D">
              <w:rPr>
                <w:sz w:val="14"/>
                <w:szCs w:val="10"/>
              </w:rPr>
              <w:t>Discount rate QALYs</w:t>
            </w:r>
          </w:p>
        </w:tc>
        <w:tc>
          <w:tcPr>
            <w:tcW w:w="494" w:type="pct"/>
          </w:tcPr>
          <w:p w14:paraId="35429DC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57AC8E9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11E673B9"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50F23D46"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782581B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0.0156</w:t>
            </w:r>
          </w:p>
        </w:tc>
        <w:tc>
          <w:tcPr>
            <w:tcW w:w="488" w:type="pct"/>
          </w:tcPr>
          <w:p w14:paraId="51ED464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0.0066</w:t>
            </w:r>
          </w:p>
        </w:tc>
        <w:tc>
          <w:tcPr>
            <w:tcW w:w="518" w:type="pct"/>
          </w:tcPr>
          <w:p w14:paraId="16AE100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EAA78AC"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37863D3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90FA84F" w14:textId="77777777" w:rsidR="00FA247E" w:rsidRPr="003A180D" w:rsidRDefault="00FA247E" w:rsidP="00316D69">
            <w:pPr>
              <w:pStyle w:val="Tabletext9pt"/>
              <w:rPr>
                <w:sz w:val="14"/>
                <w:szCs w:val="10"/>
              </w:rPr>
            </w:pPr>
            <w:r w:rsidRPr="003A180D">
              <w:rPr>
                <w:sz w:val="14"/>
                <w:szCs w:val="10"/>
              </w:rPr>
              <w:t>Incidence of stroke</w:t>
            </w:r>
          </w:p>
        </w:tc>
        <w:tc>
          <w:tcPr>
            <w:tcW w:w="494" w:type="pct"/>
          </w:tcPr>
          <w:p w14:paraId="28B8B94A"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-3,316 ₫</w:t>
            </w:r>
          </w:p>
        </w:tc>
        <w:tc>
          <w:tcPr>
            <w:tcW w:w="494" w:type="pct"/>
          </w:tcPr>
          <w:p w14:paraId="51A9168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-3,567 ₫</w:t>
            </w:r>
          </w:p>
        </w:tc>
        <w:tc>
          <w:tcPr>
            <w:tcW w:w="488" w:type="pct"/>
          </w:tcPr>
          <w:p w14:paraId="5ED17621"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-$3,316</w:t>
            </w:r>
          </w:p>
        </w:tc>
        <w:tc>
          <w:tcPr>
            <w:tcW w:w="488" w:type="pct"/>
          </w:tcPr>
          <w:p w14:paraId="24ADC853"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-$3,567</w:t>
            </w:r>
          </w:p>
        </w:tc>
        <w:tc>
          <w:tcPr>
            <w:tcW w:w="488" w:type="pct"/>
          </w:tcPr>
          <w:p w14:paraId="39EAE70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03AEC1D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624EAF4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7FA6A7F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6337ED04"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3E65CE4" w14:textId="77777777" w:rsidR="00FA247E" w:rsidRPr="003A180D" w:rsidRDefault="00FA247E" w:rsidP="00316D69">
            <w:pPr>
              <w:pStyle w:val="Tabletext9pt"/>
              <w:rPr>
                <w:sz w:val="14"/>
                <w:szCs w:val="10"/>
              </w:rPr>
            </w:pPr>
            <w:r w:rsidRPr="003A180D">
              <w:rPr>
                <w:sz w:val="14"/>
                <w:szCs w:val="10"/>
              </w:rPr>
              <w:t>Stroke RR per 1% SBP Δ</w:t>
            </w:r>
          </w:p>
        </w:tc>
        <w:tc>
          <w:tcPr>
            <w:tcW w:w="494" w:type="pct"/>
          </w:tcPr>
          <w:p w14:paraId="2786535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-2,849 ₫</w:t>
            </w:r>
          </w:p>
        </w:tc>
        <w:tc>
          <w:tcPr>
            <w:tcW w:w="494" w:type="pct"/>
          </w:tcPr>
          <w:p w14:paraId="6739345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-3,886 ₫</w:t>
            </w:r>
          </w:p>
        </w:tc>
        <w:tc>
          <w:tcPr>
            <w:tcW w:w="488" w:type="pct"/>
          </w:tcPr>
          <w:p w14:paraId="189A86E4"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-$2,849</w:t>
            </w:r>
          </w:p>
        </w:tc>
        <w:tc>
          <w:tcPr>
            <w:tcW w:w="488" w:type="pct"/>
          </w:tcPr>
          <w:p w14:paraId="7B3587A8"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-$3,886</w:t>
            </w:r>
          </w:p>
        </w:tc>
        <w:tc>
          <w:tcPr>
            <w:tcW w:w="488" w:type="pct"/>
          </w:tcPr>
          <w:p w14:paraId="4FA2260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0.0088</w:t>
            </w:r>
          </w:p>
        </w:tc>
        <w:tc>
          <w:tcPr>
            <w:tcW w:w="488" w:type="pct"/>
          </w:tcPr>
          <w:p w14:paraId="1A99A6E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0.0090</w:t>
            </w:r>
          </w:p>
        </w:tc>
        <w:tc>
          <w:tcPr>
            <w:tcW w:w="518" w:type="pct"/>
          </w:tcPr>
          <w:p w14:paraId="13A47C8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84B138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0DCEA05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38C9249" w14:textId="77777777" w:rsidR="00FA247E" w:rsidRPr="003A180D" w:rsidRDefault="00FA247E" w:rsidP="00316D69">
            <w:pPr>
              <w:pStyle w:val="Tabletext9pt"/>
              <w:rPr>
                <w:sz w:val="14"/>
                <w:szCs w:val="10"/>
              </w:rPr>
            </w:pPr>
            <w:r w:rsidRPr="003A180D">
              <w:rPr>
                <w:sz w:val="14"/>
                <w:szCs w:val="10"/>
              </w:rPr>
              <w:t>Incidence of IHD</w:t>
            </w:r>
          </w:p>
        </w:tc>
        <w:tc>
          <w:tcPr>
            <w:tcW w:w="494" w:type="pct"/>
          </w:tcPr>
          <w:p w14:paraId="72D4E09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-3,327 ₫</w:t>
            </w:r>
          </w:p>
        </w:tc>
        <w:tc>
          <w:tcPr>
            <w:tcW w:w="494" w:type="pct"/>
          </w:tcPr>
          <w:p w14:paraId="6BB82A29"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-3,559 ₫</w:t>
            </w:r>
          </w:p>
        </w:tc>
        <w:tc>
          <w:tcPr>
            <w:tcW w:w="488" w:type="pct"/>
          </w:tcPr>
          <w:p w14:paraId="1336611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-$3,327</w:t>
            </w:r>
          </w:p>
        </w:tc>
        <w:tc>
          <w:tcPr>
            <w:tcW w:w="488" w:type="pct"/>
          </w:tcPr>
          <w:p w14:paraId="2838062D"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-$3,559</w:t>
            </w:r>
          </w:p>
        </w:tc>
        <w:tc>
          <w:tcPr>
            <w:tcW w:w="488" w:type="pct"/>
          </w:tcPr>
          <w:p w14:paraId="0851BD2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42D120C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6BE28BCA"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6D19B20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60D6BDF9"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4AE8EFB5" w14:textId="77777777" w:rsidR="00FA247E" w:rsidRPr="003A180D" w:rsidRDefault="00FA247E" w:rsidP="00316D69">
            <w:pPr>
              <w:pStyle w:val="Tabletext9pt"/>
              <w:rPr>
                <w:sz w:val="14"/>
                <w:szCs w:val="10"/>
              </w:rPr>
            </w:pPr>
            <w:r w:rsidRPr="003A180D">
              <w:rPr>
                <w:sz w:val="14"/>
                <w:szCs w:val="10"/>
              </w:rPr>
              <w:t>IHD RR per 1% SBP Δ</w:t>
            </w:r>
          </w:p>
        </w:tc>
        <w:tc>
          <w:tcPr>
            <w:tcW w:w="494" w:type="pct"/>
          </w:tcPr>
          <w:p w14:paraId="6540DA0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-2,165 ₫</w:t>
            </w:r>
          </w:p>
        </w:tc>
        <w:tc>
          <w:tcPr>
            <w:tcW w:w="494" w:type="pct"/>
          </w:tcPr>
          <w:p w14:paraId="03F83DB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-4,299 ₫</w:t>
            </w:r>
          </w:p>
        </w:tc>
        <w:tc>
          <w:tcPr>
            <w:tcW w:w="488" w:type="pct"/>
          </w:tcPr>
          <w:p w14:paraId="656572A5"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-$2,165</w:t>
            </w:r>
          </w:p>
        </w:tc>
        <w:tc>
          <w:tcPr>
            <w:tcW w:w="488" w:type="pct"/>
          </w:tcPr>
          <w:p w14:paraId="7FEC0EDC"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-$4,299</w:t>
            </w:r>
          </w:p>
        </w:tc>
        <w:tc>
          <w:tcPr>
            <w:tcW w:w="488" w:type="pct"/>
          </w:tcPr>
          <w:p w14:paraId="1E0315D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0.0086</w:t>
            </w:r>
          </w:p>
        </w:tc>
        <w:tc>
          <w:tcPr>
            <w:tcW w:w="488" w:type="pct"/>
          </w:tcPr>
          <w:p w14:paraId="7769C62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0.0092</w:t>
            </w:r>
          </w:p>
        </w:tc>
        <w:tc>
          <w:tcPr>
            <w:tcW w:w="518" w:type="pct"/>
          </w:tcPr>
          <w:p w14:paraId="2FE29E7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3E69B0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3E48724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942F684" w14:textId="77777777" w:rsidR="00FA247E" w:rsidRPr="003A180D" w:rsidRDefault="00FA247E" w:rsidP="00316D69">
            <w:pPr>
              <w:pStyle w:val="Tabletext9pt"/>
              <w:rPr>
                <w:sz w:val="14"/>
                <w:szCs w:val="10"/>
              </w:rPr>
            </w:pPr>
            <w:r w:rsidRPr="003A180D">
              <w:rPr>
                <w:sz w:val="14"/>
                <w:szCs w:val="10"/>
              </w:rPr>
              <w:t>Event cost Govt: Stroke</w:t>
            </w:r>
          </w:p>
        </w:tc>
        <w:tc>
          <w:tcPr>
            <w:tcW w:w="494" w:type="pct"/>
          </w:tcPr>
          <w:p w14:paraId="08F7DF8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-1,700 ₫</w:t>
            </w:r>
          </w:p>
        </w:tc>
        <w:tc>
          <w:tcPr>
            <w:tcW w:w="494" w:type="pct"/>
          </w:tcPr>
          <w:p w14:paraId="2845F829"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-4,790 ₫</w:t>
            </w:r>
          </w:p>
        </w:tc>
        <w:tc>
          <w:tcPr>
            <w:tcW w:w="488" w:type="pct"/>
          </w:tcPr>
          <w:p w14:paraId="1F4DFB63"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-$1,700</w:t>
            </w:r>
          </w:p>
        </w:tc>
        <w:tc>
          <w:tcPr>
            <w:tcW w:w="488" w:type="pct"/>
          </w:tcPr>
          <w:p w14:paraId="0DB1CB2D"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-$4,790</w:t>
            </w:r>
          </w:p>
        </w:tc>
        <w:tc>
          <w:tcPr>
            <w:tcW w:w="488" w:type="pct"/>
          </w:tcPr>
          <w:p w14:paraId="78CC386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4D9C334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7C67709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7568C1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758BBF5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C5491D6" w14:textId="77777777" w:rsidR="00FA247E" w:rsidRPr="003A180D" w:rsidRDefault="00FA247E" w:rsidP="00316D69">
            <w:pPr>
              <w:pStyle w:val="Tabletext9pt"/>
              <w:rPr>
                <w:sz w:val="14"/>
                <w:szCs w:val="10"/>
              </w:rPr>
            </w:pPr>
            <w:r w:rsidRPr="003A180D">
              <w:rPr>
                <w:sz w:val="14"/>
                <w:szCs w:val="10"/>
              </w:rPr>
              <w:t>Event cost Govt: IHD</w:t>
            </w:r>
          </w:p>
        </w:tc>
        <w:tc>
          <w:tcPr>
            <w:tcW w:w="494" w:type="pct"/>
          </w:tcPr>
          <w:p w14:paraId="536BB79A"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-1,783 ₫</w:t>
            </w:r>
          </w:p>
        </w:tc>
        <w:tc>
          <w:tcPr>
            <w:tcW w:w="494" w:type="pct"/>
          </w:tcPr>
          <w:p w14:paraId="666F685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-4,855 ₫</w:t>
            </w:r>
          </w:p>
        </w:tc>
        <w:tc>
          <w:tcPr>
            <w:tcW w:w="488" w:type="pct"/>
          </w:tcPr>
          <w:p w14:paraId="5B027977"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-$1,783</w:t>
            </w:r>
          </w:p>
        </w:tc>
        <w:tc>
          <w:tcPr>
            <w:tcW w:w="488" w:type="pct"/>
          </w:tcPr>
          <w:p w14:paraId="08FABC5A"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-$4,855</w:t>
            </w:r>
          </w:p>
        </w:tc>
        <w:tc>
          <w:tcPr>
            <w:tcW w:w="488" w:type="pct"/>
          </w:tcPr>
          <w:p w14:paraId="16186E5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424CAD9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12AC01A7"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6BC812F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196892A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0D38E033" w14:textId="77777777" w:rsidR="00FA247E" w:rsidRPr="003A180D" w:rsidRDefault="00FA247E" w:rsidP="00316D69">
            <w:pPr>
              <w:pStyle w:val="Tabletext9pt"/>
              <w:rPr>
                <w:sz w:val="14"/>
                <w:szCs w:val="10"/>
              </w:rPr>
            </w:pPr>
            <w:r w:rsidRPr="003A180D">
              <w:rPr>
                <w:sz w:val="14"/>
                <w:szCs w:val="10"/>
              </w:rPr>
              <w:t>Long term Govt cost: Stroke</w:t>
            </w:r>
          </w:p>
        </w:tc>
        <w:tc>
          <w:tcPr>
            <w:tcW w:w="494" w:type="pct"/>
          </w:tcPr>
          <w:p w14:paraId="59FDCBC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787FADE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-13,764 ₫</w:t>
            </w:r>
          </w:p>
        </w:tc>
        <w:tc>
          <w:tcPr>
            <w:tcW w:w="488" w:type="pct"/>
          </w:tcPr>
          <w:p w14:paraId="553EF5C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6B685139"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-$13,764</w:t>
            </w:r>
          </w:p>
        </w:tc>
        <w:tc>
          <w:tcPr>
            <w:tcW w:w="488" w:type="pct"/>
          </w:tcPr>
          <w:p w14:paraId="1C00E7C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69C9731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7052495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1FD3BF8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220921B6"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BCF42B2" w14:textId="77777777" w:rsidR="00FA247E" w:rsidRPr="003A180D" w:rsidRDefault="00FA247E" w:rsidP="00316D69">
            <w:pPr>
              <w:pStyle w:val="Tabletext9pt"/>
              <w:rPr>
                <w:sz w:val="14"/>
                <w:szCs w:val="10"/>
              </w:rPr>
            </w:pPr>
            <w:r w:rsidRPr="003A180D">
              <w:rPr>
                <w:sz w:val="14"/>
                <w:szCs w:val="10"/>
              </w:rPr>
              <w:t>Long term Govt cost: IHD</w:t>
            </w:r>
          </w:p>
        </w:tc>
        <w:tc>
          <w:tcPr>
            <w:tcW w:w="494" w:type="pct"/>
          </w:tcPr>
          <w:p w14:paraId="393E96A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-3,407 ₫</w:t>
            </w:r>
          </w:p>
        </w:tc>
        <w:tc>
          <w:tcPr>
            <w:tcW w:w="494" w:type="pct"/>
          </w:tcPr>
          <w:p w14:paraId="3127804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-3,477 ₫</w:t>
            </w:r>
          </w:p>
        </w:tc>
        <w:tc>
          <w:tcPr>
            <w:tcW w:w="488" w:type="pct"/>
          </w:tcPr>
          <w:p w14:paraId="53701EC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-$3,407</w:t>
            </w:r>
          </w:p>
        </w:tc>
        <w:tc>
          <w:tcPr>
            <w:tcW w:w="488" w:type="pct"/>
          </w:tcPr>
          <w:p w14:paraId="0F5A4224"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-$3,477</w:t>
            </w:r>
          </w:p>
        </w:tc>
        <w:tc>
          <w:tcPr>
            <w:tcW w:w="488" w:type="pct"/>
          </w:tcPr>
          <w:p w14:paraId="14A8243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118304B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6A59928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0958783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274A7395"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535F1862" w14:textId="77777777" w:rsidR="00FA247E" w:rsidRPr="003A180D" w:rsidRDefault="00FA247E" w:rsidP="00316D69">
            <w:pPr>
              <w:pStyle w:val="Tabletext9pt"/>
              <w:rPr>
                <w:sz w:val="14"/>
                <w:szCs w:val="10"/>
              </w:rPr>
            </w:pPr>
            <w:r w:rsidRPr="003A180D">
              <w:rPr>
                <w:sz w:val="14"/>
                <w:szCs w:val="10"/>
              </w:rPr>
              <w:t>Cost of salt substitution/KG</w:t>
            </w:r>
          </w:p>
        </w:tc>
        <w:tc>
          <w:tcPr>
            <w:tcW w:w="494" w:type="pct"/>
          </w:tcPr>
          <w:p w14:paraId="02375C9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20E6EEE9"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56681805"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726E4B35"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0C4836D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496C1F2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53F5227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7E37371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053227D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E40F45E" w14:textId="77777777" w:rsidR="00FA247E" w:rsidRPr="003A180D" w:rsidRDefault="00FA247E" w:rsidP="00316D69">
            <w:pPr>
              <w:pStyle w:val="Tabletext9pt"/>
              <w:rPr>
                <w:sz w:val="14"/>
                <w:szCs w:val="10"/>
              </w:rPr>
            </w:pPr>
            <w:r w:rsidRPr="003A180D">
              <w:rPr>
                <w:sz w:val="14"/>
                <w:szCs w:val="10"/>
              </w:rPr>
              <w:t>Cost of healthcare to Govt</w:t>
            </w:r>
          </w:p>
        </w:tc>
        <w:tc>
          <w:tcPr>
            <w:tcW w:w="494" w:type="pct"/>
          </w:tcPr>
          <w:p w14:paraId="4CEBA0C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 ₫</w:t>
            </w:r>
          </w:p>
        </w:tc>
        <w:tc>
          <w:tcPr>
            <w:tcW w:w="494" w:type="pct"/>
          </w:tcPr>
          <w:p w14:paraId="0684AC9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-6,368 ₫</w:t>
            </w:r>
          </w:p>
        </w:tc>
        <w:tc>
          <w:tcPr>
            <w:tcW w:w="488" w:type="pct"/>
          </w:tcPr>
          <w:p w14:paraId="2ADF0291"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$0</w:t>
            </w:r>
          </w:p>
        </w:tc>
        <w:tc>
          <w:tcPr>
            <w:tcW w:w="488" w:type="pct"/>
          </w:tcPr>
          <w:p w14:paraId="48722DFF"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-$6,368</w:t>
            </w:r>
          </w:p>
        </w:tc>
        <w:tc>
          <w:tcPr>
            <w:tcW w:w="488" w:type="pct"/>
          </w:tcPr>
          <w:p w14:paraId="5F5B67C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50A821F7"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5D2BEC2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7910665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38C65DE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02E3019" w14:textId="77777777" w:rsidR="00FA247E" w:rsidRPr="003A180D" w:rsidRDefault="00FA247E" w:rsidP="00316D69">
            <w:pPr>
              <w:pStyle w:val="Tabletext9pt"/>
              <w:rPr>
                <w:sz w:val="14"/>
                <w:szCs w:val="10"/>
              </w:rPr>
            </w:pPr>
            <w:r w:rsidRPr="003A180D">
              <w:rPr>
                <w:sz w:val="14"/>
                <w:szCs w:val="10"/>
              </w:rPr>
              <w:t>Cost project implementation</w:t>
            </w:r>
          </w:p>
        </w:tc>
        <w:tc>
          <w:tcPr>
            <w:tcW w:w="494" w:type="pct"/>
          </w:tcPr>
          <w:p w14:paraId="36F8319C"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6A93F15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489E248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75ECBA17"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15ABFD2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021B206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65B7C0F9"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5573065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10F39E0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2D0DC9F4" w14:textId="77777777" w:rsidR="00FA247E" w:rsidRPr="003A180D" w:rsidRDefault="00FA247E" w:rsidP="00316D69">
            <w:pPr>
              <w:pStyle w:val="Tabletext9pt"/>
              <w:rPr>
                <w:sz w:val="14"/>
                <w:szCs w:val="10"/>
              </w:rPr>
            </w:pPr>
            <w:r w:rsidRPr="003A180D">
              <w:rPr>
                <w:sz w:val="14"/>
                <w:szCs w:val="10"/>
              </w:rPr>
              <w:t>Disutility stroke event</w:t>
            </w:r>
          </w:p>
        </w:tc>
        <w:tc>
          <w:tcPr>
            <w:tcW w:w="494" w:type="pct"/>
          </w:tcPr>
          <w:p w14:paraId="0509575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5268FCF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20BEB2A8"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4ED89FB6"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6773EA4C"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0.0089112</w:t>
            </w:r>
          </w:p>
        </w:tc>
        <w:tc>
          <w:tcPr>
            <w:tcW w:w="488" w:type="pct"/>
          </w:tcPr>
          <w:p w14:paraId="64F0560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0.0089309</w:t>
            </w:r>
          </w:p>
        </w:tc>
        <w:tc>
          <w:tcPr>
            <w:tcW w:w="518" w:type="pct"/>
          </w:tcPr>
          <w:p w14:paraId="7320298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33E5C64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25EBDA5B"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D025A64" w14:textId="77777777" w:rsidR="00FA247E" w:rsidRPr="003A180D" w:rsidRDefault="00FA247E" w:rsidP="00316D69">
            <w:pPr>
              <w:pStyle w:val="Tabletext9pt"/>
              <w:rPr>
                <w:sz w:val="14"/>
                <w:szCs w:val="10"/>
              </w:rPr>
            </w:pPr>
            <w:r w:rsidRPr="003A180D">
              <w:rPr>
                <w:sz w:val="14"/>
                <w:szCs w:val="10"/>
              </w:rPr>
              <w:t>Disutility IHD event</w:t>
            </w:r>
          </w:p>
        </w:tc>
        <w:tc>
          <w:tcPr>
            <w:tcW w:w="494" w:type="pct"/>
          </w:tcPr>
          <w:p w14:paraId="0E52A51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1394397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386CBF4E"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3EF3D499"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2B2FD37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0.0089111</w:t>
            </w:r>
          </w:p>
        </w:tc>
        <w:tc>
          <w:tcPr>
            <w:tcW w:w="488" w:type="pct"/>
          </w:tcPr>
          <w:p w14:paraId="64CF5211"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0.0089284</w:t>
            </w:r>
          </w:p>
        </w:tc>
        <w:tc>
          <w:tcPr>
            <w:tcW w:w="518" w:type="pct"/>
          </w:tcPr>
          <w:p w14:paraId="008C42FA"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1FF21A6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71434CF8"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64249A7A" w14:textId="77777777" w:rsidR="00FA247E" w:rsidRPr="003A180D" w:rsidRDefault="00FA247E" w:rsidP="00316D69">
            <w:pPr>
              <w:pStyle w:val="Tabletext9pt"/>
              <w:rPr>
                <w:sz w:val="14"/>
                <w:szCs w:val="10"/>
              </w:rPr>
            </w:pPr>
            <w:r w:rsidRPr="003A180D">
              <w:rPr>
                <w:sz w:val="14"/>
                <w:szCs w:val="10"/>
              </w:rPr>
              <w:t>Utility long-term stroke</w:t>
            </w:r>
          </w:p>
        </w:tc>
        <w:tc>
          <w:tcPr>
            <w:tcW w:w="494" w:type="pct"/>
          </w:tcPr>
          <w:p w14:paraId="6B473277"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2567F638"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205D86E8"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3F0D2D7A"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779667D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0.0089464</w:t>
            </w:r>
          </w:p>
        </w:tc>
        <w:tc>
          <w:tcPr>
            <w:tcW w:w="488" w:type="pct"/>
          </w:tcPr>
          <w:p w14:paraId="601A06E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0.0088923</w:t>
            </w:r>
          </w:p>
        </w:tc>
        <w:tc>
          <w:tcPr>
            <w:tcW w:w="518" w:type="pct"/>
          </w:tcPr>
          <w:p w14:paraId="6188CD4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5837D71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37BC4411"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3DECA81A" w14:textId="77777777" w:rsidR="00FA247E" w:rsidRPr="003A180D" w:rsidRDefault="00FA247E" w:rsidP="00316D69">
            <w:pPr>
              <w:pStyle w:val="Tabletext9pt"/>
              <w:rPr>
                <w:sz w:val="14"/>
                <w:szCs w:val="10"/>
              </w:rPr>
            </w:pPr>
            <w:r w:rsidRPr="003A180D">
              <w:rPr>
                <w:sz w:val="14"/>
                <w:szCs w:val="10"/>
              </w:rPr>
              <w:t>Utility long term IHD</w:t>
            </w:r>
          </w:p>
        </w:tc>
        <w:tc>
          <w:tcPr>
            <w:tcW w:w="494" w:type="pct"/>
          </w:tcPr>
          <w:p w14:paraId="3AF9B766"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18FDA89C"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563A395E"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12B7BD0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2DDC061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0.0089193</w:t>
            </w:r>
          </w:p>
        </w:tc>
        <w:tc>
          <w:tcPr>
            <w:tcW w:w="488" w:type="pct"/>
          </w:tcPr>
          <w:p w14:paraId="6CE1A76B"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0.0089194</w:t>
            </w:r>
          </w:p>
        </w:tc>
        <w:tc>
          <w:tcPr>
            <w:tcW w:w="518" w:type="pct"/>
          </w:tcPr>
          <w:p w14:paraId="27E0ADA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7171D9C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553F2BDA"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4C8C106C" w14:textId="77777777" w:rsidR="00FA247E" w:rsidRPr="003A180D" w:rsidRDefault="00FA247E" w:rsidP="00316D69">
            <w:pPr>
              <w:pStyle w:val="Tabletext9pt"/>
              <w:rPr>
                <w:sz w:val="14"/>
                <w:szCs w:val="10"/>
              </w:rPr>
            </w:pPr>
            <w:r w:rsidRPr="003A180D">
              <w:rPr>
                <w:sz w:val="14"/>
                <w:szCs w:val="10"/>
              </w:rPr>
              <w:t>Mortality of stroke</w:t>
            </w:r>
          </w:p>
        </w:tc>
        <w:tc>
          <w:tcPr>
            <w:tcW w:w="494" w:type="pct"/>
          </w:tcPr>
          <w:p w14:paraId="345EEDA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94" w:type="pct"/>
          </w:tcPr>
          <w:p w14:paraId="38D0FC0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-3,445 ₫</w:t>
            </w:r>
          </w:p>
        </w:tc>
        <w:tc>
          <w:tcPr>
            <w:tcW w:w="488" w:type="pct"/>
          </w:tcPr>
          <w:p w14:paraId="4460C3B9"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4F4178BB"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-$3,445</w:t>
            </w:r>
          </w:p>
        </w:tc>
        <w:tc>
          <w:tcPr>
            <w:tcW w:w="488" w:type="pct"/>
          </w:tcPr>
          <w:p w14:paraId="1DC186B0"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2458BEDE"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7B9F159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210B9AD2"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r w:rsidR="00FA247E" w:rsidRPr="003A180D" w14:paraId="208D6DAD" w14:textId="77777777" w:rsidTr="00316D69">
        <w:trPr>
          <w:trHeight w:val="255"/>
        </w:trPr>
        <w:tc>
          <w:tcPr>
            <w:cnfStyle w:val="001000000000" w:firstRow="0" w:lastRow="0" w:firstColumn="1" w:lastColumn="0" w:oddVBand="0" w:evenVBand="0" w:oddHBand="0" w:evenHBand="0" w:firstRowFirstColumn="0" w:firstRowLastColumn="0" w:lastRowFirstColumn="0" w:lastRowLastColumn="0"/>
            <w:tcW w:w="1026" w:type="pct"/>
          </w:tcPr>
          <w:p w14:paraId="7382218F" w14:textId="77777777" w:rsidR="00FA247E" w:rsidRPr="003A180D" w:rsidRDefault="00FA247E" w:rsidP="00316D69">
            <w:pPr>
              <w:pStyle w:val="Tabletext9pt"/>
              <w:rPr>
                <w:sz w:val="14"/>
                <w:szCs w:val="10"/>
              </w:rPr>
            </w:pPr>
            <w:r w:rsidRPr="003A180D">
              <w:rPr>
                <w:sz w:val="14"/>
                <w:szCs w:val="10"/>
              </w:rPr>
              <w:t>Mortality of IHD</w:t>
            </w:r>
          </w:p>
        </w:tc>
        <w:tc>
          <w:tcPr>
            <w:tcW w:w="494" w:type="pct"/>
          </w:tcPr>
          <w:p w14:paraId="624E6335"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-3,452 ₫</w:t>
            </w:r>
          </w:p>
        </w:tc>
        <w:tc>
          <w:tcPr>
            <w:tcW w:w="494" w:type="pct"/>
          </w:tcPr>
          <w:p w14:paraId="7440D69F"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-3,438 ₫</w:t>
            </w:r>
          </w:p>
        </w:tc>
        <w:tc>
          <w:tcPr>
            <w:tcW w:w="488" w:type="pct"/>
          </w:tcPr>
          <w:p w14:paraId="767680F4"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-$3,452</w:t>
            </w:r>
          </w:p>
        </w:tc>
        <w:tc>
          <w:tcPr>
            <w:tcW w:w="488" w:type="pct"/>
          </w:tcPr>
          <w:p w14:paraId="3B3DFFC3" w14:textId="77777777" w:rsidR="00FA247E" w:rsidRPr="0088207E"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2"/>
              </w:rPr>
            </w:pPr>
            <w:r w:rsidRPr="0088207E">
              <w:rPr>
                <w:sz w:val="14"/>
                <w:szCs w:val="12"/>
              </w:rPr>
              <w:t>-$3,438</w:t>
            </w:r>
          </w:p>
        </w:tc>
        <w:tc>
          <w:tcPr>
            <w:tcW w:w="488" w:type="pct"/>
          </w:tcPr>
          <w:p w14:paraId="54899DB3"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488" w:type="pct"/>
          </w:tcPr>
          <w:p w14:paraId="3E73CF44"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0.0089</w:t>
            </w:r>
          </w:p>
        </w:tc>
        <w:tc>
          <w:tcPr>
            <w:tcW w:w="518" w:type="pct"/>
          </w:tcPr>
          <w:p w14:paraId="7BE34B7A"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c>
          <w:tcPr>
            <w:tcW w:w="516" w:type="pct"/>
          </w:tcPr>
          <w:p w14:paraId="59D3771D" w14:textId="77777777" w:rsidR="00FA247E" w:rsidRPr="003A180D" w:rsidRDefault="00FA247E" w:rsidP="00316D69">
            <w:pPr>
              <w:pStyle w:val="Tabletext9pt"/>
              <w:cnfStyle w:val="000000000000" w:firstRow="0" w:lastRow="0" w:firstColumn="0" w:lastColumn="0" w:oddVBand="0" w:evenVBand="0" w:oddHBand="0" w:evenHBand="0" w:firstRowFirstColumn="0" w:firstRowLastColumn="0" w:lastRowFirstColumn="0" w:lastRowLastColumn="0"/>
              <w:rPr>
                <w:sz w:val="14"/>
                <w:szCs w:val="10"/>
              </w:rPr>
            </w:pPr>
            <w:r w:rsidRPr="003A180D">
              <w:rPr>
                <w:sz w:val="14"/>
                <w:szCs w:val="10"/>
              </w:rPr>
              <w:t>DOMINANT</w:t>
            </w:r>
          </w:p>
        </w:tc>
      </w:tr>
    </w:tbl>
    <w:p w14:paraId="6CB54D07" w14:textId="77777777" w:rsidR="00FA247E" w:rsidRDefault="00FA247E" w:rsidP="00FA247E">
      <w:pPr>
        <w:pStyle w:val="TableFigNotes18"/>
      </w:pPr>
      <w:r>
        <w:t xml:space="preserve">   Abbreviations: IHD, ischaemic heart disease; QALYs, quality adjusted life years; SBP, systolic blood pressure</w:t>
      </w:r>
    </w:p>
    <w:p w14:paraId="0258F4D1" w14:textId="77777777" w:rsidR="00FA247E" w:rsidRDefault="00FA247E" w:rsidP="00FA247E">
      <w:pPr>
        <w:pStyle w:val="BodyText"/>
        <w:sectPr w:rsidR="00FA247E" w:rsidSect="00AC14C1">
          <w:type w:val="continuous"/>
          <w:pgSz w:w="11905" w:h="16837" w:code="9"/>
          <w:pgMar w:top="1440" w:right="1440" w:bottom="1440" w:left="1440" w:header="720" w:footer="720" w:gutter="0"/>
          <w:paperSrc w:first="261" w:other="261"/>
          <w:cols w:space="708"/>
          <w:docGrid w:linePitch="299"/>
        </w:sectPr>
      </w:pPr>
    </w:p>
    <w:p w14:paraId="29B49F5D" w14:textId="77777777" w:rsidR="00FA247E" w:rsidRPr="005011A1" w:rsidRDefault="00FA247E" w:rsidP="00FA247E">
      <w:pPr>
        <w:rPr>
          <w:u w:val="single"/>
        </w:rPr>
      </w:pPr>
      <w:r>
        <w:rPr>
          <w:u w:val="single"/>
        </w:rPr>
        <w:lastRenderedPageBreak/>
        <w:t>Validation</w:t>
      </w:r>
    </w:p>
    <w:p w14:paraId="1152776D" w14:textId="1865548E" w:rsidR="00FA247E" w:rsidRDefault="0009787F" w:rsidP="00FA247E">
      <w:r>
        <w:t xml:space="preserve">Supplementary Table 8 </w:t>
      </w:r>
      <w:r w:rsidR="00FA247E">
        <w:t xml:space="preserve">is provided to enable a comparison of similar cost-effectiveness studies examining salt reduction or regulation   </w:t>
      </w:r>
    </w:p>
    <w:p w14:paraId="5F256D3F" w14:textId="77777777" w:rsidR="00FA247E" w:rsidRDefault="00FA247E" w:rsidP="00FA247E">
      <w:pPr>
        <w:pStyle w:val="BodyText"/>
        <w:sectPr w:rsidR="00FA247E" w:rsidSect="00820EDC">
          <w:pgSz w:w="11905" w:h="16837" w:code="9"/>
          <w:pgMar w:top="1440" w:right="1134" w:bottom="1440" w:left="1134" w:header="720" w:footer="720" w:gutter="0"/>
          <w:paperSrc w:first="261" w:other="261"/>
          <w:cols w:space="708"/>
          <w:docGrid w:linePitch="299"/>
        </w:sectPr>
      </w:pPr>
    </w:p>
    <w:p w14:paraId="23BC4367" w14:textId="05D6D44B" w:rsidR="00FA247E" w:rsidRDefault="0009787F" w:rsidP="00FA247E">
      <w:pPr>
        <w:pStyle w:val="Caption"/>
        <w:ind w:left="0" w:firstLine="0"/>
      </w:pPr>
      <w:bookmarkStart w:id="13" w:name="_Toc450484853"/>
      <w:r>
        <w:lastRenderedPageBreak/>
        <w:t>Supplementary Table 8</w:t>
      </w:r>
      <w:r w:rsidR="00FA247E">
        <w:tab/>
        <w:t xml:space="preserve"> Comparison of cost-effectiveness studies</w:t>
      </w:r>
      <w:bookmarkEnd w:id="13"/>
    </w:p>
    <w:tbl>
      <w:tblPr>
        <w:tblStyle w:val="TableGrid"/>
        <w:tblW w:w="14029" w:type="dxa"/>
        <w:tblLayout w:type="fixed"/>
        <w:tblLook w:val="04A0" w:firstRow="1" w:lastRow="0" w:firstColumn="1" w:lastColumn="0" w:noHBand="0" w:noVBand="1"/>
      </w:tblPr>
      <w:tblGrid>
        <w:gridCol w:w="1706"/>
        <w:gridCol w:w="3108"/>
        <w:gridCol w:w="2980"/>
        <w:gridCol w:w="3044"/>
        <w:gridCol w:w="3191"/>
      </w:tblGrid>
      <w:tr w:rsidR="00FA247E" w14:paraId="4EA96A89" w14:textId="77777777" w:rsidTr="00316D6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706" w:type="dxa"/>
          </w:tcPr>
          <w:p w14:paraId="08727FBE" w14:textId="77777777" w:rsidR="00FA247E" w:rsidRPr="005B79CC" w:rsidRDefault="00FA247E" w:rsidP="00A07EF0">
            <w:pPr>
              <w:pStyle w:val="TableH1"/>
              <w:keepNext w:val="0"/>
            </w:pPr>
          </w:p>
        </w:tc>
        <w:tc>
          <w:tcPr>
            <w:tcW w:w="3108" w:type="dxa"/>
          </w:tcPr>
          <w:p w14:paraId="2B9B4DC7" w14:textId="77777777" w:rsidR="00FA247E" w:rsidRDefault="00FA247E" w:rsidP="00A07EF0">
            <w:pPr>
              <w:pStyle w:val="TableH2"/>
              <w:keepNext w:val="0"/>
              <w:cnfStyle w:val="100000000000" w:firstRow="1" w:lastRow="0" w:firstColumn="0" w:lastColumn="0" w:oddVBand="0" w:evenVBand="0" w:oddHBand="0" w:evenHBand="0" w:firstRowFirstColumn="0" w:firstRowLastColumn="0" w:lastRowFirstColumn="0" w:lastRowLastColumn="0"/>
            </w:pPr>
            <w:r>
              <w:t>Ha 2011</w:t>
            </w:r>
          </w:p>
        </w:tc>
        <w:tc>
          <w:tcPr>
            <w:tcW w:w="2980" w:type="dxa"/>
          </w:tcPr>
          <w:p w14:paraId="00039627" w14:textId="77777777" w:rsidR="00FA247E" w:rsidRDefault="00FA247E" w:rsidP="00A07EF0">
            <w:pPr>
              <w:pStyle w:val="TableH2"/>
              <w:keepNext w:val="0"/>
              <w:cnfStyle w:val="100000000000" w:firstRow="1" w:lastRow="0" w:firstColumn="0" w:lastColumn="0" w:oddVBand="0" w:evenVBand="0" w:oddHBand="0" w:evenHBand="0" w:firstRowFirstColumn="0" w:firstRowLastColumn="0" w:lastRowFirstColumn="0" w:lastRowLastColumn="0"/>
            </w:pPr>
            <w:r>
              <w:t>Webb 2017</w:t>
            </w:r>
          </w:p>
        </w:tc>
        <w:tc>
          <w:tcPr>
            <w:tcW w:w="3044" w:type="dxa"/>
          </w:tcPr>
          <w:p w14:paraId="24A3F4E4" w14:textId="77777777" w:rsidR="00FA247E" w:rsidRDefault="00FA247E" w:rsidP="00A07EF0">
            <w:pPr>
              <w:pStyle w:val="TableH2"/>
              <w:keepNext w:val="0"/>
              <w:cnfStyle w:val="100000000000" w:firstRow="1" w:lastRow="0" w:firstColumn="0" w:lastColumn="0" w:oddVBand="0" w:evenVBand="0" w:oddHBand="0" w:evenHBand="0" w:firstRowFirstColumn="0" w:firstRowLastColumn="0" w:lastRowFirstColumn="0" w:lastRowLastColumn="0"/>
            </w:pPr>
            <w:proofErr w:type="spellStart"/>
            <w:r>
              <w:t>Cobiac</w:t>
            </w:r>
            <w:proofErr w:type="spellEnd"/>
            <w:r>
              <w:t xml:space="preserve"> 2010</w:t>
            </w:r>
          </w:p>
        </w:tc>
        <w:tc>
          <w:tcPr>
            <w:tcW w:w="3191" w:type="dxa"/>
          </w:tcPr>
          <w:p w14:paraId="40F69470" w14:textId="77777777" w:rsidR="00FA247E" w:rsidRDefault="00FA247E" w:rsidP="00A07EF0">
            <w:pPr>
              <w:pStyle w:val="TableH2"/>
              <w:keepNext w:val="0"/>
              <w:cnfStyle w:val="100000000000" w:firstRow="1" w:lastRow="0" w:firstColumn="0" w:lastColumn="0" w:oddVBand="0" w:evenVBand="0" w:oddHBand="0" w:evenHBand="0" w:firstRowFirstColumn="0" w:firstRowLastColumn="0" w:lastRowFirstColumn="0" w:lastRowLastColumn="0"/>
            </w:pPr>
            <w:r>
              <w:t>Current analysis</w:t>
            </w:r>
          </w:p>
        </w:tc>
      </w:tr>
      <w:tr w:rsidR="00FA247E" w14:paraId="50C17D46"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5468E3D5" w14:textId="77777777" w:rsidR="00FA247E" w:rsidRDefault="00FA247E" w:rsidP="00A07EF0">
            <w:pPr>
              <w:pStyle w:val="Tabletext9pt"/>
              <w:keepNext w:val="0"/>
            </w:pPr>
            <w:r>
              <w:t>Intervention</w:t>
            </w:r>
          </w:p>
        </w:tc>
        <w:tc>
          <w:tcPr>
            <w:tcW w:w="3108" w:type="dxa"/>
          </w:tcPr>
          <w:p w14:paraId="56F948F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Health education through mass media to reduce salt intake and a voluntary reduction in salt content of processed foods. </w:t>
            </w:r>
          </w:p>
          <w:p w14:paraId="3470AC0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Education and individual treatment (b-blocker and diuretic) for high systolic blood pressure (&gt;140mmHg and &gt;160mmHg)</w:t>
            </w:r>
          </w:p>
          <w:p w14:paraId="61847E41"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Combination treatment with b-blocker, diuretic, </w:t>
            </w:r>
            <w:proofErr w:type="gramStart"/>
            <w:r>
              <w:t>statins</w:t>
            </w:r>
            <w:proofErr w:type="gramEnd"/>
            <w:r>
              <w:t xml:space="preserve"> and aspirin for individuals with absolute risk of cardiovascular event</w:t>
            </w:r>
          </w:p>
        </w:tc>
        <w:tc>
          <w:tcPr>
            <w:tcW w:w="2980" w:type="dxa"/>
          </w:tcPr>
          <w:p w14:paraId="32EC6B2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Soft regulation policy. Government supported industry agreements to reduce sodium in processed foods, Government monitoring of industry compliance, and a public health campaign targeting consumer choices, including sustained pressure on food manufacturers to pursue progressive reformulation, reinforced by food group specific targets, independent monitoring, and a sustained media campaign against excess salt intake.</w:t>
            </w:r>
          </w:p>
        </w:tc>
        <w:tc>
          <w:tcPr>
            <w:tcW w:w="3044" w:type="dxa"/>
          </w:tcPr>
          <w:p w14:paraId="32D8052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Population level community heart health program and mandatory reduction of salt in the manufacture of breads, </w:t>
            </w:r>
            <w:proofErr w:type="gramStart"/>
            <w:r>
              <w:t>margarines</w:t>
            </w:r>
            <w:proofErr w:type="gramEnd"/>
            <w:r>
              <w:t xml:space="preserve"> and cereals.</w:t>
            </w:r>
          </w:p>
        </w:tc>
        <w:tc>
          <w:tcPr>
            <w:tcW w:w="3191" w:type="dxa"/>
          </w:tcPr>
          <w:p w14:paraId="244A42F2"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sidRPr="00EC1B49">
              <w:rPr>
                <w:b/>
                <w:bCs/>
              </w:rPr>
              <w:t>Voluntary</w:t>
            </w:r>
            <w:r w:rsidRPr="00EC1B49">
              <w:t xml:space="preserve"> introduction of new cooking salt, fish sauce and </w:t>
            </w:r>
            <w:r>
              <w:t>b</w:t>
            </w:r>
            <w:r w:rsidRPr="00EC1B49">
              <w:t xml:space="preserve">ot </w:t>
            </w:r>
            <w:proofErr w:type="spellStart"/>
            <w:r>
              <w:t>c</w:t>
            </w:r>
            <w:r w:rsidRPr="00EC1B49">
              <w:t>anh</w:t>
            </w:r>
            <w:proofErr w:type="spellEnd"/>
            <w:r w:rsidRPr="00EC1B49">
              <w:t xml:space="preserve"> with a potassium-fortified reformulation</w:t>
            </w:r>
          </w:p>
          <w:p w14:paraId="4FF703F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sidRPr="00AD3F93">
              <w:t xml:space="preserve">Provision of </w:t>
            </w:r>
            <w:r>
              <w:rPr>
                <w:b/>
                <w:bCs/>
              </w:rPr>
              <w:t>G</w:t>
            </w:r>
            <w:r w:rsidRPr="00AD3F93">
              <w:rPr>
                <w:b/>
                <w:bCs/>
              </w:rPr>
              <w:t>overnment subsidy</w:t>
            </w:r>
            <w:r w:rsidRPr="00AD3F93">
              <w:t xml:space="preserve"> to manufacturers for replacing high-sodium cooking salt, fish sauce and </w:t>
            </w:r>
            <w:r>
              <w:t>b</w:t>
            </w:r>
            <w:r w:rsidRPr="00AD3F93">
              <w:t xml:space="preserve">ot </w:t>
            </w:r>
            <w:proofErr w:type="spellStart"/>
            <w:r>
              <w:t>c</w:t>
            </w:r>
            <w:r w:rsidRPr="00AD3F93">
              <w:t>anh</w:t>
            </w:r>
            <w:proofErr w:type="spellEnd"/>
            <w:r w:rsidRPr="00AD3F93">
              <w:t xml:space="preserve"> with potassium-fortified salt products together with media and communication support</w:t>
            </w:r>
          </w:p>
          <w:p w14:paraId="52603AE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Regulatory approach: </w:t>
            </w:r>
            <w:r w:rsidRPr="00AD3F93">
              <w:t xml:space="preserve">Legislation requiring </w:t>
            </w:r>
            <w:r w:rsidRPr="0097466E">
              <w:rPr>
                <w:b/>
                <w:bCs/>
              </w:rPr>
              <w:t>compulsory</w:t>
            </w:r>
            <w:r>
              <w:t xml:space="preserve"> replacement of salt</w:t>
            </w:r>
            <w:r w:rsidRPr="00AD3F93">
              <w:t xml:space="preserve"> with potassium</w:t>
            </w:r>
            <w:r>
              <w:t xml:space="preserve"> chloride</w:t>
            </w:r>
            <w:r w:rsidRPr="00AD3F93">
              <w:t>, learning from universal iodisation program experience</w:t>
            </w:r>
          </w:p>
        </w:tc>
      </w:tr>
      <w:tr w:rsidR="00FA247E" w14:paraId="1254661C"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29EFC4D7" w14:textId="77777777" w:rsidR="00FA247E" w:rsidRDefault="00FA247E" w:rsidP="00A07EF0">
            <w:pPr>
              <w:pStyle w:val="Tabletext9pt"/>
              <w:keepNext w:val="0"/>
            </w:pPr>
            <w:r>
              <w:t>Time Horizon</w:t>
            </w:r>
          </w:p>
        </w:tc>
        <w:tc>
          <w:tcPr>
            <w:tcW w:w="3108" w:type="dxa"/>
          </w:tcPr>
          <w:p w14:paraId="6E5F40D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10 Year</w:t>
            </w:r>
          </w:p>
        </w:tc>
        <w:tc>
          <w:tcPr>
            <w:tcW w:w="2980" w:type="dxa"/>
          </w:tcPr>
          <w:p w14:paraId="5747AF61"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10 Year closed cohort</w:t>
            </w:r>
          </w:p>
        </w:tc>
        <w:tc>
          <w:tcPr>
            <w:tcW w:w="3044" w:type="dxa"/>
          </w:tcPr>
          <w:p w14:paraId="74200177"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Lifetime (35-84)</w:t>
            </w:r>
          </w:p>
        </w:tc>
        <w:tc>
          <w:tcPr>
            <w:tcW w:w="3191" w:type="dxa"/>
          </w:tcPr>
          <w:p w14:paraId="0AE51B4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Lifetime (ages 30-100)</w:t>
            </w:r>
          </w:p>
        </w:tc>
      </w:tr>
      <w:tr w:rsidR="00FA247E" w14:paraId="336AD992"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4ADE088D" w14:textId="77777777" w:rsidR="00FA247E" w:rsidRDefault="00FA247E" w:rsidP="00A07EF0">
            <w:pPr>
              <w:pStyle w:val="Tabletext9pt"/>
              <w:keepNext w:val="0"/>
            </w:pPr>
            <w:r>
              <w:t>Model structure</w:t>
            </w:r>
          </w:p>
        </w:tc>
        <w:tc>
          <w:tcPr>
            <w:tcW w:w="3108" w:type="dxa"/>
          </w:tcPr>
          <w:p w14:paraId="42FAF4E5"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Health gains: WHO-CHOICE </w:t>
            </w:r>
            <w:proofErr w:type="spellStart"/>
            <w:r>
              <w:t>PopMod</w:t>
            </w:r>
            <w:proofErr w:type="spellEnd"/>
          </w:p>
          <w:p w14:paraId="3091CFB5"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Costs: WHO-CHOICE </w:t>
            </w:r>
            <w:proofErr w:type="spellStart"/>
            <w:r>
              <w:t>CostIT</w:t>
            </w:r>
            <w:proofErr w:type="spellEnd"/>
          </w:p>
        </w:tc>
        <w:tc>
          <w:tcPr>
            <w:tcW w:w="2980" w:type="dxa"/>
          </w:tcPr>
          <w:p w14:paraId="64DA166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Health gains: WHO-CHOICE </w:t>
            </w:r>
            <w:proofErr w:type="spellStart"/>
            <w:r>
              <w:t>PopMod</w:t>
            </w:r>
            <w:proofErr w:type="spellEnd"/>
          </w:p>
          <w:p w14:paraId="1D9ABB2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Costs: WHO-CHOICE </w:t>
            </w:r>
            <w:proofErr w:type="spellStart"/>
            <w:r>
              <w:t>CostIT</w:t>
            </w:r>
            <w:proofErr w:type="spellEnd"/>
          </w:p>
        </w:tc>
        <w:tc>
          <w:tcPr>
            <w:tcW w:w="6235" w:type="dxa"/>
            <w:gridSpan w:val="2"/>
          </w:tcPr>
          <w:p w14:paraId="540B5895"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Markov model</w:t>
            </w:r>
          </w:p>
          <w:p w14:paraId="52521E8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p>
        </w:tc>
      </w:tr>
      <w:tr w:rsidR="00FA247E" w14:paraId="255F54E0"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2529816B" w14:textId="77777777" w:rsidR="00FA247E" w:rsidRDefault="00FA247E" w:rsidP="00A07EF0">
            <w:pPr>
              <w:pStyle w:val="Tabletext9pt"/>
              <w:keepNext w:val="0"/>
            </w:pPr>
            <w:r>
              <w:lastRenderedPageBreak/>
              <w:t>Implementation phasing: Effectiveness</w:t>
            </w:r>
          </w:p>
        </w:tc>
        <w:tc>
          <w:tcPr>
            <w:tcW w:w="3108" w:type="dxa"/>
          </w:tcPr>
          <w:p w14:paraId="4456B55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Pr>
                <w:noProof/>
              </w:rPr>
              <w:t>Not specified (assumed instant effect)</w:t>
            </w:r>
          </w:p>
        </w:tc>
        <w:tc>
          <w:tcPr>
            <w:tcW w:w="2980" w:type="dxa"/>
          </w:tcPr>
          <w:p w14:paraId="4D78CCA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Effectiveness: “soft regulation” policy: Linear 10% reduction in Na over 10 years. No lag in benefits from SBP reduction and CVD</w:t>
            </w:r>
          </w:p>
        </w:tc>
        <w:tc>
          <w:tcPr>
            <w:tcW w:w="3044" w:type="dxa"/>
          </w:tcPr>
          <w:p w14:paraId="2E4F5BD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Not specified (assumed instant effect)</w:t>
            </w:r>
          </w:p>
        </w:tc>
        <w:tc>
          <w:tcPr>
            <w:tcW w:w="3191" w:type="dxa"/>
          </w:tcPr>
          <w:p w14:paraId="3583EE2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Modified Webb 2017</w:t>
            </w:r>
          </w:p>
          <w:p w14:paraId="2154F35D" w14:textId="77777777" w:rsidR="00FA247E" w:rsidRPr="00445CC1"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u w:val="single"/>
              </w:rPr>
            </w:pPr>
            <w:r w:rsidRPr="00445CC1">
              <w:rPr>
                <w:noProof/>
                <w:u w:val="single"/>
              </w:rPr>
              <w:t>Years 1-2</w:t>
            </w:r>
          </w:p>
          <w:p w14:paraId="5309076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All programmes: Planning and development stage, no impact of intervention on SBP</w:t>
            </w:r>
          </w:p>
          <w:p w14:paraId="1C6E0BB5" w14:textId="77777777" w:rsidR="00FA247E" w:rsidRPr="00445CC1"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u w:val="single"/>
              </w:rPr>
            </w:pPr>
            <w:r w:rsidRPr="00445CC1">
              <w:rPr>
                <w:noProof/>
                <w:u w:val="single"/>
              </w:rPr>
              <w:t>Years 3-5</w:t>
            </w:r>
          </w:p>
          <w:p w14:paraId="44C3D9F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Voluntary and subsidised: Partial implementation stage, 50% impact compared to full implementation</w:t>
            </w:r>
          </w:p>
          <w:p w14:paraId="288D05C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Regulatory: Full impact of intervention on SBP</w:t>
            </w:r>
          </w:p>
          <w:p w14:paraId="4523C6F0" w14:textId="77777777" w:rsidR="00FA247E" w:rsidRPr="00445CC1"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u w:val="single"/>
              </w:rPr>
            </w:pPr>
            <w:r w:rsidRPr="00445CC1">
              <w:rPr>
                <w:noProof/>
                <w:u w:val="single"/>
              </w:rPr>
              <w:t>Years 6+:</w:t>
            </w:r>
          </w:p>
          <w:p w14:paraId="0893B3A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All programmes: Full impact of intervention on SBP</w:t>
            </w:r>
          </w:p>
        </w:tc>
      </w:tr>
      <w:tr w:rsidR="00FA247E" w14:paraId="57175266"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5547D4FD" w14:textId="77777777" w:rsidR="00FA247E" w:rsidRDefault="00FA247E" w:rsidP="00A07EF0">
            <w:pPr>
              <w:pStyle w:val="Tabletext9pt"/>
              <w:keepNext w:val="0"/>
            </w:pPr>
            <w:r>
              <w:t>Implementation phasing: Costs</w:t>
            </w:r>
          </w:p>
        </w:tc>
        <w:tc>
          <w:tcPr>
            <w:tcW w:w="3108" w:type="dxa"/>
          </w:tcPr>
          <w:p w14:paraId="3FC2CFE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Not specified</w:t>
            </w:r>
          </w:p>
        </w:tc>
        <w:tc>
          <w:tcPr>
            <w:tcW w:w="2980" w:type="dxa"/>
          </w:tcPr>
          <w:p w14:paraId="2FAF345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Year 1: Planning</w:t>
            </w:r>
          </w:p>
          <w:p w14:paraId="6F7738B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Year 2: Development</w:t>
            </w:r>
          </w:p>
          <w:p w14:paraId="4BC7487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Years 3-5: Partial implementation</w:t>
            </w:r>
          </w:p>
          <w:p w14:paraId="373355B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Years 6-10: Full implementation</w:t>
            </w:r>
          </w:p>
        </w:tc>
        <w:tc>
          <w:tcPr>
            <w:tcW w:w="3044" w:type="dxa"/>
          </w:tcPr>
          <w:p w14:paraId="476D3E6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No phasing for mandatory or voluntary salt reduction</w:t>
            </w:r>
          </w:p>
        </w:tc>
        <w:tc>
          <w:tcPr>
            <w:tcW w:w="3191" w:type="dxa"/>
          </w:tcPr>
          <w:p w14:paraId="4500C4B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Modified Webb 2017</w:t>
            </w:r>
          </w:p>
          <w:p w14:paraId="4987C0F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sidRPr="000A5436">
              <w:rPr>
                <w:u w:val="single"/>
              </w:rPr>
              <w:t>Years 1-2:</w:t>
            </w:r>
            <w:r>
              <w:t xml:space="preserve"> </w:t>
            </w:r>
          </w:p>
          <w:p w14:paraId="78031381"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Planning and development</w:t>
            </w:r>
          </w:p>
          <w:p w14:paraId="29103027" w14:textId="77777777" w:rsidR="00FA247E" w:rsidRPr="000A5436"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u w:val="single"/>
              </w:rPr>
            </w:pPr>
            <w:r w:rsidRPr="000A5436">
              <w:rPr>
                <w:u w:val="single"/>
              </w:rPr>
              <w:t xml:space="preserve">Years 3-5: </w:t>
            </w:r>
          </w:p>
          <w:p w14:paraId="6D141E6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Pr>
                <w:noProof/>
              </w:rPr>
              <w:t xml:space="preserve">Voluntary and subsidised: </w:t>
            </w:r>
            <w:r>
              <w:t>Partial implementation</w:t>
            </w:r>
          </w:p>
          <w:p w14:paraId="37DF7E9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Regulatory: Full implementation</w:t>
            </w:r>
          </w:p>
          <w:p w14:paraId="1408DFD8" w14:textId="77777777" w:rsidR="00FA247E" w:rsidRPr="000A5436"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u w:val="single"/>
              </w:rPr>
            </w:pPr>
            <w:r w:rsidRPr="000A5436">
              <w:rPr>
                <w:u w:val="single"/>
              </w:rPr>
              <w:t xml:space="preserve">Years 6+: </w:t>
            </w:r>
          </w:p>
          <w:p w14:paraId="33802BA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t>Full implementation</w:t>
            </w:r>
          </w:p>
        </w:tc>
      </w:tr>
      <w:tr w:rsidR="00FA247E" w14:paraId="090312E4"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34C0FDC1" w14:textId="77777777" w:rsidR="00FA247E" w:rsidRDefault="00FA247E" w:rsidP="00A07EF0">
            <w:pPr>
              <w:pStyle w:val="Tabletext9pt"/>
              <w:keepNext w:val="0"/>
            </w:pPr>
            <w:r>
              <w:t>Currency</w:t>
            </w:r>
          </w:p>
        </w:tc>
        <w:tc>
          <w:tcPr>
            <w:tcW w:w="3108" w:type="dxa"/>
          </w:tcPr>
          <w:p w14:paraId="6AD3A1C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sidRPr="00ED3F54">
              <w:rPr>
                <w:noProof/>
              </w:rPr>
              <w:t>₫</w:t>
            </w:r>
          </w:p>
        </w:tc>
        <w:tc>
          <w:tcPr>
            <w:tcW w:w="2980" w:type="dxa"/>
          </w:tcPr>
          <w:p w14:paraId="53F1AF1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(I$) International dollars</w:t>
            </w:r>
          </w:p>
        </w:tc>
        <w:tc>
          <w:tcPr>
            <w:tcW w:w="3044" w:type="dxa"/>
          </w:tcPr>
          <w:p w14:paraId="79D641D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AU$</w:t>
            </w:r>
          </w:p>
        </w:tc>
        <w:tc>
          <w:tcPr>
            <w:tcW w:w="3191" w:type="dxa"/>
          </w:tcPr>
          <w:p w14:paraId="2BA8E26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sidRPr="008A0763">
              <w:t>₫</w:t>
            </w:r>
            <w:r>
              <w:rPr>
                <w:noProof/>
              </w:rPr>
              <w:t xml:space="preserve"> and US$</w:t>
            </w:r>
          </w:p>
        </w:tc>
      </w:tr>
      <w:tr w:rsidR="00FA247E" w14:paraId="1D00A39D"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55F87D82" w14:textId="77777777" w:rsidR="00FA247E" w:rsidRDefault="00FA247E" w:rsidP="00A07EF0">
            <w:pPr>
              <w:pStyle w:val="Tabletext9pt"/>
              <w:keepNext w:val="0"/>
            </w:pPr>
            <w:r>
              <w:t>Discounting</w:t>
            </w:r>
          </w:p>
        </w:tc>
        <w:tc>
          <w:tcPr>
            <w:tcW w:w="3108" w:type="dxa"/>
          </w:tcPr>
          <w:p w14:paraId="38F3C56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3%</w:t>
            </w:r>
          </w:p>
        </w:tc>
        <w:tc>
          <w:tcPr>
            <w:tcW w:w="2980" w:type="dxa"/>
          </w:tcPr>
          <w:p w14:paraId="7AE9172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3%</w:t>
            </w:r>
          </w:p>
        </w:tc>
        <w:tc>
          <w:tcPr>
            <w:tcW w:w="3044" w:type="dxa"/>
          </w:tcPr>
          <w:p w14:paraId="5B2ADE81"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3%</w:t>
            </w:r>
          </w:p>
        </w:tc>
        <w:tc>
          <w:tcPr>
            <w:tcW w:w="3191" w:type="dxa"/>
          </w:tcPr>
          <w:p w14:paraId="16A6EDE2"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3%</w:t>
            </w:r>
          </w:p>
        </w:tc>
      </w:tr>
      <w:tr w:rsidR="00FA247E" w14:paraId="63D62255"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3C916D77" w14:textId="77777777" w:rsidR="00FA247E" w:rsidRDefault="00FA247E" w:rsidP="00A07EF0">
            <w:pPr>
              <w:pStyle w:val="Tabletext9pt"/>
              <w:keepNext w:val="0"/>
            </w:pPr>
            <w:r>
              <w:t>Perspective</w:t>
            </w:r>
          </w:p>
        </w:tc>
        <w:tc>
          <w:tcPr>
            <w:tcW w:w="3108" w:type="dxa"/>
          </w:tcPr>
          <w:p w14:paraId="3221473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Individual and national level </w:t>
            </w:r>
            <w:proofErr w:type="gramStart"/>
            <w:r>
              <w:t>intervention:</w:t>
            </w:r>
            <w:proofErr w:type="gramEnd"/>
            <w:r>
              <w:t xml:space="preserve"> includes societal costs</w:t>
            </w:r>
          </w:p>
        </w:tc>
        <w:tc>
          <w:tcPr>
            <w:tcW w:w="2980" w:type="dxa"/>
          </w:tcPr>
          <w:p w14:paraId="41B70DA2"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National Government: program costs only</w:t>
            </w:r>
          </w:p>
        </w:tc>
        <w:tc>
          <w:tcPr>
            <w:tcW w:w="3044" w:type="dxa"/>
          </w:tcPr>
          <w:p w14:paraId="2692E03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National Government: program and healthcare costs</w:t>
            </w:r>
          </w:p>
        </w:tc>
        <w:tc>
          <w:tcPr>
            <w:tcW w:w="3191" w:type="dxa"/>
          </w:tcPr>
          <w:p w14:paraId="6BB041B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National Government: programme and healthcare costs (54% of healthcare costs are borne by the Government)</w:t>
            </w:r>
          </w:p>
        </w:tc>
      </w:tr>
      <w:tr w:rsidR="00FA247E" w14:paraId="7D2E1D26"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28F005B3" w14:textId="77777777" w:rsidR="00FA247E" w:rsidRDefault="00FA247E" w:rsidP="00A07EF0">
            <w:pPr>
              <w:pStyle w:val="Tabletext9pt"/>
              <w:keepNext w:val="0"/>
            </w:pPr>
            <w:r>
              <w:t>Source of resource use</w:t>
            </w:r>
          </w:p>
        </w:tc>
        <w:tc>
          <w:tcPr>
            <w:tcW w:w="3108" w:type="dxa"/>
          </w:tcPr>
          <w:p w14:paraId="1B17704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Not referenced. Likely input from local experts</w:t>
            </w:r>
          </w:p>
        </w:tc>
        <w:tc>
          <w:tcPr>
            <w:tcW w:w="2980" w:type="dxa"/>
          </w:tcPr>
          <w:p w14:paraId="6D3C36B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WHO-CHOICE</w:t>
            </w:r>
          </w:p>
        </w:tc>
        <w:tc>
          <w:tcPr>
            <w:tcW w:w="3044" w:type="dxa"/>
          </w:tcPr>
          <w:p w14:paraId="3A0C67F8"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WHO-CHOICE</w:t>
            </w:r>
          </w:p>
        </w:tc>
        <w:tc>
          <w:tcPr>
            <w:tcW w:w="3191" w:type="dxa"/>
          </w:tcPr>
          <w:p w14:paraId="08FD6C3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As Webb 2017</w:t>
            </w:r>
          </w:p>
        </w:tc>
      </w:tr>
      <w:tr w:rsidR="00FA247E" w14:paraId="16B690B9"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6D213576" w14:textId="77777777" w:rsidR="00FA247E" w:rsidRDefault="00FA247E" w:rsidP="00A07EF0">
            <w:pPr>
              <w:pStyle w:val="Tabletext9pt"/>
              <w:keepNext w:val="0"/>
            </w:pPr>
            <w:r>
              <w:lastRenderedPageBreak/>
              <w:t>Source of resource costs</w:t>
            </w:r>
          </w:p>
        </w:tc>
        <w:tc>
          <w:tcPr>
            <w:tcW w:w="3108" w:type="dxa"/>
          </w:tcPr>
          <w:p w14:paraId="2E0CD70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UN-EU Vietnam and other local sources</w:t>
            </w:r>
          </w:p>
        </w:tc>
        <w:tc>
          <w:tcPr>
            <w:tcW w:w="2980" w:type="dxa"/>
          </w:tcPr>
          <w:p w14:paraId="3DA29F7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WHO-CHOICE</w:t>
            </w:r>
          </w:p>
        </w:tc>
        <w:tc>
          <w:tcPr>
            <w:tcW w:w="3044" w:type="dxa"/>
          </w:tcPr>
          <w:p w14:paraId="22CD0D6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Voluntary salt reduction: Heart Foundation annual fee per product (data not published). Legislative and enforcement: WHO unit costs</w:t>
            </w:r>
          </w:p>
        </w:tc>
        <w:tc>
          <w:tcPr>
            <w:tcW w:w="3191" w:type="dxa"/>
          </w:tcPr>
          <w:p w14:paraId="2F87C21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 xml:space="preserve">UN-EU Vietnam local cost norms 2015 </w:t>
            </w:r>
          </w:p>
          <w:p w14:paraId="062EDE5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(as Ha 2011 but updated figures)</w:t>
            </w:r>
          </w:p>
          <w:p w14:paraId="4F14FA49" w14:textId="77777777" w:rsidR="00FA247E" w:rsidRPr="005B79CC"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Pr>
                <w:noProof/>
              </w:rPr>
              <w:t xml:space="preserve">Salt production: 534,798 tonnes (Vietnam </w:t>
            </w:r>
            <w:r w:rsidRPr="005B79CC">
              <w:t>The Ministry of Agriculture and Rural Development)</w:t>
            </w:r>
          </w:p>
          <w:p w14:paraId="72D2A952"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sidRPr="005B79CC">
              <w:t xml:space="preserve">Cost of salt reformulation: </w:t>
            </w:r>
            <w:r>
              <w:t>US</w:t>
            </w:r>
            <w:r w:rsidRPr="005B79CC">
              <w:t>$0.04/kg (</w:t>
            </w:r>
            <w:r w:rsidRPr="005B671B">
              <w:t>iodisation</w:t>
            </w:r>
            <w:r w:rsidRPr="005B79CC">
              <w:t xml:space="preserve"> used as proxy)</w:t>
            </w:r>
          </w:p>
        </w:tc>
      </w:tr>
      <w:tr w:rsidR="00FA247E" w14:paraId="6586C7A6"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74DACC44" w14:textId="77777777" w:rsidR="00FA247E" w:rsidRDefault="00FA247E" w:rsidP="00A07EF0">
            <w:pPr>
              <w:pStyle w:val="Tabletext9pt"/>
              <w:keepNext w:val="0"/>
            </w:pPr>
            <w:r>
              <w:t>Source of healthcare costs</w:t>
            </w:r>
          </w:p>
        </w:tc>
        <w:tc>
          <w:tcPr>
            <w:tcW w:w="3108" w:type="dxa"/>
          </w:tcPr>
          <w:p w14:paraId="08DB3C5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Drugs: International Drug Price database</w:t>
            </w:r>
          </w:p>
          <w:p w14:paraId="5DA6EEA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Diagnostic tests: Not specified</w:t>
            </w:r>
          </w:p>
          <w:p w14:paraId="681F8CE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Primary and secondary care: </w:t>
            </w:r>
            <w:proofErr w:type="spellStart"/>
            <w:r>
              <w:t>Flessa</w:t>
            </w:r>
            <w:proofErr w:type="spellEnd"/>
            <w:r>
              <w:t xml:space="preserve"> and Dung 2004 (Vietnam specific)</w:t>
            </w:r>
          </w:p>
          <w:p w14:paraId="1D6E931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Salaries: UN-EU 2007</w:t>
            </w:r>
          </w:p>
          <w:p w14:paraId="360E23F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p>
        </w:tc>
        <w:tc>
          <w:tcPr>
            <w:tcW w:w="2980" w:type="dxa"/>
          </w:tcPr>
          <w:p w14:paraId="5786743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Healthcare costs not included</w:t>
            </w:r>
          </w:p>
        </w:tc>
        <w:tc>
          <w:tcPr>
            <w:tcW w:w="3044" w:type="dxa"/>
          </w:tcPr>
          <w:p w14:paraId="5C24AE9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MBS, PBS</w:t>
            </w:r>
          </w:p>
        </w:tc>
        <w:tc>
          <w:tcPr>
            <w:tcW w:w="3191" w:type="dxa"/>
          </w:tcPr>
          <w:p w14:paraId="064A4CB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Initial stroke event: Khiaocharoen 2012 (Thailand)</w:t>
            </w:r>
          </w:p>
          <w:p w14:paraId="6B6EDAD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Long-term cost of stroke: No long term cost (Nguyen 2016)</w:t>
            </w:r>
          </w:p>
          <w:p w14:paraId="16CEE87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 xml:space="preserve">Initial IHD event: </w:t>
            </w:r>
            <w:r w:rsidRPr="00210604">
              <w:rPr>
                <w:noProof/>
              </w:rPr>
              <w:t>Nguyen 2016</w:t>
            </w:r>
            <w:r>
              <w:rPr>
                <w:noProof/>
              </w:rPr>
              <w:t xml:space="preserve"> (Vietnam)</w:t>
            </w:r>
          </w:p>
          <w:p w14:paraId="1AB9D0A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Long-term cost of stroke: Nguyen 2016 (Vietnam)</w:t>
            </w:r>
          </w:p>
        </w:tc>
      </w:tr>
      <w:tr w:rsidR="00FA247E" w14:paraId="042C9894"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7EA6067D" w14:textId="77777777" w:rsidR="00FA247E" w:rsidRDefault="00FA247E" w:rsidP="00A07EF0">
            <w:pPr>
              <w:pStyle w:val="Tabletext9pt"/>
              <w:keepNext w:val="0"/>
            </w:pPr>
            <w:r>
              <w:t>Event risk reduction</w:t>
            </w:r>
          </w:p>
        </w:tc>
        <w:tc>
          <w:tcPr>
            <w:tcW w:w="3108" w:type="dxa"/>
          </w:tcPr>
          <w:p w14:paraId="4253EBC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WHO Comparative Risk Assessment Project (</w:t>
            </w:r>
            <w:proofErr w:type="spellStart"/>
            <w:r>
              <w:t>Ezzati</w:t>
            </w:r>
            <w:proofErr w:type="spellEnd"/>
            <w:r>
              <w:t xml:space="preserve"> 2004)</w:t>
            </w:r>
          </w:p>
        </w:tc>
        <w:tc>
          <w:tcPr>
            <w:tcW w:w="2980" w:type="dxa"/>
          </w:tcPr>
          <w:p w14:paraId="288959F5"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Hypertensive status calculated from the effect of Na reduction on SBP, stratified by age and sex. Effect of SBP reduction on CVD by age</w:t>
            </w:r>
          </w:p>
        </w:tc>
        <w:tc>
          <w:tcPr>
            <w:tcW w:w="3044" w:type="dxa"/>
          </w:tcPr>
          <w:p w14:paraId="384CE0F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sidRPr="00226E60">
              <w:rPr>
                <w:noProof/>
              </w:rPr>
              <w:t>Change in disease incidence with 1% change in</w:t>
            </w:r>
            <w:r>
              <w:rPr>
                <w:noProof/>
              </w:rPr>
              <w:t xml:space="preserve"> SBP: IHD = 3.4%, Stroke 6.3%</w:t>
            </w:r>
          </w:p>
        </w:tc>
        <w:tc>
          <w:tcPr>
            <w:tcW w:w="3191" w:type="dxa"/>
          </w:tcPr>
          <w:p w14:paraId="785F898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 xml:space="preserve">As Cobiac 2012. Ha 2011 SBP used as baseline.   </w:t>
            </w:r>
          </w:p>
        </w:tc>
      </w:tr>
      <w:tr w:rsidR="00FA247E" w14:paraId="18D7387D"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3DE61BA4" w14:textId="77777777" w:rsidR="00FA247E" w:rsidRDefault="00FA247E" w:rsidP="00A07EF0">
            <w:pPr>
              <w:pStyle w:val="Tabletext9pt"/>
              <w:keepNext w:val="0"/>
            </w:pPr>
            <w:r>
              <w:t>Overall mortality</w:t>
            </w:r>
          </w:p>
        </w:tc>
        <w:tc>
          <w:tcPr>
            <w:tcW w:w="3108" w:type="dxa"/>
          </w:tcPr>
          <w:p w14:paraId="3FBF2D0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United Nations Population Division Bureau 2007</w:t>
            </w:r>
          </w:p>
        </w:tc>
        <w:tc>
          <w:tcPr>
            <w:tcW w:w="2980" w:type="dxa"/>
          </w:tcPr>
          <w:p w14:paraId="2430610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Global Burden of Disease study 2010 (GBD 2010)</w:t>
            </w:r>
          </w:p>
        </w:tc>
        <w:tc>
          <w:tcPr>
            <w:tcW w:w="3044" w:type="dxa"/>
          </w:tcPr>
          <w:p w14:paraId="6F08304C" w14:textId="77777777" w:rsidR="00FA247E" w:rsidRPr="00226E60"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Australian Bureau of Statistics minus IHD and stroke related deaths recorded in the Australian Burden of Disease study</w:t>
            </w:r>
          </w:p>
        </w:tc>
        <w:tc>
          <w:tcPr>
            <w:tcW w:w="3191" w:type="dxa"/>
          </w:tcPr>
          <w:p w14:paraId="2831C820"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WHO Vietnam life tables 2017</w:t>
            </w:r>
          </w:p>
        </w:tc>
      </w:tr>
      <w:tr w:rsidR="00FA247E" w14:paraId="59332AAA"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139EC41E" w14:textId="77777777" w:rsidR="00FA247E" w:rsidRDefault="00FA247E" w:rsidP="00A07EF0">
            <w:pPr>
              <w:pStyle w:val="Tabletext9pt"/>
              <w:keepNext w:val="0"/>
            </w:pPr>
            <w:r>
              <w:t>Event specific mortality</w:t>
            </w:r>
          </w:p>
        </w:tc>
        <w:tc>
          <w:tcPr>
            <w:tcW w:w="3108" w:type="dxa"/>
          </w:tcPr>
          <w:p w14:paraId="4CD668E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Not explicitly specified, likely United Nations Population Division Bureau 2007</w:t>
            </w:r>
          </w:p>
        </w:tc>
        <w:tc>
          <w:tcPr>
            <w:tcW w:w="2980" w:type="dxa"/>
          </w:tcPr>
          <w:p w14:paraId="5883FE2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WHO-CHOICE </w:t>
            </w:r>
          </w:p>
        </w:tc>
        <w:tc>
          <w:tcPr>
            <w:tcW w:w="3044" w:type="dxa"/>
          </w:tcPr>
          <w:p w14:paraId="5AB9DE88" w14:textId="77777777" w:rsidR="00FA247E" w:rsidRPr="00226E60"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Western Australia Linked Hospital Database. Age and gender specific. 28 day morality and post-28 day mortality</w:t>
            </w:r>
          </w:p>
        </w:tc>
        <w:tc>
          <w:tcPr>
            <w:tcW w:w="3191" w:type="dxa"/>
          </w:tcPr>
          <w:p w14:paraId="279AE25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Stroke event: Tirschwell 2012, Vietnam specific</w:t>
            </w:r>
          </w:p>
          <w:p w14:paraId="7BEB1D9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Stroke long term: Kiyohara 2003, Japan relative risk compared to healthy controls</w:t>
            </w:r>
          </w:p>
          <w:p w14:paraId="05DC1EB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IHD event: WHO-CHOICE</w:t>
            </w:r>
          </w:p>
          <w:p w14:paraId="68928CDF"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IHD long term:  Tang 2007, New Zealand</w:t>
            </w:r>
          </w:p>
        </w:tc>
      </w:tr>
      <w:tr w:rsidR="00FA247E" w14:paraId="7B547A1B"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1AF8ABEE" w14:textId="77777777" w:rsidR="00FA247E" w:rsidRDefault="00FA247E" w:rsidP="00A07EF0">
            <w:pPr>
              <w:pStyle w:val="Tabletext9pt"/>
              <w:keepNext w:val="0"/>
            </w:pPr>
            <w:r>
              <w:lastRenderedPageBreak/>
              <w:t>Source of quality of life values</w:t>
            </w:r>
          </w:p>
        </w:tc>
        <w:tc>
          <w:tcPr>
            <w:tcW w:w="3108" w:type="dxa"/>
          </w:tcPr>
          <w:p w14:paraId="50E879B7"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National burden of disease study Vietnam (data not published)</w:t>
            </w:r>
          </w:p>
        </w:tc>
        <w:tc>
          <w:tcPr>
            <w:tcW w:w="2980" w:type="dxa"/>
          </w:tcPr>
          <w:p w14:paraId="01923A6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GBD 2010</w:t>
            </w:r>
          </w:p>
        </w:tc>
        <w:tc>
          <w:tcPr>
            <w:tcW w:w="3044" w:type="dxa"/>
          </w:tcPr>
          <w:p w14:paraId="61D80C0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 xml:space="preserve">Beaver dam study (US population). Age and sex specific. IHD first 6 weeks, IHD post 6 weeks and stroke. </w:t>
            </w:r>
          </w:p>
        </w:tc>
        <w:tc>
          <w:tcPr>
            <w:tcW w:w="3191" w:type="dxa"/>
          </w:tcPr>
          <w:p w14:paraId="3851B392"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Healthy: Nguyen 2015, Vietnam, age and sex specific</w:t>
            </w:r>
          </w:p>
          <w:p w14:paraId="3162BD3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Stage 1 blood pressure: Nguyen 2015, Vietnam, age and sex specific</w:t>
            </w:r>
          </w:p>
          <w:p w14:paraId="34026E6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Pr>
                <w:noProof/>
              </w:rPr>
              <w:t xml:space="preserve">Stroke event (disutility): </w:t>
            </w:r>
            <w:r>
              <w:t>GBD 2010</w:t>
            </w:r>
          </w:p>
          <w:p w14:paraId="5C533E50"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t xml:space="preserve">Post stroke:  </w:t>
            </w:r>
            <w:proofErr w:type="spellStart"/>
            <w:r w:rsidRPr="007E00B0">
              <w:t>Luengo</w:t>
            </w:r>
            <w:proofErr w:type="spellEnd"/>
            <w:r w:rsidRPr="007E00B0">
              <w:t>-Fernandez 2013</w:t>
            </w:r>
          </w:p>
          <w:p w14:paraId="008A606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Pr>
                <w:noProof/>
              </w:rPr>
              <w:t xml:space="preserve">IHD event (disutility): </w:t>
            </w:r>
            <w:r>
              <w:t>GBD 2010</w:t>
            </w:r>
          </w:p>
          <w:p w14:paraId="57A1F583"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Post IHD: Nguyen 2014 Vietnam specific history of event odds ratio</w:t>
            </w:r>
          </w:p>
        </w:tc>
      </w:tr>
      <w:tr w:rsidR="00FA247E" w14:paraId="55710AAA" w14:textId="77777777" w:rsidTr="00316D69">
        <w:tc>
          <w:tcPr>
            <w:cnfStyle w:val="001000000000" w:firstRow="0" w:lastRow="0" w:firstColumn="1" w:lastColumn="0" w:oddVBand="0" w:evenVBand="0" w:oddHBand="0" w:evenHBand="0" w:firstRowFirstColumn="0" w:firstRowLastColumn="0" w:lastRowFirstColumn="0" w:lastRowLastColumn="0"/>
            <w:tcW w:w="1706" w:type="dxa"/>
          </w:tcPr>
          <w:p w14:paraId="72DD491A" w14:textId="77777777" w:rsidR="00FA247E" w:rsidRDefault="00FA247E" w:rsidP="00A07EF0">
            <w:pPr>
              <w:pStyle w:val="Tabletext9pt"/>
              <w:keepNext w:val="0"/>
            </w:pPr>
            <w:r>
              <w:t>Results</w:t>
            </w:r>
          </w:p>
        </w:tc>
        <w:tc>
          <w:tcPr>
            <w:tcW w:w="3108" w:type="dxa"/>
          </w:tcPr>
          <w:p w14:paraId="2E4A6ED8" w14:textId="77777777" w:rsidR="00FA247E" w:rsidRPr="00736BC2"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rsidRPr="00736BC2">
              <w:t>Media salt campaign</w:t>
            </w:r>
          </w:p>
          <w:p w14:paraId="788B2CC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Costs per year: 89 billion </w:t>
            </w:r>
            <w:r w:rsidRPr="00ED3F54">
              <w:rPr>
                <w:noProof/>
              </w:rPr>
              <w:t>₫</w:t>
            </w:r>
          </w:p>
          <w:p w14:paraId="0E42E0F6"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DALYs averted: 45,939</w:t>
            </w:r>
          </w:p>
          <w:p w14:paraId="36BCF63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CER: 1,945,002</w:t>
            </w:r>
            <w:r w:rsidRPr="00ED3F54">
              <w:rPr>
                <w:noProof/>
              </w:rPr>
              <w:t>₫</w:t>
            </w:r>
            <w:r>
              <w:t xml:space="preserve"> (US$118) per DALY averted (CMH category: very cost-effective)</w:t>
            </w:r>
          </w:p>
        </w:tc>
        <w:tc>
          <w:tcPr>
            <w:tcW w:w="2980" w:type="dxa"/>
          </w:tcPr>
          <w:p w14:paraId="0A3F56D5" w14:textId="77777777" w:rsidR="00FA247E" w:rsidRPr="004F551B"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Soft regulation policy</w:t>
            </w:r>
          </w:p>
          <w:p w14:paraId="3AF2E699"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Cost per capita: I$0.31</w:t>
            </w:r>
          </w:p>
          <w:p w14:paraId="13853E6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DALYs averted: 246,143</w:t>
            </w:r>
          </w:p>
          <w:p w14:paraId="79B8699B"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pPr>
            <w:r>
              <w:t xml:space="preserve">CER: I$62.00 </w:t>
            </w:r>
          </w:p>
        </w:tc>
        <w:tc>
          <w:tcPr>
            <w:tcW w:w="3044" w:type="dxa"/>
          </w:tcPr>
          <w:p w14:paraId="32B85E3D" w14:textId="77777777" w:rsidR="00FA247E" w:rsidRPr="00736BC2"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sidRPr="00736BC2">
              <w:rPr>
                <w:noProof/>
              </w:rPr>
              <w:t>Mandatory salt reduction</w:t>
            </w:r>
          </w:p>
          <w:p w14:paraId="6604189C"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Cost per capita: AU$0.81</w:t>
            </w:r>
          </w:p>
          <w:p w14:paraId="4630F95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DALYs averted: 80,000</w:t>
            </w:r>
          </w:p>
          <w:p w14:paraId="5FD9F17E"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ICER: Dominant</w:t>
            </w:r>
          </w:p>
        </w:tc>
        <w:tc>
          <w:tcPr>
            <w:tcW w:w="3191" w:type="dxa"/>
          </w:tcPr>
          <w:p w14:paraId="471250C8" w14:textId="77777777" w:rsidR="00FA247E" w:rsidRPr="005A373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b/>
                <w:bCs/>
                <w:noProof/>
              </w:rPr>
            </w:pPr>
            <w:r w:rsidRPr="005A373E">
              <w:rPr>
                <w:b/>
                <w:bCs/>
                <w:noProof/>
              </w:rPr>
              <w:t>No intervention</w:t>
            </w:r>
          </w:p>
          <w:p w14:paraId="24B1D29D" w14:textId="77777777" w:rsidR="00FA247E" w:rsidRPr="00ED3F54"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 xml:space="preserve">Cost p.c.: </w:t>
            </w:r>
            <w:r w:rsidRPr="00ED3F54">
              <w:rPr>
                <w:noProof/>
              </w:rPr>
              <w:t>1,053,481 ₫</w:t>
            </w:r>
            <w:r>
              <w:rPr>
                <w:noProof/>
              </w:rPr>
              <w:t xml:space="preserve"> (US$45.39)</w:t>
            </w:r>
          </w:p>
          <w:p w14:paraId="54E98F3A"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u w:val="single"/>
              </w:rPr>
            </w:pPr>
            <w:r>
              <w:rPr>
                <w:noProof/>
              </w:rPr>
              <w:t>QALY: 13.33</w:t>
            </w:r>
          </w:p>
          <w:p w14:paraId="1F2874C5" w14:textId="77777777" w:rsidR="00FA247E" w:rsidRPr="005A373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b/>
                <w:bCs/>
                <w:noProof/>
              </w:rPr>
            </w:pPr>
            <w:r>
              <w:rPr>
                <w:b/>
                <w:bCs/>
                <w:noProof/>
              </w:rPr>
              <w:t>Regulatory</w:t>
            </w:r>
          </w:p>
          <w:p w14:paraId="6E147517"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 xml:space="preserve">Cost p.c.: </w:t>
            </w:r>
            <w:r w:rsidRPr="00ED3F54">
              <w:rPr>
                <w:noProof/>
              </w:rPr>
              <w:t>809,951 ₫</w:t>
            </w:r>
            <w:r>
              <w:rPr>
                <w:noProof/>
              </w:rPr>
              <w:t xml:space="preserve"> (US$34.49)</w:t>
            </w:r>
          </w:p>
          <w:p w14:paraId="21DCF728"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QALY:</w:t>
            </w:r>
            <w:r>
              <w:t xml:space="preserve"> </w:t>
            </w:r>
            <w:r w:rsidRPr="006B1D18">
              <w:rPr>
                <w:noProof/>
              </w:rPr>
              <w:t>13.4</w:t>
            </w:r>
            <w:r>
              <w:rPr>
                <w:noProof/>
              </w:rPr>
              <w:t>1</w:t>
            </w:r>
          </w:p>
          <w:p w14:paraId="3502807D"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ICER: Dominant</w:t>
            </w:r>
          </w:p>
          <w:p w14:paraId="3C0815C6" w14:textId="77777777" w:rsidR="00FA247E" w:rsidRPr="005A373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b/>
                <w:bCs/>
                <w:noProof/>
              </w:rPr>
            </w:pPr>
            <w:r w:rsidRPr="005A373E">
              <w:rPr>
                <w:b/>
                <w:bCs/>
                <w:noProof/>
              </w:rPr>
              <w:t>Subsidised</w:t>
            </w:r>
          </w:p>
          <w:p w14:paraId="1D382905"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 xml:space="preserve">Cost p.c.: </w:t>
            </w:r>
            <w:r w:rsidRPr="0026442B">
              <w:rPr>
                <w:noProof/>
              </w:rPr>
              <w:t>1,010,292 ₫</w:t>
            </w:r>
            <w:r>
              <w:rPr>
                <w:noProof/>
              </w:rPr>
              <w:t xml:space="preserve"> (US$43.53)</w:t>
            </w:r>
          </w:p>
          <w:p w14:paraId="0E8A615D"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QALY: 13.35</w:t>
            </w:r>
          </w:p>
          <w:p w14:paraId="6DC5D744" w14:textId="77777777" w:rsidR="00FA247E"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ICER: Dominant</w:t>
            </w:r>
          </w:p>
          <w:p w14:paraId="59E04B88" w14:textId="77777777" w:rsidR="00FA247E" w:rsidRPr="005A373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b/>
                <w:bCs/>
                <w:noProof/>
              </w:rPr>
            </w:pPr>
            <w:r w:rsidRPr="005A373E">
              <w:rPr>
                <w:b/>
                <w:bCs/>
                <w:noProof/>
              </w:rPr>
              <w:t>Voluntary</w:t>
            </w:r>
          </w:p>
          <w:p w14:paraId="0CBE75C1"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 xml:space="preserve">Cost p.c.: </w:t>
            </w:r>
            <w:r w:rsidRPr="00636D6F">
              <w:rPr>
                <w:noProof/>
              </w:rPr>
              <w:t>1,050,036 ₫</w:t>
            </w:r>
            <w:r>
              <w:rPr>
                <w:noProof/>
              </w:rPr>
              <w:t xml:space="preserve"> (US$45.24)</w:t>
            </w:r>
          </w:p>
          <w:p w14:paraId="01B81C52" w14:textId="77777777" w:rsidR="00FA247E" w:rsidRDefault="00FA247E" w:rsidP="00A07EF0">
            <w:pPr>
              <w:pStyle w:val="Tabletextindent"/>
              <w:keepNext w:val="0"/>
              <w:spacing w:after="0"/>
              <w:cnfStyle w:val="000000000000" w:firstRow="0" w:lastRow="0" w:firstColumn="0" w:lastColumn="0" w:oddVBand="0" w:evenVBand="0" w:oddHBand="0" w:evenHBand="0" w:firstRowFirstColumn="0" w:firstRowLastColumn="0" w:lastRowFirstColumn="0" w:lastRowLastColumn="0"/>
              <w:rPr>
                <w:noProof/>
              </w:rPr>
            </w:pPr>
            <w:r>
              <w:rPr>
                <w:noProof/>
              </w:rPr>
              <w:t>QALY: 13.34</w:t>
            </w:r>
          </w:p>
          <w:p w14:paraId="0F2339E7" w14:textId="77777777" w:rsidR="00FA247E" w:rsidRPr="00AA4612" w:rsidRDefault="00FA247E" w:rsidP="00A07EF0">
            <w:pPr>
              <w:pStyle w:val="Tabletextindent"/>
              <w:keepNext w:val="0"/>
              <w:cnfStyle w:val="000000000000" w:firstRow="0" w:lastRow="0" w:firstColumn="0" w:lastColumn="0" w:oddVBand="0" w:evenVBand="0" w:oddHBand="0" w:evenHBand="0" w:firstRowFirstColumn="0" w:firstRowLastColumn="0" w:lastRowFirstColumn="0" w:lastRowLastColumn="0"/>
              <w:rPr>
                <w:noProof/>
              </w:rPr>
            </w:pPr>
            <w:r>
              <w:rPr>
                <w:noProof/>
              </w:rPr>
              <w:t>ICER: Dominant</w:t>
            </w:r>
          </w:p>
        </w:tc>
      </w:tr>
    </w:tbl>
    <w:p w14:paraId="6CB311FE" w14:textId="77777777" w:rsidR="00FA247E" w:rsidRDefault="00FA247E" w:rsidP="00A07EF0">
      <w:pPr>
        <w:pStyle w:val="TableFigNotes18"/>
      </w:pPr>
      <w:r>
        <w:t>Abbreviations: CER, cost-effectiveness ratio; CVD, cardiovascular disease; DALY, disability adjusted life-year; GBD, global burden of disease study; ICER, incremental cost-effectiveness ratio; IHD, ischaemic heart disease; MBS: Medicare Benefits Scheme; PBS, Pharmaceutical Benefits Scheme; p.c., per capita; SBP, systolic blood pressure; WHO, World Health Organisation</w:t>
      </w:r>
    </w:p>
    <w:p w14:paraId="2CC62F3E" w14:textId="77777777" w:rsidR="00FA247E" w:rsidRDefault="00FA247E" w:rsidP="00A07EF0">
      <w:pPr>
        <w:pStyle w:val="TableFigNotes18"/>
      </w:pPr>
      <w:r>
        <w:t xml:space="preserve">Source: </w:t>
      </w:r>
      <w:r>
        <w:fldChar w:fldCharType="begin"/>
      </w:r>
      <w:r>
        <w:instrText xml:space="preserve"> ADDIN EN.CITE &lt;EndNote&gt;&lt;Cite AuthorYear="1"&gt;&lt;Author&gt;Ha&lt;/Author&gt;&lt;Year&gt;2011&lt;/Year&gt;&lt;RecNum&gt;17&lt;/RecNum&gt;&lt;DisplayText&gt;Ha and Chisholm [13]&lt;/DisplayText&gt;&lt;record&gt;&lt;rec-number&gt;17&lt;/rec-number&gt;&lt;foreign-keys&gt;&lt;key app="EN" db-id="z5xv2x00kps2xrev2el52pehfa9p00p5zzad" timestamp="0"&gt;17&lt;/key&gt;&lt;/foreign-keys&gt;&lt;ref-type name="Journal Article"&gt;17&lt;/ref-type&gt;&lt;contributors&gt;&lt;authors&gt;&lt;author&gt;Ha, D. A.&lt;/author&gt;&lt;author&gt;Chisholm, D.&lt;/author&gt;&lt;/authors&gt;&lt;/contributors&gt;&lt;auth-address&gt;Ministry of Health, 138A Giangvo, Hanoi, Vietnam. ddha04@gmail.com&lt;/auth-address&gt;&lt;titles&gt;&lt;title&gt;Cost-effectiveness analysis of interventions to prevent cardiovascular disease in Vietnam&lt;/title&gt;&lt;secondary-title&gt;Health Policy Plan&lt;/secondary-title&gt;&lt;alt-title&gt;Health policy and planning&lt;/alt-title&gt;&lt;/titles&gt;&lt;pages&gt;210-22&lt;/pages&gt;&lt;volume&gt;26&lt;/volume&gt;&lt;number&gt;3&lt;/number&gt;&lt;edition&gt;2010/09/17&lt;/edition&gt;&lt;keywords&gt;&lt;keyword&gt;Adult&lt;/keyword&gt;&lt;keyword&gt;Aged&lt;/keyword&gt;&lt;keyword&gt;Aged, 80 and over&lt;/keyword&gt;&lt;keyword&gt;Cardiovascular Diseases/*prevention &amp;amp; control&lt;/keyword&gt;&lt;keyword&gt;Cost-Benefit Analysis&lt;/keyword&gt;&lt;keyword&gt;Female&lt;/keyword&gt;&lt;keyword&gt;Health Status Indicators&lt;/keyword&gt;&lt;keyword&gt;Humans&lt;/keyword&gt;&lt;keyword&gt;Male&lt;/keyword&gt;&lt;keyword&gt;Middle Aged&lt;/keyword&gt;&lt;keyword&gt;Primary Prevention/*economics&lt;/keyword&gt;&lt;keyword&gt;*Risk Reduction Behavior&lt;/keyword&gt;&lt;keyword&gt;Vietnam&lt;/keyword&gt;&lt;/keywords&gt;&lt;dates&gt;&lt;year&gt;2011&lt;/year&gt;&lt;pub-dates&gt;&lt;date&gt;May&lt;/date&gt;&lt;/pub-dates&gt;&lt;/dates&gt;&lt;isbn&gt;0268-1080&lt;/isbn&gt;&lt;accession-num&gt;20843878&lt;/accession-num&gt;&lt;urls&gt;&lt;/urls&gt;&lt;electronic-resource-num&gt;10.1093/heapol/czq045&lt;/electronic-resource-num&gt;&lt;remote-database-provider&gt;NLM&lt;/remote-database-provider&gt;&lt;language&gt;eng&lt;/language&gt;&lt;/record&gt;&lt;/Cite&gt;&lt;/EndNote&gt;</w:instrText>
      </w:r>
      <w:r>
        <w:fldChar w:fldCharType="separate"/>
      </w:r>
      <w:r>
        <w:rPr>
          <w:noProof/>
        </w:rPr>
        <w:t>Ha and Chisholm [13]</w:t>
      </w:r>
      <w:r>
        <w:fldChar w:fldCharType="end"/>
      </w:r>
      <w:r>
        <w:t xml:space="preserve">; </w:t>
      </w:r>
      <w:r>
        <w:fldChar w:fldCharType="begin">
          <w:fldData xml:space="preserve">PEVuZE5vdGU+PENpdGUgQXV0aG9yWWVhcj0iMSI+PEF1dGhvcj5XZWJiPC9BdXRob3I+PFllYXI+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</w:fldData>
        </w:fldChar>
      </w:r>
      <w:r>
        <w:instrText xml:space="preserve"> ADDIN EN.CITE </w:instrText>
      </w:r>
      <w:r>
        <w:fldChar w:fldCharType="begin">
          <w:fldData xml:space="preserve">PEVuZE5vdGU+PENpdGUgQXV0aG9yWWVhcj0iMSI+PEF1dGhvcj5XZWJiPC9BdXRob3I+PFllYXI+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</w:fldData>
        </w:fldChar>
      </w:r>
      <w:r>
        <w:instrText xml:space="preserve"> ADDIN EN.CITE.DATA </w:instrText>
      </w:r>
      <w:r>
        <w:fldChar w:fldCharType="end"/>
      </w:r>
      <w:r>
        <w:fldChar w:fldCharType="separate"/>
      </w:r>
      <w:r>
        <w:rPr>
          <w:noProof/>
        </w:rPr>
        <w:t>Webb, Fahimi [26]</w:t>
      </w:r>
      <w:r>
        <w:fldChar w:fldCharType="end"/>
      </w:r>
      <w:r>
        <w:t xml:space="preserve">; </w:t>
      </w:r>
      <w:r>
        <w:fldChar w:fldCharType="begin"/>
      </w:r>
      <w:r>
        <w:instrText xml:space="preserve"> ADDIN EN.CITE &lt;EndNote&gt;&lt;Cite AuthorYear="1"&gt;&lt;Author&gt;Cobiac&lt;/Author&gt;&lt;Year&gt;2012&lt;/Year&gt;&lt;RecNum&gt;22&lt;/RecNum&gt;&lt;DisplayText&gt;Cobiac, Magnus [17]&lt;/DisplayText&gt;&lt;record&gt;&lt;rec-number&gt;22&lt;/rec-number&gt;&lt;foreign-keys&gt;&lt;key app="EN" db-id="z5xv2x00kps2xrev2el52pehfa9p00p5zzad" timestamp="0"&gt;22&lt;/key&gt;&lt;/foreign-keys&gt;&lt;ref-type name="Journal Article"&gt;17&lt;/ref-type&gt;&lt;contributors&gt;&lt;authors&gt;&lt;author&gt;Cobiac, Linda J.&lt;/author&gt;&lt;author&gt;Magnus, Anne&lt;/author&gt;&lt;author&gt;Lim, Stephen&lt;/author&gt;&lt;author&gt;Barendregt, Jan J.&lt;/author&gt;&lt;author&gt;Carter, Rob&lt;/author&gt;&lt;author&gt;Vos, Theo&lt;/author&gt;&lt;/authors&gt;&lt;/contributors&gt;&lt;titles&gt;&lt;title&gt;Which Interventions Offer Best Value for Money in Primary Prevention of Cardiovascular Disease?&lt;/title&gt;&lt;secondary-title&gt;PLOS ONE&lt;/secondary-title&gt;&lt;/titles&gt;&lt;periodical&gt;&lt;full-title&gt;PLoS One&lt;/full-title&gt;&lt;/periodical&gt;&lt;pages&gt;e41842&lt;/pages&gt;&lt;volume&gt;7&lt;/volume&gt;&lt;number&gt;7&lt;/number&gt;&lt;dates&gt;&lt;year&gt;2012&lt;/year&gt;&lt;/dates&gt;&lt;publisher&gt;Public Library of Science&lt;/publisher&gt;&lt;urls&gt;&lt;related-urls&gt;&lt;url&gt;https://doi.org/10.1371/journal.pone.0041842&lt;/url&gt;&lt;/related-urls&gt;&lt;/urls&gt;&lt;electronic-resource-num&gt;10.1371/journal.pone.0041842&lt;/electronic-resource-num&gt;&lt;/record&gt;&lt;/Cite&gt;&lt;/EndNote&gt;</w:instrText>
      </w:r>
      <w:r>
        <w:fldChar w:fldCharType="separate"/>
      </w:r>
      <w:r>
        <w:rPr>
          <w:noProof/>
        </w:rPr>
        <w:t>Cobiac, Magnus [17]</w:t>
      </w:r>
      <w:r>
        <w:fldChar w:fldCharType="end"/>
      </w:r>
    </w:p>
    <w:p w14:paraId="0FD67710" w14:textId="77777777" w:rsidR="00405756" w:rsidRDefault="00405756" w:rsidP="00FA247E">
      <w:pPr>
        <w:keepNext/>
      </w:pPr>
    </w:p>
    <w:p w14:paraId="31A24FDE" w14:textId="77777777" w:rsidR="000F1DA1" w:rsidRDefault="000F1DA1" w:rsidP="00FA247E">
      <w:pPr>
        <w:pStyle w:val="BodyText"/>
        <w:keepNext/>
      </w:pPr>
    </w:p>
    <w:p w14:paraId="3ADED42F" w14:textId="77777777" w:rsidR="008E004C" w:rsidRDefault="008E004C" w:rsidP="000F1DA1">
      <w:pPr>
        <w:pStyle w:val="BodyText"/>
      </w:pPr>
    </w:p>
    <w:p w14:paraId="117EF56E" w14:textId="77777777" w:rsidR="008E004C" w:rsidRDefault="008E004C" w:rsidP="000F1DA1">
      <w:pPr>
        <w:pStyle w:val="BodyText"/>
      </w:pPr>
    </w:p>
    <w:p w14:paraId="4E9A3515" w14:textId="77777777" w:rsidR="00D32F15" w:rsidRDefault="00D32F15" w:rsidP="000F1DA1">
      <w:pPr>
        <w:pStyle w:val="BodyText"/>
      </w:pPr>
    </w:p>
    <w:p w14:paraId="0CF34258" w14:textId="77777777" w:rsidR="00D32F15" w:rsidRDefault="00D32F15" w:rsidP="000F1DA1">
      <w:pPr>
        <w:pStyle w:val="BodyText"/>
      </w:pPr>
    </w:p>
    <w:p w14:paraId="6B44EA08" w14:textId="77777777" w:rsidR="00D32F15" w:rsidRDefault="00D32F15" w:rsidP="000F1DA1">
      <w:pPr>
        <w:pStyle w:val="BodyText"/>
      </w:pPr>
    </w:p>
    <w:p w14:paraId="4DD31A5C" w14:textId="77777777" w:rsidR="00D32F15" w:rsidRDefault="00D32F15" w:rsidP="000F1DA1">
      <w:pPr>
        <w:pStyle w:val="BodyText"/>
      </w:pPr>
    </w:p>
    <w:p w14:paraId="36A7132A" w14:textId="77777777" w:rsidR="00D32F15" w:rsidRDefault="00D32F15" w:rsidP="000F1DA1">
      <w:pPr>
        <w:pStyle w:val="BodyText"/>
      </w:pPr>
    </w:p>
    <w:p w14:paraId="429700A2" w14:textId="77777777" w:rsidR="00D32F15" w:rsidRDefault="00D32F15" w:rsidP="000F1DA1">
      <w:pPr>
        <w:pStyle w:val="BodyText"/>
      </w:pPr>
    </w:p>
    <w:p w14:paraId="3600208B" w14:textId="77777777" w:rsidR="0074562D" w:rsidRDefault="0074562D" w:rsidP="000F1DA1">
      <w:pPr>
        <w:pStyle w:val="BodyText"/>
      </w:pPr>
    </w:p>
    <w:sectPr w:rsidR="0074562D" w:rsidSect="00FA247E">
      <w:pgSz w:w="16837" w:h="11905" w:orient="landscape" w:code="9"/>
      <w:pgMar w:top="1134" w:right="1440" w:bottom="1134" w:left="144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Yu Gothic UI Semibold">
    <w:panose1 w:val="020B07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E"/>
    <w:multiLevelType w:val="singleLevel"/>
    <w:tmpl w:val="331C30E4"/>
    <w:lvl w:ilvl="0">
      <w:start w:val="1"/>
      <w:numFmt w:val="decimal"/>
      <w:pStyle w:val="ListNumber3"/>
      <w:lvlText w:val="%1."/>
      <w:lvlJc w:val="left"/>
      <w:pPr>
        <w:tabs>
          <w:tab w:val="num" w:pos="926"/>
        </w:tabs>
        <w:ind w:left="926" w:hanging="360"/>
      </w:pPr>
    </w:lvl>
  </w:abstractNum>
  <w:abstractNum w:abstractNumId="1" w15:restartNumberingAfterBreak="0">
    <w:nsid w:val="00A60AD3"/>
    <w:multiLevelType w:val="multilevel"/>
    <w:tmpl w:val="658E5418"/>
    <w:lvl w:ilvl="0">
      <w:start w:val="1"/>
      <w:numFmt w:val="decimal"/>
      <w:lvlText w:val="%1"/>
      <w:lvlJc w:val="left"/>
      <w:pPr>
        <w:ind w:left="1191" w:hanging="1191"/>
      </w:pPr>
      <w:rPr>
        <w:rFonts w:hint="default"/>
      </w:rPr>
    </w:lvl>
    <w:lvl w:ilvl="1">
      <w:start w:val="1"/>
      <w:numFmt w:val="decimal"/>
      <w:lvlText w:val="%1.%2"/>
      <w:lvlJc w:val="left"/>
      <w:pPr>
        <w:ind w:left="1191" w:hanging="1191"/>
      </w:pPr>
      <w:rPr>
        <w:rFonts w:hint="default"/>
      </w:rPr>
    </w:lvl>
    <w:lvl w:ilvl="2">
      <w:start w:val="1"/>
      <w:numFmt w:val="decimal"/>
      <w:lvlText w:val="%1.%2.%3"/>
      <w:lvlJc w:val="left"/>
      <w:pPr>
        <w:ind w:left="1191" w:hanging="1191"/>
      </w:pPr>
      <w:rPr>
        <w:rFonts w:hint="default"/>
      </w:rPr>
    </w:lvl>
    <w:lvl w:ilvl="3">
      <w:start w:val="1"/>
      <w:numFmt w:val="decimal"/>
      <w:lvlText w:val="%1.%2.%3.%4"/>
      <w:lvlJc w:val="left"/>
      <w:pPr>
        <w:ind w:left="1588" w:hanging="1588"/>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0DF29EC"/>
    <w:multiLevelType w:val="multilevel"/>
    <w:tmpl w:val="0450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C766FE"/>
    <w:multiLevelType w:val="multilevel"/>
    <w:tmpl w:val="9F7CC614"/>
    <w:lvl w:ilvl="0">
      <w:start w:val="2"/>
      <w:numFmt w:val="upperLetter"/>
      <w:lvlText w:val="%1"/>
      <w:lvlJc w:val="left"/>
      <w:pPr>
        <w:ind w:left="360" w:hanging="360"/>
      </w:pPr>
      <w:rPr>
        <w:rFonts w:hint="default"/>
      </w:rPr>
    </w:lvl>
    <w:lvl w:ilvl="1">
      <w:start w:val="1"/>
      <w:numFmt w:val="decimal"/>
      <w:pStyle w:val="SectionBH1"/>
      <w:lvlText w:val="%1%2"/>
      <w:lvlJc w:val="left"/>
      <w:pPr>
        <w:ind w:left="792" w:hanging="432"/>
      </w:pPr>
      <w:rPr>
        <w:rFonts w:hint="default"/>
      </w:rPr>
    </w:lvl>
    <w:lvl w:ilvl="2">
      <w:start w:val="1"/>
      <w:numFmt w:val="decimal"/>
      <w:pStyle w:val="SectionBH2"/>
      <w:lvlText w:val="%1%2.%3"/>
      <w:lvlJc w:val="left"/>
      <w:pPr>
        <w:ind w:left="1224" w:hanging="504"/>
      </w:pPr>
      <w:rPr>
        <w:rFonts w:hint="default"/>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70A4693"/>
    <w:multiLevelType w:val="hybridMultilevel"/>
    <w:tmpl w:val="499E90F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82C2AEB"/>
    <w:multiLevelType w:val="multilevel"/>
    <w:tmpl w:val="89888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8C22106"/>
    <w:multiLevelType w:val="hybridMultilevel"/>
    <w:tmpl w:val="18083A6C"/>
    <w:lvl w:ilvl="0" w:tplc="F2BCADCC">
      <w:start w:val="1"/>
      <w:numFmt w:val="decimal"/>
      <w:pStyle w:val="1Tablelist"/>
      <w:lvlText w:val="%1."/>
      <w:lvlJc w:val="left"/>
      <w:pPr>
        <w:ind w:left="522" w:hanging="360"/>
      </w:pPr>
      <w:rPr>
        <w:rFonts w:ascii="Calibri" w:hAnsi="Calibri" w:hint="default"/>
        <w:sz w:val="17"/>
      </w:rPr>
    </w:lvl>
    <w:lvl w:ilvl="1" w:tplc="0C090019" w:tentative="1">
      <w:start w:val="1"/>
      <w:numFmt w:val="lowerLetter"/>
      <w:lvlText w:val="%2."/>
      <w:lvlJc w:val="left"/>
      <w:pPr>
        <w:ind w:left="1553" w:hanging="360"/>
      </w:pPr>
    </w:lvl>
    <w:lvl w:ilvl="2" w:tplc="0C09001B" w:tentative="1">
      <w:start w:val="1"/>
      <w:numFmt w:val="lowerRoman"/>
      <w:lvlText w:val="%3."/>
      <w:lvlJc w:val="right"/>
      <w:pPr>
        <w:ind w:left="2273" w:hanging="180"/>
      </w:pPr>
    </w:lvl>
    <w:lvl w:ilvl="3" w:tplc="0C09000F" w:tentative="1">
      <w:start w:val="1"/>
      <w:numFmt w:val="decimal"/>
      <w:lvlText w:val="%4."/>
      <w:lvlJc w:val="left"/>
      <w:pPr>
        <w:ind w:left="2993" w:hanging="360"/>
      </w:pPr>
    </w:lvl>
    <w:lvl w:ilvl="4" w:tplc="0C090019" w:tentative="1">
      <w:start w:val="1"/>
      <w:numFmt w:val="lowerLetter"/>
      <w:lvlText w:val="%5."/>
      <w:lvlJc w:val="left"/>
      <w:pPr>
        <w:ind w:left="3713" w:hanging="360"/>
      </w:pPr>
    </w:lvl>
    <w:lvl w:ilvl="5" w:tplc="0C09001B" w:tentative="1">
      <w:start w:val="1"/>
      <w:numFmt w:val="lowerRoman"/>
      <w:lvlText w:val="%6."/>
      <w:lvlJc w:val="right"/>
      <w:pPr>
        <w:ind w:left="4433" w:hanging="180"/>
      </w:pPr>
    </w:lvl>
    <w:lvl w:ilvl="6" w:tplc="0C09000F" w:tentative="1">
      <w:start w:val="1"/>
      <w:numFmt w:val="decimal"/>
      <w:lvlText w:val="%7."/>
      <w:lvlJc w:val="left"/>
      <w:pPr>
        <w:ind w:left="5153" w:hanging="360"/>
      </w:pPr>
    </w:lvl>
    <w:lvl w:ilvl="7" w:tplc="0C090019" w:tentative="1">
      <w:start w:val="1"/>
      <w:numFmt w:val="lowerLetter"/>
      <w:lvlText w:val="%8."/>
      <w:lvlJc w:val="left"/>
      <w:pPr>
        <w:ind w:left="5873" w:hanging="360"/>
      </w:pPr>
    </w:lvl>
    <w:lvl w:ilvl="8" w:tplc="0C09001B" w:tentative="1">
      <w:start w:val="1"/>
      <w:numFmt w:val="lowerRoman"/>
      <w:lvlText w:val="%9."/>
      <w:lvlJc w:val="right"/>
      <w:pPr>
        <w:ind w:left="6593" w:hanging="180"/>
      </w:pPr>
    </w:lvl>
  </w:abstractNum>
  <w:abstractNum w:abstractNumId="7" w15:restartNumberingAfterBreak="0">
    <w:nsid w:val="11F935A7"/>
    <w:multiLevelType w:val="hybridMultilevel"/>
    <w:tmpl w:val="96560A6E"/>
    <w:lvl w:ilvl="0" w:tplc="5F9EC3C6">
      <w:start w:val="1"/>
      <w:numFmt w:val="bullet"/>
      <w:pStyle w:val="Bullet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62073FA"/>
    <w:multiLevelType w:val="multilevel"/>
    <w:tmpl w:val="2B583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4029E2"/>
    <w:multiLevelType w:val="hybridMultilevel"/>
    <w:tmpl w:val="0188F980"/>
    <w:lvl w:ilvl="0" w:tplc="83605EF4">
      <w:start w:val="1"/>
      <w:numFmt w:val="decimal"/>
      <w:lvlText w:val="%1."/>
      <w:lvlJc w:val="left"/>
      <w:pPr>
        <w:ind w:left="644" w:hanging="360"/>
      </w:pPr>
      <w:rPr>
        <w:rFonts w:hint="default"/>
      </w:rPr>
    </w:lvl>
    <w:lvl w:ilvl="1" w:tplc="0C090001">
      <w:start w:val="1"/>
      <w:numFmt w:val="bullet"/>
      <w:lvlText w:val=""/>
      <w:lvlJc w:val="left"/>
      <w:pPr>
        <w:ind w:left="1364" w:hanging="360"/>
      </w:pPr>
      <w:rPr>
        <w:rFonts w:ascii="Symbol" w:hAnsi="Symbol" w:hint="default"/>
      </w:rPr>
    </w:lvl>
    <w:lvl w:ilvl="2" w:tplc="785A805E">
      <w:start w:val="4"/>
      <w:numFmt w:val="bullet"/>
      <w:lvlText w:val="•"/>
      <w:lvlJc w:val="left"/>
      <w:pPr>
        <w:ind w:left="2624" w:hanging="720"/>
      </w:pPr>
      <w:rPr>
        <w:rFonts w:ascii="Calibri" w:eastAsia="Calibri" w:hAnsi="Calibri" w:cs="Calibri" w:hint="default"/>
      </w:r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10" w15:restartNumberingAfterBreak="0">
    <w:nsid w:val="1DE63FE6"/>
    <w:multiLevelType w:val="hybridMultilevel"/>
    <w:tmpl w:val="15DABFC8"/>
    <w:lvl w:ilvl="0" w:tplc="40B85570">
      <w:start w:val="1"/>
      <w:numFmt w:val="bullet"/>
      <w:pStyle w:val="Dash0"/>
      <w:lvlText w:val="-"/>
      <w:lvlJc w:val="left"/>
      <w:pPr>
        <w:ind w:left="1074" w:hanging="360"/>
      </w:pPr>
      <w:rPr>
        <w:rFonts w:ascii="Calibri" w:hAnsi="Calibri" w:hint="default"/>
      </w:rPr>
    </w:lvl>
    <w:lvl w:ilvl="1" w:tplc="0C090003" w:tentative="1">
      <w:start w:val="1"/>
      <w:numFmt w:val="bullet"/>
      <w:lvlText w:val="o"/>
      <w:lvlJc w:val="left"/>
      <w:pPr>
        <w:ind w:left="2517" w:hanging="360"/>
      </w:pPr>
      <w:rPr>
        <w:rFonts w:ascii="Courier New" w:hAnsi="Courier New" w:cs="Courier New" w:hint="default"/>
      </w:rPr>
    </w:lvl>
    <w:lvl w:ilvl="2" w:tplc="0C090005" w:tentative="1">
      <w:start w:val="1"/>
      <w:numFmt w:val="bullet"/>
      <w:lvlText w:val=""/>
      <w:lvlJc w:val="left"/>
      <w:pPr>
        <w:ind w:left="3237" w:hanging="360"/>
      </w:pPr>
      <w:rPr>
        <w:rFonts w:ascii="Wingdings" w:hAnsi="Wingdings" w:hint="default"/>
      </w:rPr>
    </w:lvl>
    <w:lvl w:ilvl="3" w:tplc="0C090001" w:tentative="1">
      <w:start w:val="1"/>
      <w:numFmt w:val="bullet"/>
      <w:lvlText w:val=""/>
      <w:lvlJc w:val="left"/>
      <w:pPr>
        <w:ind w:left="3957" w:hanging="360"/>
      </w:pPr>
      <w:rPr>
        <w:rFonts w:ascii="Symbol" w:hAnsi="Symbol" w:hint="default"/>
      </w:rPr>
    </w:lvl>
    <w:lvl w:ilvl="4" w:tplc="0C090003" w:tentative="1">
      <w:start w:val="1"/>
      <w:numFmt w:val="bullet"/>
      <w:lvlText w:val="o"/>
      <w:lvlJc w:val="left"/>
      <w:pPr>
        <w:ind w:left="4677" w:hanging="360"/>
      </w:pPr>
      <w:rPr>
        <w:rFonts w:ascii="Courier New" w:hAnsi="Courier New" w:cs="Courier New" w:hint="default"/>
      </w:rPr>
    </w:lvl>
    <w:lvl w:ilvl="5" w:tplc="0C090005" w:tentative="1">
      <w:start w:val="1"/>
      <w:numFmt w:val="bullet"/>
      <w:lvlText w:val=""/>
      <w:lvlJc w:val="left"/>
      <w:pPr>
        <w:ind w:left="5397" w:hanging="360"/>
      </w:pPr>
      <w:rPr>
        <w:rFonts w:ascii="Wingdings" w:hAnsi="Wingdings" w:hint="default"/>
      </w:rPr>
    </w:lvl>
    <w:lvl w:ilvl="6" w:tplc="0C090001" w:tentative="1">
      <w:start w:val="1"/>
      <w:numFmt w:val="bullet"/>
      <w:lvlText w:val=""/>
      <w:lvlJc w:val="left"/>
      <w:pPr>
        <w:ind w:left="6117" w:hanging="360"/>
      </w:pPr>
      <w:rPr>
        <w:rFonts w:ascii="Symbol" w:hAnsi="Symbol" w:hint="default"/>
      </w:rPr>
    </w:lvl>
    <w:lvl w:ilvl="7" w:tplc="0C090003" w:tentative="1">
      <w:start w:val="1"/>
      <w:numFmt w:val="bullet"/>
      <w:lvlText w:val="o"/>
      <w:lvlJc w:val="left"/>
      <w:pPr>
        <w:ind w:left="6837" w:hanging="360"/>
      </w:pPr>
      <w:rPr>
        <w:rFonts w:ascii="Courier New" w:hAnsi="Courier New" w:cs="Courier New" w:hint="default"/>
      </w:rPr>
    </w:lvl>
    <w:lvl w:ilvl="8" w:tplc="0C090005" w:tentative="1">
      <w:start w:val="1"/>
      <w:numFmt w:val="bullet"/>
      <w:lvlText w:val=""/>
      <w:lvlJc w:val="left"/>
      <w:pPr>
        <w:ind w:left="7557" w:hanging="360"/>
      </w:pPr>
      <w:rPr>
        <w:rFonts w:ascii="Wingdings" w:hAnsi="Wingdings" w:hint="default"/>
      </w:rPr>
    </w:lvl>
  </w:abstractNum>
  <w:abstractNum w:abstractNumId="11" w15:restartNumberingAfterBreak="0">
    <w:nsid w:val="219E5835"/>
    <w:multiLevelType w:val="hybridMultilevel"/>
    <w:tmpl w:val="58621B0C"/>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443481A"/>
    <w:multiLevelType w:val="hybridMultilevel"/>
    <w:tmpl w:val="C658A568"/>
    <w:lvl w:ilvl="0" w:tplc="045EFD0A">
      <w:start w:val="1"/>
      <w:numFmt w:val="bullet"/>
      <w:pStyle w:val="BoxText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63E567F"/>
    <w:multiLevelType w:val="hybridMultilevel"/>
    <w:tmpl w:val="253CFA7E"/>
    <w:lvl w:ilvl="0" w:tplc="0C090001">
      <w:start w:val="1"/>
      <w:numFmt w:val="bullet"/>
      <w:lvlText w:val=""/>
      <w:lvlJc w:val="left"/>
      <w:pPr>
        <w:ind w:left="787" w:hanging="360"/>
      </w:pPr>
      <w:rPr>
        <w:rFonts w:ascii="Symbol" w:hAnsi="Symbol" w:hint="default"/>
      </w:rPr>
    </w:lvl>
    <w:lvl w:ilvl="1" w:tplc="0C090003" w:tentative="1">
      <w:start w:val="1"/>
      <w:numFmt w:val="bullet"/>
      <w:lvlText w:val="o"/>
      <w:lvlJc w:val="left"/>
      <w:pPr>
        <w:ind w:left="1507" w:hanging="360"/>
      </w:pPr>
      <w:rPr>
        <w:rFonts w:ascii="Courier New" w:hAnsi="Courier New" w:cs="Courier New" w:hint="default"/>
      </w:rPr>
    </w:lvl>
    <w:lvl w:ilvl="2" w:tplc="0C090005" w:tentative="1">
      <w:start w:val="1"/>
      <w:numFmt w:val="bullet"/>
      <w:lvlText w:val=""/>
      <w:lvlJc w:val="left"/>
      <w:pPr>
        <w:ind w:left="2227" w:hanging="360"/>
      </w:pPr>
      <w:rPr>
        <w:rFonts w:ascii="Wingdings" w:hAnsi="Wingdings" w:hint="default"/>
      </w:rPr>
    </w:lvl>
    <w:lvl w:ilvl="3" w:tplc="0C090001" w:tentative="1">
      <w:start w:val="1"/>
      <w:numFmt w:val="bullet"/>
      <w:lvlText w:val=""/>
      <w:lvlJc w:val="left"/>
      <w:pPr>
        <w:ind w:left="2947" w:hanging="360"/>
      </w:pPr>
      <w:rPr>
        <w:rFonts w:ascii="Symbol" w:hAnsi="Symbol" w:hint="default"/>
      </w:rPr>
    </w:lvl>
    <w:lvl w:ilvl="4" w:tplc="0C090003" w:tentative="1">
      <w:start w:val="1"/>
      <w:numFmt w:val="bullet"/>
      <w:lvlText w:val="o"/>
      <w:lvlJc w:val="left"/>
      <w:pPr>
        <w:ind w:left="3667" w:hanging="360"/>
      </w:pPr>
      <w:rPr>
        <w:rFonts w:ascii="Courier New" w:hAnsi="Courier New" w:cs="Courier New" w:hint="default"/>
      </w:rPr>
    </w:lvl>
    <w:lvl w:ilvl="5" w:tplc="0C090005" w:tentative="1">
      <w:start w:val="1"/>
      <w:numFmt w:val="bullet"/>
      <w:lvlText w:val=""/>
      <w:lvlJc w:val="left"/>
      <w:pPr>
        <w:ind w:left="4387" w:hanging="360"/>
      </w:pPr>
      <w:rPr>
        <w:rFonts w:ascii="Wingdings" w:hAnsi="Wingdings" w:hint="default"/>
      </w:rPr>
    </w:lvl>
    <w:lvl w:ilvl="6" w:tplc="0C090001" w:tentative="1">
      <w:start w:val="1"/>
      <w:numFmt w:val="bullet"/>
      <w:lvlText w:val=""/>
      <w:lvlJc w:val="left"/>
      <w:pPr>
        <w:ind w:left="5107" w:hanging="360"/>
      </w:pPr>
      <w:rPr>
        <w:rFonts w:ascii="Symbol" w:hAnsi="Symbol" w:hint="default"/>
      </w:rPr>
    </w:lvl>
    <w:lvl w:ilvl="7" w:tplc="0C090003" w:tentative="1">
      <w:start w:val="1"/>
      <w:numFmt w:val="bullet"/>
      <w:lvlText w:val="o"/>
      <w:lvlJc w:val="left"/>
      <w:pPr>
        <w:ind w:left="5827" w:hanging="360"/>
      </w:pPr>
      <w:rPr>
        <w:rFonts w:ascii="Courier New" w:hAnsi="Courier New" w:cs="Courier New" w:hint="default"/>
      </w:rPr>
    </w:lvl>
    <w:lvl w:ilvl="8" w:tplc="0C090005" w:tentative="1">
      <w:start w:val="1"/>
      <w:numFmt w:val="bullet"/>
      <w:lvlText w:val=""/>
      <w:lvlJc w:val="left"/>
      <w:pPr>
        <w:ind w:left="6547" w:hanging="360"/>
      </w:pPr>
      <w:rPr>
        <w:rFonts w:ascii="Wingdings" w:hAnsi="Wingdings" w:hint="default"/>
      </w:rPr>
    </w:lvl>
  </w:abstractNum>
  <w:abstractNum w:abstractNumId="14" w15:restartNumberingAfterBreak="0">
    <w:nsid w:val="2C284691"/>
    <w:multiLevelType w:val="hybridMultilevel"/>
    <w:tmpl w:val="44587328"/>
    <w:lvl w:ilvl="0" w:tplc="5BF40B5C">
      <w:start w:val="1"/>
      <w:numFmt w:val="bullet"/>
      <w:pStyle w:val="Dash6"/>
      <w:lvlText w:val="-"/>
      <w:lvlJc w:val="left"/>
      <w:pPr>
        <w:ind w:left="1074" w:hanging="360"/>
      </w:pPr>
      <w:rPr>
        <w:rFonts w:ascii="Calibri" w:hAnsi="Calibri" w:hint="default"/>
      </w:rPr>
    </w:lvl>
    <w:lvl w:ilvl="1" w:tplc="0C090003" w:tentative="1">
      <w:start w:val="1"/>
      <w:numFmt w:val="bullet"/>
      <w:lvlText w:val="o"/>
      <w:lvlJc w:val="left"/>
      <w:pPr>
        <w:ind w:left="2517" w:hanging="360"/>
      </w:pPr>
      <w:rPr>
        <w:rFonts w:ascii="Courier New" w:hAnsi="Courier New" w:cs="Courier New" w:hint="default"/>
      </w:rPr>
    </w:lvl>
    <w:lvl w:ilvl="2" w:tplc="0C090005" w:tentative="1">
      <w:start w:val="1"/>
      <w:numFmt w:val="bullet"/>
      <w:lvlText w:val=""/>
      <w:lvlJc w:val="left"/>
      <w:pPr>
        <w:ind w:left="3237" w:hanging="360"/>
      </w:pPr>
      <w:rPr>
        <w:rFonts w:ascii="Wingdings" w:hAnsi="Wingdings" w:hint="default"/>
      </w:rPr>
    </w:lvl>
    <w:lvl w:ilvl="3" w:tplc="0C090001" w:tentative="1">
      <w:start w:val="1"/>
      <w:numFmt w:val="bullet"/>
      <w:lvlText w:val=""/>
      <w:lvlJc w:val="left"/>
      <w:pPr>
        <w:ind w:left="3957" w:hanging="360"/>
      </w:pPr>
      <w:rPr>
        <w:rFonts w:ascii="Symbol" w:hAnsi="Symbol" w:hint="default"/>
      </w:rPr>
    </w:lvl>
    <w:lvl w:ilvl="4" w:tplc="0C090003" w:tentative="1">
      <w:start w:val="1"/>
      <w:numFmt w:val="bullet"/>
      <w:lvlText w:val="o"/>
      <w:lvlJc w:val="left"/>
      <w:pPr>
        <w:ind w:left="4677" w:hanging="360"/>
      </w:pPr>
      <w:rPr>
        <w:rFonts w:ascii="Courier New" w:hAnsi="Courier New" w:cs="Courier New" w:hint="default"/>
      </w:rPr>
    </w:lvl>
    <w:lvl w:ilvl="5" w:tplc="0C090005" w:tentative="1">
      <w:start w:val="1"/>
      <w:numFmt w:val="bullet"/>
      <w:lvlText w:val=""/>
      <w:lvlJc w:val="left"/>
      <w:pPr>
        <w:ind w:left="5397" w:hanging="360"/>
      </w:pPr>
      <w:rPr>
        <w:rFonts w:ascii="Wingdings" w:hAnsi="Wingdings" w:hint="default"/>
      </w:rPr>
    </w:lvl>
    <w:lvl w:ilvl="6" w:tplc="0C090001" w:tentative="1">
      <w:start w:val="1"/>
      <w:numFmt w:val="bullet"/>
      <w:lvlText w:val=""/>
      <w:lvlJc w:val="left"/>
      <w:pPr>
        <w:ind w:left="6117" w:hanging="360"/>
      </w:pPr>
      <w:rPr>
        <w:rFonts w:ascii="Symbol" w:hAnsi="Symbol" w:hint="default"/>
      </w:rPr>
    </w:lvl>
    <w:lvl w:ilvl="7" w:tplc="0C090003" w:tentative="1">
      <w:start w:val="1"/>
      <w:numFmt w:val="bullet"/>
      <w:lvlText w:val="o"/>
      <w:lvlJc w:val="left"/>
      <w:pPr>
        <w:ind w:left="6837" w:hanging="360"/>
      </w:pPr>
      <w:rPr>
        <w:rFonts w:ascii="Courier New" w:hAnsi="Courier New" w:cs="Courier New" w:hint="default"/>
      </w:rPr>
    </w:lvl>
    <w:lvl w:ilvl="8" w:tplc="0C090005" w:tentative="1">
      <w:start w:val="1"/>
      <w:numFmt w:val="bullet"/>
      <w:lvlText w:val=""/>
      <w:lvlJc w:val="left"/>
      <w:pPr>
        <w:ind w:left="7557" w:hanging="360"/>
      </w:pPr>
      <w:rPr>
        <w:rFonts w:ascii="Wingdings" w:hAnsi="Wingdings" w:hint="default"/>
      </w:rPr>
    </w:lvl>
  </w:abstractNum>
  <w:abstractNum w:abstractNumId="15" w15:restartNumberingAfterBreak="0">
    <w:nsid w:val="2C6C5675"/>
    <w:multiLevelType w:val="multilevel"/>
    <w:tmpl w:val="411E7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0172DB1"/>
    <w:multiLevelType w:val="hybridMultilevel"/>
    <w:tmpl w:val="2DF0A6AC"/>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17E60A2"/>
    <w:multiLevelType w:val="hybridMultilevel"/>
    <w:tmpl w:val="4E7C5508"/>
    <w:lvl w:ilvl="0" w:tplc="83605EF4">
      <w:start w:val="1"/>
      <w:numFmt w:val="decimal"/>
      <w:pStyle w:val="ListNos0"/>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1F9699B"/>
    <w:multiLevelType w:val="hybridMultilevel"/>
    <w:tmpl w:val="79AE6B5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32715D2F"/>
    <w:multiLevelType w:val="hybridMultilevel"/>
    <w:tmpl w:val="2E42E4CE"/>
    <w:lvl w:ilvl="0" w:tplc="0C090001">
      <w:start w:val="1"/>
      <w:numFmt w:val="bullet"/>
      <w:lvlText w:val=""/>
      <w:lvlJc w:val="left"/>
      <w:pPr>
        <w:ind w:left="502" w:hanging="360"/>
      </w:pPr>
      <w:rPr>
        <w:rFonts w:ascii="Symbol" w:hAnsi="Symbol" w:hint="default"/>
      </w:rPr>
    </w:lvl>
    <w:lvl w:ilvl="1" w:tplc="0C090003">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0" w15:restartNumberingAfterBreak="0">
    <w:nsid w:val="32B91880"/>
    <w:multiLevelType w:val="hybridMultilevel"/>
    <w:tmpl w:val="510E2016"/>
    <w:lvl w:ilvl="0" w:tplc="05FCFE2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533132E"/>
    <w:multiLevelType w:val="multilevel"/>
    <w:tmpl w:val="3F66877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434862FF"/>
    <w:multiLevelType w:val="hybridMultilevel"/>
    <w:tmpl w:val="0A769636"/>
    <w:lvl w:ilvl="0" w:tplc="89261780">
      <w:numFmt w:val="bullet"/>
      <w:lvlText w:val="-"/>
      <w:lvlJc w:val="left"/>
      <w:pPr>
        <w:ind w:left="473" w:hanging="360"/>
      </w:pPr>
      <w:rPr>
        <w:rFonts w:ascii="Calibri" w:eastAsia="Calibri" w:hAnsi="Calibri" w:cs="Calibri" w:hint="default"/>
      </w:rPr>
    </w:lvl>
    <w:lvl w:ilvl="1" w:tplc="0C090003" w:tentative="1">
      <w:start w:val="1"/>
      <w:numFmt w:val="bullet"/>
      <w:lvlText w:val="o"/>
      <w:lvlJc w:val="left"/>
      <w:pPr>
        <w:ind w:left="1193" w:hanging="360"/>
      </w:pPr>
      <w:rPr>
        <w:rFonts w:ascii="Courier New" w:hAnsi="Courier New" w:cs="Courier New" w:hint="default"/>
      </w:rPr>
    </w:lvl>
    <w:lvl w:ilvl="2" w:tplc="0C090005" w:tentative="1">
      <w:start w:val="1"/>
      <w:numFmt w:val="bullet"/>
      <w:lvlText w:val=""/>
      <w:lvlJc w:val="left"/>
      <w:pPr>
        <w:ind w:left="1913" w:hanging="360"/>
      </w:pPr>
      <w:rPr>
        <w:rFonts w:ascii="Wingdings" w:hAnsi="Wingdings" w:hint="default"/>
      </w:rPr>
    </w:lvl>
    <w:lvl w:ilvl="3" w:tplc="0C090001" w:tentative="1">
      <w:start w:val="1"/>
      <w:numFmt w:val="bullet"/>
      <w:lvlText w:val=""/>
      <w:lvlJc w:val="left"/>
      <w:pPr>
        <w:ind w:left="2633" w:hanging="360"/>
      </w:pPr>
      <w:rPr>
        <w:rFonts w:ascii="Symbol" w:hAnsi="Symbol" w:hint="default"/>
      </w:rPr>
    </w:lvl>
    <w:lvl w:ilvl="4" w:tplc="0C090003" w:tentative="1">
      <w:start w:val="1"/>
      <w:numFmt w:val="bullet"/>
      <w:lvlText w:val="o"/>
      <w:lvlJc w:val="left"/>
      <w:pPr>
        <w:ind w:left="3353" w:hanging="360"/>
      </w:pPr>
      <w:rPr>
        <w:rFonts w:ascii="Courier New" w:hAnsi="Courier New" w:cs="Courier New" w:hint="default"/>
      </w:rPr>
    </w:lvl>
    <w:lvl w:ilvl="5" w:tplc="0C090005" w:tentative="1">
      <w:start w:val="1"/>
      <w:numFmt w:val="bullet"/>
      <w:lvlText w:val=""/>
      <w:lvlJc w:val="left"/>
      <w:pPr>
        <w:ind w:left="4073" w:hanging="360"/>
      </w:pPr>
      <w:rPr>
        <w:rFonts w:ascii="Wingdings" w:hAnsi="Wingdings" w:hint="default"/>
      </w:rPr>
    </w:lvl>
    <w:lvl w:ilvl="6" w:tplc="0C090001" w:tentative="1">
      <w:start w:val="1"/>
      <w:numFmt w:val="bullet"/>
      <w:lvlText w:val=""/>
      <w:lvlJc w:val="left"/>
      <w:pPr>
        <w:ind w:left="4793" w:hanging="360"/>
      </w:pPr>
      <w:rPr>
        <w:rFonts w:ascii="Symbol" w:hAnsi="Symbol" w:hint="default"/>
      </w:rPr>
    </w:lvl>
    <w:lvl w:ilvl="7" w:tplc="0C090003" w:tentative="1">
      <w:start w:val="1"/>
      <w:numFmt w:val="bullet"/>
      <w:lvlText w:val="o"/>
      <w:lvlJc w:val="left"/>
      <w:pPr>
        <w:ind w:left="5513" w:hanging="360"/>
      </w:pPr>
      <w:rPr>
        <w:rFonts w:ascii="Courier New" w:hAnsi="Courier New" w:cs="Courier New" w:hint="default"/>
      </w:rPr>
    </w:lvl>
    <w:lvl w:ilvl="8" w:tplc="0C090005" w:tentative="1">
      <w:start w:val="1"/>
      <w:numFmt w:val="bullet"/>
      <w:lvlText w:val=""/>
      <w:lvlJc w:val="left"/>
      <w:pPr>
        <w:ind w:left="6233" w:hanging="360"/>
      </w:pPr>
      <w:rPr>
        <w:rFonts w:ascii="Wingdings" w:hAnsi="Wingdings" w:hint="default"/>
      </w:rPr>
    </w:lvl>
  </w:abstractNum>
  <w:abstractNum w:abstractNumId="23" w15:restartNumberingAfterBreak="0">
    <w:nsid w:val="474727F7"/>
    <w:multiLevelType w:val="multilevel"/>
    <w:tmpl w:val="0C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7F8301C"/>
    <w:multiLevelType w:val="multilevel"/>
    <w:tmpl w:val="9D84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13352F9"/>
    <w:multiLevelType w:val="multilevel"/>
    <w:tmpl w:val="A0F2ED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46332AF"/>
    <w:multiLevelType w:val="hybridMultilevel"/>
    <w:tmpl w:val="47285D50"/>
    <w:lvl w:ilvl="0" w:tplc="1A52FD5C">
      <w:start w:val="1"/>
      <w:numFmt w:val="bullet"/>
      <w:pStyle w:val="Table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9AD7958"/>
    <w:multiLevelType w:val="hybridMultilevel"/>
    <w:tmpl w:val="F3B4DB36"/>
    <w:lvl w:ilvl="0" w:tplc="0C090019">
      <w:start w:val="1"/>
      <w:numFmt w:val="lowerLetter"/>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C3E0F8D"/>
    <w:multiLevelType w:val="multilevel"/>
    <w:tmpl w:val="AFEA1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DA30E8F"/>
    <w:multiLevelType w:val="multilevel"/>
    <w:tmpl w:val="4E2E8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DC63D88"/>
    <w:multiLevelType w:val="hybridMultilevel"/>
    <w:tmpl w:val="D95095B8"/>
    <w:lvl w:ilvl="0" w:tplc="62C8F5B0">
      <w:start w:val="1"/>
      <w:numFmt w:val="bullet"/>
      <w:lvlText w:val=""/>
      <w:lvlJc w:val="left"/>
      <w:pPr>
        <w:ind w:left="1080" w:hanging="360"/>
      </w:pPr>
      <w:rPr>
        <w:rFonts w:ascii="Wingdings" w:hAnsi="Wingdings" w:hint="default"/>
      </w:rPr>
    </w:lvl>
    <w:lvl w:ilvl="1" w:tplc="0C090003">
      <w:start w:val="1"/>
      <w:numFmt w:val="bullet"/>
      <w:lvlText w:val="o"/>
      <w:lvlJc w:val="left"/>
      <w:pPr>
        <w:ind w:left="1800" w:hanging="360"/>
      </w:pPr>
      <w:rPr>
        <w:rFonts w:ascii="Courier New" w:hAnsi="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1" w15:restartNumberingAfterBreak="0">
    <w:nsid w:val="62F81EDF"/>
    <w:multiLevelType w:val="multilevel"/>
    <w:tmpl w:val="FD50A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5942A17"/>
    <w:multiLevelType w:val="hybridMultilevel"/>
    <w:tmpl w:val="F198D8FC"/>
    <w:lvl w:ilvl="0" w:tplc="0C090019">
      <w:start w:val="1"/>
      <w:numFmt w:val="lowerLetter"/>
      <w:lvlText w:val="%1."/>
      <w:lvlJc w:val="left"/>
      <w:pPr>
        <w:ind w:left="2444" w:hanging="360"/>
      </w:pPr>
    </w:lvl>
    <w:lvl w:ilvl="1" w:tplc="0C090019">
      <w:start w:val="1"/>
      <w:numFmt w:val="lowerLetter"/>
      <w:lvlText w:val="%2."/>
      <w:lvlJc w:val="left"/>
      <w:pPr>
        <w:ind w:left="2444" w:hanging="360"/>
      </w:pPr>
    </w:lvl>
    <w:lvl w:ilvl="2" w:tplc="0C09001B" w:tentative="1">
      <w:start w:val="1"/>
      <w:numFmt w:val="lowerRoman"/>
      <w:lvlText w:val="%3."/>
      <w:lvlJc w:val="right"/>
      <w:pPr>
        <w:ind w:left="3164" w:hanging="180"/>
      </w:pPr>
    </w:lvl>
    <w:lvl w:ilvl="3" w:tplc="0C09000F" w:tentative="1">
      <w:start w:val="1"/>
      <w:numFmt w:val="decimal"/>
      <w:lvlText w:val="%4."/>
      <w:lvlJc w:val="left"/>
      <w:pPr>
        <w:ind w:left="3884" w:hanging="360"/>
      </w:pPr>
    </w:lvl>
    <w:lvl w:ilvl="4" w:tplc="0C090019" w:tentative="1">
      <w:start w:val="1"/>
      <w:numFmt w:val="lowerLetter"/>
      <w:lvlText w:val="%5."/>
      <w:lvlJc w:val="left"/>
      <w:pPr>
        <w:ind w:left="4604" w:hanging="360"/>
      </w:pPr>
    </w:lvl>
    <w:lvl w:ilvl="5" w:tplc="0C09001B" w:tentative="1">
      <w:start w:val="1"/>
      <w:numFmt w:val="lowerRoman"/>
      <w:lvlText w:val="%6."/>
      <w:lvlJc w:val="right"/>
      <w:pPr>
        <w:ind w:left="5324" w:hanging="180"/>
      </w:pPr>
    </w:lvl>
    <w:lvl w:ilvl="6" w:tplc="0C09000F" w:tentative="1">
      <w:start w:val="1"/>
      <w:numFmt w:val="decimal"/>
      <w:lvlText w:val="%7."/>
      <w:lvlJc w:val="left"/>
      <w:pPr>
        <w:ind w:left="6044" w:hanging="360"/>
      </w:pPr>
    </w:lvl>
    <w:lvl w:ilvl="7" w:tplc="0C090019" w:tentative="1">
      <w:start w:val="1"/>
      <w:numFmt w:val="lowerLetter"/>
      <w:lvlText w:val="%8."/>
      <w:lvlJc w:val="left"/>
      <w:pPr>
        <w:ind w:left="6764" w:hanging="360"/>
      </w:pPr>
    </w:lvl>
    <w:lvl w:ilvl="8" w:tplc="0C09001B" w:tentative="1">
      <w:start w:val="1"/>
      <w:numFmt w:val="lowerRoman"/>
      <w:lvlText w:val="%9."/>
      <w:lvlJc w:val="right"/>
      <w:pPr>
        <w:ind w:left="7484" w:hanging="180"/>
      </w:pPr>
    </w:lvl>
  </w:abstractNum>
  <w:abstractNum w:abstractNumId="33" w15:restartNumberingAfterBreak="0">
    <w:nsid w:val="66337DEC"/>
    <w:multiLevelType w:val="hybridMultilevel"/>
    <w:tmpl w:val="47C4BC94"/>
    <w:lvl w:ilvl="0" w:tplc="FC64177A">
      <w:start w:val="1"/>
      <w:numFmt w:val="decimal"/>
      <w:pStyle w:val="TableListNos"/>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4" w15:restartNumberingAfterBreak="0">
    <w:nsid w:val="66C8589D"/>
    <w:multiLevelType w:val="hybridMultilevel"/>
    <w:tmpl w:val="E662E9D6"/>
    <w:lvl w:ilvl="0" w:tplc="0C090001">
      <w:start w:val="1"/>
      <w:numFmt w:val="bullet"/>
      <w:lvlText w:val=""/>
      <w:lvlJc w:val="left"/>
      <w:pPr>
        <w:ind w:left="360" w:hanging="360"/>
      </w:pPr>
      <w:rPr>
        <w:rFonts w:ascii="Symbol" w:hAnsi="Symbol" w:hint="default"/>
      </w:rPr>
    </w:lvl>
    <w:lvl w:ilvl="1" w:tplc="0C090001">
      <w:start w:val="1"/>
      <w:numFmt w:val="bullet"/>
      <w:lvlText w:val=""/>
      <w:lvlJc w:val="left"/>
      <w:pPr>
        <w:ind w:left="1080" w:hanging="360"/>
      </w:pPr>
      <w:rPr>
        <w:rFonts w:ascii="Symbol" w:hAnsi="Symbol" w:hint="default"/>
      </w:rPr>
    </w:lvl>
    <w:lvl w:ilvl="2" w:tplc="0C090001">
      <w:start w:val="1"/>
      <w:numFmt w:val="bullet"/>
      <w:lvlText w:val=""/>
      <w:lvlJc w:val="left"/>
      <w:pPr>
        <w:ind w:left="1800" w:hanging="180"/>
      </w:pPr>
      <w:rPr>
        <w:rFonts w:ascii="Symbol" w:hAnsi="Symbol" w:hint="default"/>
      </w:r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5" w15:restartNumberingAfterBreak="0">
    <w:nsid w:val="6BC3675A"/>
    <w:multiLevelType w:val="multilevel"/>
    <w:tmpl w:val="C30EA84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15:restartNumberingAfterBreak="0">
    <w:nsid w:val="6C473420"/>
    <w:multiLevelType w:val="multilevel"/>
    <w:tmpl w:val="F7D2C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4E305C2"/>
    <w:multiLevelType w:val="hybridMultilevel"/>
    <w:tmpl w:val="30EE6E4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DB67C63"/>
    <w:multiLevelType w:val="hybridMultilevel"/>
    <w:tmpl w:val="9F04F412"/>
    <w:lvl w:ilvl="0" w:tplc="F8DA7096">
      <w:start w:val="1"/>
      <w:numFmt w:val="bullet"/>
      <w:pStyle w:val="Tabledash"/>
      <w:lvlText w:val="-"/>
      <w:lvlJc w:val="left"/>
      <w:pPr>
        <w:ind w:left="786" w:hanging="360"/>
      </w:pPr>
      <w:rPr>
        <w:rFonts w:ascii="Calibri" w:hAnsi="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FA002B0"/>
    <w:multiLevelType w:val="hybridMultilevel"/>
    <w:tmpl w:val="9704133C"/>
    <w:lvl w:ilvl="0" w:tplc="EF6CA240">
      <w:start w:val="1"/>
      <w:numFmt w:val="bullet"/>
      <w:pStyle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FD26384"/>
    <w:multiLevelType w:val="multilevel"/>
    <w:tmpl w:val="6326270A"/>
    <w:lvl w:ilvl="0">
      <w:start w:val="2"/>
      <w:numFmt w:val="none"/>
      <w:pStyle w:val="HeadingLevel2"/>
      <w:lvlText w:val="1."/>
      <w:lvlJc w:val="left"/>
      <w:pPr>
        <w:tabs>
          <w:tab w:val="num" w:pos="360"/>
        </w:tabs>
        <w:ind w:left="360" w:hanging="360"/>
      </w:pPr>
      <w:rPr>
        <w:rFonts w:ascii="Verdana" w:hAnsi="Verdana" w:cs="Verdana" w:hint="default"/>
        <w:b/>
        <w:bCs/>
        <w:i w:val="0"/>
        <w:iCs w:val="0"/>
        <w:sz w:val="36"/>
        <w:szCs w:val="36"/>
      </w:rPr>
    </w:lvl>
    <w:lvl w:ilvl="1">
      <w:start w:val="1"/>
      <w:numFmt w:val="decimal"/>
      <w:lvlText w:val="%2%1.1"/>
      <w:lvlJc w:val="left"/>
      <w:pPr>
        <w:tabs>
          <w:tab w:val="num" w:pos="723"/>
        </w:tabs>
        <w:ind w:left="723" w:hanging="723"/>
      </w:pPr>
      <w:rPr>
        <w:rFonts w:ascii="Verdana" w:hAnsi="Verdana" w:cs="Verdana" w:hint="default"/>
        <w:b/>
        <w:bCs/>
        <w:i w:val="0"/>
        <w:iCs w:val="0"/>
        <w:sz w:val="28"/>
        <w:szCs w:val="28"/>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7"/>
  </w:num>
  <w:num w:numId="2">
    <w:abstractNumId w:val="21"/>
  </w:num>
  <w:num w:numId="3">
    <w:abstractNumId w:val="40"/>
  </w:num>
  <w:num w:numId="4">
    <w:abstractNumId w:val="0"/>
  </w:num>
  <w:num w:numId="5">
    <w:abstractNumId w:val="17"/>
  </w:num>
  <w:num w:numId="6">
    <w:abstractNumId w:val="35"/>
  </w:num>
  <w:num w:numId="7">
    <w:abstractNumId w:val="26"/>
  </w:num>
  <w:num w:numId="8">
    <w:abstractNumId w:val="30"/>
  </w:num>
  <w:num w:numId="9">
    <w:abstractNumId w:val="33"/>
  </w:num>
  <w:num w:numId="10">
    <w:abstractNumId w:val="10"/>
  </w:num>
  <w:num w:numId="11">
    <w:abstractNumId w:val="14"/>
  </w:num>
  <w:num w:numId="12">
    <w:abstractNumId w:val="38"/>
  </w:num>
  <w:num w:numId="13">
    <w:abstractNumId w:val="35"/>
  </w:num>
  <w:num w:numId="14">
    <w:abstractNumId w:val="35"/>
  </w:num>
  <w:num w:numId="15">
    <w:abstractNumId w:val="35"/>
  </w:num>
  <w:num w:numId="16">
    <w:abstractNumId w:val="6"/>
  </w:num>
  <w:num w:numId="17">
    <w:abstractNumId w:val="1"/>
  </w:num>
  <w:num w:numId="18">
    <w:abstractNumId w:val="23"/>
  </w:num>
  <w:num w:numId="19">
    <w:abstractNumId w:val="12"/>
  </w:num>
  <w:num w:numId="20">
    <w:abstractNumId w:val="34"/>
  </w:num>
  <w:num w:numId="21">
    <w:abstractNumId w:val="9"/>
  </w:num>
  <w:num w:numId="22">
    <w:abstractNumId w:val="32"/>
  </w:num>
  <w:num w:numId="23">
    <w:abstractNumId w:val="4"/>
  </w:num>
  <w:num w:numId="24">
    <w:abstractNumId w:val="19"/>
  </w:num>
  <w:num w:numId="25">
    <w:abstractNumId w:val="18"/>
  </w:num>
  <w:num w:numId="26">
    <w:abstractNumId w:val="13"/>
  </w:num>
  <w:num w:numId="27">
    <w:abstractNumId w:val="15"/>
  </w:num>
  <w:num w:numId="28">
    <w:abstractNumId w:val="36"/>
  </w:num>
  <w:num w:numId="29">
    <w:abstractNumId w:val="25"/>
  </w:num>
  <w:num w:numId="30">
    <w:abstractNumId w:val="31"/>
  </w:num>
  <w:num w:numId="31">
    <w:abstractNumId w:val="24"/>
  </w:num>
  <w:num w:numId="32">
    <w:abstractNumId w:val="8"/>
  </w:num>
  <w:num w:numId="33">
    <w:abstractNumId w:val="29"/>
  </w:num>
  <w:num w:numId="34">
    <w:abstractNumId w:val="5"/>
  </w:num>
  <w:num w:numId="35">
    <w:abstractNumId w:val="2"/>
  </w:num>
  <w:num w:numId="36">
    <w:abstractNumId w:val="11"/>
  </w:num>
  <w:num w:numId="37">
    <w:abstractNumId w:val="27"/>
  </w:num>
  <w:num w:numId="38">
    <w:abstractNumId w:val="16"/>
  </w:num>
  <w:num w:numId="39">
    <w:abstractNumId w:val="17"/>
    <w:lvlOverride w:ilvl="0">
      <w:startOverride w:val="1"/>
    </w:lvlOverride>
  </w:num>
  <w:num w:numId="40">
    <w:abstractNumId w:val="28"/>
  </w:num>
  <w:num w:numId="41">
    <w:abstractNumId w:val="3"/>
  </w:num>
  <w:num w:numId="42">
    <w:abstractNumId w:val="39"/>
  </w:num>
  <w:num w:numId="43">
    <w:abstractNumId w:val="37"/>
  </w:num>
  <w:num w:numId="44">
    <w:abstractNumId w:val="22"/>
  </w:num>
  <w:num w:numId="45">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linkStyles/>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4"/>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G0MDK2sDADQmMLAyUdpeDU4uLM/DyQAsNaABMlBuEsAAAA"/>
  </w:docVars>
  <w:rsids>
    <w:rsidRoot w:val="00FA247E"/>
    <w:rsid w:val="00003746"/>
    <w:rsid w:val="000071F6"/>
    <w:rsid w:val="00012260"/>
    <w:rsid w:val="00020628"/>
    <w:rsid w:val="0003017F"/>
    <w:rsid w:val="00033BBF"/>
    <w:rsid w:val="0004432D"/>
    <w:rsid w:val="00054780"/>
    <w:rsid w:val="0005591F"/>
    <w:rsid w:val="000568B4"/>
    <w:rsid w:val="00065F93"/>
    <w:rsid w:val="0007013E"/>
    <w:rsid w:val="00077A55"/>
    <w:rsid w:val="00077C7E"/>
    <w:rsid w:val="0009787F"/>
    <w:rsid w:val="000A3844"/>
    <w:rsid w:val="000B1A86"/>
    <w:rsid w:val="000C60E1"/>
    <w:rsid w:val="000C73D0"/>
    <w:rsid w:val="000D5FE4"/>
    <w:rsid w:val="000E462A"/>
    <w:rsid w:val="000F1DA1"/>
    <w:rsid w:val="000F62F0"/>
    <w:rsid w:val="001024ED"/>
    <w:rsid w:val="0010547A"/>
    <w:rsid w:val="00110CA6"/>
    <w:rsid w:val="0011450F"/>
    <w:rsid w:val="00122945"/>
    <w:rsid w:val="00124C96"/>
    <w:rsid w:val="00125C30"/>
    <w:rsid w:val="00127624"/>
    <w:rsid w:val="0013069F"/>
    <w:rsid w:val="0014119F"/>
    <w:rsid w:val="0015639D"/>
    <w:rsid w:val="0015776A"/>
    <w:rsid w:val="00160BF5"/>
    <w:rsid w:val="00180794"/>
    <w:rsid w:val="001873F8"/>
    <w:rsid w:val="00190F7A"/>
    <w:rsid w:val="001A1F85"/>
    <w:rsid w:val="001A33B9"/>
    <w:rsid w:val="001A50E6"/>
    <w:rsid w:val="001A5B0A"/>
    <w:rsid w:val="001B05E6"/>
    <w:rsid w:val="001D4449"/>
    <w:rsid w:val="001E4F07"/>
    <w:rsid w:val="0020036C"/>
    <w:rsid w:val="00201DB0"/>
    <w:rsid w:val="0021183C"/>
    <w:rsid w:val="002640E3"/>
    <w:rsid w:val="00281BAE"/>
    <w:rsid w:val="00295263"/>
    <w:rsid w:val="002A77C7"/>
    <w:rsid w:val="002C45E7"/>
    <w:rsid w:val="002C6731"/>
    <w:rsid w:val="002E2ECE"/>
    <w:rsid w:val="002E5B06"/>
    <w:rsid w:val="002F0298"/>
    <w:rsid w:val="00301C83"/>
    <w:rsid w:val="0031121A"/>
    <w:rsid w:val="00323743"/>
    <w:rsid w:val="00325F08"/>
    <w:rsid w:val="00332090"/>
    <w:rsid w:val="00340855"/>
    <w:rsid w:val="00351058"/>
    <w:rsid w:val="003666E5"/>
    <w:rsid w:val="00382BBC"/>
    <w:rsid w:val="00394E0E"/>
    <w:rsid w:val="003A66B1"/>
    <w:rsid w:val="003B0144"/>
    <w:rsid w:val="003B715A"/>
    <w:rsid w:val="003D236D"/>
    <w:rsid w:val="003D5422"/>
    <w:rsid w:val="003E117E"/>
    <w:rsid w:val="003E46A7"/>
    <w:rsid w:val="003E46BF"/>
    <w:rsid w:val="003F53CA"/>
    <w:rsid w:val="00405756"/>
    <w:rsid w:val="0042553C"/>
    <w:rsid w:val="004257FC"/>
    <w:rsid w:val="00463D6D"/>
    <w:rsid w:val="00464B61"/>
    <w:rsid w:val="00464C8E"/>
    <w:rsid w:val="0047141A"/>
    <w:rsid w:val="00480331"/>
    <w:rsid w:val="00483F2C"/>
    <w:rsid w:val="004A0FA9"/>
    <w:rsid w:val="004B441E"/>
    <w:rsid w:val="004B4696"/>
    <w:rsid w:val="004B4989"/>
    <w:rsid w:val="004B5E02"/>
    <w:rsid w:val="004B7277"/>
    <w:rsid w:val="004B76C0"/>
    <w:rsid w:val="004C0463"/>
    <w:rsid w:val="004C1F9A"/>
    <w:rsid w:val="004F3963"/>
    <w:rsid w:val="0050552F"/>
    <w:rsid w:val="00512CEF"/>
    <w:rsid w:val="00520BE8"/>
    <w:rsid w:val="0052582A"/>
    <w:rsid w:val="00532C04"/>
    <w:rsid w:val="00570B29"/>
    <w:rsid w:val="00583E21"/>
    <w:rsid w:val="005843C0"/>
    <w:rsid w:val="00584C0A"/>
    <w:rsid w:val="00594131"/>
    <w:rsid w:val="00595CEF"/>
    <w:rsid w:val="005A51AE"/>
    <w:rsid w:val="005B1BE6"/>
    <w:rsid w:val="005B74C5"/>
    <w:rsid w:val="005B7621"/>
    <w:rsid w:val="005D03BA"/>
    <w:rsid w:val="005E6DD5"/>
    <w:rsid w:val="005F093D"/>
    <w:rsid w:val="005F667E"/>
    <w:rsid w:val="0060473B"/>
    <w:rsid w:val="0062270E"/>
    <w:rsid w:val="006431E8"/>
    <w:rsid w:val="00650072"/>
    <w:rsid w:val="00654E21"/>
    <w:rsid w:val="00661C0A"/>
    <w:rsid w:val="006621E1"/>
    <w:rsid w:val="0068045A"/>
    <w:rsid w:val="00684606"/>
    <w:rsid w:val="006A4D06"/>
    <w:rsid w:val="006B3BA2"/>
    <w:rsid w:val="006E1F1D"/>
    <w:rsid w:val="006F260E"/>
    <w:rsid w:val="00730FEE"/>
    <w:rsid w:val="00734CD1"/>
    <w:rsid w:val="0073691D"/>
    <w:rsid w:val="00743561"/>
    <w:rsid w:val="00744FB6"/>
    <w:rsid w:val="0074562D"/>
    <w:rsid w:val="00747122"/>
    <w:rsid w:val="00752B8B"/>
    <w:rsid w:val="00760123"/>
    <w:rsid w:val="00770AAC"/>
    <w:rsid w:val="00784FE3"/>
    <w:rsid w:val="00787AAC"/>
    <w:rsid w:val="00792BAD"/>
    <w:rsid w:val="007A040C"/>
    <w:rsid w:val="007B12D7"/>
    <w:rsid w:val="007B5C28"/>
    <w:rsid w:val="00811462"/>
    <w:rsid w:val="00815645"/>
    <w:rsid w:val="00820EDC"/>
    <w:rsid w:val="008250B0"/>
    <w:rsid w:val="0083600B"/>
    <w:rsid w:val="0084627C"/>
    <w:rsid w:val="00851959"/>
    <w:rsid w:val="00854656"/>
    <w:rsid w:val="00874799"/>
    <w:rsid w:val="0087676C"/>
    <w:rsid w:val="008868F9"/>
    <w:rsid w:val="008974EC"/>
    <w:rsid w:val="008D119F"/>
    <w:rsid w:val="008D297A"/>
    <w:rsid w:val="008D3D87"/>
    <w:rsid w:val="008E004C"/>
    <w:rsid w:val="008E1FBF"/>
    <w:rsid w:val="008F09C9"/>
    <w:rsid w:val="008F4C05"/>
    <w:rsid w:val="00902113"/>
    <w:rsid w:val="009036D2"/>
    <w:rsid w:val="00912B07"/>
    <w:rsid w:val="00915376"/>
    <w:rsid w:val="009218AD"/>
    <w:rsid w:val="009277AF"/>
    <w:rsid w:val="00933860"/>
    <w:rsid w:val="009510DB"/>
    <w:rsid w:val="00992CFE"/>
    <w:rsid w:val="00994CFD"/>
    <w:rsid w:val="009A05DB"/>
    <w:rsid w:val="009A44BA"/>
    <w:rsid w:val="009C7EDE"/>
    <w:rsid w:val="00A0058C"/>
    <w:rsid w:val="00A07EF0"/>
    <w:rsid w:val="00A13711"/>
    <w:rsid w:val="00A53A7F"/>
    <w:rsid w:val="00A5745D"/>
    <w:rsid w:val="00A9634B"/>
    <w:rsid w:val="00AA39A9"/>
    <w:rsid w:val="00AA4129"/>
    <w:rsid w:val="00AA6841"/>
    <w:rsid w:val="00AB16B2"/>
    <w:rsid w:val="00AC1479"/>
    <w:rsid w:val="00AC4BCB"/>
    <w:rsid w:val="00AD2D39"/>
    <w:rsid w:val="00AD5255"/>
    <w:rsid w:val="00AE3DB8"/>
    <w:rsid w:val="00B153F5"/>
    <w:rsid w:val="00B2528A"/>
    <w:rsid w:val="00B25941"/>
    <w:rsid w:val="00B52E90"/>
    <w:rsid w:val="00B561AE"/>
    <w:rsid w:val="00B60223"/>
    <w:rsid w:val="00B61B17"/>
    <w:rsid w:val="00B66302"/>
    <w:rsid w:val="00B71721"/>
    <w:rsid w:val="00B72F1F"/>
    <w:rsid w:val="00B81D14"/>
    <w:rsid w:val="00B83BDA"/>
    <w:rsid w:val="00B870C5"/>
    <w:rsid w:val="00BA1AB7"/>
    <w:rsid w:val="00BB5E73"/>
    <w:rsid w:val="00BD4261"/>
    <w:rsid w:val="00BD5439"/>
    <w:rsid w:val="00BE0EDC"/>
    <w:rsid w:val="00BF484C"/>
    <w:rsid w:val="00BF67B1"/>
    <w:rsid w:val="00C0110D"/>
    <w:rsid w:val="00C01426"/>
    <w:rsid w:val="00C14800"/>
    <w:rsid w:val="00C26255"/>
    <w:rsid w:val="00C3434C"/>
    <w:rsid w:val="00C43624"/>
    <w:rsid w:val="00C4441D"/>
    <w:rsid w:val="00C47B89"/>
    <w:rsid w:val="00C52825"/>
    <w:rsid w:val="00C52B80"/>
    <w:rsid w:val="00C52FCD"/>
    <w:rsid w:val="00C62AE5"/>
    <w:rsid w:val="00C70FE9"/>
    <w:rsid w:val="00C75D9C"/>
    <w:rsid w:val="00C8235E"/>
    <w:rsid w:val="00C92080"/>
    <w:rsid w:val="00CA0F6F"/>
    <w:rsid w:val="00CA1A32"/>
    <w:rsid w:val="00CA36B7"/>
    <w:rsid w:val="00CB36B5"/>
    <w:rsid w:val="00CB623F"/>
    <w:rsid w:val="00CB7B9F"/>
    <w:rsid w:val="00CC2E74"/>
    <w:rsid w:val="00CD04F3"/>
    <w:rsid w:val="00CD3193"/>
    <w:rsid w:val="00CF0E86"/>
    <w:rsid w:val="00CF7B27"/>
    <w:rsid w:val="00D1602B"/>
    <w:rsid w:val="00D21D24"/>
    <w:rsid w:val="00D32F15"/>
    <w:rsid w:val="00D3383F"/>
    <w:rsid w:val="00D51282"/>
    <w:rsid w:val="00D52101"/>
    <w:rsid w:val="00D54D1B"/>
    <w:rsid w:val="00D55F1E"/>
    <w:rsid w:val="00D722F1"/>
    <w:rsid w:val="00D97F0B"/>
    <w:rsid w:val="00DA0969"/>
    <w:rsid w:val="00DA4942"/>
    <w:rsid w:val="00DA5F60"/>
    <w:rsid w:val="00DB218E"/>
    <w:rsid w:val="00DC15A1"/>
    <w:rsid w:val="00DC4CAC"/>
    <w:rsid w:val="00DC5DD8"/>
    <w:rsid w:val="00DF4B34"/>
    <w:rsid w:val="00E04F3D"/>
    <w:rsid w:val="00E06F7A"/>
    <w:rsid w:val="00E112B0"/>
    <w:rsid w:val="00E46993"/>
    <w:rsid w:val="00E525E5"/>
    <w:rsid w:val="00E55F68"/>
    <w:rsid w:val="00E640C0"/>
    <w:rsid w:val="00E703A0"/>
    <w:rsid w:val="00E7168C"/>
    <w:rsid w:val="00E77A04"/>
    <w:rsid w:val="00E8677F"/>
    <w:rsid w:val="00EA433C"/>
    <w:rsid w:val="00EB1B69"/>
    <w:rsid w:val="00ED3DB6"/>
    <w:rsid w:val="00F10BAF"/>
    <w:rsid w:val="00F15CB6"/>
    <w:rsid w:val="00F15D70"/>
    <w:rsid w:val="00F17CCE"/>
    <w:rsid w:val="00F24E3F"/>
    <w:rsid w:val="00F261FA"/>
    <w:rsid w:val="00F37363"/>
    <w:rsid w:val="00F53A90"/>
    <w:rsid w:val="00F548CE"/>
    <w:rsid w:val="00F551B6"/>
    <w:rsid w:val="00F5747D"/>
    <w:rsid w:val="00F771EA"/>
    <w:rsid w:val="00F85C40"/>
    <w:rsid w:val="00F90E52"/>
    <w:rsid w:val="00F97CEE"/>
    <w:rsid w:val="00FA247E"/>
    <w:rsid w:val="00FB49F5"/>
    <w:rsid w:val="00FC6DA8"/>
    <w:rsid w:val="00FD445E"/>
    <w:rsid w:val="00FE3C6D"/>
    <w:rsid w:val="00FE400A"/>
    <w:rsid w:val="00FF564E"/>
    <w:rsid w:val="00FF6A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31111"/>
  <w15:chartTrackingRefBased/>
  <w15:docId w15:val="{15A20BC5-47D3-4D17-B206-1174694CA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uiPriority="34" w:qFormat="1"/>
    <w:lsdException w:name="Quote" w:uiPriority="29" w:qFormat="1"/>
    <w:lsdException w:name="Intense Quote"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locked="1" w:uiPriority="46"/>
    <w:lsdException w:name="Grid Table 2" w:locked="1" w:uiPriority="47"/>
    <w:lsdException w:name="Grid Table 3" w:locked="1" w:uiPriority="48"/>
    <w:lsdException w:name="Grid Table 4" w:locked="1" w:uiPriority="49"/>
    <w:lsdException w:name="Grid Table 5 Dark" w:locked="1" w:uiPriority="50"/>
    <w:lsdException w:name="Grid Table 6 Colorful" w:locked="1" w:uiPriority="51"/>
    <w:lsdException w:name="Grid Table 7 Colorful" w:locked="1" w:uiPriority="52"/>
    <w:lsdException w:name="Grid Table 1 Light Accent 1" w:locked="1" w:uiPriority="46"/>
    <w:lsdException w:name="Grid Table 2 Accent 1" w:locked="1" w:uiPriority="47"/>
    <w:lsdException w:name="Grid Table 3 Accent 1" w:locked="1" w:uiPriority="48"/>
    <w:lsdException w:name="Grid Table 4 Accent 1" w:locked="1" w:uiPriority="49"/>
    <w:lsdException w:name="Grid Table 5 Dark Accent 1" w:locked="1" w:uiPriority="50"/>
    <w:lsdException w:name="Grid Table 6 Colorful Accent 1" w:locked="1" w:uiPriority="51"/>
    <w:lsdException w:name="Grid Table 7 Colorful Accent 1" w:locked="1" w:uiPriority="52"/>
    <w:lsdException w:name="Grid Table 1 Light Accent 2" w:locked="1" w:uiPriority="46"/>
    <w:lsdException w:name="Grid Table 2 Accent 2" w:locked="1" w:uiPriority="47"/>
    <w:lsdException w:name="Grid Table 3 Accent 2" w:locked="1" w:uiPriority="48"/>
    <w:lsdException w:name="Grid Table 4 Accent 2" w:locked="1" w:uiPriority="49"/>
    <w:lsdException w:name="Grid Table 5 Dark Accent 2" w:locked="1" w:uiPriority="50"/>
    <w:lsdException w:name="Grid Table 6 Colorful Accent 2" w:locked="1" w:uiPriority="51"/>
    <w:lsdException w:name="Grid Table 7 Colorful Accent 2" w:locked="1" w:uiPriority="52"/>
    <w:lsdException w:name="Grid Table 1 Light Accent 3" w:locked="1" w:uiPriority="46"/>
    <w:lsdException w:name="Grid Table 2 Accent 3" w:locked="1" w:uiPriority="47"/>
    <w:lsdException w:name="Grid Table 3 Accent 3" w:locked="1" w:uiPriority="48"/>
    <w:lsdException w:name="Grid Table 4 Accent 3" w:locked="1" w:uiPriority="49"/>
    <w:lsdException w:name="Grid Table 5 Dark Accent 3" w:locked="1" w:uiPriority="50"/>
    <w:lsdException w:name="Grid Table 6 Colorful Accent 3" w:locked="1" w:uiPriority="51"/>
    <w:lsdException w:name="Grid Table 7 Colorful Accent 3" w:locked="1" w:uiPriority="52"/>
    <w:lsdException w:name="Grid Table 1 Light Accent 4" w:locked="1" w:uiPriority="46"/>
    <w:lsdException w:name="Grid Table 2 Accent 4" w:locked="1" w:uiPriority="47"/>
    <w:lsdException w:name="Grid Table 3 Accent 4" w:locked="1" w:uiPriority="48"/>
    <w:lsdException w:name="Grid Table 4 Accent 4" w:locked="1" w:uiPriority="49"/>
    <w:lsdException w:name="Grid Table 5 Dark Accent 4" w:locked="1" w:uiPriority="50"/>
    <w:lsdException w:name="Grid Table 6 Colorful Accent 4" w:locked="1" w:uiPriority="51"/>
    <w:lsdException w:name="Grid Table 7 Colorful Accent 4" w:locked="1" w:uiPriority="52"/>
    <w:lsdException w:name="Grid Table 1 Light Accent 5" w:locked="1" w:uiPriority="46"/>
    <w:lsdException w:name="Grid Table 2 Accent 5" w:locked="1" w:uiPriority="47"/>
    <w:lsdException w:name="Grid Table 3 Accent 5" w:locked="1" w:uiPriority="48"/>
    <w:lsdException w:name="Grid Table 4 Accent 5" w:locked="1" w:uiPriority="49"/>
    <w:lsdException w:name="Grid Table 5 Dark Accent 5" w:locked="1" w:uiPriority="50"/>
    <w:lsdException w:name="Grid Table 6 Colorful Accent 5" w:locked="1" w:uiPriority="51"/>
    <w:lsdException w:name="Grid Table 7 Colorful Accent 5" w:locked="1" w:uiPriority="52"/>
    <w:lsdException w:name="Grid Table 1 Light Accent 6" w:locked="1" w:uiPriority="46"/>
    <w:lsdException w:name="Grid Table 2 Accent 6" w:locked="1" w:uiPriority="47"/>
    <w:lsdException w:name="Grid Table 3 Accent 6" w:locked="1" w:uiPriority="48"/>
    <w:lsdException w:name="Grid Table 4 Accent 6" w:locked="1" w:uiPriority="49"/>
    <w:lsdException w:name="Grid Table 5 Dark Accent 6" w:locked="1" w:uiPriority="50"/>
    <w:lsdException w:name="Grid Table 6 Colorful Accent 6" w:locked="1" w:uiPriority="51"/>
    <w:lsdException w:name="Grid Table 7 Colorful Accent 6" w:locked="1" w:uiPriority="52"/>
    <w:lsdException w:name="List Table 1 Light" w:locked="1" w:uiPriority="46"/>
    <w:lsdException w:name="List Table 2" w:locked="1" w:uiPriority="47"/>
    <w:lsdException w:name="List Table 3" w:locked="1" w:uiPriority="48"/>
    <w:lsdException w:name="List Table 4" w:locked="1" w:uiPriority="49"/>
    <w:lsdException w:name="List Table 5 Dark" w:locked="1" w:uiPriority="50"/>
    <w:lsdException w:name="List Table 6 Colorful" w:locked="1" w:uiPriority="51"/>
    <w:lsdException w:name="List Table 7 Colorful" w:locked="1" w:uiPriority="52"/>
    <w:lsdException w:name="List Table 1 Light Accent 1" w:locked="1" w:uiPriority="46"/>
    <w:lsdException w:name="List Table 2 Accent 1" w:locked="1" w:uiPriority="47"/>
    <w:lsdException w:name="List Table 3 Accent 1" w:locked="1" w:uiPriority="48"/>
    <w:lsdException w:name="List Table 4 Accent 1" w:locked="1" w:uiPriority="49"/>
    <w:lsdException w:name="List Table 5 Dark Accent 1" w:locked="1" w:uiPriority="50"/>
    <w:lsdException w:name="List Table 6 Colorful Accent 1" w:locked="1" w:uiPriority="51"/>
    <w:lsdException w:name="List Table 7 Colorful Accent 1" w:locked="1" w:uiPriority="52"/>
    <w:lsdException w:name="List Table 1 Light Accent 2" w:locked="1" w:uiPriority="46"/>
    <w:lsdException w:name="List Table 2 Accent 2" w:locked="1" w:uiPriority="47"/>
    <w:lsdException w:name="List Table 3 Accent 2" w:locked="1" w:uiPriority="48"/>
    <w:lsdException w:name="List Table 4 Accent 2" w:locked="1" w:uiPriority="49"/>
    <w:lsdException w:name="List Table 5 Dark Accent 2" w:locked="1" w:uiPriority="50"/>
    <w:lsdException w:name="List Table 6 Colorful Accent 2" w:locked="1" w:uiPriority="51"/>
    <w:lsdException w:name="List Table 7 Colorful Accent 2" w:locked="1" w:uiPriority="52"/>
    <w:lsdException w:name="List Table 1 Light Accent 3" w:locked="1" w:uiPriority="46"/>
    <w:lsdException w:name="List Table 2 Accent 3" w:locked="1" w:uiPriority="47"/>
    <w:lsdException w:name="List Table 3 Accent 3" w:locked="1" w:uiPriority="48"/>
    <w:lsdException w:name="List Table 4 Accent 3" w:locked="1" w:uiPriority="49"/>
    <w:lsdException w:name="List Table 5 Dark Accent 3" w:locked="1" w:uiPriority="50"/>
    <w:lsdException w:name="List Table 6 Colorful Accent 3" w:locked="1" w:uiPriority="51"/>
    <w:lsdException w:name="List Table 7 Colorful Accent 3" w:locked="1" w:uiPriority="52"/>
    <w:lsdException w:name="List Table 1 Light Accent 4" w:locked="1" w:uiPriority="46"/>
    <w:lsdException w:name="List Table 2 Accent 4" w:locked="1" w:uiPriority="47"/>
    <w:lsdException w:name="List Table 3 Accent 4" w:locked="1" w:uiPriority="48"/>
    <w:lsdException w:name="List Table 4 Accent 4" w:locked="1" w:uiPriority="49"/>
    <w:lsdException w:name="List Table 5 Dark Accent 4" w:locked="1" w:uiPriority="50"/>
    <w:lsdException w:name="List Table 6 Colorful Accent 4" w:locked="1" w:uiPriority="51"/>
    <w:lsdException w:name="List Table 7 Colorful Accent 4" w:locked="1" w:uiPriority="52"/>
    <w:lsdException w:name="List Table 1 Light Accent 5" w:locked="1" w:uiPriority="46"/>
    <w:lsdException w:name="List Table 2 Accent 5" w:locked="1" w:uiPriority="47"/>
    <w:lsdException w:name="List Table 3 Accent 5" w:locked="1" w:uiPriority="48"/>
    <w:lsdException w:name="List Table 4 Accent 5" w:locked="1" w:uiPriority="49"/>
    <w:lsdException w:name="List Table 5 Dark Accent 5" w:locked="1" w:uiPriority="50"/>
    <w:lsdException w:name="List Table 6 Colorful Accent 5" w:locked="1" w:uiPriority="51"/>
    <w:lsdException w:name="List Table 7 Colorful Accent 5" w:locked="1" w:uiPriority="52"/>
    <w:lsdException w:name="List Table 1 Light Accent 6" w:locked="1" w:uiPriority="46"/>
    <w:lsdException w:name="List Table 2 Accent 6" w:locked="1" w:uiPriority="47"/>
    <w:lsdException w:name="List Table 3 Accent 6" w:locked="1" w:uiPriority="48"/>
    <w:lsdException w:name="List Table 4 Accent 6" w:locked="1" w:uiPriority="49"/>
    <w:lsdException w:name="List Table 5 Dark Accent 6" w:locked="1" w:uiPriority="50"/>
    <w:lsdException w:name="List Table 6 Colorful Accent 6" w:locked="1" w:uiPriority="51"/>
    <w:lsdException w:name="List Table 7 Colorful Accent 6" w:locked="1"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next w:val="BodyText"/>
    <w:qFormat/>
    <w:rsid w:val="00FA247E"/>
    <w:pPr>
      <w:spacing w:after="120"/>
      <w:jc w:val="both"/>
    </w:pPr>
    <w:rPr>
      <w:rFonts w:ascii="Calibri" w:hAnsi="Calibri" w:cs="Calibri"/>
      <w:szCs w:val="20"/>
      <w:lang w:val="en-AU"/>
    </w:rPr>
  </w:style>
  <w:style w:type="paragraph" w:styleId="Heading1">
    <w:name w:val="heading 1"/>
    <w:basedOn w:val="BodyText"/>
    <w:next w:val="BodyText"/>
    <w:link w:val="Heading1Char"/>
    <w:uiPriority w:val="1"/>
    <w:qFormat/>
    <w:rsid w:val="006E1F1D"/>
    <w:pPr>
      <w:keepNext/>
      <w:keepLines/>
      <w:numPr>
        <w:numId w:val="15"/>
      </w:numPr>
      <w:spacing w:before="480" w:after="0"/>
      <w:ind w:left="431" w:hanging="431"/>
      <w:outlineLvl w:val="0"/>
    </w:pPr>
    <w:rPr>
      <w:rFonts w:ascii="Tahoma" w:eastAsia="Times New Roman" w:hAnsi="Tahoma"/>
      <w:b/>
      <w:bCs/>
      <w:color w:val="595959" w:themeColor="text1" w:themeTint="A6"/>
      <w:sz w:val="28"/>
      <w:szCs w:val="28"/>
    </w:rPr>
  </w:style>
  <w:style w:type="paragraph" w:styleId="Heading2">
    <w:name w:val="heading 2"/>
    <w:basedOn w:val="BodyText"/>
    <w:next w:val="BodyText"/>
    <w:link w:val="Heading2Char"/>
    <w:uiPriority w:val="1"/>
    <w:qFormat/>
    <w:rsid w:val="006E1F1D"/>
    <w:pPr>
      <w:keepNext/>
      <w:keepLines/>
      <w:numPr>
        <w:ilvl w:val="1"/>
        <w:numId w:val="15"/>
      </w:numPr>
      <w:spacing w:before="360" w:after="0"/>
      <w:ind w:left="578" w:hanging="578"/>
      <w:outlineLvl w:val="1"/>
    </w:pPr>
    <w:rPr>
      <w:rFonts w:ascii="Tahoma" w:eastAsia="Times New Roman" w:hAnsi="Tahoma"/>
      <w:b/>
      <w:bCs/>
      <w:color w:val="595959" w:themeColor="text1" w:themeTint="A6"/>
      <w:sz w:val="24"/>
      <w:szCs w:val="26"/>
    </w:rPr>
  </w:style>
  <w:style w:type="paragraph" w:styleId="Heading3">
    <w:name w:val="heading 3"/>
    <w:basedOn w:val="BodyText"/>
    <w:next w:val="BodyText"/>
    <w:link w:val="Heading3Char"/>
    <w:uiPriority w:val="1"/>
    <w:qFormat/>
    <w:rsid w:val="00DC4CAC"/>
    <w:pPr>
      <w:keepNext/>
      <w:keepLines/>
      <w:numPr>
        <w:ilvl w:val="2"/>
        <w:numId w:val="6"/>
      </w:numPr>
      <w:spacing w:before="200" w:after="0"/>
      <w:outlineLvl w:val="2"/>
    </w:pPr>
    <w:rPr>
      <w:rFonts w:ascii="Tahoma" w:eastAsia="Times New Roman" w:hAnsi="Tahoma"/>
      <w:b/>
      <w:bCs/>
      <w:color w:val="7F7F7F" w:themeColor="text1" w:themeTint="80"/>
      <w:sz w:val="20"/>
    </w:rPr>
  </w:style>
  <w:style w:type="paragraph" w:styleId="Heading4">
    <w:name w:val="heading 4"/>
    <w:basedOn w:val="BodyText"/>
    <w:next w:val="BodyText"/>
    <w:link w:val="Heading4Char"/>
    <w:uiPriority w:val="1"/>
    <w:qFormat/>
    <w:rsid w:val="00DC4CAC"/>
    <w:pPr>
      <w:keepNext/>
      <w:keepLines/>
      <w:numPr>
        <w:ilvl w:val="3"/>
        <w:numId w:val="15"/>
      </w:numPr>
      <w:spacing w:before="200" w:after="0"/>
      <w:outlineLvl w:val="3"/>
    </w:pPr>
    <w:rPr>
      <w:rFonts w:ascii="Tahoma" w:eastAsia="Times New Roman" w:hAnsi="Tahoma"/>
      <w:b/>
      <w:bCs/>
      <w:iCs/>
      <w:color w:val="7F7F7F" w:themeColor="text1" w:themeTint="80"/>
      <w:sz w:val="20"/>
    </w:rPr>
  </w:style>
  <w:style w:type="paragraph" w:styleId="Heading5">
    <w:name w:val="heading 5"/>
    <w:basedOn w:val="BodyText"/>
    <w:next w:val="BodyText"/>
    <w:link w:val="Heading5Char"/>
    <w:uiPriority w:val="1"/>
    <w:qFormat/>
    <w:rsid w:val="006E1F1D"/>
    <w:pPr>
      <w:keepNext/>
      <w:keepLines/>
      <w:spacing w:before="360" w:after="0" w:line="240" w:lineRule="auto"/>
      <w:outlineLvl w:val="4"/>
    </w:pPr>
    <w:rPr>
      <w:b/>
      <w:i/>
      <w:color w:val="7F7F7F" w:themeColor="accent6"/>
    </w:rPr>
  </w:style>
  <w:style w:type="paragraph" w:styleId="Heading6">
    <w:name w:val="heading 6"/>
    <w:basedOn w:val="BodyText"/>
    <w:next w:val="BodyText"/>
    <w:link w:val="Heading6Char"/>
    <w:uiPriority w:val="1"/>
    <w:qFormat/>
    <w:rsid w:val="006E1F1D"/>
    <w:pPr>
      <w:keepNext/>
      <w:keepLines/>
      <w:spacing w:before="200"/>
      <w:outlineLvl w:val="5"/>
    </w:pPr>
    <w:rPr>
      <w:rFonts w:ascii="Calibri Light" w:eastAsia="Times New Roman" w:hAnsi="Calibri Light"/>
      <w:i/>
      <w:iCs/>
      <w:color w:val="38495D" w:themeColor="accent4" w:themeShade="80"/>
    </w:rPr>
  </w:style>
  <w:style w:type="paragraph" w:styleId="Heading7">
    <w:name w:val="heading 7"/>
    <w:basedOn w:val="BodyText"/>
    <w:next w:val="BodyText"/>
    <w:link w:val="Heading7Char"/>
    <w:uiPriority w:val="1"/>
    <w:qFormat/>
    <w:rsid w:val="00F5747D"/>
    <w:pPr>
      <w:keepNext/>
      <w:keepLines/>
      <w:spacing w:before="200"/>
      <w:outlineLvl w:val="6"/>
    </w:pPr>
    <w:rPr>
      <w:rFonts w:ascii="Cambria" w:eastAsia="Times New Roman" w:hAnsi="Cambria"/>
      <w:i/>
      <w:iCs/>
      <w:color w:val="404040"/>
    </w:rPr>
  </w:style>
  <w:style w:type="paragraph" w:styleId="Heading8">
    <w:name w:val="heading 8"/>
    <w:basedOn w:val="BodyText"/>
    <w:next w:val="BodyText"/>
    <w:link w:val="Heading8Char"/>
    <w:uiPriority w:val="1"/>
    <w:qFormat/>
    <w:rsid w:val="00F5747D"/>
    <w:pPr>
      <w:keepNext/>
      <w:keepLines/>
      <w:spacing w:before="200"/>
      <w:outlineLvl w:val="7"/>
    </w:pPr>
    <w:rPr>
      <w:rFonts w:ascii="Cambria" w:eastAsia="Times New Roman" w:hAnsi="Cambria"/>
      <w:color w:val="404040"/>
      <w:sz w:val="20"/>
    </w:rPr>
  </w:style>
  <w:style w:type="paragraph" w:styleId="Heading9">
    <w:name w:val="heading 9"/>
    <w:basedOn w:val="BodyText"/>
    <w:next w:val="BodyText"/>
    <w:link w:val="Heading9Char"/>
    <w:uiPriority w:val="1"/>
    <w:qFormat/>
    <w:rsid w:val="00F5747D"/>
    <w:pPr>
      <w:keepNext/>
      <w:keepLines/>
      <w:spacing w:before="200"/>
      <w:outlineLvl w:val="8"/>
    </w:pPr>
    <w:rPr>
      <w:rFonts w:ascii="Cambria" w:eastAsia="Times New Roman" w:hAnsi="Cambria"/>
      <w:i/>
      <w:iCs/>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E1F1D"/>
    <w:rPr>
      <w:rFonts w:ascii="Tahoma" w:eastAsia="Times New Roman" w:hAnsi="Tahoma" w:cs="Calibri"/>
      <w:b/>
      <w:bCs/>
      <w:color w:val="595959" w:themeColor="text1" w:themeTint="A6"/>
      <w:sz w:val="28"/>
      <w:szCs w:val="28"/>
      <w:lang w:val="en-AU"/>
    </w:rPr>
  </w:style>
  <w:style w:type="character" w:customStyle="1" w:styleId="Heading2Char">
    <w:name w:val="Heading 2 Char"/>
    <w:basedOn w:val="DefaultParagraphFont"/>
    <w:link w:val="Heading2"/>
    <w:uiPriority w:val="1"/>
    <w:rsid w:val="006E1F1D"/>
    <w:rPr>
      <w:rFonts w:ascii="Tahoma" w:eastAsia="Times New Roman" w:hAnsi="Tahoma" w:cs="Calibri"/>
      <w:b/>
      <w:bCs/>
      <w:color w:val="595959" w:themeColor="text1" w:themeTint="A6"/>
      <w:sz w:val="24"/>
      <w:szCs w:val="26"/>
      <w:lang w:val="en-AU"/>
    </w:rPr>
  </w:style>
  <w:style w:type="character" w:customStyle="1" w:styleId="Heading3Char">
    <w:name w:val="Heading 3 Char"/>
    <w:basedOn w:val="DefaultParagraphFont"/>
    <w:link w:val="Heading3"/>
    <w:uiPriority w:val="1"/>
    <w:rsid w:val="00DC4CAC"/>
    <w:rPr>
      <w:rFonts w:ascii="Tahoma" w:eastAsia="Times New Roman" w:hAnsi="Tahoma" w:cs="Calibri"/>
      <w:b/>
      <w:bCs/>
      <w:color w:val="7F7F7F" w:themeColor="text1" w:themeTint="80"/>
      <w:sz w:val="20"/>
      <w:szCs w:val="20"/>
      <w:lang w:val="en-AU"/>
    </w:rPr>
  </w:style>
  <w:style w:type="character" w:customStyle="1" w:styleId="Heading4Char">
    <w:name w:val="Heading 4 Char"/>
    <w:basedOn w:val="DefaultParagraphFont"/>
    <w:link w:val="Heading4"/>
    <w:uiPriority w:val="1"/>
    <w:rsid w:val="003E117E"/>
    <w:rPr>
      <w:rFonts w:ascii="Tahoma" w:eastAsia="Times New Roman" w:hAnsi="Tahoma" w:cs="Calibri"/>
      <w:b/>
      <w:bCs/>
      <w:iCs/>
      <w:color w:val="7F7F7F" w:themeColor="text1" w:themeTint="80"/>
      <w:sz w:val="20"/>
      <w:szCs w:val="20"/>
      <w:lang w:val="en-AU"/>
    </w:rPr>
  </w:style>
  <w:style w:type="character" w:customStyle="1" w:styleId="Heading5Char">
    <w:name w:val="Heading 5 Char"/>
    <w:basedOn w:val="DefaultParagraphFont"/>
    <w:link w:val="Heading5"/>
    <w:uiPriority w:val="1"/>
    <w:rsid w:val="006E1F1D"/>
    <w:rPr>
      <w:rFonts w:ascii="Calibri" w:hAnsi="Calibri" w:cs="Calibri"/>
      <w:b/>
      <w:i/>
      <w:color w:val="7F7F7F" w:themeColor="accent6"/>
      <w:szCs w:val="20"/>
      <w:lang w:val="en-AU"/>
    </w:rPr>
  </w:style>
  <w:style w:type="character" w:customStyle="1" w:styleId="Heading6Char">
    <w:name w:val="Heading 6 Char"/>
    <w:basedOn w:val="DefaultParagraphFont"/>
    <w:link w:val="Heading6"/>
    <w:uiPriority w:val="1"/>
    <w:rsid w:val="006E1F1D"/>
    <w:rPr>
      <w:rFonts w:ascii="Calibri Light" w:eastAsia="Times New Roman" w:hAnsi="Calibri Light" w:cs="Calibri"/>
      <w:i/>
      <w:iCs/>
      <w:color w:val="38495D" w:themeColor="accent4" w:themeShade="80"/>
      <w:szCs w:val="20"/>
      <w:lang w:val="en-AU"/>
    </w:rPr>
  </w:style>
  <w:style w:type="character" w:customStyle="1" w:styleId="Heading7Char">
    <w:name w:val="Heading 7 Char"/>
    <w:basedOn w:val="DefaultParagraphFont"/>
    <w:link w:val="Heading7"/>
    <w:uiPriority w:val="1"/>
    <w:rsid w:val="004B5E02"/>
    <w:rPr>
      <w:rFonts w:ascii="Cambria" w:eastAsia="Times New Roman" w:hAnsi="Cambria" w:cs="Calibri"/>
      <w:i/>
      <w:iCs/>
      <w:color w:val="404040"/>
      <w:szCs w:val="20"/>
      <w:lang w:val="en-AU"/>
    </w:rPr>
  </w:style>
  <w:style w:type="character" w:customStyle="1" w:styleId="Heading8Char">
    <w:name w:val="Heading 8 Char"/>
    <w:basedOn w:val="DefaultParagraphFont"/>
    <w:link w:val="Heading8"/>
    <w:uiPriority w:val="1"/>
    <w:rsid w:val="004B5E02"/>
    <w:rPr>
      <w:rFonts w:ascii="Cambria" w:eastAsia="Times New Roman" w:hAnsi="Cambria" w:cs="Calibri"/>
      <w:color w:val="404040"/>
      <w:sz w:val="20"/>
      <w:szCs w:val="20"/>
      <w:lang w:val="en-AU"/>
    </w:rPr>
  </w:style>
  <w:style w:type="character" w:customStyle="1" w:styleId="Heading9Char">
    <w:name w:val="Heading 9 Char"/>
    <w:basedOn w:val="DefaultParagraphFont"/>
    <w:link w:val="Heading9"/>
    <w:uiPriority w:val="1"/>
    <w:rsid w:val="004B5E02"/>
    <w:rPr>
      <w:rFonts w:ascii="Cambria" w:eastAsia="Times New Roman" w:hAnsi="Cambria" w:cs="Calibri"/>
      <w:i/>
      <w:iCs/>
      <w:color w:val="404040"/>
      <w:sz w:val="20"/>
      <w:szCs w:val="20"/>
      <w:lang w:val="en-AU"/>
    </w:rPr>
  </w:style>
  <w:style w:type="paragraph" w:customStyle="1" w:styleId="Checklist">
    <w:name w:val="Checklist"/>
    <w:basedOn w:val="Normal"/>
    <w:qFormat/>
    <w:rsid w:val="00933860"/>
    <w:pPr>
      <w:spacing w:line="240" w:lineRule="auto"/>
      <w:ind w:left="709" w:hanging="709"/>
    </w:pPr>
    <w:rPr>
      <w:rFonts w:ascii="Arial" w:eastAsia="Times New Roman" w:hAnsi="Arial" w:cs="Times New Roman"/>
      <w:color w:val="333333"/>
      <w:szCs w:val="24"/>
    </w:rPr>
  </w:style>
  <w:style w:type="paragraph" w:styleId="DocumentMap">
    <w:name w:val="Document Map"/>
    <w:basedOn w:val="Normal"/>
    <w:link w:val="DocumentMapChar"/>
    <w:uiPriority w:val="99"/>
    <w:semiHidden/>
    <w:rsid w:val="00A53A7F"/>
    <w:rPr>
      <w:rFonts w:ascii="Tahoma" w:hAnsi="Tahoma" w:cs="Tahoma"/>
      <w:sz w:val="20"/>
      <w:szCs w:val="16"/>
    </w:rPr>
  </w:style>
  <w:style w:type="character" w:customStyle="1" w:styleId="DocumentMapChar">
    <w:name w:val="Document Map Char"/>
    <w:basedOn w:val="DefaultParagraphFont"/>
    <w:link w:val="DocumentMap"/>
    <w:uiPriority w:val="99"/>
    <w:semiHidden/>
    <w:rsid w:val="00CF0E86"/>
    <w:rPr>
      <w:rFonts w:ascii="Tahoma" w:eastAsia="Calibri" w:hAnsi="Tahoma" w:cs="Tahoma"/>
      <w:sz w:val="20"/>
      <w:szCs w:val="16"/>
      <w:lang w:val="en-AU"/>
    </w:rPr>
  </w:style>
  <w:style w:type="table" w:styleId="TableGrid">
    <w:name w:val="Table Grid"/>
    <w:aliases w:val="HTAtableplain,new style"/>
    <w:basedOn w:val="TableNormal"/>
    <w:uiPriority w:val="59"/>
    <w:rsid w:val="003666E5"/>
    <w:pPr>
      <w:spacing w:before="20" w:after="20" w:line="240" w:lineRule="auto"/>
      <w:ind w:left="113" w:right="113"/>
      <w:jc w:val="center"/>
    </w:pPr>
    <w:rPr>
      <w:rFonts w:ascii="Calibri" w:hAnsi="Calibri" w:cs="Times New Roman"/>
      <w:sz w:val="18"/>
      <w:szCs w:val="20"/>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rPr>
      <w:cantSplit/>
    </w:trPr>
    <w:tcPr>
      <w:tcMar>
        <w:top w:w="0" w:type="dxa"/>
        <w:bottom w:w="0" w:type="dxa"/>
      </w:tcMar>
      <w:vAlign w:val="center"/>
    </w:tcPr>
    <w:tblStylePr w:type="firstRow">
      <w:pPr>
        <w:jc w:val="center"/>
      </w:pPr>
      <w:rPr>
        <w:b/>
      </w:rPr>
      <w:tblPr/>
      <w:tcPr>
        <w:shd w:val="clear" w:color="auto" w:fill="D9D9D9" w:themeFill="background1" w:themeFillShade="D9"/>
        <w:vAlign w:val="top"/>
      </w:tcPr>
    </w:tblStylePr>
    <w:tblStylePr w:type="firstCol">
      <w:pPr>
        <w:jc w:val="left"/>
      </w:pPr>
    </w:tblStylePr>
    <w:tblStylePr w:type="nwCell">
      <w:pPr>
        <w:jc w:val="left"/>
      </w:pPr>
      <w:tblPr/>
      <w:tcPr>
        <w:vAlign w:val="top"/>
      </w:tcPr>
    </w:tblStylePr>
  </w:style>
  <w:style w:type="paragraph" w:styleId="Caption">
    <w:name w:val="caption"/>
    <w:aliases w:val="Table and Figure Name,Table and Figure name,Caption Char2 Char,Caption Char Char Char2,Caption Char1 Char Char Char1,Caption Char2 Char Char Char1 Char1,Caption Char Char1 Char Char Char1 Char1,Caption Char1 Char Char Char Char Char Char"/>
    <w:next w:val="Pic"/>
    <w:link w:val="CaptionChar"/>
    <w:uiPriority w:val="99"/>
    <w:qFormat/>
    <w:rsid w:val="00483F2C"/>
    <w:pPr>
      <w:keepNext/>
      <w:keepLines/>
      <w:spacing w:before="240" w:after="40" w:line="240" w:lineRule="auto"/>
      <w:ind w:left="794" w:hanging="794"/>
    </w:pPr>
    <w:rPr>
      <w:rFonts w:ascii="Calibri" w:hAnsi="Calibri" w:cs="Calibri"/>
      <w:b/>
      <w:bCs/>
      <w:sz w:val="18"/>
      <w:szCs w:val="18"/>
      <w:lang w:val="en-AU"/>
    </w:rPr>
  </w:style>
  <w:style w:type="paragraph" w:customStyle="1" w:styleId="Pic">
    <w:name w:val="Pic"/>
    <w:next w:val="Footnote"/>
    <w:uiPriority w:val="9"/>
    <w:qFormat/>
    <w:rsid w:val="00A53A7F"/>
    <w:pPr>
      <w:keepNext/>
      <w:spacing w:after="0" w:line="240" w:lineRule="auto"/>
    </w:pPr>
    <w:rPr>
      <w:rFonts w:ascii="Calibri" w:hAnsi="Calibri" w:cs="Calibri"/>
      <w:sz w:val="20"/>
      <w:szCs w:val="20"/>
      <w:lang w:val="en-AU"/>
    </w:rPr>
  </w:style>
  <w:style w:type="paragraph" w:customStyle="1" w:styleId="Footnote">
    <w:name w:val="Footnote"/>
    <w:basedOn w:val="FootnoteText"/>
    <w:uiPriority w:val="99"/>
    <w:rsid w:val="00D54D1B"/>
    <w:pPr>
      <w:spacing w:after="0"/>
    </w:pPr>
    <w:rPr>
      <w:rFonts w:ascii="Calibri Light" w:hAnsi="Calibri Light"/>
      <w:sz w:val="18"/>
    </w:rPr>
  </w:style>
  <w:style w:type="paragraph" w:styleId="FootnoteText">
    <w:name w:val="footnote text"/>
    <w:basedOn w:val="Normal"/>
    <w:link w:val="FootnoteTextChar"/>
    <w:uiPriority w:val="99"/>
    <w:rsid w:val="00A53A7F"/>
    <w:pPr>
      <w:ind w:left="284" w:hanging="284"/>
    </w:pPr>
  </w:style>
  <w:style w:type="character" w:customStyle="1" w:styleId="FootnoteTextChar">
    <w:name w:val="Footnote Text Char"/>
    <w:basedOn w:val="DefaultParagraphFont"/>
    <w:link w:val="FootnoteText"/>
    <w:uiPriority w:val="99"/>
    <w:rsid w:val="00CF0E86"/>
    <w:rPr>
      <w:rFonts w:ascii="Calibri" w:eastAsia="Calibri" w:hAnsi="Calibri" w:cs="Times New Roman"/>
      <w:sz w:val="16"/>
      <w:szCs w:val="20"/>
      <w:lang w:val="en-AU"/>
    </w:rPr>
  </w:style>
  <w:style w:type="character" w:customStyle="1" w:styleId="CaptionChar">
    <w:name w:val="Caption Char"/>
    <w:aliases w:val="Table and Figure Name Char,Table and Figure name Char,Caption Char2 Char Char,Caption Char Char Char2 Char,Caption Char1 Char Char Char1 Char,Caption Char2 Char Char Char1 Char1 Char,Caption Char Char1 Char Char Char1 Char1 Char"/>
    <w:basedOn w:val="DefaultParagraphFont"/>
    <w:link w:val="Caption"/>
    <w:uiPriority w:val="99"/>
    <w:locked/>
    <w:rsid w:val="00483F2C"/>
    <w:rPr>
      <w:rFonts w:ascii="Calibri" w:hAnsi="Calibri" w:cs="Calibri"/>
      <w:b/>
      <w:bCs/>
      <w:sz w:val="18"/>
      <w:szCs w:val="18"/>
      <w:lang w:val="en-AU"/>
    </w:rPr>
  </w:style>
  <w:style w:type="character" w:styleId="CommentReference">
    <w:name w:val="annotation reference"/>
    <w:basedOn w:val="DefaultParagraphFont"/>
    <w:uiPriority w:val="99"/>
    <w:semiHidden/>
    <w:rsid w:val="00A53A7F"/>
    <w:rPr>
      <w:rFonts w:cs="Times New Roman"/>
      <w:sz w:val="16"/>
    </w:rPr>
  </w:style>
  <w:style w:type="paragraph" w:styleId="CommentText">
    <w:name w:val="annotation text"/>
    <w:basedOn w:val="Normal"/>
    <w:link w:val="CommentTextChar"/>
    <w:uiPriority w:val="99"/>
    <w:semiHidden/>
    <w:rsid w:val="00A53A7F"/>
    <w:rPr>
      <w:sz w:val="20"/>
    </w:rPr>
  </w:style>
  <w:style w:type="character" w:customStyle="1" w:styleId="CommentTextChar">
    <w:name w:val="Comment Text Char"/>
    <w:basedOn w:val="DefaultParagraphFont"/>
    <w:link w:val="CommentText"/>
    <w:uiPriority w:val="99"/>
    <w:semiHidden/>
    <w:rsid w:val="00CF0E86"/>
    <w:rPr>
      <w:rFonts w:ascii="Calibri" w:eastAsia="Calibri" w:hAnsi="Calibri" w:cs="Times New Roman"/>
      <w:sz w:val="20"/>
      <w:szCs w:val="20"/>
      <w:lang w:val="en-AU"/>
    </w:rPr>
  </w:style>
  <w:style w:type="paragraph" w:styleId="CommentSubject">
    <w:name w:val="annotation subject"/>
    <w:basedOn w:val="CommentText"/>
    <w:next w:val="CommentText"/>
    <w:link w:val="CommentSubjectChar"/>
    <w:uiPriority w:val="99"/>
    <w:semiHidden/>
    <w:rsid w:val="00A53A7F"/>
    <w:rPr>
      <w:b/>
      <w:bCs/>
    </w:rPr>
  </w:style>
  <w:style w:type="character" w:customStyle="1" w:styleId="CommentSubjectChar">
    <w:name w:val="Comment Subject Char"/>
    <w:basedOn w:val="CommentTextChar"/>
    <w:link w:val="CommentSubject"/>
    <w:uiPriority w:val="99"/>
    <w:semiHidden/>
    <w:rsid w:val="00CF0E86"/>
    <w:rPr>
      <w:rFonts w:ascii="Calibri" w:eastAsia="Calibri" w:hAnsi="Calibri" w:cs="Times New Roman"/>
      <w:b/>
      <w:bCs/>
      <w:sz w:val="20"/>
      <w:szCs w:val="20"/>
      <w:lang w:val="en-AU"/>
    </w:rPr>
  </w:style>
  <w:style w:type="paragraph" w:styleId="BalloonText">
    <w:name w:val="Balloon Text"/>
    <w:basedOn w:val="Normal"/>
    <w:link w:val="BalloonTextChar"/>
    <w:uiPriority w:val="99"/>
    <w:semiHidden/>
    <w:rsid w:val="00A53A7F"/>
    <w:rPr>
      <w:rFonts w:ascii="Tahoma" w:hAnsi="Tahoma" w:cs="Tahoma"/>
      <w:szCs w:val="16"/>
    </w:rPr>
  </w:style>
  <w:style w:type="character" w:customStyle="1" w:styleId="BalloonTextChar">
    <w:name w:val="Balloon Text Char"/>
    <w:basedOn w:val="DefaultParagraphFont"/>
    <w:link w:val="BalloonText"/>
    <w:uiPriority w:val="99"/>
    <w:semiHidden/>
    <w:rsid w:val="00CF0E86"/>
    <w:rPr>
      <w:rFonts w:ascii="Tahoma" w:eastAsia="Calibri" w:hAnsi="Tahoma" w:cs="Tahoma"/>
      <w:sz w:val="16"/>
      <w:szCs w:val="16"/>
      <w:lang w:val="en-AU"/>
    </w:rPr>
  </w:style>
  <w:style w:type="paragraph" w:styleId="Header">
    <w:name w:val="header"/>
    <w:basedOn w:val="BodyText"/>
    <w:link w:val="HeaderChar"/>
    <w:uiPriority w:val="99"/>
    <w:rsid w:val="00A53A7F"/>
    <w:pPr>
      <w:tabs>
        <w:tab w:val="center" w:pos="4513"/>
        <w:tab w:val="right" w:pos="9026"/>
      </w:tabs>
    </w:pPr>
    <w:rPr>
      <w:szCs w:val="16"/>
    </w:rPr>
  </w:style>
  <w:style w:type="character" w:customStyle="1" w:styleId="HeaderChar">
    <w:name w:val="Header Char"/>
    <w:basedOn w:val="DefaultParagraphFont"/>
    <w:link w:val="Header"/>
    <w:uiPriority w:val="99"/>
    <w:rsid w:val="004B5E02"/>
    <w:rPr>
      <w:rFonts w:ascii="Calibri" w:eastAsia="Calibri" w:hAnsi="Calibri" w:cs="Calibri"/>
      <w:szCs w:val="16"/>
      <w:lang w:val="en-AU"/>
    </w:rPr>
  </w:style>
  <w:style w:type="paragraph" w:styleId="Footer">
    <w:name w:val="footer"/>
    <w:basedOn w:val="BodyText"/>
    <w:link w:val="FooterChar"/>
    <w:uiPriority w:val="99"/>
    <w:qFormat/>
    <w:rsid w:val="00D54D1B"/>
    <w:pPr>
      <w:tabs>
        <w:tab w:val="center" w:pos="4513"/>
        <w:tab w:val="right" w:pos="9026"/>
      </w:tabs>
    </w:pPr>
    <w:rPr>
      <w:caps/>
      <w:color w:val="808080" w:themeColor="background1" w:themeShade="80"/>
      <w:sz w:val="18"/>
    </w:rPr>
  </w:style>
  <w:style w:type="character" w:customStyle="1" w:styleId="FooterChar">
    <w:name w:val="Footer Char"/>
    <w:basedOn w:val="DefaultParagraphFont"/>
    <w:link w:val="Footer"/>
    <w:uiPriority w:val="99"/>
    <w:rsid w:val="00D54D1B"/>
    <w:rPr>
      <w:rFonts w:ascii="Calibri" w:hAnsi="Calibri" w:cs="Calibri"/>
      <w:caps/>
      <w:color w:val="808080" w:themeColor="background1" w:themeShade="80"/>
      <w:sz w:val="18"/>
      <w:szCs w:val="20"/>
      <w:lang w:val="en-AU"/>
    </w:rPr>
  </w:style>
  <w:style w:type="character" w:styleId="Hyperlink">
    <w:name w:val="Hyperlink"/>
    <w:basedOn w:val="DefaultParagraphFont"/>
    <w:uiPriority w:val="99"/>
    <w:rsid w:val="003E117E"/>
    <w:rPr>
      <w:rFonts w:cs="Times New Roman"/>
      <w:color w:val="387280"/>
      <w:u w:val="single"/>
    </w:rPr>
  </w:style>
  <w:style w:type="paragraph" w:customStyle="1" w:styleId="Tabletext">
    <w:name w:val="Table text"/>
    <w:basedOn w:val="BodyText"/>
    <w:link w:val="TabletextChar"/>
    <w:uiPriority w:val="4"/>
    <w:qFormat/>
    <w:rsid w:val="0074562D"/>
    <w:pPr>
      <w:keepNext/>
      <w:spacing w:before="20" w:after="20" w:line="240" w:lineRule="auto"/>
      <w:ind w:left="113" w:right="113"/>
    </w:pPr>
    <w:rPr>
      <w:sz w:val="20"/>
      <w:szCs w:val="16"/>
    </w:rPr>
  </w:style>
  <w:style w:type="paragraph" w:styleId="TOCHeading">
    <w:name w:val="TOC Heading"/>
    <w:basedOn w:val="Heading1"/>
    <w:next w:val="Normal"/>
    <w:uiPriority w:val="39"/>
    <w:qFormat/>
    <w:rsid w:val="00A53A7F"/>
    <w:pPr>
      <w:numPr>
        <w:numId w:val="0"/>
      </w:numPr>
      <w:outlineLvl w:val="9"/>
    </w:pPr>
    <w:rPr>
      <w:rFonts w:ascii="Cambria" w:hAnsi="Cambria" w:cs="Times New Roman"/>
      <w:color w:val="365F91"/>
      <w:lang w:val="en-US"/>
    </w:rPr>
  </w:style>
  <w:style w:type="paragraph" w:styleId="TOC1">
    <w:name w:val="toc 1"/>
    <w:basedOn w:val="BodyText"/>
    <w:next w:val="BodyText"/>
    <w:uiPriority w:val="39"/>
    <w:qFormat/>
    <w:rsid w:val="00A53A7F"/>
    <w:pPr>
      <w:tabs>
        <w:tab w:val="left" w:pos="397"/>
        <w:tab w:val="right" w:leader="dot" w:pos="9016"/>
      </w:tabs>
      <w:outlineLvl w:val="3"/>
    </w:pPr>
    <w:rPr>
      <w:b/>
      <w:noProof/>
      <w:sz w:val="24"/>
    </w:rPr>
  </w:style>
  <w:style w:type="paragraph" w:styleId="TOC2">
    <w:name w:val="toc 2"/>
    <w:basedOn w:val="BodyText"/>
    <w:next w:val="BodyText"/>
    <w:uiPriority w:val="39"/>
    <w:qFormat/>
    <w:rsid w:val="00A53A7F"/>
    <w:pPr>
      <w:tabs>
        <w:tab w:val="left" w:pos="992"/>
        <w:tab w:val="right" w:leader="dot" w:pos="9015"/>
      </w:tabs>
      <w:ind w:left="567"/>
    </w:pPr>
    <w:rPr>
      <w:sz w:val="18"/>
    </w:rPr>
  </w:style>
  <w:style w:type="paragraph" w:styleId="TOC3">
    <w:name w:val="toc 3"/>
    <w:basedOn w:val="BodyText"/>
    <w:next w:val="BodyText"/>
    <w:uiPriority w:val="39"/>
    <w:qFormat/>
    <w:rsid w:val="00A53A7F"/>
    <w:pPr>
      <w:tabs>
        <w:tab w:val="left" w:pos="1701"/>
        <w:tab w:val="right" w:leader="dot" w:pos="9015"/>
      </w:tabs>
      <w:ind w:left="1134"/>
    </w:pPr>
    <w:rPr>
      <w:sz w:val="18"/>
    </w:rPr>
  </w:style>
  <w:style w:type="paragraph" w:styleId="TOC4">
    <w:name w:val="toc 4"/>
    <w:basedOn w:val="BodyText"/>
    <w:next w:val="BodyText"/>
    <w:uiPriority w:val="39"/>
    <w:rsid w:val="00A53A7F"/>
    <w:pPr>
      <w:tabs>
        <w:tab w:val="left" w:pos="2552"/>
        <w:tab w:val="right" w:leader="dot" w:pos="9015"/>
      </w:tabs>
      <w:ind w:left="1928"/>
    </w:pPr>
    <w:rPr>
      <w:sz w:val="18"/>
    </w:rPr>
  </w:style>
  <w:style w:type="character" w:styleId="FootnoteReference">
    <w:name w:val="footnote reference"/>
    <w:basedOn w:val="DefaultParagraphFont"/>
    <w:uiPriority w:val="99"/>
    <w:rsid w:val="00A53A7F"/>
    <w:rPr>
      <w:rFonts w:cs="Times New Roman"/>
      <w:vertAlign w:val="superscript"/>
    </w:rPr>
  </w:style>
  <w:style w:type="paragraph" w:customStyle="1" w:styleId="Tablebullet">
    <w:name w:val="Table bullet"/>
    <w:uiPriority w:val="4"/>
    <w:rsid w:val="00D54D1B"/>
    <w:pPr>
      <w:numPr>
        <w:numId w:val="7"/>
      </w:numPr>
      <w:spacing w:before="40" w:after="60" w:line="240" w:lineRule="auto"/>
      <w:ind w:left="426" w:hanging="357"/>
    </w:pPr>
    <w:rPr>
      <w:rFonts w:ascii="Calibri" w:eastAsia="Times New Roman" w:hAnsi="Calibri" w:cs="Calibri"/>
      <w:bCs/>
      <w:color w:val="000000"/>
      <w:sz w:val="18"/>
      <w:szCs w:val="26"/>
      <w:lang w:val="en-AU"/>
    </w:rPr>
  </w:style>
  <w:style w:type="paragraph" w:styleId="BodyText">
    <w:name w:val="Body Text"/>
    <w:link w:val="BodyTextChar"/>
    <w:rsid w:val="005B1BE6"/>
    <w:pPr>
      <w:spacing w:after="120"/>
    </w:pPr>
    <w:rPr>
      <w:rFonts w:ascii="Calibri" w:hAnsi="Calibri" w:cs="Calibri"/>
      <w:szCs w:val="20"/>
      <w:lang w:val="en-AU"/>
    </w:rPr>
  </w:style>
  <w:style w:type="character" w:customStyle="1" w:styleId="BodyTextChar">
    <w:name w:val="Body Text Char"/>
    <w:basedOn w:val="DefaultParagraphFont"/>
    <w:link w:val="BodyText"/>
    <w:rsid w:val="005B1BE6"/>
    <w:rPr>
      <w:rFonts w:ascii="Calibri" w:eastAsia="Calibri" w:hAnsi="Calibri" w:cs="Calibri"/>
      <w:szCs w:val="20"/>
      <w:lang w:val="en-AU"/>
    </w:rPr>
  </w:style>
  <w:style w:type="paragraph" w:styleId="TOC5">
    <w:name w:val="toc 5"/>
    <w:basedOn w:val="BodyText"/>
    <w:next w:val="BodyText"/>
    <w:uiPriority w:val="39"/>
    <w:rsid w:val="00A53A7F"/>
    <w:pPr>
      <w:spacing w:after="100"/>
      <w:ind w:left="880"/>
    </w:pPr>
    <w:rPr>
      <w:rFonts w:eastAsia="Times New Roman"/>
      <w:lang w:eastAsia="en-AU"/>
    </w:rPr>
  </w:style>
  <w:style w:type="paragraph" w:styleId="TOC6">
    <w:name w:val="toc 6"/>
    <w:basedOn w:val="BodyText"/>
    <w:next w:val="BodyText"/>
    <w:uiPriority w:val="39"/>
    <w:rsid w:val="00A53A7F"/>
    <w:pPr>
      <w:spacing w:after="100"/>
      <w:ind w:left="1100"/>
    </w:pPr>
    <w:rPr>
      <w:rFonts w:eastAsia="Times New Roman"/>
      <w:lang w:eastAsia="en-AU"/>
    </w:rPr>
  </w:style>
  <w:style w:type="paragraph" w:styleId="TOC7">
    <w:name w:val="toc 7"/>
    <w:basedOn w:val="BodyText"/>
    <w:next w:val="BodyText"/>
    <w:uiPriority w:val="39"/>
    <w:rsid w:val="00A53A7F"/>
    <w:pPr>
      <w:spacing w:after="100"/>
      <w:ind w:left="1320"/>
    </w:pPr>
    <w:rPr>
      <w:rFonts w:eastAsia="Times New Roman"/>
      <w:lang w:eastAsia="en-AU"/>
    </w:rPr>
  </w:style>
  <w:style w:type="paragraph" w:styleId="TOC8">
    <w:name w:val="toc 8"/>
    <w:basedOn w:val="BodyText"/>
    <w:next w:val="BodyText"/>
    <w:uiPriority w:val="39"/>
    <w:rsid w:val="00A53A7F"/>
    <w:pPr>
      <w:spacing w:after="100"/>
      <w:ind w:left="1540"/>
    </w:pPr>
    <w:rPr>
      <w:rFonts w:eastAsia="Times New Roman"/>
      <w:lang w:eastAsia="en-AU"/>
    </w:rPr>
  </w:style>
  <w:style w:type="paragraph" w:styleId="TOC9">
    <w:name w:val="toc 9"/>
    <w:basedOn w:val="BodyText"/>
    <w:next w:val="BodyText"/>
    <w:uiPriority w:val="39"/>
    <w:rsid w:val="00A53A7F"/>
    <w:pPr>
      <w:spacing w:after="100"/>
      <w:ind w:left="1760"/>
    </w:pPr>
    <w:rPr>
      <w:rFonts w:eastAsia="Times New Roman"/>
      <w:lang w:eastAsia="en-AU"/>
    </w:rPr>
  </w:style>
  <w:style w:type="paragraph" w:styleId="Revision">
    <w:name w:val="Revision"/>
    <w:hidden/>
    <w:uiPriority w:val="99"/>
    <w:semiHidden/>
    <w:rsid w:val="00CF0E86"/>
    <w:pPr>
      <w:spacing w:before="20" w:after="240" w:line="240" w:lineRule="auto"/>
    </w:pPr>
    <w:rPr>
      <w:rFonts w:ascii="Calibri" w:hAnsi="Calibri" w:cs="Times New Roman"/>
      <w:lang w:val="en-AU"/>
    </w:rPr>
  </w:style>
  <w:style w:type="character" w:styleId="PlaceholderText">
    <w:name w:val="Placeholder Text"/>
    <w:basedOn w:val="DefaultParagraphFont"/>
    <w:uiPriority w:val="99"/>
    <w:semiHidden/>
    <w:rsid w:val="00A53A7F"/>
    <w:rPr>
      <w:rFonts w:cs="Times New Roman"/>
      <w:color w:val="808080"/>
    </w:rPr>
  </w:style>
  <w:style w:type="character" w:styleId="FollowedHyperlink">
    <w:name w:val="FollowedHyperlink"/>
    <w:basedOn w:val="DefaultParagraphFont"/>
    <w:uiPriority w:val="99"/>
    <w:semiHidden/>
    <w:unhideWhenUsed/>
    <w:rsid w:val="00A53A7F"/>
    <w:rPr>
      <w:color w:val="66B5C8" w:themeColor="followedHyperlink"/>
      <w:u w:val="single"/>
    </w:rPr>
  </w:style>
  <w:style w:type="table" w:styleId="ColorfulGrid-Accent3">
    <w:name w:val="Colorful Grid Accent 3"/>
    <w:basedOn w:val="TableNormal"/>
    <w:uiPriority w:val="73"/>
    <w:rsid w:val="00A53A7F"/>
    <w:pPr>
      <w:spacing w:before="20" w:after="240" w:line="240" w:lineRule="auto"/>
    </w:pPr>
    <w:rPr>
      <w:rFonts w:ascii="Calibri" w:hAnsi="Calibri" w:cs="Times New Roman"/>
      <w:color w:val="000000" w:themeColor="text1"/>
      <w:sz w:val="20"/>
      <w:szCs w:val="20"/>
      <w:lang w:val="en-AU"/>
    </w:rPr>
    <w:tblPr>
      <w:tblStyleRowBandSize w:val="1"/>
      <w:tblStyleColBandSize w:val="1"/>
      <w:tblBorders>
        <w:insideH w:val="single" w:sz="4" w:space="0" w:color="FFFFFF" w:themeColor="background1"/>
      </w:tblBorders>
    </w:tblPr>
    <w:tcPr>
      <w:shd w:val="clear" w:color="auto" w:fill="D9E0E8" w:themeFill="accent3" w:themeFillTint="33"/>
    </w:tcPr>
    <w:tblStylePr w:type="firstRow">
      <w:rPr>
        <w:b/>
        <w:bCs/>
      </w:rPr>
      <w:tblPr/>
      <w:tcPr>
        <w:shd w:val="clear" w:color="auto" w:fill="B3C1D1" w:themeFill="accent3" w:themeFillTint="66"/>
      </w:tcPr>
    </w:tblStylePr>
    <w:tblStylePr w:type="lastRow">
      <w:rPr>
        <w:b/>
        <w:bCs/>
        <w:color w:val="000000" w:themeColor="text1"/>
      </w:rPr>
      <w:tblPr/>
      <w:tcPr>
        <w:shd w:val="clear" w:color="auto" w:fill="B3C1D1" w:themeFill="accent3" w:themeFillTint="66"/>
      </w:tcPr>
    </w:tblStylePr>
    <w:tblStylePr w:type="firstCol">
      <w:rPr>
        <w:color w:val="FFFFFF" w:themeColor="background1"/>
      </w:rPr>
      <w:tblPr/>
      <w:tcPr>
        <w:shd w:val="clear" w:color="auto" w:fill="3A4C61" w:themeFill="accent3" w:themeFillShade="BF"/>
      </w:tcPr>
    </w:tblStylePr>
    <w:tblStylePr w:type="lastCol">
      <w:rPr>
        <w:color w:val="FFFFFF" w:themeColor="background1"/>
      </w:rPr>
      <w:tblPr/>
      <w:tcPr>
        <w:shd w:val="clear" w:color="auto" w:fill="3A4C61" w:themeFill="accent3" w:themeFillShade="BF"/>
      </w:tcPr>
    </w:tblStylePr>
    <w:tblStylePr w:type="band1Vert">
      <w:tblPr/>
      <w:tcPr>
        <w:shd w:val="clear" w:color="auto" w:fill="A0B2C6" w:themeFill="accent3" w:themeFillTint="7F"/>
      </w:tcPr>
    </w:tblStylePr>
    <w:tblStylePr w:type="band1Horz">
      <w:tblPr/>
      <w:tcPr>
        <w:shd w:val="clear" w:color="auto" w:fill="A0B2C6" w:themeFill="accent3" w:themeFillTint="7F"/>
      </w:tcPr>
    </w:tblStylePr>
  </w:style>
  <w:style w:type="paragraph" w:customStyle="1" w:styleId="References">
    <w:name w:val="References"/>
    <w:uiPriority w:val="9"/>
    <w:qFormat/>
    <w:rsid w:val="00A53A7F"/>
    <w:pPr>
      <w:spacing w:before="120" w:after="0" w:line="240" w:lineRule="auto"/>
      <w:ind w:left="425" w:hanging="425"/>
    </w:pPr>
    <w:rPr>
      <w:rFonts w:ascii="Calibri" w:hAnsi="Calibri" w:cs="Calibri"/>
      <w:sz w:val="20"/>
      <w:szCs w:val="16"/>
      <w:lang w:val="en-AU"/>
    </w:rPr>
  </w:style>
  <w:style w:type="paragraph" w:styleId="BodyText2">
    <w:name w:val="Body Text 2"/>
    <w:basedOn w:val="Normal"/>
    <w:link w:val="BodyText2Char"/>
    <w:uiPriority w:val="99"/>
    <w:semiHidden/>
    <w:unhideWhenUsed/>
    <w:rsid w:val="00A53A7F"/>
    <w:pPr>
      <w:spacing w:line="480" w:lineRule="auto"/>
    </w:pPr>
  </w:style>
  <w:style w:type="character" w:customStyle="1" w:styleId="BodyText2Char">
    <w:name w:val="Body Text 2 Char"/>
    <w:basedOn w:val="DefaultParagraphFont"/>
    <w:link w:val="BodyText2"/>
    <w:uiPriority w:val="99"/>
    <w:semiHidden/>
    <w:rsid w:val="00CF0E86"/>
    <w:rPr>
      <w:rFonts w:ascii="Calibri" w:eastAsia="Calibri" w:hAnsi="Calibri" w:cs="Times New Roman"/>
      <w:sz w:val="16"/>
      <w:lang w:val="en-AU"/>
    </w:rPr>
  </w:style>
  <w:style w:type="paragraph" w:customStyle="1" w:styleId="1Tablelist">
    <w:name w:val="1. Table list"/>
    <w:basedOn w:val="BodyText"/>
    <w:qFormat/>
    <w:rsid w:val="006E1F1D"/>
    <w:pPr>
      <w:numPr>
        <w:numId w:val="16"/>
      </w:numPr>
      <w:spacing w:before="20" w:line="240" w:lineRule="auto"/>
      <w:ind w:right="113"/>
    </w:pPr>
    <w:rPr>
      <w:sz w:val="18"/>
    </w:rPr>
  </w:style>
  <w:style w:type="paragraph" w:styleId="TableofFigures">
    <w:name w:val="table of figures"/>
    <w:basedOn w:val="BodyText"/>
    <w:next w:val="BodyText"/>
    <w:uiPriority w:val="99"/>
    <w:unhideWhenUsed/>
    <w:rsid w:val="00A53A7F"/>
    <w:pPr>
      <w:ind w:left="442" w:hanging="442"/>
    </w:pPr>
  </w:style>
  <w:style w:type="paragraph" w:customStyle="1" w:styleId="AbbreviationsList">
    <w:name w:val="Abbreviations List"/>
    <w:uiPriority w:val="9"/>
    <w:qFormat/>
    <w:rsid w:val="00A53A7F"/>
    <w:pPr>
      <w:tabs>
        <w:tab w:val="left" w:pos="2268"/>
      </w:tabs>
      <w:spacing w:before="2" w:after="0" w:line="240" w:lineRule="auto"/>
      <w:ind w:left="851"/>
    </w:pPr>
    <w:rPr>
      <w:rFonts w:ascii="Calibri" w:hAnsi="Calibri" w:cs="Calibri"/>
      <w:sz w:val="20"/>
      <w:szCs w:val="20"/>
      <w:lang w:val="en-AU"/>
    </w:rPr>
  </w:style>
  <w:style w:type="paragraph" w:styleId="Title">
    <w:name w:val="Title"/>
    <w:basedOn w:val="BodyText"/>
    <w:next w:val="BodyText"/>
    <w:link w:val="TitleChar"/>
    <w:uiPriority w:val="10"/>
    <w:qFormat/>
    <w:rsid w:val="00A53A7F"/>
    <w:pPr>
      <w:spacing w:line="500" w:lineRule="auto"/>
    </w:pPr>
    <w:rPr>
      <w:rFonts w:ascii="Tahoma" w:hAnsi="Tahoma" w:cs="Tahoma"/>
      <w:sz w:val="40"/>
      <w:lang w:val="en-US"/>
    </w:rPr>
  </w:style>
  <w:style w:type="character" w:customStyle="1" w:styleId="TitleChar">
    <w:name w:val="Title Char"/>
    <w:basedOn w:val="DefaultParagraphFont"/>
    <w:link w:val="Title"/>
    <w:uiPriority w:val="10"/>
    <w:rsid w:val="00A9634B"/>
    <w:rPr>
      <w:rFonts w:ascii="Tahoma" w:eastAsia="Calibri" w:hAnsi="Tahoma" w:cs="Tahoma"/>
      <w:sz w:val="40"/>
      <w:szCs w:val="20"/>
      <w:lang w:val="en-US"/>
    </w:rPr>
  </w:style>
  <w:style w:type="paragraph" w:styleId="Date">
    <w:name w:val="Date"/>
    <w:aliases w:val="Front page text"/>
    <w:basedOn w:val="BodyText2"/>
    <w:next w:val="BodyText"/>
    <w:link w:val="DateChar"/>
    <w:uiPriority w:val="99"/>
    <w:unhideWhenUsed/>
    <w:rsid w:val="00F85C40"/>
    <w:pPr>
      <w:keepNext/>
      <w:spacing w:after="240" w:line="276" w:lineRule="auto"/>
    </w:pPr>
    <w:rPr>
      <w:rFonts w:ascii="Tahoma" w:hAnsi="Tahoma" w:cs="Tahoma"/>
      <w:sz w:val="28"/>
      <w:szCs w:val="28"/>
    </w:rPr>
  </w:style>
  <w:style w:type="character" w:customStyle="1" w:styleId="DateChar">
    <w:name w:val="Date Char"/>
    <w:aliases w:val="Front page text Char"/>
    <w:basedOn w:val="DefaultParagraphFont"/>
    <w:link w:val="Date"/>
    <w:uiPriority w:val="99"/>
    <w:rsid w:val="00F85C40"/>
    <w:rPr>
      <w:rFonts w:ascii="Tahoma" w:hAnsi="Tahoma" w:cs="Tahoma"/>
      <w:sz w:val="28"/>
      <w:szCs w:val="28"/>
      <w:lang w:val="en-AU"/>
    </w:rPr>
  </w:style>
  <w:style w:type="paragraph" w:customStyle="1" w:styleId="BoxHeading">
    <w:name w:val="BoxHeading"/>
    <w:basedOn w:val="BodyText"/>
    <w:uiPriority w:val="3"/>
    <w:rsid w:val="00A53A7F"/>
    <w:pPr>
      <w:pBdr>
        <w:top w:val="single" w:sz="6" w:space="1" w:color="000000"/>
        <w:left w:val="single" w:sz="6" w:space="4" w:color="000000"/>
        <w:bottom w:val="single" w:sz="6" w:space="1" w:color="000000"/>
        <w:right w:val="single" w:sz="6" w:space="4" w:color="000000"/>
      </w:pBdr>
      <w:tabs>
        <w:tab w:val="left" w:pos="1418"/>
      </w:tabs>
      <w:spacing w:line="240" w:lineRule="auto"/>
    </w:pPr>
    <w:rPr>
      <w:rFonts w:eastAsia="Times New Roman"/>
      <w:b/>
      <w:bCs/>
      <w:lang w:val="en-US"/>
    </w:rPr>
  </w:style>
  <w:style w:type="paragraph" w:customStyle="1" w:styleId="BoxText">
    <w:name w:val="BoxText"/>
    <w:basedOn w:val="BodyText"/>
    <w:uiPriority w:val="3"/>
    <w:rsid w:val="00A53A7F"/>
    <w:pPr>
      <w:pBdr>
        <w:top w:val="single" w:sz="6" w:space="1" w:color="000000"/>
        <w:left w:val="single" w:sz="6" w:space="4" w:color="000000"/>
        <w:bottom w:val="single" w:sz="6" w:space="1" w:color="000000"/>
        <w:right w:val="single" w:sz="6" w:space="4" w:color="000000"/>
      </w:pBdr>
      <w:spacing w:after="240" w:line="240" w:lineRule="auto"/>
    </w:pPr>
    <w:rPr>
      <w:rFonts w:eastAsia="Times New Roman"/>
      <w:szCs w:val="24"/>
      <w:lang w:val="en-US"/>
    </w:rPr>
  </w:style>
  <w:style w:type="paragraph" w:customStyle="1" w:styleId="BoxName">
    <w:name w:val="BoxName"/>
    <w:basedOn w:val="BoxText"/>
    <w:uiPriority w:val="3"/>
    <w:rsid w:val="00D54D1B"/>
    <w:pPr>
      <w:keepNext/>
      <w:pBdr>
        <w:top w:val="none" w:sz="0" w:space="0" w:color="auto"/>
        <w:left w:val="none" w:sz="0" w:space="0" w:color="auto"/>
        <w:bottom w:val="none" w:sz="0" w:space="0" w:color="auto"/>
        <w:right w:val="none" w:sz="0" w:space="0" w:color="auto"/>
      </w:pBdr>
      <w:spacing w:before="180"/>
      <w:ind w:left="1886" w:hanging="1080"/>
    </w:pPr>
    <w:rPr>
      <w:rFonts w:asciiTheme="minorHAnsi" w:hAnsiTheme="minorHAnsi"/>
      <w:b/>
      <w:bCs/>
    </w:rPr>
  </w:style>
  <w:style w:type="paragraph" w:customStyle="1" w:styleId="Bulletintro">
    <w:name w:val="Bullet intro"/>
    <w:basedOn w:val="BodyText"/>
    <w:link w:val="BulletintroChar"/>
    <w:uiPriority w:val="2"/>
    <w:qFormat/>
    <w:rsid w:val="00A53A7F"/>
    <w:pPr>
      <w:spacing w:line="240" w:lineRule="auto"/>
    </w:pPr>
    <w:rPr>
      <w:rFonts w:eastAsia="Times New Roman" w:cs="Arial"/>
      <w:szCs w:val="24"/>
      <w:lang w:val="en-US"/>
    </w:rPr>
  </w:style>
  <w:style w:type="paragraph" w:customStyle="1" w:styleId="Bullet0">
    <w:name w:val="Bullet+0"/>
    <w:basedOn w:val="BodyText"/>
    <w:uiPriority w:val="2"/>
    <w:qFormat/>
    <w:rsid w:val="00A53A7F"/>
    <w:pPr>
      <w:numPr>
        <w:numId w:val="1"/>
      </w:numPr>
      <w:tabs>
        <w:tab w:val="left" w:pos="765"/>
      </w:tabs>
      <w:spacing w:after="0"/>
    </w:pPr>
  </w:style>
  <w:style w:type="paragraph" w:customStyle="1" w:styleId="Bullet6">
    <w:name w:val="Bullet+6"/>
    <w:basedOn w:val="Bullet12"/>
    <w:uiPriority w:val="2"/>
    <w:qFormat/>
    <w:rsid w:val="005F093D"/>
    <w:pPr>
      <w:spacing w:after="120"/>
    </w:pPr>
  </w:style>
  <w:style w:type="paragraph" w:customStyle="1" w:styleId="Bullet12">
    <w:name w:val="Bullet+12"/>
    <w:basedOn w:val="Bullet0"/>
    <w:next w:val="BodyText"/>
    <w:uiPriority w:val="2"/>
    <w:qFormat/>
    <w:rsid w:val="005F093D"/>
    <w:pPr>
      <w:spacing w:after="240"/>
      <w:ind w:left="714" w:hanging="357"/>
    </w:pPr>
  </w:style>
  <w:style w:type="paragraph" w:customStyle="1" w:styleId="Company">
    <w:name w:val="Company"/>
    <w:basedOn w:val="Subtitle"/>
    <w:uiPriority w:val="8"/>
    <w:qFormat/>
    <w:rsid w:val="006E1F1D"/>
    <w:pPr>
      <w:spacing w:line="240" w:lineRule="auto"/>
      <w:jc w:val="right"/>
    </w:pPr>
    <w:rPr>
      <w:rFonts w:eastAsia="Times New Roman" w:cs="Times New Roman"/>
      <w:bCs/>
      <w:szCs w:val="28"/>
      <w:lang w:eastAsia="en-GB"/>
    </w:rPr>
  </w:style>
  <w:style w:type="paragraph" w:styleId="Subtitle">
    <w:name w:val="Subtitle"/>
    <w:basedOn w:val="Normal"/>
    <w:next w:val="BodyText"/>
    <w:link w:val="SubtitleChar"/>
    <w:uiPriority w:val="11"/>
    <w:qFormat/>
    <w:rsid w:val="00D54D1B"/>
    <w:pPr>
      <w:spacing w:after="0" w:line="270" w:lineRule="auto"/>
    </w:pPr>
    <w:rPr>
      <w:rFonts w:ascii="Tahoma" w:hAnsi="Tahoma" w:cs="Tahoma"/>
      <w:b/>
      <w:sz w:val="20"/>
      <w:lang w:val="en-US"/>
    </w:rPr>
  </w:style>
  <w:style w:type="character" w:customStyle="1" w:styleId="SubtitleChar">
    <w:name w:val="Subtitle Char"/>
    <w:basedOn w:val="DefaultParagraphFont"/>
    <w:link w:val="Subtitle"/>
    <w:uiPriority w:val="11"/>
    <w:rsid w:val="00CF0E86"/>
    <w:rPr>
      <w:rFonts w:ascii="Tahoma" w:eastAsia="Calibri" w:hAnsi="Tahoma" w:cs="Tahoma"/>
      <w:b/>
      <w:sz w:val="20"/>
      <w:lang w:val="en-US"/>
    </w:rPr>
  </w:style>
  <w:style w:type="paragraph" w:customStyle="1" w:styleId="CompanyAddress">
    <w:name w:val="CompanyAddress"/>
    <w:basedOn w:val="Company"/>
    <w:uiPriority w:val="8"/>
    <w:qFormat/>
    <w:rsid w:val="00A53A7F"/>
    <w:rPr>
      <w:b w:val="0"/>
    </w:rPr>
  </w:style>
  <w:style w:type="paragraph" w:customStyle="1" w:styleId="Dash0">
    <w:name w:val="Dash+0"/>
    <w:basedOn w:val="Dash6"/>
    <w:uiPriority w:val="2"/>
    <w:rsid w:val="006E1F1D"/>
    <w:pPr>
      <w:numPr>
        <w:numId w:val="10"/>
      </w:numPr>
      <w:spacing w:after="0"/>
    </w:pPr>
  </w:style>
  <w:style w:type="paragraph" w:customStyle="1" w:styleId="Dash6">
    <w:name w:val="Dash+6"/>
    <w:basedOn w:val="BodyText"/>
    <w:uiPriority w:val="2"/>
    <w:rsid w:val="006E1F1D"/>
    <w:pPr>
      <w:numPr>
        <w:numId w:val="11"/>
      </w:numPr>
      <w:tabs>
        <w:tab w:val="left" w:pos="765"/>
      </w:tabs>
    </w:pPr>
  </w:style>
  <w:style w:type="paragraph" w:customStyle="1" w:styleId="Dash12">
    <w:name w:val="Dash+12"/>
    <w:basedOn w:val="Dash0"/>
    <w:uiPriority w:val="2"/>
    <w:rsid w:val="000E462A"/>
    <w:pPr>
      <w:spacing w:after="240"/>
    </w:pPr>
  </w:style>
  <w:style w:type="paragraph" w:customStyle="1" w:styleId="Drugname">
    <w:name w:val="Drug name"/>
    <w:basedOn w:val="Normal"/>
    <w:next w:val="Normal"/>
    <w:semiHidden/>
    <w:qFormat/>
    <w:rsid w:val="00A53A7F"/>
    <w:pPr>
      <w:spacing w:after="0" w:line="240" w:lineRule="auto"/>
      <w:jc w:val="right"/>
    </w:pPr>
    <w:rPr>
      <w:rFonts w:ascii="Helvetica" w:eastAsia="Times New Roman" w:hAnsi="Helvetica"/>
      <w:b/>
      <w:bCs/>
      <w:caps/>
      <w:sz w:val="36"/>
      <w:szCs w:val="36"/>
      <w:lang w:eastAsia="en-GB"/>
    </w:rPr>
  </w:style>
  <w:style w:type="paragraph" w:customStyle="1" w:styleId="Figurename">
    <w:name w:val="Figure name"/>
    <w:basedOn w:val="BodyText"/>
    <w:next w:val="BodyText"/>
    <w:uiPriority w:val="5"/>
    <w:qFormat/>
    <w:rsid w:val="00D54D1B"/>
    <w:pPr>
      <w:keepNext/>
      <w:tabs>
        <w:tab w:val="left" w:pos="1418"/>
      </w:tabs>
      <w:spacing w:line="240" w:lineRule="auto"/>
      <w:ind w:left="1418" w:hanging="1418"/>
    </w:pPr>
    <w:rPr>
      <w:rFonts w:eastAsia="Times New Roman"/>
      <w:b/>
      <w:bCs/>
      <w:sz w:val="18"/>
      <w:lang w:val="en-US"/>
    </w:rPr>
  </w:style>
  <w:style w:type="paragraph" w:customStyle="1" w:styleId="H1-NoNum">
    <w:name w:val="H1-NoNum"/>
    <w:basedOn w:val="Heading1"/>
    <w:next w:val="BodyText"/>
    <w:uiPriority w:val="1"/>
    <w:rsid w:val="00FE400A"/>
    <w:pPr>
      <w:numPr>
        <w:numId w:val="0"/>
      </w:numPr>
    </w:pPr>
    <w:rPr>
      <w:rFonts w:eastAsiaTheme="majorEastAsia"/>
    </w:rPr>
  </w:style>
  <w:style w:type="paragraph" w:customStyle="1" w:styleId="H1-nontoc">
    <w:name w:val="H1-nontoc"/>
    <w:basedOn w:val="Heading1"/>
    <w:next w:val="BodyText"/>
    <w:uiPriority w:val="1"/>
    <w:rsid w:val="003E117E"/>
    <w:pPr>
      <w:numPr>
        <w:numId w:val="0"/>
      </w:numPr>
      <w:spacing w:before="20" w:after="20"/>
      <w:ind w:left="431" w:hanging="431"/>
    </w:pPr>
    <w:rPr>
      <w:rFonts w:eastAsiaTheme="majorEastAsia" w:cstheme="minorHAnsi"/>
    </w:rPr>
  </w:style>
  <w:style w:type="paragraph" w:customStyle="1" w:styleId="H2-nontoc">
    <w:name w:val="H2-nontoc"/>
    <w:basedOn w:val="Heading2"/>
    <w:next w:val="BodyText"/>
    <w:link w:val="H2-nontocChar"/>
    <w:uiPriority w:val="1"/>
    <w:qFormat/>
    <w:rsid w:val="00FF6AC6"/>
    <w:pPr>
      <w:numPr>
        <w:ilvl w:val="0"/>
        <w:numId w:val="0"/>
      </w:numPr>
      <w:outlineLvl w:val="9"/>
    </w:pPr>
  </w:style>
  <w:style w:type="paragraph" w:customStyle="1" w:styleId="H3-nontoc">
    <w:name w:val="H3-nontoc"/>
    <w:basedOn w:val="Heading3"/>
    <w:next w:val="BodyText"/>
    <w:link w:val="H3-nontocChar"/>
    <w:uiPriority w:val="1"/>
    <w:qFormat/>
    <w:rsid w:val="00FF6AC6"/>
    <w:pPr>
      <w:numPr>
        <w:ilvl w:val="0"/>
        <w:numId w:val="0"/>
      </w:numPr>
      <w:outlineLvl w:val="9"/>
    </w:pPr>
  </w:style>
  <w:style w:type="paragraph" w:customStyle="1" w:styleId="QuoteBodyText">
    <w:name w:val="QuoteBodyText"/>
    <w:basedOn w:val="BodyText"/>
    <w:next w:val="BodyText"/>
    <w:uiPriority w:val="6"/>
    <w:qFormat/>
    <w:rsid w:val="00A53A7F"/>
    <w:pPr>
      <w:spacing w:after="0" w:line="240" w:lineRule="auto"/>
      <w:ind w:left="567" w:right="662"/>
    </w:pPr>
    <w:rPr>
      <w:i/>
      <w:szCs w:val="18"/>
    </w:rPr>
  </w:style>
  <w:style w:type="paragraph" w:customStyle="1" w:styleId="QuoteSmallText">
    <w:name w:val="QuoteSmallText"/>
    <w:basedOn w:val="QuoteBodyText"/>
    <w:next w:val="BodyText"/>
    <w:uiPriority w:val="6"/>
    <w:qFormat/>
    <w:rsid w:val="00A53A7F"/>
    <w:pPr>
      <w:spacing w:before="120"/>
    </w:pPr>
    <w:rPr>
      <w:sz w:val="18"/>
    </w:rPr>
  </w:style>
  <w:style w:type="paragraph" w:customStyle="1" w:styleId="Tabledash">
    <w:name w:val="Table dash"/>
    <w:basedOn w:val="BodyText"/>
    <w:uiPriority w:val="4"/>
    <w:qFormat/>
    <w:rsid w:val="00D54D1B"/>
    <w:pPr>
      <w:keepNext/>
      <w:numPr>
        <w:numId w:val="12"/>
      </w:numPr>
      <w:tabs>
        <w:tab w:val="left" w:pos="303"/>
      </w:tabs>
      <w:spacing w:before="20" w:after="20" w:line="240" w:lineRule="auto"/>
      <w:ind w:left="445" w:right="113" w:hanging="283"/>
    </w:pPr>
    <w:rPr>
      <w:rFonts w:eastAsia="Times New Roman"/>
      <w:bCs/>
      <w:color w:val="000000"/>
      <w:sz w:val="18"/>
      <w:szCs w:val="26"/>
    </w:rPr>
  </w:style>
  <w:style w:type="paragraph" w:customStyle="1" w:styleId="TableH1">
    <w:name w:val="Table H1"/>
    <w:basedOn w:val="BodyText"/>
    <w:uiPriority w:val="4"/>
    <w:qFormat/>
    <w:rsid w:val="006E1F1D"/>
    <w:pPr>
      <w:keepNext/>
      <w:spacing w:after="20" w:line="240" w:lineRule="auto"/>
      <w:ind w:left="113" w:right="113"/>
    </w:pPr>
    <w:rPr>
      <w:b/>
      <w:sz w:val="20"/>
      <w:szCs w:val="16"/>
      <w:lang w:val="en-US"/>
    </w:rPr>
  </w:style>
  <w:style w:type="paragraph" w:customStyle="1" w:styleId="TableH29pt">
    <w:name w:val="Table H2 9pt"/>
    <w:basedOn w:val="BodyText"/>
    <w:next w:val="Tabletext"/>
    <w:uiPriority w:val="4"/>
    <w:qFormat/>
    <w:rsid w:val="00C3434C"/>
    <w:pPr>
      <w:keepNext/>
      <w:spacing w:after="20" w:line="240" w:lineRule="auto"/>
      <w:ind w:left="113" w:right="113"/>
    </w:pPr>
    <w:rPr>
      <w:b/>
      <w:sz w:val="18"/>
    </w:rPr>
  </w:style>
  <w:style w:type="paragraph" w:customStyle="1" w:styleId="TableH3italic">
    <w:name w:val="Table H3 italic"/>
    <w:basedOn w:val="TableH29pt"/>
    <w:next w:val="Tabletext"/>
    <w:uiPriority w:val="4"/>
    <w:qFormat/>
    <w:rsid w:val="00D21D24"/>
    <w:rPr>
      <w:i/>
    </w:rPr>
  </w:style>
  <w:style w:type="paragraph" w:customStyle="1" w:styleId="TableFigNotes18">
    <w:name w:val="TableFigNotes+18"/>
    <w:basedOn w:val="Footnote"/>
    <w:next w:val="BodyText"/>
    <w:link w:val="TableFigNotes18Char"/>
    <w:uiPriority w:val="4"/>
    <w:qFormat/>
    <w:rsid w:val="006E1F1D"/>
    <w:rPr>
      <w:sz w:val="16"/>
    </w:rPr>
  </w:style>
  <w:style w:type="paragraph" w:customStyle="1" w:styleId="TableFigNotes0">
    <w:name w:val="TableFigNotes+0"/>
    <w:basedOn w:val="TableFigNotes18"/>
    <w:uiPriority w:val="4"/>
    <w:rsid w:val="006E1F1D"/>
  </w:style>
  <w:style w:type="paragraph" w:customStyle="1" w:styleId="TableFigNotes6">
    <w:name w:val="TableFigNotes+6"/>
    <w:basedOn w:val="TableFigNotes0"/>
    <w:uiPriority w:val="4"/>
    <w:rsid w:val="00A53A7F"/>
    <w:pPr>
      <w:spacing w:after="120"/>
    </w:pPr>
  </w:style>
  <w:style w:type="character" w:customStyle="1" w:styleId="CharChar2">
    <w:name w:val="Char Char2"/>
    <w:basedOn w:val="DefaultParagraphFont"/>
    <w:uiPriority w:val="99"/>
    <w:semiHidden/>
    <w:locked/>
    <w:rsid w:val="00A53A7F"/>
    <w:rPr>
      <w:rFonts w:eastAsia="MS Mincho" w:cs="Times New Roman"/>
      <w:lang w:val="en-AU" w:eastAsia="ja-JP" w:bidi="ar-SA"/>
    </w:rPr>
  </w:style>
  <w:style w:type="character" w:customStyle="1" w:styleId="CharChar3">
    <w:name w:val="Char Char3"/>
    <w:basedOn w:val="DefaultParagraphFont"/>
    <w:uiPriority w:val="99"/>
    <w:semiHidden/>
    <w:locked/>
    <w:rsid w:val="00A53A7F"/>
    <w:rPr>
      <w:rFonts w:ascii="Arial Narrow" w:hAnsi="Arial Narrow" w:cs="Arial"/>
      <w:lang w:val="en-AU" w:eastAsia="ja-JP" w:bidi="ar-SA"/>
    </w:rPr>
  </w:style>
  <w:style w:type="paragraph" w:customStyle="1" w:styleId="Helvetica14">
    <w:name w:val="Helvetica 14"/>
    <w:semiHidden/>
    <w:qFormat/>
    <w:rsid w:val="00A53A7F"/>
    <w:pPr>
      <w:spacing w:after="0" w:line="240" w:lineRule="auto"/>
    </w:pPr>
    <w:rPr>
      <w:rFonts w:ascii="Helvetica" w:eastAsia="Times New Roman" w:hAnsi="Helvetica" w:cs="Times New Roman"/>
      <w:sz w:val="28"/>
      <w:szCs w:val="28"/>
      <w:lang w:val="en-AU" w:eastAsia="en-GB"/>
    </w:rPr>
  </w:style>
  <w:style w:type="paragraph" w:customStyle="1" w:styleId="H2-NoNumColour">
    <w:name w:val="H2-NoNumColour"/>
    <w:basedOn w:val="H2-NoNum"/>
    <w:qFormat/>
    <w:rsid w:val="006E1F1D"/>
    <w:rPr>
      <w:color w:val="7C94B0" w:themeColor="accent4"/>
      <w14:textFill>
        <w14:solidFill>
          <w14:schemeClr w14:val="accent4">
            <w14:lumMod w14:val="75000"/>
            <w14:lumMod w14:val="60000"/>
            <w14:lumOff w14:val="40000"/>
          </w14:schemeClr>
        </w14:solidFill>
      </w14:textFill>
    </w:rPr>
  </w:style>
  <w:style w:type="paragraph" w:customStyle="1" w:styleId="HeadingLevel2">
    <w:name w:val="Heading Level 2"/>
    <w:basedOn w:val="Normal"/>
    <w:semiHidden/>
    <w:unhideWhenUsed/>
    <w:rsid w:val="00A53A7F"/>
    <w:pPr>
      <w:numPr>
        <w:numId w:val="3"/>
      </w:numPr>
      <w:spacing w:after="240" w:line="360" w:lineRule="auto"/>
    </w:pPr>
    <w:rPr>
      <w:rFonts w:eastAsia="Times New Roman" w:cs="Arial"/>
      <w:color w:val="000000"/>
      <w:szCs w:val="24"/>
      <w:lang w:val="en-US"/>
    </w:rPr>
  </w:style>
  <w:style w:type="paragraph" w:customStyle="1" w:styleId="Helvetica10">
    <w:name w:val="Helvetica 10"/>
    <w:semiHidden/>
    <w:qFormat/>
    <w:rsid w:val="00A53A7F"/>
    <w:pPr>
      <w:spacing w:after="0" w:line="240" w:lineRule="auto"/>
      <w:jc w:val="center"/>
    </w:pPr>
    <w:rPr>
      <w:rFonts w:ascii="Helvetica" w:eastAsia="Times New Roman" w:hAnsi="Helvetica" w:cs="Times New Roman"/>
      <w:caps/>
      <w:color w:val="000000"/>
      <w:lang w:val="en-AU" w:eastAsia="en-GB"/>
    </w:rPr>
  </w:style>
  <w:style w:type="paragraph" w:customStyle="1" w:styleId="Helvetica11">
    <w:name w:val="Helvetica 11"/>
    <w:basedOn w:val="Helvetica14"/>
    <w:semiHidden/>
    <w:qFormat/>
    <w:rsid w:val="00A53A7F"/>
    <w:pPr>
      <w:jc w:val="right"/>
    </w:pPr>
  </w:style>
  <w:style w:type="paragraph" w:customStyle="1" w:styleId="Helvetica14bold">
    <w:name w:val="Helvetica 14 bold"/>
    <w:basedOn w:val="Helvetica14"/>
    <w:semiHidden/>
    <w:qFormat/>
    <w:rsid w:val="00A53A7F"/>
    <w:pPr>
      <w:jc w:val="right"/>
    </w:pPr>
    <w:rPr>
      <w:b/>
      <w:bCs/>
    </w:rPr>
  </w:style>
  <w:style w:type="paragraph" w:styleId="ListBullet2">
    <w:name w:val="List Bullet 2"/>
    <w:basedOn w:val="Normal"/>
    <w:semiHidden/>
    <w:unhideWhenUsed/>
    <w:rsid w:val="00A53A7F"/>
    <w:pPr>
      <w:tabs>
        <w:tab w:val="num" w:pos="643"/>
      </w:tabs>
      <w:spacing w:after="240" w:line="240" w:lineRule="auto"/>
      <w:ind w:left="643" w:hanging="360"/>
      <w:contextualSpacing/>
    </w:pPr>
    <w:rPr>
      <w:rFonts w:eastAsia="Times New Roman" w:cs="Tahoma"/>
      <w:color w:val="000000"/>
      <w:szCs w:val="24"/>
      <w:lang w:val="en-GB"/>
    </w:rPr>
  </w:style>
  <w:style w:type="paragraph" w:styleId="ListNumber3">
    <w:name w:val="List Number 3"/>
    <w:basedOn w:val="Normal"/>
    <w:uiPriority w:val="99"/>
    <w:semiHidden/>
    <w:unhideWhenUsed/>
    <w:rsid w:val="00A53A7F"/>
    <w:pPr>
      <w:numPr>
        <w:numId w:val="4"/>
      </w:numPr>
      <w:spacing w:after="240" w:line="240" w:lineRule="auto"/>
      <w:contextualSpacing/>
    </w:pPr>
    <w:rPr>
      <w:rFonts w:eastAsia="Times New Roman"/>
      <w:szCs w:val="24"/>
      <w:lang w:val="en-US"/>
    </w:rPr>
  </w:style>
  <w:style w:type="paragraph" w:customStyle="1" w:styleId="ListNos0">
    <w:name w:val="ListNos+0"/>
    <w:basedOn w:val="BodyText"/>
    <w:uiPriority w:val="2"/>
    <w:qFormat/>
    <w:rsid w:val="005B1BE6"/>
    <w:pPr>
      <w:numPr>
        <w:numId w:val="5"/>
      </w:numPr>
      <w:spacing w:after="0"/>
    </w:pPr>
  </w:style>
  <w:style w:type="paragraph" w:customStyle="1" w:styleId="ListNos6">
    <w:name w:val="ListNos+6"/>
    <w:basedOn w:val="ListNos12"/>
    <w:uiPriority w:val="2"/>
    <w:qFormat/>
    <w:rsid w:val="00D21D24"/>
    <w:pPr>
      <w:spacing w:after="120"/>
    </w:pPr>
  </w:style>
  <w:style w:type="paragraph" w:customStyle="1" w:styleId="ListNos12">
    <w:name w:val="ListNos+12"/>
    <w:basedOn w:val="ListNos0"/>
    <w:next w:val="BodyText"/>
    <w:uiPriority w:val="2"/>
    <w:qFormat/>
    <w:rsid w:val="00D21D24"/>
    <w:pPr>
      <w:spacing w:after="240"/>
      <w:ind w:left="714" w:hanging="357"/>
    </w:pPr>
  </w:style>
  <w:style w:type="paragraph" w:customStyle="1" w:styleId="Notes">
    <w:name w:val="Notes"/>
    <w:next w:val="BodyText"/>
    <w:uiPriority w:val="6"/>
    <w:qFormat/>
    <w:rsid w:val="00A53A7F"/>
    <w:pPr>
      <w:spacing w:after="120" w:line="240" w:lineRule="auto"/>
    </w:pPr>
    <w:rPr>
      <w:rFonts w:ascii="Calibri" w:eastAsia="Times New Roman" w:hAnsi="Calibri" w:cs="Times New Roman"/>
      <w:color w:val="C00000"/>
      <w:szCs w:val="24"/>
      <w:lang w:val="en-AU"/>
    </w:rPr>
  </w:style>
  <w:style w:type="table" w:customStyle="1" w:styleId="OPTUMTableNormal">
    <w:name w:val="OPTUM Table Normal"/>
    <w:basedOn w:val="TableNormal"/>
    <w:rsid w:val="00A53A7F"/>
    <w:pPr>
      <w:spacing w:before="40" w:after="20" w:line="240" w:lineRule="auto"/>
    </w:pPr>
    <w:rPr>
      <w:rFonts w:ascii="Calibri" w:eastAsia="Times New Roman" w:hAnsi="Calibri" w:cs="Times New Roman"/>
      <w:sz w:val="18"/>
      <w:szCs w:val="18"/>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Calibri" w:hAnsi="Calibri"/>
        <w:b w:val="0"/>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style>
  <w:style w:type="character" w:styleId="PageNumber">
    <w:name w:val="page number"/>
    <w:basedOn w:val="DefaultParagraphFont"/>
    <w:uiPriority w:val="8"/>
    <w:rsid w:val="00D54D1B"/>
    <w:rPr>
      <w:rFonts w:ascii="Calibri" w:hAnsi="Calibri"/>
      <w:b w:val="0"/>
      <w:color w:val="808080" w:themeColor="background1" w:themeShade="80"/>
      <w:sz w:val="18"/>
    </w:rPr>
  </w:style>
  <w:style w:type="numbering" w:customStyle="1" w:styleId="PBACstandardnumberstyle">
    <w:name w:val="PBAC standard number style"/>
    <w:uiPriority w:val="99"/>
    <w:rsid w:val="00A53A7F"/>
  </w:style>
  <w:style w:type="table" w:customStyle="1" w:styleId="StandardTable">
    <w:name w:val="Standard Table"/>
    <w:basedOn w:val="TableNormal"/>
    <w:semiHidden/>
    <w:rsid w:val="00A53A7F"/>
    <w:pPr>
      <w:spacing w:after="0" w:line="240" w:lineRule="auto"/>
    </w:pPr>
    <w:rPr>
      <w:rFonts w:ascii="Garamond" w:eastAsia="Times New Roman" w:hAnsi="Garamond" w:cs="Times New Roman"/>
      <w:sz w:val="18"/>
      <w:szCs w:val="20"/>
      <w:lang w:val="en-AU" w:eastAsia="en-AU"/>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cPr>
      <w:vAlign w:val="center"/>
    </w:tcPr>
    <w:tblStylePr w:type="firstRow">
      <w:pPr>
        <w:wordWrap/>
        <w:spacing w:beforeLines="0" w:beforeAutospacing="0" w:afterLines="0" w:afterAutospacing="0" w:line="240" w:lineRule="auto"/>
        <w:contextualSpacing w:val="0"/>
      </w:pPr>
      <w:rPr>
        <w:rFonts w:ascii="Arial Unicode MS" w:hAnsi="Arial Unicode MS"/>
        <w:b/>
        <w:sz w:val="18"/>
      </w:rPr>
      <w:tblPr/>
      <w:tcPr>
        <w:tcBorders>
          <w:top w:val="single" w:sz="12" w:space="0" w:color="auto"/>
          <w:bottom w:val="single" w:sz="12" w:space="0" w:color="auto"/>
        </w:tcBorders>
      </w:tcPr>
    </w:tblStylePr>
  </w:style>
  <w:style w:type="character" w:customStyle="1" w:styleId="StyleBold">
    <w:name w:val="Style Bold"/>
    <w:basedOn w:val="DefaultParagraphFont"/>
    <w:semiHidden/>
    <w:unhideWhenUsed/>
    <w:rsid w:val="00A53A7F"/>
    <w:rPr>
      <w:rFonts w:ascii="Arial Narrow" w:hAnsi="Arial Narrow"/>
      <w:b/>
      <w:bCs/>
      <w:sz w:val="24"/>
    </w:rPr>
  </w:style>
  <w:style w:type="paragraph" w:customStyle="1" w:styleId="StyleHeading3Left127cmFirstline0cm">
    <w:name w:val="Style Heading 3 + Left:  1.27 cm First line:  0 cm"/>
    <w:basedOn w:val="Heading3"/>
    <w:semiHidden/>
    <w:unhideWhenUsed/>
    <w:rsid w:val="00A53A7F"/>
    <w:pPr>
      <w:keepLines w:val="0"/>
      <w:numPr>
        <w:ilvl w:val="0"/>
        <w:numId w:val="0"/>
      </w:numPr>
      <w:spacing w:before="0" w:after="240" w:line="240" w:lineRule="auto"/>
    </w:pPr>
    <w:rPr>
      <w:rFonts w:ascii="Arial" w:hAnsi="Arial" w:cs="Times New Roman"/>
      <w:b w:val="0"/>
      <w:bCs w:val="0"/>
      <w:color w:val="000000"/>
      <w:sz w:val="22"/>
    </w:rPr>
  </w:style>
  <w:style w:type="paragraph" w:customStyle="1" w:styleId="StyleTabletextBold">
    <w:name w:val="Style Table text + Bold"/>
    <w:basedOn w:val="Tabletext"/>
    <w:semiHidden/>
    <w:unhideWhenUsed/>
    <w:rsid w:val="00A53A7F"/>
    <w:pPr>
      <w:keepNext w:val="0"/>
      <w:spacing w:before="40" w:after="60"/>
      <w:ind w:left="0" w:right="0"/>
    </w:pPr>
    <w:rPr>
      <w:rFonts w:ascii="Arial Narrow" w:eastAsia="Arial Unicode MS" w:hAnsi="Arial Narrow" w:cs="Arial"/>
      <w:b/>
      <w:szCs w:val="24"/>
      <w:lang w:eastAsia="ja-JP"/>
    </w:rPr>
  </w:style>
  <w:style w:type="paragraph" w:customStyle="1" w:styleId="Table-columnheadings">
    <w:name w:val="Table - column headings"/>
    <w:basedOn w:val="Normal"/>
    <w:semiHidden/>
    <w:unhideWhenUsed/>
    <w:rsid w:val="00A53A7F"/>
    <w:pPr>
      <w:spacing w:after="240" w:line="240" w:lineRule="auto"/>
      <w:ind w:left="720"/>
      <w:jc w:val="center"/>
    </w:pPr>
    <w:rPr>
      <w:rFonts w:eastAsia="Times New Roman" w:cs="Arial"/>
      <w:b/>
      <w:color w:val="000000"/>
      <w:sz w:val="20"/>
      <w:szCs w:val="24"/>
      <w:lang w:val="en-US" w:eastAsia="en-AU"/>
    </w:rPr>
  </w:style>
  <w:style w:type="table" w:customStyle="1" w:styleId="TableNoBorders">
    <w:name w:val="Table No Borders"/>
    <w:basedOn w:val="TableNormal"/>
    <w:rsid w:val="00A53A7F"/>
    <w:pPr>
      <w:spacing w:before="40" w:after="20" w:line="240" w:lineRule="auto"/>
    </w:pPr>
    <w:rPr>
      <w:rFonts w:ascii="Garamond" w:eastAsia="Times New Roman" w:hAnsi="Garamond" w:cs="Times New Roman"/>
      <w:lang w:val="en-AU" w:eastAsia="en-AU"/>
    </w:rPr>
    <w:tblPr/>
  </w:style>
  <w:style w:type="table" w:customStyle="1" w:styleId="TableHTAStandard">
    <w:name w:val="Table HTA Standard"/>
    <w:basedOn w:val="TableNoBorders"/>
    <w:rsid w:val="00A53A7F"/>
    <w:pPr>
      <w:tabs>
        <w:tab w:val="left" w:pos="416"/>
        <w:tab w:val="left" w:pos="582"/>
      </w:tabs>
    </w:pPr>
    <w:rPr>
      <w:sz w:val="18"/>
      <w:szCs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cPr>
      <w:shd w:val="clear" w:color="auto" w:fill="auto"/>
      <w:vAlign w:val="center"/>
    </w:tcPr>
    <w:tblStylePr w:type="firstRow">
      <w:pPr>
        <w:wordWrap/>
        <w:spacing w:beforeLines="0" w:beforeAutospacing="0" w:afterLines="0" w:afterAutospacing="0" w:line="240" w:lineRule="auto"/>
        <w:contextualSpacing w:val="0"/>
        <w:outlineLvl w:val="9"/>
      </w:pPr>
      <w:rPr>
        <w:rFonts w:ascii="Arial Narrow" w:hAnsi="Arial Narrow"/>
        <w:b/>
        <w:bCs/>
        <w:caps w:val="0"/>
        <w:smallCaps w:val="0"/>
        <w:strike w:val="0"/>
        <w:dstrike w:val="0"/>
        <w:vanish w:val="0"/>
        <w:color w:val="auto"/>
        <w:sz w:val="18"/>
        <w:szCs w:val="18"/>
        <w:vertAlign w:val="baseline"/>
        <w14:shadow w14:blurRad="0" w14:dist="0" w14:dir="0" w14:sx="0" w14:sy="0" w14:kx="0" w14:ky="0" w14:algn="none">
          <w14:srgbClr w14:val="000000"/>
        </w14:shadow>
        <w14:textOutline w14:w="0" w14:cap="rnd" w14:cmpd="sng" w14:algn="ctr">
          <w14:noFill/>
          <w14:prstDash w14:val="solid"/>
          <w14:bevel/>
        </w14:textOutline>
      </w:rPr>
      <w:tblPr/>
      <w:tcPr>
        <w:tcBorders>
          <w:top w:val="single" w:sz="12" w:space="0" w:color="auto"/>
          <w:left w:val="single" w:sz="2" w:space="0" w:color="auto"/>
          <w:bottom w:val="single" w:sz="12" w:space="0" w:color="auto"/>
          <w:right w:val="single" w:sz="2" w:space="0" w:color="auto"/>
          <w:insideH w:val="single" w:sz="2" w:space="0" w:color="auto"/>
          <w:insideV w:val="single" w:sz="2" w:space="0" w:color="auto"/>
          <w:tl2br w:val="nil"/>
          <w:tr2bl w:val="nil"/>
        </w:tcBorders>
        <w:shd w:val="clear" w:color="auto" w:fill="auto"/>
      </w:tcPr>
    </w:tblStylePr>
    <w:tblStylePr w:type="band1Horz">
      <w:tblPr/>
      <w:tcPr>
        <w:tcBorders>
          <w:tl2br w:val="none" w:sz="0" w:space="0" w:color="auto"/>
          <w:tr2bl w:val="none" w:sz="0" w:space="0" w:color="auto"/>
        </w:tcBorders>
        <w:shd w:val="pct5" w:color="000000" w:fill="FFFFFF"/>
      </w:tcPr>
    </w:tblStylePr>
    <w:tblStylePr w:type="band2Horz">
      <w:tblPr/>
      <w:tcPr>
        <w:tcBorders>
          <w:tl2br w:val="none" w:sz="0" w:space="0" w:color="auto"/>
          <w:tr2bl w:val="none" w:sz="0" w:space="0" w:color="auto"/>
        </w:tcBorders>
        <w:shd w:val="pct20" w:color="000000" w:fill="FFFFFF"/>
      </w:tcPr>
    </w:tblStylePr>
  </w:style>
  <w:style w:type="paragraph" w:customStyle="1" w:styleId="TableListNos">
    <w:name w:val="Table ListNos"/>
    <w:basedOn w:val="BodyText"/>
    <w:uiPriority w:val="4"/>
    <w:qFormat/>
    <w:rsid w:val="00D21D24"/>
    <w:pPr>
      <w:numPr>
        <w:numId w:val="9"/>
      </w:numPr>
    </w:pPr>
    <w:rPr>
      <w:sz w:val="18"/>
    </w:rPr>
  </w:style>
  <w:style w:type="table" w:styleId="TableSimple1">
    <w:name w:val="Table Simple 1"/>
    <w:basedOn w:val="TableNormal"/>
    <w:locked/>
    <w:rsid w:val="00A53A7F"/>
    <w:pPr>
      <w:spacing w:after="0" w:line="240" w:lineRule="auto"/>
    </w:pPr>
    <w:rPr>
      <w:rFonts w:ascii="Arial Narrow" w:eastAsia="MS Mincho" w:hAnsi="Arial Narrow" w:cs="Times New Roman"/>
      <w:sz w:val="18"/>
      <w:szCs w:val="20"/>
      <w:lang w:val="en-AU" w:eastAsia="en-AU"/>
    </w:rPr>
    <w:tblPr>
      <w:tblBorders>
        <w:top w:val="single" w:sz="4" w:space="0" w:color="auto"/>
        <w:bottom w:val="single" w:sz="4" w:space="0" w:color="auto"/>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Tabletextindent">
    <w:name w:val="Table text indent"/>
    <w:basedOn w:val="Tabletext"/>
    <w:uiPriority w:val="4"/>
    <w:qFormat/>
    <w:rsid w:val="00A53A7F"/>
    <w:pPr>
      <w:ind w:left="284"/>
    </w:pPr>
  </w:style>
  <w:style w:type="table" w:styleId="TableTheme">
    <w:name w:val="Table Theme"/>
    <w:basedOn w:val="TableNormal"/>
    <w:semiHidden/>
    <w:rsid w:val="00A53A7F"/>
    <w:pPr>
      <w:spacing w:after="0" w:line="240" w:lineRule="auto"/>
    </w:pPr>
    <w:rPr>
      <w:rFonts w:ascii="Garamond" w:eastAsia="Times New Roman" w:hAnsi="Garamond"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xtboldonly1">
    <w:name w:val="txtboldonly1"/>
    <w:basedOn w:val="DefaultParagraphFont"/>
    <w:semiHidden/>
    <w:unhideWhenUsed/>
    <w:rsid w:val="00A53A7F"/>
    <w:rPr>
      <w:b/>
      <w:bCs/>
    </w:rPr>
  </w:style>
  <w:style w:type="paragraph" w:customStyle="1" w:styleId="H2-NoNum">
    <w:name w:val="H2-NoNum"/>
    <w:basedOn w:val="Heading2"/>
    <w:next w:val="BodyText"/>
    <w:link w:val="H2-NoNumChar"/>
    <w:uiPriority w:val="1"/>
    <w:qFormat/>
    <w:rsid w:val="00483F2C"/>
    <w:pPr>
      <w:numPr>
        <w:ilvl w:val="0"/>
        <w:numId w:val="0"/>
      </w:numPr>
    </w:pPr>
  </w:style>
  <w:style w:type="paragraph" w:customStyle="1" w:styleId="H3-NoNum">
    <w:name w:val="H3-NoNum"/>
    <w:basedOn w:val="Heading3"/>
    <w:next w:val="BodyText"/>
    <w:link w:val="H3-NoNumChar"/>
    <w:uiPriority w:val="1"/>
    <w:qFormat/>
    <w:rsid w:val="00020628"/>
    <w:pPr>
      <w:numPr>
        <w:ilvl w:val="0"/>
        <w:numId w:val="0"/>
      </w:numPr>
    </w:pPr>
  </w:style>
  <w:style w:type="paragraph" w:customStyle="1" w:styleId="H4-NoNum">
    <w:name w:val="H4-NoNum"/>
    <w:basedOn w:val="Heading4"/>
    <w:next w:val="BodyText"/>
    <w:uiPriority w:val="1"/>
    <w:qFormat/>
    <w:rsid w:val="00020628"/>
    <w:pPr>
      <w:numPr>
        <w:ilvl w:val="0"/>
        <w:numId w:val="0"/>
      </w:numPr>
    </w:pPr>
  </w:style>
  <w:style w:type="character" w:styleId="IntenseEmphasis">
    <w:name w:val="Intense Emphasis"/>
    <w:basedOn w:val="DefaultParagraphFont"/>
    <w:uiPriority w:val="21"/>
    <w:qFormat/>
    <w:rsid w:val="003E117E"/>
    <w:rPr>
      <w:i/>
      <w:iCs/>
      <w:color w:val="595959" w:themeColor="text1" w:themeTint="A6"/>
    </w:rPr>
  </w:style>
  <w:style w:type="character" w:customStyle="1" w:styleId="H2-nontocChar">
    <w:name w:val="H2-nontoc Char"/>
    <w:basedOn w:val="Heading2Char"/>
    <w:link w:val="H2-nontoc"/>
    <w:uiPriority w:val="1"/>
    <w:rsid w:val="00405756"/>
    <w:rPr>
      <w:rFonts w:ascii="Tahoma" w:eastAsia="Times New Roman" w:hAnsi="Tahoma" w:cs="Calibri"/>
      <w:b/>
      <w:bCs/>
      <w:color w:val="E36C0A"/>
      <w:sz w:val="28"/>
      <w:szCs w:val="26"/>
      <w:lang w:val="en-AU"/>
    </w:rPr>
  </w:style>
  <w:style w:type="character" w:customStyle="1" w:styleId="H2-NoNumChar">
    <w:name w:val="H2-NoNum Char"/>
    <w:basedOn w:val="Heading2Char"/>
    <w:link w:val="H2-NoNum"/>
    <w:uiPriority w:val="1"/>
    <w:rsid w:val="00483F2C"/>
    <w:rPr>
      <w:rFonts w:ascii="Tahoma" w:eastAsia="Times New Roman" w:hAnsi="Tahoma" w:cs="Calibri"/>
      <w:b/>
      <w:bCs/>
      <w:color w:val="595959" w:themeColor="text1" w:themeTint="A6"/>
      <w:sz w:val="24"/>
      <w:szCs w:val="26"/>
      <w:lang w:val="en-AU"/>
    </w:rPr>
  </w:style>
  <w:style w:type="character" w:customStyle="1" w:styleId="H3-nontocChar">
    <w:name w:val="H3-nontoc Char"/>
    <w:basedOn w:val="Heading3Char"/>
    <w:link w:val="H3-nontoc"/>
    <w:uiPriority w:val="1"/>
    <w:rsid w:val="00405756"/>
    <w:rPr>
      <w:rFonts w:ascii="Tahoma" w:eastAsia="Times New Roman" w:hAnsi="Tahoma" w:cs="Calibri"/>
      <w:b/>
      <w:bCs/>
      <w:color w:val="E36C0A"/>
      <w:sz w:val="24"/>
      <w:szCs w:val="20"/>
      <w:lang w:val="en-AU"/>
    </w:rPr>
  </w:style>
  <w:style w:type="character" w:customStyle="1" w:styleId="H3-NoNumChar">
    <w:name w:val="H3-NoNum Char"/>
    <w:basedOn w:val="Heading3Char"/>
    <w:link w:val="H3-NoNum"/>
    <w:uiPriority w:val="1"/>
    <w:rsid w:val="00405756"/>
    <w:rPr>
      <w:rFonts w:ascii="Tahoma" w:eastAsia="Times New Roman" w:hAnsi="Tahoma" w:cs="Calibri"/>
      <w:b/>
      <w:bCs/>
      <w:color w:val="E36C0A"/>
      <w:sz w:val="24"/>
      <w:szCs w:val="20"/>
      <w:lang w:val="en-AU"/>
    </w:rPr>
  </w:style>
  <w:style w:type="table" w:styleId="GridTable1Light">
    <w:name w:val="Grid Table 1 Light"/>
    <w:aliases w:val="HTAtablenoborder,Grid Table 1 Light1"/>
    <w:basedOn w:val="TableNormal"/>
    <w:uiPriority w:val="46"/>
    <w:locked/>
    <w:rsid w:val="00730FEE"/>
    <w:pPr>
      <w:spacing w:before="20" w:after="20" w:line="240" w:lineRule="auto"/>
      <w:jc w:val="center"/>
    </w:pPr>
    <w:tblPr>
      <w:tblStyleRowBandSize w:val="1"/>
      <w:tblStyleColBandSize w:val="1"/>
      <w:tblBorders>
        <w:top w:val="single" w:sz="12" w:space="0" w:color="595959" w:themeColor="text1" w:themeTint="A6"/>
        <w:bottom w:val="single" w:sz="12" w:space="0" w:color="595959" w:themeColor="text1" w:themeTint="A6"/>
      </w:tblBorders>
    </w:tblPr>
    <w:tcPr>
      <w:vAlign w:val="center"/>
    </w:tcPr>
    <w:tblStylePr w:type="firstRow">
      <w:pPr>
        <w:jc w:val="center"/>
      </w:pPr>
      <w:rPr>
        <w:b/>
        <w:bCs/>
      </w:rPr>
      <w:tblPr/>
      <w:tcPr>
        <w:tcBorders>
          <w:bottom w:val="single" w:sz="12" w:space="0" w:color="595959" w:themeColor="text1" w:themeTint="A6"/>
        </w:tcBorders>
        <w:vAlign w:val="top"/>
      </w:tcPr>
    </w:tblStylePr>
    <w:tblStylePr w:type="lastRow">
      <w:rPr>
        <w:b/>
        <w:bCs/>
      </w:rPr>
      <w:tblPr/>
      <w:tcPr>
        <w:tcBorders>
          <w:top w:val="double" w:sz="2" w:space="0" w:color="666666" w:themeColor="text1" w:themeTint="99"/>
        </w:tcBorders>
      </w:tcPr>
    </w:tblStylePr>
    <w:tblStylePr w:type="firstCol">
      <w:pPr>
        <w:jc w:val="left"/>
      </w:pPr>
      <w:rPr>
        <w:b/>
        <w:bCs/>
      </w:rPr>
    </w:tblStylePr>
    <w:tblStylePr w:type="lastCol">
      <w:rPr>
        <w:b/>
        <w:bCs/>
      </w:rPr>
    </w:tblStylePr>
    <w:tblStylePr w:type="nwCell">
      <w:pPr>
        <w:jc w:val="left"/>
      </w:pPr>
      <w:tblPr/>
      <w:tcPr>
        <w:vAlign w:val="top"/>
      </w:tcPr>
    </w:tblStylePr>
  </w:style>
  <w:style w:type="character" w:styleId="SubtleEmphasis">
    <w:name w:val="Subtle Emphasis"/>
    <w:basedOn w:val="DefaultParagraphFont"/>
    <w:uiPriority w:val="19"/>
    <w:qFormat/>
    <w:rsid w:val="00F85C40"/>
    <w:rPr>
      <w:rFonts w:ascii="Calibri Light" w:hAnsi="Calibri Light"/>
      <w:i/>
      <w:iCs/>
      <w:color w:val="404040" w:themeColor="text1" w:themeTint="BF"/>
      <w:sz w:val="22"/>
    </w:rPr>
  </w:style>
  <w:style w:type="character" w:styleId="Strong">
    <w:name w:val="Strong"/>
    <w:basedOn w:val="DefaultParagraphFont"/>
    <w:uiPriority w:val="22"/>
    <w:qFormat/>
    <w:rsid w:val="00F85C40"/>
    <w:rPr>
      <w:rFonts w:asciiTheme="minorHAnsi" w:hAnsiTheme="minorHAnsi"/>
      <w:b/>
      <w:bCs/>
      <w:sz w:val="22"/>
    </w:rPr>
  </w:style>
  <w:style w:type="paragraph" w:customStyle="1" w:styleId="H1-NoNumColour">
    <w:name w:val="H1-NoNumColour"/>
    <w:basedOn w:val="H1-NoNum"/>
    <w:qFormat/>
    <w:rsid w:val="006E1F1D"/>
    <w:rPr>
      <w:color w:val="407494" w:themeColor="accent2" w:themeShade="80"/>
    </w:rPr>
  </w:style>
  <w:style w:type="paragraph" w:customStyle="1" w:styleId="H1-notoccolour">
    <w:name w:val="H1-notoccolour"/>
    <w:basedOn w:val="H1-NoNumColour"/>
    <w:qFormat/>
    <w:rsid w:val="006E1F1D"/>
  </w:style>
  <w:style w:type="paragraph" w:customStyle="1" w:styleId="H2-notoccolour">
    <w:name w:val="H2-notoccolour"/>
    <w:basedOn w:val="H2-NoNumColour"/>
    <w:qFormat/>
    <w:rsid w:val="006E1F1D"/>
  </w:style>
  <w:style w:type="paragraph" w:customStyle="1" w:styleId="Tabletext9pt">
    <w:name w:val="Table text 9pt"/>
    <w:basedOn w:val="Tabletext"/>
    <w:qFormat/>
    <w:rsid w:val="0074562D"/>
  </w:style>
  <w:style w:type="table" w:customStyle="1" w:styleId="OPTUMTableNormal1">
    <w:name w:val="OPTUM Table Normal1"/>
    <w:basedOn w:val="TableNormal"/>
    <w:rsid w:val="00FA247E"/>
    <w:pPr>
      <w:spacing w:before="40" w:after="20" w:line="240" w:lineRule="auto"/>
    </w:pPr>
    <w:rPr>
      <w:rFonts w:ascii="Calibri" w:eastAsia="Times New Roman" w:hAnsi="Calibri" w:cs="Times New Roman"/>
      <w:sz w:val="18"/>
      <w:szCs w:val="18"/>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Calibri" w:hAnsi="Calibri"/>
        <w:b w:val="0"/>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style>
  <w:style w:type="paragraph" w:customStyle="1" w:styleId="BoxText0">
    <w:name w:val="Box Text"/>
    <w:basedOn w:val="Normal"/>
    <w:link w:val="BoxTextChar"/>
    <w:qFormat/>
    <w:rsid w:val="00FA247E"/>
    <w:pPr>
      <w:pBdr>
        <w:top w:val="single" w:sz="4" w:space="1" w:color="auto"/>
        <w:left w:val="single" w:sz="4" w:space="4" w:color="auto"/>
        <w:bottom w:val="single" w:sz="4" w:space="1" w:color="auto"/>
        <w:right w:val="single" w:sz="4" w:space="4" w:color="auto"/>
      </w:pBdr>
    </w:pPr>
    <w:rPr>
      <w:rFonts w:eastAsia="Times New Roman" w:cs="Times New Roman"/>
      <w:szCs w:val="22"/>
      <w:lang w:eastAsia="en-AU"/>
    </w:rPr>
  </w:style>
  <w:style w:type="table" w:customStyle="1" w:styleId="PlainTable31">
    <w:name w:val="Plain Table 31"/>
    <w:basedOn w:val="TableNormal"/>
    <w:uiPriority w:val="43"/>
    <w:rsid w:val="00FA247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ridTable1Light-Accent11">
    <w:name w:val="Grid Table 1 Light - Accent 11"/>
    <w:basedOn w:val="TableNormal"/>
    <w:uiPriority w:val="46"/>
    <w:locked/>
    <w:rsid w:val="00FA247E"/>
    <w:pPr>
      <w:spacing w:after="0" w:line="240" w:lineRule="auto"/>
    </w:pPr>
    <w:tblPr>
      <w:tblStyleRowBandSize w:val="1"/>
      <w:tblStyleColBandSize w:val="1"/>
      <w:tblBorders>
        <w:top w:val="single" w:sz="4" w:space="0" w:color="A7D4DF" w:themeColor="accent1" w:themeTint="66"/>
        <w:left w:val="single" w:sz="4" w:space="0" w:color="A7D4DF" w:themeColor="accent1" w:themeTint="66"/>
        <w:bottom w:val="single" w:sz="4" w:space="0" w:color="A7D4DF" w:themeColor="accent1" w:themeTint="66"/>
        <w:right w:val="single" w:sz="4" w:space="0" w:color="A7D4DF" w:themeColor="accent1" w:themeTint="66"/>
        <w:insideH w:val="single" w:sz="4" w:space="0" w:color="A7D4DF" w:themeColor="accent1" w:themeTint="66"/>
        <w:insideV w:val="single" w:sz="4" w:space="0" w:color="A7D4DF" w:themeColor="accent1" w:themeTint="66"/>
      </w:tblBorders>
    </w:tblPr>
    <w:tblStylePr w:type="firstRow">
      <w:rPr>
        <w:b/>
        <w:bCs/>
      </w:rPr>
      <w:tblPr/>
      <w:tcPr>
        <w:tcBorders>
          <w:bottom w:val="single" w:sz="12" w:space="0" w:color="7BBECF" w:themeColor="accent1" w:themeTint="99"/>
        </w:tcBorders>
      </w:tcPr>
    </w:tblStylePr>
    <w:tblStylePr w:type="lastRow">
      <w:rPr>
        <w:b/>
        <w:bCs/>
      </w:rPr>
      <w:tblPr/>
      <w:tcPr>
        <w:tcBorders>
          <w:top w:val="double" w:sz="2" w:space="0" w:color="7BBECF" w:themeColor="accent1" w:themeTint="99"/>
        </w:tcBorders>
      </w:tcPr>
    </w:tblStylePr>
    <w:tblStylePr w:type="firstCol">
      <w:rPr>
        <w:b/>
        <w:bCs/>
      </w:rPr>
    </w:tblStylePr>
    <w:tblStylePr w:type="lastCol">
      <w:rPr>
        <w:b/>
        <w:bCs/>
      </w:rPr>
    </w:tblStylePr>
  </w:style>
  <w:style w:type="paragraph" w:customStyle="1" w:styleId="Clientname">
    <w:name w:val="Client name"/>
    <w:basedOn w:val="Normal"/>
    <w:rsid w:val="00FA247E"/>
    <w:pPr>
      <w:jc w:val="right"/>
    </w:pPr>
    <w:rPr>
      <w:rFonts w:eastAsia="Times New Roman" w:cs="Times New Roman"/>
      <w:color w:val="7F7F7F" w:themeColor="text1" w:themeTint="80"/>
      <w:sz w:val="28"/>
    </w:rPr>
  </w:style>
  <w:style w:type="character" w:customStyle="1" w:styleId="BoxTextChar">
    <w:name w:val="Box Text Char"/>
    <w:basedOn w:val="DefaultParagraphFont"/>
    <w:link w:val="BoxText0"/>
    <w:rsid w:val="00FA247E"/>
    <w:rPr>
      <w:rFonts w:ascii="Calibri" w:eastAsia="Times New Roman" w:hAnsi="Calibri" w:cs="Times New Roman"/>
      <w:lang w:val="en-AU" w:eastAsia="en-AU"/>
    </w:rPr>
  </w:style>
  <w:style w:type="paragraph" w:customStyle="1" w:styleId="BoxTextBullet">
    <w:name w:val="Box Text Bullet"/>
    <w:basedOn w:val="BoxText0"/>
    <w:link w:val="BoxTextBulletChar"/>
    <w:qFormat/>
    <w:rsid w:val="00FA247E"/>
    <w:pPr>
      <w:numPr>
        <w:numId w:val="19"/>
      </w:numPr>
      <w:spacing w:after="240"/>
      <w:ind w:left="714" w:hanging="357"/>
      <w:contextualSpacing/>
    </w:pPr>
  </w:style>
  <w:style w:type="character" w:customStyle="1" w:styleId="BoxTextBulletChar">
    <w:name w:val="Box Text Bullet Char"/>
    <w:basedOn w:val="BoxTextChar"/>
    <w:link w:val="BoxTextBullet"/>
    <w:rsid w:val="00FA247E"/>
    <w:rPr>
      <w:rFonts w:ascii="Calibri" w:eastAsia="Times New Roman" w:hAnsi="Calibri" w:cs="Times New Roman"/>
      <w:lang w:val="en-AU" w:eastAsia="en-AU"/>
    </w:rPr>
  </w:style>
  <w:style w:type="character" w:customStyle="1" w:styleId="UnresolvedMention1">
    <w:name w:val="Unresolved Mention1"/>
    <w:basedOn w:val="DefaultParagraphFont"/>
    <w:uiPriority w:val="99"/>
    <w:unhideWhenUsed/>
    <w:rsid w:val="00FA247E"/>
    <w:rPr>
      <w:color w:val="808080"/>
      <w:shd w:val="clear" w:color="auto" w:fill="E6E6E6"/>
    </w:rPr>
  </w:style>
  <w:style w:type="table" w:customStyle="1" w:styleId="GridTable1Light-Accent31">
    <w:name w:val="Grid Table 1 Light - Accent 31"/>
    <w:basedOn w:val="TableNormal"/>
    <w:uiPriority w:val="46"/>
    <w:locked/>
    <w:rsid w:val="00FA247E"/>
    <w:pPr>
      <w:spacing w:after="0" w:line="240" w:lineRule="auto"/>
    </w:pPr>
    <w:tblPr>
      <w:tblStyleRowBandSize w:val="1"/>
      <w:tblStyleColBandSize w:val="1"/>
      <w:tblBorders>
        <w:top w:val="single" w:sz="4" w:space="0" w:color="B3C1D1" w:themeColor="accent3" w:themeTint="66"/>
        <w:left w:val="single" w:sz="4" w:space="0" w:color="B3C1D1" w:themeColor="accent3" w:themeTint="66"/>
        <w:bottom w:val="single" w:sz="4" w:space="0" w:color="B3C1D1" w:themeColor="accent3" w:themeTint="66"/>
        <w:right w:val="single" w:sz="4" w:space="0" w:color="B3C1D1" w:themeColor="accent3" w:themeTint="66"/>
        <w:insideH w:val="single" w:sz="4" w:space="0" w:color="B3C1D1" w:themeColor="accent3" w:themeTint="66"/>
        <w:insideV w:val="single" w:sz="4" w:space="0" w:color="B3C1D1" w:themeColor="accent3" w:themeTint="66"/>
      </w:tblBorders>
    </w:tblPr>
    <w:tblStylePr w:type="firstRow">
      <w:rPr>
        <w:b/>
        <w:bCs/>
      </w:rPr>
      <w:tblPr/>
      <w:tcPr>
        <w:tcBorders>
          <w:bottom w:val="single" w:sz="12" w:space="0" w:color="8DA2BB" w:themeColor="accent3" w:themeTint="99"/>
        </w:tcBorders>
      </w:tcPr>
    </w:tblStylePr>
    <w:tblStylePr w:type="lastRow">
      <w:rPr>
        <w:b/>
        <w:bCs/>
      </w:rPr>
      <w:tblPr/>
      <w:tcPr>
        <w:tcBorders>
          <w:top w:val="double" w:sz="2" w:space="0" w:color="8DA2BB" w:themeColor="accent3" w:themeTint="99"/>
        </w:tcBorders>
      </w:tcPr>
    </w:tblStylePr>
    <w:tblStylePr w:type="firstCol">
      <w:rPr>
        <w:b/>
        <w:bCs/>
      </w:rPr>
    </w:tblStylePr>
    <w:tblStylePr w:type="lastCol">
      <w:rPr>
        <w:b/>
        <w:bCs/>
      </w:rPr>
    </w:tblStylePr>
  </w:style>
  <w:style w:type="character" w:customStyle="1" w:styleId="TabletextChar">
    <w:name w:val="Table text Char"/>
    <w:basedOn w:val="DefaultParagraphFont"/>
    <w:link w:val="Tabletext"/>
    <w:uiPriority w:val="4"/>
    <w:locked/>
    <w:rsid w:val="00FA247E"/>
    <w:rPr>
      <w:rFonts w:ascii="Calibri" w:hAnsi="Calibri" w:cs="Calibri"/>
      <w:sz w:val="20"/>
      <w:szCs w:val="16"/>
      <w:lang w:val="en-AU"/>
    </w:rPr>
  </w:style>
  <w:style w:type="character" w:customStyle="1" w:styleId="TableFigNotes18Char">
    <w:name w:val="TableFigNotes+18 Char"/>
    <w:basedOn w:val="DefaultParagraphFont"/>
    <w:link w:val="TableFigNotes18"/>
    <w:uiPriority w:val="4"/>
    <w:locked/>
    <w:rsid w:val="00FA247E"/>
    <w:rPr>
      <w:rFonts w:ascii="Calibri Light" w:hAnsi="Calibri Light" w:cs="Calibri"/>
      <w:sz w:val="16"/>
      <w:szCs w:val="20"/>
      <w:lang w:val="en-AU"/>
    </w:rPr>
  </w:style>
  <w:style w:type="paragraph" w:styleId="ListParagraph">
    <w:name w:val="List Paragraph"/>
    <w:aliases w:val="Bulletr List Paragraph,Use Case List Paragraph,lp1,Figure_name,List Paragraph1,Numbered Indented Text,Bullet- First level,List NUmber,Listenabsatz1,List Paragraph11,Style 2,TOC style,List Paragraph2,List Paragraph Char Char,Number_1,new"/>
    <w:basedOn w:val="Normal"/>
    <w:link w:val="ListParagraphChar"/>
    <w:uiPriority w:val="34"/>
    <w:rsid w:val="00FA247E"/>
    <w:pPr>
      <w:spacing w:after="0" w:line="240" w:lineRule="auto"/>
      <w:ind w:left="720"/>
      <w:contextualSpacing/>
    </w:pPr>
    <w:rPr>
      <w:rFonts w:ascii="Times New Roman" w:eastAsia="Times New Roman" w:hAnsi="Times New Roman" w:cs="Times New Roman"/>
      <w:sz w:val="24"/>
      <w:lang w:eastAsia="en-AU"/>
    </w:rPr>
  </w:style>
  <w:style w:type="paragraph" w:customStyle="1" w:styleId="Default">
    <w:name w:val="Default"/>
    <w:rsid w:val="00FA247E"/>
    <w:pPr>
      <w:autoSpaceDE w:val="0"/>
      <w:autoSpaceDN w:val="0"/>
      <w:adjustRightInd w:val="0"/>
      <w:spacing w:after="0" w:line="240" w:lineRule="auto"/>
    </w:pPr>
    <w:rPr>
      <w:rFonts w:ascii="Times New Roman" w:hAnsi="Times New Roman" w:cs="Times New Roman"/>
      <w:color w:val="000000"/>
      <w:sz w:val="24"/>
      <w:szCs w:val="24"/>
      <w:lang w:val="en-AU"/>
    </w:rPr>
  </w:style>
  <w:style w:type="character" w:customStyle="1" w:styleId="ListParagraphChar">
    <w:name w:val="List Paragraph Char"/>
    <w:aliases w:val="Bulletr List Paragraph Char,Use Case List Paragraph Char,lp1 Char,Figure_name Char,List Paragraph1 Char,Numbered Indented Text Char,Bullet- First level Char,List NUmber Char,Listenabsatz1 Char,List Paragraph11 Char,Style 2 Char"/>
    <w:basedOn w:val="DefaultParagraphFont"/>
    <w:link w:val="ListParagraph"/>
    <w:uiPriority w:val="34"/>
    <w:locked/>
    <w:rsid w:val="00FA247E"/>
    <w:rPr>
      <w:rFonts w:ascii="Times New Roman" w:eastAsia="Times New Roman" w:hAnsi="Times New Roman" w:cs="Times New Roman"/>
      <w:sz w:val="24"/>
      <w:szCs w:val="20"/>
      <w:lang w:val="en-AU" w:eastAsia="en-AU"/>
    </w:rPr>
  </w:style>
  <w:style w:type="table" w:customStyle="1" w:styleId="GridTable2-Accent11">
    <w:name w:val="Grid Table 2 - Accent 11"/>
    <w:basedOn w:val="TableNormal"/>
    <w:uiPriority w:val="47"/>
    <w:locked/>
    <w:rsid w:val="00FA247E"/>
    <w:pPr>
      <w:spacing w:after="0" w:line="240" w:lineRule="auto"/>
    </w:pPr>
    <w:tblPr>
      <w:tblStyleRowBandSize w:val="1"/>
      <w:tblStyleColBandSize w:val="1"/>
      <w:tblBorders>
        <w:top w:val="single" w:sz="2" w:space="0" w:color="7BBECF" w:themeColor="accent1" w:themeTint="99"/>
        <w:bottom w:val="single" w:sz="2" w:space="0" w:color="7BBECF" w:themeColor="accent1" w:themeTint="99"/>
        <w:insideH w:val="single" w:sz="2" w:space="0" w:color="7BBECF" w:themeColor="accent1" w:themeTint="99"/>
        <w:insideV w:val="single" w:sz="2" w:space="0" w:color="7BBECF" w:themeColor="accent1" w:themeTint="99"/>
      </w:tblBorders>
    </w:tblPr>
    <w:tblStylePr w:type="firstRow">
      <w:rPr>
        <w:b/>
        <w:bCs/>
      </w:rPr>
      <w:tblPr/>
      <w:tcPr>
        <w:tcBorders>
          <w:top w:val="nil"/>
          <w:bottom w:val="single" w:sz="12" w:space="0" w:color="7BBECF" w:themeColor="accent1" w:themeTint="99"/>
          <w:insideH w:val="nil"/>
          <w:insideV w:val="nil"/>
        </w:tcBorders>
        <w:shd w:val="clear" w:color="auto" w:fill="FFFFFF" w:themeFill="background1"/>
      </w:tcPr>
    </w:tblStylePr>
    <w:tblStylePr w:type="lastRow">
      <w:rPr>
        <w:b/>
        <w:bCs/>
      </w:rPr>
      <w:tblPr/>
      <w:tcPr>
        <w:tcBorders>
          <w:top w:val="double" w:sz="2" w:space="0" w:color="7BBEC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9EF" w:themeFill="accent1" w:themeFillTint="33"/>
      </w:tcPr>
    </w:tblStylePr>
    <w:tblStylePr w:type="band1Horz">
      <w:tblPr/>
      <w:tcPr>
        <w:shd w:val="clear" w:color="auto" w:fill="D3E9EF" w:themeFill="accent1" w:themeFillTint="33"/>
      </w:tcPr>
    </w:tblStylePr>
  </w:style>
  <w:style w:type="table" w:customStyle="1" w:styleId="TableGrid1">
    <w:name w:val="Table Grid1"/>
    <w:basedOn w:val="TableNormal"/>
    <w:next w:val="TableGrid"/>
    <w:rsid w:val="00FA247E"/>
    <w:pPr>
      <w:spacing w:before="40" w:after="40" w:line="240" w:lineRule="auto"/>
    </w:pPr>
    <w:rPr>
      <w:rFonts w:ascii="Arial Narrow" w:eastAsia="Times New Roman" w:hAnsi="Arial Narrow"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Yu Gothic UI Semibold" w:hAnsi="Yu Gothic UI Semibold"/>
        <w:b w:val="0"/>
        <w:sz w:val="20"/>
      </w:rPr>
    </w:tblStylePr>
  </w:style>
  <w:style w:type="character" w:styleId="IntenseReference">
    <w:name w:val="Intense Reference"/>
    <w:basedOn w:val="DefaultParagraphFont"/>
    <w:uiPriority w:val="32"/>
    <w:rsid w:val="00FA247E"/>
    <w:rPr>
      <w:b/>
      <w:bCs/>
      <w:caps w:val="0"/>
      <w:smallCaps w:val="0"/>
      <w:color w:val="38879A" w:themeColor="accent1"/>
      <w:spacing w:val="5"/>
    </w:rPr>
  </w:style>
  <w:style w:type="paragraph" w:styleId="IntenseQuote">
    <w:name w:val="Intense Quote"/>
    <w:basedOn w:val="Normal"/>
    <w:next w:val="Normal"/>
    <w:link w:val="IntenseQuoteChar"/>
    <w:uiPriority w:val="30"/>
    <w:qFormat/>
    <w:rsid w:val="00FA247E"/>
    <w:pPr>
      <w:pBdr>
        <w:top w:val="single" w:sz="4" w:space="10" w:color="38879A" w:themeColor="accent1"/>
        <w:bottom w:val="single" w:sz="4" w:space="10" w:color="38879A" w:themeColor="accent1"/>
      </w:pBdr>
      <w:spacing w:before="360" w:after="360"/>
      <w:ind w:left="864" w:right="864"/>
      <w:jc w:val="center"/>
    </w:pPr>
    <w:rPr>
      <w:i/>
      <w:iCs/>
      <w:color w:val="38879A" w:themeColor="accent1"/>
    </w:rPr>
  </w:style>
  <w:style w:type="character" w:customStyle="1" w:styleId="IntenseQuoteChar">
    <w:name w:val="Intense Quote Char"/>
    <w:basedOn w:val="DefaultParagraphFont"/>
    <w:link w:val="IntenseQuote"/>
    <w:uiPriority w:val="30"/>
    <w:rsid w:val="00FA247E"/>
    <w:rPr>
      <w:rFonts w:ascii="Calibri" w:hAnsi="Calibri" w:cs="Calibri"/>
      <w:i/>
      <w:iCs/>
      <w:color w:val="38879A" w:themeColor="accent1"/>
      <w:szCs w:val="20"/>
      <w:lang w:val="en-AU"/>
    </w:rPr>
  </w:style>
  <w:style w:type="table" w:customStyle="1" w:styleId="GridTable2-Accent21">
    <w:name w:val="Grid Table 2 - Accent 21"/>
    <w:basedOn w:val="TableNormal"/>
    <w:uiPriority w:val="47"/>
    <w:locked/>
    <w:rsid w:val="00FA247E"/>
    <w:pPr>
      <w:spacing w:after="0" w:line="240" w:lineRule="auto"/>
    </w:pPr>
    <w:tblPr>
      <w:tblStyleRowBandSize w:val="1"/>
      <w:tblStyleColBandSize w:val="1"/>
      <w:tblBorders>
        <w:top w:val="single" w:sz="2" w:space="0" w:color="DAE7EF" w:themeColor="accent2" w:themeTint="99"/>
        <w:bottom w:val="single" w:sz="2" w:space="0" w:color="DAE7EF" w:themeColor="accent2" w:themeTint="99"/>
        <w:insideH w:val="single" w:sz="2" w:space="0" w:color="DAE7EF" w:themeColor="accent2" w:themeTint="99"/>
        <w:insideV w:val="single" w:sz="2" w:space="0" w:color="DAE7EF" w:themeColor="accent2" w:themeTint="99"/>
      </w:tblBorders>
    </w:tblPr>
    <w:tblStylePr w:type="firstRow">
      <w:rPr>
        <w:b/>
        <w:bCs/>
      </w:rPr>
      <w:tblPr/>
      <w:tcPr>
        <w:tcBorders>
          <w:top w:val="nil"/>
          <w:bottom w:val="single" w:sz="12" w:space="0" w:color="DAE7EF" w:themeColor="accent2" w:themeTint="99"/>
          <w:insideH w:val="nil"/>
          <w:insideV w:val="nil"/>
        </w:tcBorders>
        <w:shd w:val="clear" w:color="auto" w:fill="FFFFFF" w:themeFill="background1"/>
      </w:tcPr>
    </w:tblStylePr>
    <w:tblStylePr w:type="lastRow">
      <w:rPr>
        <w:b/>
        <w:bCs/>
      </w:rPr>
      <w:tblPr/>
      <w:tcPr>
        <w:tcBorders>
          <w:top w:val="double" w:sz="2" w:space="0" w:color="DAE7E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7F9" w:themeFill="accent2" w:themeFillTint="33"/>
      </w:tcPr>
    </w:tblStylePr>
    <w:tblStylePr w:type="band1Horz">
      <w:tblPr/>
      <w:tcPr>
        <w:shd w:val="clear" w:color="auto" w:fill="F2F7F9" w:themeFill="accent2" w:themeFillTint="33"/>
      </w:tcPr>
    </w:tblStylePr>
  </w:style>
  <w:style w:type="paragraph" w:customStyle="1" w:styleId="EndNoteBibliography">
    <w:name w:val="EndNote Bibliography"/>
    <w:basedOn w:val="Normal"/>
    <w:link w:val="EndNoteBibliographyChar"/>
    <w:rsid w:val="00FA247E"/>
    <w:pPr>
      <w:spacing w:line="240" w:lineRule="auto"/>
    </w:pPr>
    <w:rPr>
      <w:noProof/>
      <w:sz w:val="20"/>
      <w:lang w:val="en-US"/>
    </w:rPr>
  </w:style>
  <w:style w:type="character" w:customStyle="1" w:styleId="EndNoteBibliographyChar">
    <w:name w:val="EndNote Bibliography Char"/>
    <w:basedOn w:val="BodyTextChar"/>
    <w:link w:val="EndNoteBibliography"/>
    <w:rsid w:val="00FA247E"/>
    <w:rPr>
      <w:rFonts w:ascii="Calibri" w:eastAsia="Calibri" w:hAnsi="Calibri" w:cs="Calibri"/>
      <w:noProof/>
      <w:sz w:val="20"/>
      <w:szCs w:val="20"/>
      <w:lang w:val="en-US"/>
    </w:rPr>
  </w:style>
  <w:style w:type="character" w:customStyle="1" w:styleId="Superscript">
    <w:name w:val="Superscript"/>
    <w:uiPriority w:val="1"/>
    <w:rsid w:val="00FA247E"/>
    <w:rPr>
      <w:vertAlign w:val="superscript"/>
    </w:rPr>
  </w:style>
  <w:style w:type="table" w:customStyle="1" w:styleId="TableGridLight1">
    <w:name w:val="Table Grid Light1"/>
    <w:basedOn w:val="TableNormal"/>
    <w:uiPriority w:val="40"/>
    <w:rsid w:val="00FA247E"/>
    <w:pPr>
      <w:spacing w:after="0" w:line="240" w:lineRule="auto"/>
    </w:pPr>
    <w:rPr>
      <w:rFonts w:eastAsiaTheme="minorHAnsi"/>
      <w:lang w:val="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ablename">
    <w:name w:val="Table name"/>
    <w:basedOn w:val="BodyText"/>
    <w:uiPriority w:val="4"/>
    <w:rsid w:val="00FA247E"/>
    <w:pPr>
      <w:keepNext/>
      <w:tabs>
        <w:tab w:val="left" w:pos="1418"/>
      </w:tabs>
      <w:spacing w:line="240" w:lineRule="auto"/>
      <w:ind w:left="1418" w:hanging="1418"/>
    </w:pPr>
    <w:rPr>
      <w:rFonts w:eastAsia="Times New Roman"/>
      <w:b/>
      <w:bCs/>
      <w:lang w:val="en-US"/>
    </w:rPr>
  </w:style>
  <w:style w:type="paragraph" w:customStyle="1" w:styleId="EndNoteBibliographyTitle">
    <w:name w:val="EndNote Bibliography Title"/>
    <w:basedOn w:val="Normal"/>
    <w:link w:val="EndNoteBibliographyTitleChar"/>
    <w:rsid w:val="00FA247E"/>
    <w:pPr>
      <w:spacing w:after="0"/>
      <w:jc w:val="center"/>
    </w:pPr>
    <w:rPr>
      <w:noProof/>
      <w:sz w:val="20"/>
      <w:lang w:val="en-US"/>
    </w:rPr>
  </w:style>
  <w:style w:type="character" w:customStyle="1" w:styleId="EndNoteBibliographyTitleChar">
    <w:name w:val="EndNote Bibliography Title Char"/>
    <w:basedOn w:val="BodyTextChar"/>
    <w:link w:val="EndNoteBibliographyTitle"/>
    <w:rsid w:val="00FA247E"/>
    <w:rPr>
      <w:rFonts w:ascii="Calibri" w:eastAsia="Calibri" w:hAnsi="Calibri" w:cs="Calibri"/>
      <w:noProof/>
      <w:sz w:val="20"/>
      <w:szCs w:val="20"/>
      <w:lang w:val="en-US"/>
    </w:rPr>
  </w:style>
  <w:style w:type="paragraph" w:customStyle="1" w:styleId="TableH2">
    <w:name w:val="Table H2"/>
    <w:basedOn w:val="BodyText"/>
    <w:next w:val="Tabletext"/>
    <w:uiPriority w:val="4"/>
    <w:qFormat/>
    <w:rsid w:val="00FA247E"/>
    <w:pPr>
      <w:keepNext/>
      <w:spacing w:before="60" w:after="60" w:line="240" w:lineRule="auto"/>
      <w:ind w:left="113" w:right="113"/>
      <w:jc w:val="center"/>
    </w:pPr>
    <w:rPr>
      <w:bCs/>
      <w:sz w:val="20"/>
    </w:rPr>
  </w:style>
  <w:style w:type="paragraph" w:customStyle="1" w:styleId="TableH3">
    <w:name w:val="Table H3"/>
    <w:basedOn w:val="TableH2"/>
    <w:next w:val="Tabletext"/>
    <w:uiPriority w:val="4"/>
    <w:rsid w:val="00FA247E"/>
    <w:rPr>
      <w:i/>
    </w:rPr>
  </w:style>
  <w:style w:type="paragraph" w:customStyle="1" w:styleId="Hiddentext">
    <w:name w:val="Hidden text"/>
    <w:basedOn w:val="Normal"/>
    <w:link w:val="HiddentextChar"/>
    <w:rsid w:val="00FA247E"/>
    <w:pPr>
      <w:spacing w:line="312" w:lineRule="auto"/>
    </w:pPr>
    <w:rPr>
      <w:rFonts w:eastAsia="Times New Roman" w:cs="Tahoma"/>
      <w:vanish/>
      <w:color w:val="C00000"/>
      <w:sz w:val="18"/>
      <w:szCs w:val="22"/>
      <w:lang w:eastAsia="en-AU"/>
    </w:rPr>
  </w:style>
  <w:style w:type="character" w:customStyle="1" w:styleId="HiddentextChar">
    <w:name w:val="Hidden text Char"/>
    <w:basedOn w:val="DefaultParagraphFont"/>
    <w:link w:val="Hiddentext"/>
    <w:rsid w:val="00FA247E"/>
    <w:rPr>
      <w:rFonts w:ascii="Calibri" w:eastAsia="Times New Roman" w:hAnsi="Calibri" w:cs="Tahoma"/>
      <w:vanish/>
      <w:color w:val="C00000"/>
      <w:sz w:val="18"/>
      <w:lang w:val="en-AU" w:eastAsia="en-AU"/>
    </w:rPr>
  </w:style>
  <w:style w:type="paragraph" w:customStyle="1" w:styleId="Bullet">
    <w:name w:val="Bullet"/>
    <w:basedOn w:val="ListParagraph"/>
    <w:rsid w:val="00FA247E"/>
    <w:pPr>
      <w:numPr>
        <w:numId w:val="42"/>
      </w:numPr>
      <w:spacing w:before="40" w:after="240" w:line="312" w:lineRule="auto"/>
    </w:pPr>
    <w:rPr>
      <w:rFonts w:ascii="Calibri" w:hAnsi="Calibri" w:cs="Tahoma"/>
      <w:sz w:val="22"/>
      <w:szCs w:val="22"/>
    </w:rPr>
  </w:style>
  <w:style w:type="paragraph" w:customStyle="1" w:styleId="TableText0">
    <w:name w:val="TableText"/>
    <w:basedOn w:val="Normal"/>
    <w:link w:val="TableTextChar0"/>
    <w:rsid w:val="00FA247E"/>
    <w:pPr>
      <w:keepLines/>
      <w:spacing w:before="40" w:after="40" w:line="312" w:lineRule="auto"/>
    </w:pPr>
    <w:rPr>
      <w:rFonts w:ascii="Arial Narrow" w:eastAsia="Times New Roman" w:hAnsi="Arial Narrow" w:cs="Tahoma"/>
      <w:sz w:val="18"/>
      <w:szCs w:val="22"/>
      <w:lang w:eastAsia="en-AU"/>
    </w:rPr>
  </w:style>
  <w:style w:type="character" w:customStyle="1" w:styleId="TableTextChar0">
    <w:name w:val="TableText Char"/>
    <w:link w:val="TableText0"/>
    <w:rsid w:val="00FA247E"/>
    <w:rPr>
      <w:rFonts w:ascii="Arial Narrow" w:eastAsia="Times New Roman" w:hAnsi="Arial Narrow" w:cs="Tahoma"/>
      <w:sz w:val="18"/>
      <w:lang w:val="en-AU" w:eastAsia="en-AU"/>
    </w:rPr>
  </w:style>
  <w:style w:type="paragraph" w:customStyle="1" w:styleId="TableHeading">
    <w:name w:val="TableHeading"/>
    <w:basedOn w:val="TableText0"/>
    <w:link w:val="TableHeadingChar"/>
    <w:rsid w:val="00FA247E"/>
    <w:pPr>
      <w:keepNext/>
      <w:keepLines w:val="0"/>
      <w:spacing w:line="240" w:lineRule="auto"/>
    </w:pPr>
    <w:rPr>
      <w:b/>
      <w:sz w:val="20"/>
      <w:szCs w:val="20"/>
    </w:rPr>
  </w:style>
  <w:style w:type="character" w:customStyle="1" w:styleId="TableHeadingChar">
    <w:name w:val="TableHeading Char"/>
    <w:link w:val="TableHeading"/>
    <w:rsid w:val="00FA247E"/>
    <w:rPr>
      <w:rFonts w:ascii="Arial Narrow" w:eastAsia="Times New Roman" w:hAnsi="Arial Narrow" w:cs="Tahoma"/>
      <w:b/>
      <w:sz w:val="20"/>
      <w:szCs w:val="20"/>
      <w:lang w:val="en-AU" w:eastAsia="en-AU"/>
    </w:rPr>
  </w:style>
  <w:style w:type="paragraph" w:customStyle="1" w:styleId="SectionBH2">
    <w:name w:val="Section B H2"/>
    <w:basedOn w:val="SectionBH1"/>
    <w:next w:val="BodyText"/>
    <w:link w:val="SectionBH2Char"/>
    <w:rsid w:val="00FA247E"/>
    <w:pPr>
      <w:pageBreakBefore w:val="0"/>
      <w:numPr>
        <w:ilvl w:val="2"/>
      </w:numPr>
      <w:pBdr>
        <w:bottom w:val="none" w:sz="0" w:space="0" w:color="auto"/>
      </w:pBdr>
      <w:spacing w:after="240"/>
      <w:ind w:left="1134" w:hanging="1134"/>
      <w:outlineLvl w:val="1"/>
    </w:pPr>
    <w:rPr>
      <w:color w:val="595959" w:themeColor="text1" w:themeTint="A6"/>
      <w:sz w:val="28"/>
      <w:szCs w:val="26"/>
    </w:rPr>
  </w:style>
  <w:style w:type="character" w:customStyle="1" w:styleId="SectionBH2Char">
    <w:name w:val="Section B H2 Char"/>
    <w:basedOn w:val="Heading2Char"/>
    <w:link w:val="SectionBH2"/>
    <w:rsid w:val="00FA247E"/>
    <w:rPr>
      <w:rFonts w:ascii="Calibri" w:eastAsia="Times New Roman" w:hAnsi="Calibri" w:cs="Tahoma"/>
      <w:b/>
      <w:bCs w:val="0"/>
      <w:smallCaps/>
      <w:color w:val="595959" w:themeColor="text1" w:themeTint="A6"/>
      <w:sz w:val="28"/>
      <w:szCs w:val="26"/>
      <w:lang w:val="en-AU" w:eastAsia="en-AU"/>
    </w:rPr>
  </w:style>
  <w:style w:type="paragraph" w:customStyle="1" w:styleId="Tablenotes">
    <w:name w:val="Tablenotes"/>
    <w:basedOn w:val="Normal"/>
    <w:link w:val="TablenotesChar"/>
    <w:rsid w:val="00FA247E"/>
    <w:pPr>
      <w:widowControl w:val="0"/>
      <w:spacing w:after="360" w:line="269" w:lineRule="auto"/>
      <w:contextualSpacing/>
    </w:pPr>
    <w:rPr>
      <w:rFonts w:ascii="Arial Narrow" w:eastAsia="Times New Roman" w:hAnsi="Arial Narrow" w:cs="Arial"/>
      <w:snapToGrid w:val="0"/>
      <w:sz w:val="18"/>
    </w:rPr>
  </w:style>
  <w:style w:type="character" w:customStyle="1" w:styleId="TablenotesChar">
    <w:name w:val="Tablenotes Char"/>
    <w:basedOn w:val="DefaultParagraphFont"/>
    <w:link w:val="Tablenotes"/>
    <w:rsid w:val="00FA247E"/>
    <w:rPr>
      <w:rFonts w:ascii="Arial Narrow" w:eastAsia="Times New Roman" w:hAnsi="Arial Narrow" w:cs="Arial"/>
      <w:snapToGrid w:val="0"/>
      <w:sz w:val="18"/>
      <w:szCs w:val="20"/>
      <w:lang w:val="en-AU"/>
    </w:rPr>
  </w:style>
  <w:style w:type="paragraph" w:customStyle="1" w:styleId="SectionBH1">
    <w:name w:val="Section B H1"/>
    <w:basedOn w:val="Heading1"/>
    <w:next w:val="SectionBH2"/>
    <w:rsid w:val="00FA247E"/>
    <w:pPr>
      <w:keepLines w:val="0"/>
      <w:pageBreakBefore/>
      <w:numPr>
        <w:ilvl w:val="1"/>
        <w:numId w:val="41"/>
      </w:numPr>
      <w:pBdr>
        <w:bottom w:val="single" w:sz="4" w:space="1" w:color="auto"/>
      </w:pBdr>
      <w:spacing w:before="0" w:after="360" w:line="312" w:lineRule="auto"/>
      <w:ind w:left="1134" w:hanging="1134"/>
    </w:pPr>
    <w:rPr>
      <w:rFonts w:ascii="Calibri" w:hAnsi="Calibri" w:cs="Tahoma"/>
      <w:bCs w:val="0"/>
      <w:smallCaps/>
      <w:color w:val="auto"/>
      <w:sz w:val="44"/>
      <w:szCs w:val="22"/>
      <w:lang w:eastAsia="en-AU"/>
    </w:rPr>
  </w:style>
  <w:style w:type="character" w:customStyle="1" w:styleId="BulletintroChar">
    <w:name w:val="Bullet intro Char"/>
    <w:basedOn w:val="BodyTextChar"/>
    <w:link w:val="Bulletintro"/>
    <w:uiPriority w:val="2"/>
    <w:rsid w:val="00FA247E"/>
    <w:rPr>
      <w:rFonts w:ascii="Calibri" w:eastAsia="Times New Roman" w:hAnsi="Calibri" w:cs="Arial"/>
      <w:szCs w:val="24"/>
      <w:lang w:val="en-US"/>
    </w:rPr>
  </w:style>
  <w:style w:type="character" w:customStyle="1" w:styleId="ref-journal">
    <w:name w:val="ref-journal"/>
    <w:basedOn w:val="DefaultParagraphFont"/>
    <w:rsid w:val="00FA247E"/>
  </w:style>
  <w:style w:type="paragraph" w:styleId="EndnoteText">
    <w:name w:val="endnote text"/>
    <w:basedOn w:val="Normal"/>
    <w:link w:val="EndnoteTextChar"/>
    <w:uiPriority w:val="99"/>
    <w:semiHidden/>
    <w:unhideWhenUsed/>
    <w:rsid w:val="00FA247E"/>
    <w:pPr>
      <w:spacing w:after="0" w:line="240" w:lineRule="auto"/>
    </w:pPr>
    <w:rPr>
      <w:sz w:val="20"/>
    </w:rPr>
  </w:style>
  <w:style w:type="character" w:customStyle="1" w:styleId="EndnoteTextChar">
    <w:name w:val="Endnote Text Char"/>
    <w:basedOn w:val="DefaultParagraphFont"/>
    <w:link w:val="EndnoteText"/>
    <w:uiPriority w:val="99"/>
    <w:semiHidden/>
    <w:rsid w:val="00FA247E"/>
    <w:rPr>
      <w:rFonts w:ascii="Calibri" w:hAnsi="Calibri" w:cs="Calibri"/>
      <w:sz w:val="20"/>
      <w:szCs w:val="20"/>
      <w:lang w:val="en-AU"/>
    </w:rPr>
  </w:style>
  <w:style w:type="character" w:styleId="EndnoteReference">
    <w:name w:val="endnote reference"/>
    <w:basedOn w:val="DefaultParagraphFont"/>
    <w:uiPriority w:val="99"/>
    <w:semiHidden/>
    <w:unhideWhenUsed/>
    <w:rsid w:val="00FA247E"/>
    <w:rPr>
      <w:vertAlign w:val="superscript"/>
    </w:rPr>
  </w:style>
  <w:style w:type="table" w:customStyle="1" w:styleId="TGI1">
    <w:name w:val="TGI1"/>
    <w:basedOn w:val="TableNormal"/>
    <w:uiPriority w:val="99"/>
    <w:rsid w:val="00FA247E"/>
    <w:pPr>
      <w:spacing w:after="0" w:line="240" w:lineRule="auto"/>
    </w:pPr>
    <w:tblPr/>
  </w:style>
  <w:style w:type="character" w:customStyle="1" w:styleId="ref-vol">
    <w:name w:val="ref-vol"/>
    <w:basedOn w:val="DefaultParagraphFont"/>
    <w:rsid w:val="00FA247E"/>
  </w:style>
  <w:style w:type="character" w:customStyle="1" w:styleId="Mention1">
    <w:name w:val="Mention1"/>
    <w:basedOn w:val="DefaultParagraphFont"/>
    <w:uiPriority w:val="99"/>
    <w:unhideWhenUsed/>
    <w:rsid w:val="00FA247E"/>
    <w:rPr>
      <w:color w:val="2B579A"/>
      <w:shd w:val="clear" w:color="auto" w:fill="E1DFDD"/>
    </w:rPr>
  </w:style>
  <w:style w:type="paragraph" w:styleId="NormalWeb">
    <w:name w:val="Normal (Web)"/>
    <w:basedOn w:val="Normal"/>
    <w:uiPriority w:val="99"/>
    <w:semiHidden/>
    <w:unhideWhenUsed/>
    <w:rsid w:val="00FA247E"/>
    <w:pPr>
      <w:spacing w:after="0" w:line="240" w:lineRule="auto"/>
      <w:jc w:val="left"/>
    </w:pPr>
    <w:rPr>
      <w:rFonts w:eastAsiaTheme="minorHAnsi"/>
      <w:szCs w:val="22"/>
      <w:lang w:eastAsia="en-AU"/>
    </w:rPr>
  </w:style>
  <w:style w:type="character" w:customStyle="1" w:styleId="UnresolvedMention2">
    <w:name w:val="Unresolved Mention2"/>
    <w:basedOn w:val="DefaultParagraphFont"/>
    <w:uiPriority w:val="99"/>
    <w:semiHidden/>
    <w:unhideWhenUsed/>
    <w:rsid w:val="00FA247E"/>
    <w:rPr>
      <w:color w:val="605E5C"/>
      <w:shd w:val="clear" w:color="auto" w:fill="E1DFDD"/>
    </w:rPr>
  </w:style>
  <w:style w:type="character" w:customStyle="1" w:styleId="UnresolvedMention3">
    <w:name w:val="Unresolved Mention3"/>
    <w:basedOn w:val="DefaultParagraphFont"/>
    <w:uiPriority w:val="99"/>
    <w:semiHidden/>
    <w:unhideWhenUsed/>
    <w:rsid w:val="00FA247E"/>
    <w:rPr>
      <w:color w:val="605E5C"/>
      <w:shd w:val="clear" w:color="auto" w:fill="E1DFDD"/>
    </w:rPr>
  </w:style>
  <w:style w:type="character" w:styleId="UnresolvedMention">
    <w:name w:val="Unresolved Mention"/>
    <w:basedOn w:val="DefaultParagraphFont"/>
    <w:uiPriority w:val="99"/>
    <w:semiHidden/>
    <w:unhideWhenUsed/>
    <w:rsid w:val="00FA24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Larissa-Design">
  <a:themeElements>
    <a:clrScheme name="HTA 1">
      <a:dk1>
        <a:sysClr val="windowText" lastClr="000000"/>
      </a:dk1>
      <a:lt1>
        <a:sysClr val="window" lastClr="FFFFFF"/>
      </a:lt1>
      <a:dk2>
        <a:srgbClr val="595959"/>
      </a:dk2>
      <a:lt2>
        <a:srgbClr val="F2F2F2"/>
      </a:lt2>
      <a:accent1>
        <a:srgbClr val="38879A"/>
      </a:accent1>
      <a:accent2>
        <a:srgbClr val="C3D8E5"/>
      </a:accent2>
      <a:accent3>
        <a:srgbClr val="4E6682"/>
      </a:accent3>
      <a:accent4>
        <a:srgbClr val="7C94B0"/>
      </a:accent4>
      <a:accent5>
        <a:srgbClr val="C81ABC"/>
      </a:accent5>
      <a:accent6>
        <a:srgbClr val="7F7F7F"/>
      </a:accent6>
      <a:hlink>
        <a:srgbClr val="38879A"/>
      </a:hlink>
      <a:folHlink>
        <a:srgbClr val="66B5C8"/>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C20F5307BC70D4A857B287E8406B353" ma:contentTypeVersion="6" ma:contentTypeDescription="Create a new document." ma:contentTypeScope="" ma:versionID="2573744500c13438ba41be8f3265f087">
  <xsd:schema xmlns:xsd="http://www.w3.org/2001/XMLSchema" xmlns:xs="http://www.w3.org/2001/XMLSchema" xmlns:p="http://schemas.microsoft.com/office/2006/metadata/properties" xmlns:ns2="ef54d23a-9669-400d-bb72-ad97fa345afd" xmlns:ns3="ef6df2f1-38cc-4ffa-8e26-5922eec7da4b" targetNamespace="http://schemas.microsoft.com/office/2006/metadata/properties" ma:root="true" ma:fieldsID="0bf352e84fb1a947dc972d022d390e28" ns2:_="" ns3:_="">
    <xsd:import namespace="ef54d23a-9669-400d-bb72-ad97fa345afd"/>
    <xsd:import namespace="ef6df2f1-38cc-4ffa-8e26-5922eec7da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54d23a-9669-400d-bb72-ad97fa345af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6df2f1-38cc-4ffa-8e26-5922eec7da4b"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D6B0D7-F62B-49A8-887B-8E70B6C74DEA}">
  <ds:schemaRefs>
    <ds:schemaRef ds:uri="http://schemas.microsoft.com/sharepoint/v3/contenttype/forms"/>
  </ds:schemaRefs>
</ds:datastoreItem>
</file>

<file path=customXml/itemProps2.xml><?xml version="1.0" encoding="utf-8"?>
<ds:datastoreItem xmlns:ds="http://schemas.openxmlformats.org/officeDocument/2006/customXml" ds:itemID="{CBF5E231-05FB-42CB-A784-83FC1A9374A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047E0AF-88A8-498C-BFC1-DE99E310CB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54d23a-9669-400d-bb72-ad97fa345afd"/>
    <ds:schemaRef ds:uri="ef6df2f1-38cc-4ffa-8e26-5922eec7da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90C8F3-1962-4ADF-B9D1-5820851A8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3707</Words>
  <Characters>21132</Characters>
  <Application>Microsoft Office Word</Application>
  <DocSecurity>0</DocSecurity>
  <Lines>176</Lines>
  <Paragraphs>49</Paragraphs>
  <ScaleCrop>false</ScaleCrop>
  <Company/>
  <LinksUpToDate>false</LinksUpToDate>
  <CharactersWithSpaces>24790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Colman Taylor</dc:creator>
  <cp:keywords/>
  <dc:description/>
  <cp:lastModifiedBy>Colman Taylor</cp:lastModifiedBy>
  <cp:revision>4</cp:revision>
  <dcterms:created xsi:type="dcterms:W3CDTF">2020-10-07T21:10:00Z</dcterms:created>
  <dcterms:modified xsi:type="dcterms:W3CDTF">2020-10-07T21:47:00Z</dcterms:modified>
</cp:coreProperties>
</file>