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047"/>
        </w:tabs>
        <w:bidi w:val="0"/>
        <w:jc w:val="left"/>
        <w:rPr>
          <w:rFonts w:hint="default" w:ascii="Times New Roman" w:hAnsi="Times New Roman" w:cs="Times New Roman" w:eastAsiaTheme="minorEastAsia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Additional file 1: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a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t>gronomic traits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 xml:space="preserve"> of the wild-type and the mutant wheat cultivar 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‘</w:t>
      </w:r>
      <w:r>
        <w:rPr>
          <w:rFonts w:hint="default" w:ascii="Times New Roman" w:hAnsi="Times New Roman" w:eastAsia="宋体" w:cs="Times New Roman"/>
          <w:color w:val="auto"/>
          <w:sz w:val="20"/>
          <w:szCs w:val="20"/>
          <w:lang w:val="en-US" w:eastAsia="zh-CN"/>
        </w:rPr>
        <w:t>Long 13-3778’</w:t>
      </w:r>
      <w:r>
        <w:rPr>
          <w:rFonts w:hint="default" w:ascii="Times New Roman" w:hAnsi="Times New Roman" w:eastAsia="宋体" w:cs="Times New Roman"/>
          <w:color w:val="auto"/>
          <w:sz w:val="20"/>
          <w:szCs w:val="20"/>
          <w:lang w:val="en-US" w:eastAsia="zh-CN"/>
        </w:rPr>
        <w:t>.</w:t>
      </w:r>
    </w:p>
    <w:p>
      <w:pPr>
        <w:tabs>
          <w:tab w:val="left" w:pos="3047"/>
        </w:tabs>
        <w:bidi w:val="0"/>
        <w:jc w:val="left"/>
        <w:rPr>
          <w:rFonts w:hint="default"/>
          <w:lang w:val="en-US" w:eastAsia="zh-CN"/>
        </w:rPr>
      </w:pPr>
    </w:p>
    <w:tbl>
      <w:tblPr>
        <w:tblStyle w:val="2"/>
        <w:tblpPr w:leftFromText="180" w:rightFromText="180" w:vertAnchor="text" w:horzAnchor="page" w:tblpX="1450" w:tblpY="104"/>
        <w:tblOverlap w:val="never"/>
        <w:tblW w:w="5413" w:type="pc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513"/>
        <w:gridCol w:w="825"/>
        <w:gridCol w:w="937"/>
        <w:gridCol w:w="975"/>
        <w:gridCol w:w="1113"/>
        <w:gridCol w:w="1112"/>
        <w:gridCol w:w="1088"/>
        <w:gridCol w:w="1025"/>
        <w:gridCol w:w="63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443" w:type="pc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rFonts w:hint="default" w:eastAsia="宋体"/>
                <w:b/>
                <w:bCs/>
                <w:color w:val="auto"/>
                <w:sz w:val="16"/>
                <w:szCs w:val="16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color w:val="auto"/>
                <w:sz w:val="16"/>
                <w:szCs w:val="16"/>
                <w:lang w:val="en-US" w:eastAsia="zh-CN"/>
              </w:rPr>
              <w:t>Samples</w:t>
            </w:r>
          </w:p>
        </w:tc>
        <w:tc>
          <w:tcPr>
            <w:tcW w:w="284" w:type="pc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b/>
                <w:bCs/>
                <w:color w:val="auto"/>
                <w:sz w:val="16"/>
                <w:szCs w:val="16"/>
              </w:rPr>
            </w:pPr>
            <w:r>
              <w:rPr>
                <w:b/>
                <w:bCs/>
                <w:color w:val="auto"/>
                <w:sz w:val="16"/>
                <w:szCs w:val="16"/>
              </w:rPr>
              <w:t>tillering</w:t>
            </w:r>
          </w:p>
        </w:tc>
        <w:tc>
          <w:tcPr>
            <w:tcW w:w="457" w:type="pc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rFonts w:hint="default" w:eastAsia="宋体"/>
                <w:b/>
                <w:bCs/>
                <w:color w:val="auto"/>
                <w:sz w:val="16"/>
                <w:szCs w:val="16"/>
                <w:lang w:val="en-US" w:eastAsia="zh-CN"/>
              </w:rPr>
            </w:pPr>
            <w:r>
              <w:rPr>
                <w:b/>
                <w:bCs/>
                <w:color w:val="auto"/>
                <w:sz w:val="16"/>
                <w:szCs w:val="16"/>
              </w:rPr>
              <w:t>average hight</w:t>
            </w:r>
            <w:r>
              <w:rPr>
                <w:rFonts w:hint="eastAsia" w:eastAsia="宋体"/>
                <w:b/>
                <w:bCs/>
                <w:color w:val="auto"/>
                <w:sz w:val="16"/>
                <w:szCs w:val="16"/>
                <w:lang w:val="en-US" w:eastAsia="zh-CN"/>
              </w:rPr>
              <w:t xml:space="preserve"> (cm)</w:t>
            </w:r>
          </w:p>
        </w:tc>
        <w:tc>
          <w:tcPr>
            <w:tcW w:w="519" w:type="pc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rFonts w:hint="default" w:eastAsia="宋体"/>
                <w:b/>
                <w:bCs/>
                <w:color w:val="auto"/>
                <w:sz w:val="16"/>
                <w:szCs w:val="16"/>
                <w:lang w:val="en-US" w:eastAsia="zh-CN"/>
              </w:rPr>
            </w:pPr>
            <w:r>
              <w:rPr>
                <w:b/>
                <w:bCs/>
                <w:color w:val="auto"/>
                <w:sz w:val="16"/>
                <w:szCs w:val="16"/>
              </w:rPr>
              <w:t>average 1st stem length</w:t>
            </w:r>
            <w:r>
              <w:rPr>
                <w:rFonts w:hint="eastAsia" w:eastAsia="宋体"/>
                <w:b/>
                <w:bCs/>
                <w:color w:val="auto"/>
                <w:sz w:val="16"/>
                <w:szCs w:val="16"/>
                <w:lang w:val="en-US" w:eastAsia="zh-CN"/>
              </w:rPr>
              <w:t xml:space="preserve"> (cm)</w:t>
            </w:r>
          </w:p>
        </w:tc>
        <w:tc>
          <w:tcPr>
            <w:tcW w:w="540" w:type="pc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rFonts w:hint="default" w:eastAsia="宋体"/>
                <w:b/>
                <w:bCs/>
                <w:color w:val="auto"/>
                <w:sz w:val="16"/>
                <w:szCs w:val="16"/>
                <w:lang w:val="en-US" w:eastAsia="zh-CN"/>
              </w:rPr>
            </w:pPr>
            <w:r>
              <w:rPr>
                <w:b/>
                <w:bCs/>
                <w:color w:val="auto"/>
                <w:sz w:val="16"/>
                <w:szCs w:val="16"/>
              </w:rPr>
              <w:t>average 2nd stem length</w:t>
            </w:r>
            <w:r>
              <w:rPr>
                <w:rFonts w:hint="eastAsia" w:eastAsia="宋体"/>
                <w:b/>
                <w:bCs/>
                <w:color w:val="auto"/>
                <w:sz w:val="16"/>
                <w:szCs w:val="16"/>
                <w:lang w:val="en-US" w:eastAsia="zh-CN"/>
              </w:rPr>
              <w:t xml:space="preserve"> (cm)</w:t>
            </w:r>
          </w:p>
        </w:tc>
        <w:tc>
          <w:tcPr>
            <w:tcW w:w="616" w:type="pc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rFonts w:hint="default" w:eastAsia="宋体"/>
                <w:b/>
                <w:bCs/>
                <w:color w:val="auto"/>
                <w:sz w:val="16"/>
                <w:szCs w:val="16"/>
                <w:lang w:val="en-US" w:eastAsia="zh-CN"/>
              </w:rPr>
            </w:pPr>
            <w:r>
              <w:rPr>
                <w:b/>
                <w:bCs/>
                <w:color w:val="auto"/>
                <w:sz w:val="16"/>
                <w:szCs w:val="16"/>
              </w:rPr>
              <w:t>average 3rd stem length</w:t>
            </w:r>
            <w:r>
              <w:rPr>
                <w:rFonts w:hint="eastAsia" w:eastAsia="宋体"/>
                <w:b/>
                <w:bCs/>
                <w:color w:val="auto"/>
                <w:sz w:val="16"/>
                <w:szCs w:val="16"/>
                <w:lang w:val="en-US" w:eastAsia="zh-CN"/>
              </w:rPr>
              <w:t xml:space="preserve"> (cm)</w:t>
            </w:r>
          </w:p>
        </w:tc>
        <w:tc>
          <w:tcPr>
            <w:tcW w:w="616" w:type="pc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rFonts w:hint="default" w:eastAsia="宋体"/>
                <w:b/>
                <w:bCs/>
                <w:color w:val="auto"/>
                <w:sz w:val="16"/>
                <w:szCs w:val="16"/>
                <w:lang w:val="en-US" w:eastAsia="zh-CN"/>
              </w:rPr>
            </w:pPr>
            <w:r>
              <w:rPr>
                <w:b/>
                <w:bCs/>
                <w:color w:val="auto"/>
                <w:sz w:val="16"/>
                <w:szCs w:val="16"/>
              </w:rPr>
              <w:t>average 1st stem width</w:t>
            </w:r>
            <w:r>
              <w:rPr>
                <w:rFonts w:hint="eastAsia" w:eastAsia="宋体"/>
                <w:b/>
                <w:bCs/>
                <w:color w:val="auto"/>
                <w:sz w:val="16"/>
                <w:szCs w:val="16"/>
                <w:lang w:val="en-US" w:eastAsia="zh-CN"/>
              </w:rPr>
              <w:t xml:space="preserve"> (cm)</w:t>
            </w:r>
          </w:p>
        </w:tc>
        <w:tc>
          <w:tcPr>
            <w:tcW w:w="602" w:type="pc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rFonts w:hint="default" w:eastAsia="宋体"/>
                <w:b/>
                <w:bCs/>
                <w:color w:val="auto"/>
                <w:sz w:val="16"/>
                <w:szCs w:val="16"/>
                <w:lang w:val="en-US" w:eastAsia="zh-CN"/>
              </w:rPr>
            </w:pPr>
            <w:r>
              <w:rPr>
                <w:b/>
                <w:bCs/>
                <w:color w:val="auto"/>
                <w:sz w:val="16"/>
                <w:szCs w:val="16"/>
              </w:rPr>
              <w:t>average 2nd stem width</w:t>
            </w:r>
            <w:r>
              <w:rPr>
                <w:rFonts w:hint="eastAsia" w:eastAsia="宋体"/>
                <w:b/>
                <w:bCs/>
                <w:color w:val="auto"/>
                <w:sz w:val="16"/>
                <w:szCs w:val="16"/>
                <w:lang w:val="en-US" w:eastAsia="zh-CN"/>
              </w:rPr>
              <w:t xml:space="preserve"> (cm)</w:t>
            </w:r>
          </w:p>
        </w:tc>
        <w:tc>
          <w:tcPr>
            <w:tcW w:w="567" w:type="pc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rFonts w:hint="default" w:eastAsia="宋体"/>
                <w:b/>
                <w:bCs/>
                <w:color w:val="auto"/>
                <w:sz w:val="16"/>
                <w:szCs w:val="16"/>
                <w:lang w:val="en-US" w:eastAsia="zh-CN"/>
              </w:rPr>
            </w:pPr>
            <w:r>
              <w:rPr>
                <w:b/>
                <w:bCs/>
                <w:color w:val="auto"/>
                <w:sz w:val="16"/>
                <w:szCs w:val="16"/>
              </w:rPr>
              <w:t>average 3rd stem width</w:t>
            </w:r>
            <w:r>
              <w:rPr>
                <w:rFonts w:hint="eastAsia" w:eastAsia="宋体"/>
                <w:b/>
                <w:bCs/>
                <w:color w:val="auto"/>
                <w:sz w:val="16"/>
                <w:szCs w:val="16"/>
                <w:lang w:val="en-US" w:eastAsia="zh-CN"/>
              </w:rPr>
              <w:t xml:space="preserve"> (cm)</w:t>
            </w:r>
          </w:p>
        </w:tc>
        <w:tc>
          <w:tcPr>
            <w:tcW w:w="352" w:type="pct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b/>
                <w:bCs/>
                <w:color w:val="auto"/>
                <w:sz w:val="16"/>
                <w:szCs w:val="16"/>
              </w:rPr>
            </w:pPr>
            <w:r>
              <w:rPr>
                <w:b/>
                <w:bCs/>
                <w:color w:val="auto"/>
                <w:sz w:val="16"/>
                <w:szCs w:val="16"/>
              </w:rPr>
              <w:t>GI</w:t>
            </w:r>
            <w:r>
              <w:rPr>
                <w:rFonts w:hint="eastAsia"/>
                <w:b/>
                <w:bCs/>
                <w:color w:val="auto"/>
                <w:sz w:val="16"/>
                <w:szCs w:val="16"/>
              </w:rPr>
              <w:t>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443" w:type="pct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LQ1802</w:t>
            </w:r>
          </w:p>
        </w:tc>
        <w:tc>
          <w:tcPr>
            <w:tcW w:w="284" w:type="pct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4</w:t>
            </w:r>
          </w:p>
        </w:tc>
        <w:tc>
          <w:tcPr>
            <w:tcW w:w="457" w:type="pct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69.65</w:t>
            </w:r>
          </w:p>
        </w:tc>
        <w:tc>
          <w:tcPr>
            <w:tcW w:w="519" w:type="pct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5.25</w:t>
            </w:r>
          </w:p>
        </w:tc>
        <w:tc>
          <w:tcPr>
            <w:tcW w:w="540" w:type="pct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10.03</w:t>
            </w:r>
          </w:p>
        </w:tc>
        <w:tc>
          <w:tcPr>
            <w:tcW w:w="616" w:type="pct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16.82</w:t>
            </w:r>
          </w:p>
        </w:tc>
        <w:tc>
          <w:tcPr>
            <w:tcW w:w="616" w:type="pct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2.64</w:t>
            </w:r>
          </w:p>
        </w:tc>
        <w:tc>
          <w:tcPr>
            <w:tcW w:w="602" w:type="pct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3.12</w:t>
            </w:r>
          </w:p>
        </w:tc>
        <w:tc>
          <w:tcPr>
            <w:tcW w:w="567" w:type="pct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3.31</w:t>
            </w:r>
          </w:p>
        </w:tc>
        <w:tc>
          <w:tcPr>
            <w:tcW w:w="352" w:type="pct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0.0771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LQ1803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4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76.55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6.38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10.40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18.80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3.26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3.65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3.47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0.02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LQ1805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80.40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3.90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9.76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16.30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3.38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3.64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3.76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0.0114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LQ1806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74.04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3.76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15.62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10.00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3.16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3.77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3.81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0.12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LQ1807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7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80.23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6.39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10.05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19.90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3.74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4.05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3.91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0.06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LQ1808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81.73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4.60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11.18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17.07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3.38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3.97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3.93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0.0571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LQ1809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4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74.38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4.80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9.83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16.45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3.01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3.30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3.35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0.0229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LQ1810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83.76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4.70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12.14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16.74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3.21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3.58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3.88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0.0429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LQ1811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9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73.28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3.77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9.96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15.59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3.26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3.54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3.46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0.04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LQ1813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8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80.06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4.03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10.37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13.43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3.04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3.40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3.35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0.0257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LQ1815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63.65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5.33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8.85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13.17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2.97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3.30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3.53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0.0029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Y-2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79.68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4.14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8.44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13.45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3.18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3.65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3.63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0.5943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Y-3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7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89.72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3.91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8.34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13.10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3.34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3.77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3.82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0.3771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Y-4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78.90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2.96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7.90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13.22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2.94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3.43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3.42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0.5429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Y-5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10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82.66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3.17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8.19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12.73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3.55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3.92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4.10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0.3429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Y-6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67.78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3.12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6.75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10.82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2.96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3.36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3.66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0.5314</w:t>
            </w:r>
          </w:p>
        </w:tc>
      </w:tr>
      <w:tr>
        <w:trPr>
          <w:trHeight w:val="336" w:hRule="atLeast"/>
        </w:trPr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Y-7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4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76.10</w:t>
            </w:r>
          </w:p>
        </w:tc>
        <w:tc>
          <w:tcPr>
            <w:tcW w:w="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2.45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6.45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11.05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2.97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3.49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3.77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0.3714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443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Y-8</w:t>
            </w:r>
          </w:p>
        </w:tc>
        <w:tc>
          <w:tcPr>
            <w:tcW w:w="284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7</w:t>
            </w:r>
          </w:p>
        </w:tc>
        <w:tc>
          <w:tcPr>
            <w:tcW w:w="457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64.22</w:t>
            </w:r>
          </w:p>
        </w:tc>
        <w:tc>
          <w:tcPr>
            <w:tcW w:w="519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2.60</w:t>
            </w:r>
          </w:p>
        </w:tc>
        <w:tc>
          <w:tcPr>
            <w:tcW w:w="540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6.90</w:t>
            </w:r>
          </w:p>
        </w:tc>
        <w:tc>
          <w:tcPr>
            <w:tcW w:w="616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10.96</w:t>
            </w:r>
          </w:p>
        </w:tc>
        <w:tc>
          <w:tcPr>
            <w:tcW w:w="616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2.73</w:t>
            </w:r>
          </w:p>
        </w:tc>
        <w:tc>
          <w:tcPr>
            <w:tcW w:w="60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3.47</w:t>
            </w:r>
          </w:p>
        </w:tc>
        <w:tc>
          <w:tcPr>
            <w:tcW w:w="567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3.21</w:t>
            </w:r>
          </w:p>
        </w:tc>
        <w:tc>
          <w:tcPr>
            <w:tcW w:w="35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bidi w:val="0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0.2286</w:t>
            </w:r>
          </w:p>
        </w:tc>
      </w:tr>
    </w:tbl>
    <w:p>
      <w:pPr>
        <w:tabs>
          <w:tab w:val="left" w:pos="3047"/>
        </w:tabs>
        <w:bidi w:val="0"/>
        <w:jc w:val="left"/>
        <w:rPr>
          <w:rFonts w:hint="default"/>
          <w:lang w:val="en-US" w:eastAsia="zh-CN"/>
        </w:rPr>
      </w:pPr>
    </w:p>
    <w:p>
      <w:pPr>
        <w:pStyle w:val="5"/>
        <w:bidi w:val="0"/>
        <w:ind w:left="0" w:leftChars="0" w:firstLine="0" w:firstLineChars="0"/>
        <w:rPr>
          <w:rFonts w:hint="default" w:ascii="Times New Roman" w:hAnsi="Times New Roman" w:eastAsia="宋体" w:cs="Times New Roman"/>
          <w:color w:val="auto"/>
          <w:lang w:val="en-US" w:eastAsia="zh-CN"/>
        </w:rPr>
      </w:pPr>
      <w:r>
        <w:rPr>
          <w:rFonts w:hint="default" w:ascii="Times New Roman" w:hAnsi="Times New Roman" w:cs="Times New Roman"/>
          <w:color w:val="auto"/>
        </w:rPr>
        <w:t>"LQ1802-LQ1815": the self</w:t>
      </w:r>
      <w:r>
        <w:rPr>
          <w:rFonts w:hint="default" w:ascii="Times New Roman" w:hAnsi="Times New Roman" w:eastAsia="宋体" w:cs="Times New Roman"/>
          <w:color w:val="auto"/>
          <w:lang w:val="en-US" w:eastAsia="zh-CN"/>
        </w:rPr>
        <w:t>ing</w:t>
      </w:r>
      <w:r>
        <w:rPr>
          <w:rFonts w:hint="default" w:ascii="Times New Roman" w:hAnsi="Times New Roman" w:cs="Times New Roman"/>
          <w:color w:val="auto"/>
        </w:rPr>
        <w:t>s of the mutant LQ18</w:t>
      </w:r>
      <w:r>
        <w:rPr>
          <w:rFonts w:hint="default" w:ascii="Times New Roman" w:hAnsi="Times New Roman" w:eastAsia="宋体" w:cs="Times New Roman"/>
          <w:color w:val="auto"/>
          <w:lang w:val="en-US" w:eastAsia="zh-CN"/>
        </w:rPr>
        <w:t>;</w:t>
      </w:r>
      <w:r>
        <w:rPr>
          <w:rFonts w:hint="default" w:ascii="Times New Roman" w:hAnsi="Times New Roman" w:cs="Times New Roman"/>
          <w:color w:val="auto"/>
        </w:rPr>
        <w:t xml:space="preserve"> "Y2-Y8":</w:t>
      </w:r>
      <w:r>
        <w:rPr>
          <w:rFonts w:hint="default" w:ascii="Times New Roman" w:hAnsi="Times New Roman" w:eastAsia="宋体" w:cs="Times New Roman"/>
          <w:color w:val="auto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</w:rPr>
        <w:t xml:space="preserve">the wild-type </w:t>
      </w:r>
      <w:r>
        <w:rPr>
          <w:rFonts w:hint="default" w:ascii="Times New Roman" w:hAnsi="Times New Roman" w:eastAsia="宋体" w:cs="Times New Roman"/>
          <w:color w:val="auto"/>
          <w:lang w:val="en-US" w:eastAsia="zh-CN"/>
        </w:rPr>
        <w:t>‘</w:t>
      </w:r>
      <w:r>
        <w:rPr>
          <w:rFonts w:hint="default" w:ascii="Times New Roman" w:hAnsi="Times New Roman" w:cs="Times New Roman"/>
          <w:color w:val="auto"/>
        </w:rPr>
        <w:t>Long 13-3778</w:t>
      </w:r>
      <w:r>
        <w:rPr>
          <w:rFonts w:hint="default" w:ascii="Times New Roman" w:hAnsi="Times New Roman" w:eastAsia="宋体" w:cs="Times New Roman"/>
          <w:color w:val="auto"/>
          <w:lang w:val="en-US" w:eastAsia="zh-CN"/>
        </w:rPr>
        <w:t>’.</w:t>
      </w:r>
    </w:p>
    <w:p>
      <w:pPr>
        <w:pStyle w:val="6"/>
        <w:rPr>
          <w:rFonts w:hint="default"/>
          <w:lang w:val="en-US" w:eastAsia="zh-CN"/>
        </w:rPr>
      </w:pPr>
    </w:p>
    <w:p>
      <w:pPr>
        <w:pStyle w:val="6"/>
        <w:ind w:left="0" w:leftChars="0" w:firstLine="0" w:firstLineChars="0"/>
        <w:rPr>
          <w:rFonts w:hint="default" w:ascii="Times New Roman" w:hAnsi="Times New Roman" w:eastAsia="宋体" w:cs="Times New Roman"/>
          <w:color w:val="auto"/>
          <w:lang w:val="en-US" w:eastAsia="zh-CN"/>
        </w:rPr>
      </w:pPr>
    </w:p>
    <w:p>
      <w:pPr>
        <w:pStyle w:val="6"/>
        <w:ind w:left="0" w:leftChars="0" w:firstLine="0" w:firstLineChars="0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Additional file 2: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lang w:val="en-US" w:eastAsia="zh-CN"/>
        </w:rPr>
        <w:t xml:space="preserve">expression </w:t>
      </w:r>
      <w:r>
        <w:rPr>
          <w:rFonts w:hint="default" w:ascii="Times New Roman" w:hAnsi="Times New Roman" w:cs="Times New Roman"/>
          <w:color w:val="auto"/>
          <w:lang w:val="en-US" w:eastAsia="zh-CN"/>
        </w:rPr>
        <w:t xml:space="preserve">of the </w:t>
      </w:r>
      <w:r>
        <w:rPr>
          <w:rFonts w:hint="default" w:ascii="Times New Roman" w:hAnsi="Times New Roman" w:cs="Times New Roman"/>
          <w:i/>
          <w:iCs/>
          <w:color w:val="auto"/>
          <w:lang w:val="en-US" w:eastAsia="zh-CN"/>
        </w:rPr>
        <w:t>ABI5</w:t>
      </w:r>
      <w:r>
        <w:rPr>
          <w:rFonts w:hint="default" w:ascii="Times New Roman" w:hAnsi="Times New Roman" w:cs="Times New Roman"/>
          <w:color w:val="auto"/>
          <w:lang w:val="en-US" w:eastAsia="zh-CN"/>
        </w:rPr>
        <w:t xml:space="preserve">-like gene </w:t>
      </w:r>
      <w:r>
        <w:rPr>
          <w:rFonts w:hint="default" w:ascii="Times New Roman" w:hAnsi="Times New Roman" w:cs="Times New Roman"/>
          <w:color w:val="auto"/>
          <w:lang w:val="en-US" w:eastAsia="zh-CN"/>
        </w:rPr>
        <w:t>‘TraesCS2A02G099400’.</w:t>
      </w:r>
    </w:p>
    <w:tbl>
      <w:tblPr>
        <w:tblStyle w:val="2"/>
        <w:tblpPr w:leftFromText="180" w:rightFromText="180" w:vertAnchor="text" w:horzAnchor="page" w:tblpX="631" w:tblpY="23"/>
        <w:tblOverlap w:val="never"/>
        <w:tblW w:w="10687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1412"/>
        <w:gridCol w:w="1688"/>
        <w:gridCol w:w="1612"/>
        <w:gridCol w:w="1538"/>
        <w:gridCol w:w="1150"/>
        <w:gridCol w:w="1287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000" w:type="dxa"/>
            <w:tcBorders>
              <w:top w:val="single" w:color="000000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bidi w:val="0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gene_ID</w:t>
            </w:r>
          </w:p>
        </w:tc>
        <w:tc>
          <w:tcPr>
            <w:tcW w:w="1412" w:type="dxa"/>
            <w:tcBorders>
              <w:top w:val="single" w:color="000000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bidi w:val="0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gene_family</w:t>
            </w:r>
          </w:p>
        </w:tc>
        <w:tc>
          <w:tcPr>
            <w:tcW w:w="1688" w:type="dxa"/>
            <w:tcBorders>
              <w:top w:val="single" w:color="000000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bidi w:val="0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FPKM_wildtype</w:t>
            </w:r>
          </w:p>
        </w:tc>
        <w:tc>
          <w:tcPr>
            <w:tcW w:w="1612" w:type="dxa"/>
            <w:tcBorders>
              <w:top w:val="single" w:color="000000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bidi w:val="0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FPKM_LQ1815</w:t>
            </w:r>
          </w:p>
        </w:tc>
        <w:tc>
          <w:tcPr>
            <w:tcW w:w="1538" w:type="dxa"/>
            <w:tcBorders>
              <w:top w:val="single" w:color="000000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bidi w:val="0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FPKM_LQ1813</w:t>
            </w:r>
          </w:p>
        </w:tc>
        <w:tc>
          <w:tcPr>
            <w:tcW w:w="1150" w:type="dxa"/>
            <w:tcBorders>
              <w:top w:val="single" w:color="000000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bidi w:val="0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Sig_CvT15</w:t>
            </w:r>
          </w:p>
        </w:tc>
        <w:tc>
          <w:tcPr>
            <w:tcW w:w="1287" w:type="dxa"/>
            <w:tcBorders>
              <w:top w:val="single" w:color="000000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bidi w:val="0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Sig_CvT13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00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bidi w:val="0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TraesCS2A02G099400</w:t>
            </w:r>
          </w:p>
        </w:tc>
        <w:tc>
          <w:tcPr>
            <w:tcW w:w="1412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bidi w:val="0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18"/>
                <w:szCs w:val="18"/>
                <w:lang w:val="en-US" w:eastAsia="zh-CN"/>
              </w:rPr>
              <w:t>ABI-5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 xml:space="preserve"> like</w:t>
            </w:r>
          </w:p>
        </w:tc>
        <w:tc>
          <w:tcPr>
            <w:tcW w:w="1688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bidi w:val="0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0.02±0.01</w:t>
            </w:r>
          </w:p>
        </w:tc>
        <w:tc>
          <w:tcPr>
            <w:tcW w:w="1612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bidi w:val="0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0.74±0.12</w:t>
            </w:r>
          </w:p>
        </w:tc>
        <w:tc>
          <w:tcPr>
            <w:tcW w:w="1538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bidi w:val="0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0.08±0.06</w:t>
            </w:r>
          </w:p>
        </w:tc>
        <w:tc>
          <w:tcPr>
            <w:tcW w:w="1150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bidi w:val="0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Up</w:t>
            </w:r>
          </w:p>
        </w:tc>
        <w:tc>
          <w:tcPr>
            <w:tcW w:w="1287" w:type="dxa"/>
            <w:tcBorders>
              <w:top w:val="single" w:color="auto" w:sz="4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"/>
              <w:bidi w:val="0"/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Up</w:t>
            </w:r>
          </w:p>
        </w:tc>
      </w:tr>
    </w:tbl>
    <w:p>
      <w:pPr>
        <w:pStyle w:val="6"/>
        <w:ind w:left="0" w:leftChars="0" w:firstLine="0" w:firstLineChars="0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16"/>
          <w:szCs w:val="16"/>
          <w:lang w:val="en-US" w:eastAsia="zh-CN"/>
        </w:rPr>
        <w:t>“</w:t>
      </w:r>
      <w:r>
        <w:rPr>
          <w:rFonts w:hint="eastAsia" w:ascii="Times New Roman" w:hAnsi="Times New Roman" w:eastAsia="宋体" w:cs="Times New Roman"/>
          <w:color w:val="auto"/>
          <w:sz w:val="16"/>
          <w:szCs w:val="16"/>
          <w:lang w:val="en-US" w:eastAsia="zh-CN"/>
        </w:rPr>
        <w:t>Sig_CvT15</w:t>
      </w:r>
      <w:r>
        <w:rPr>
          <w:rFonts w:hint="default" w:ascii="Times New Roman" w:hAnsi="Times New Roman" w:eastAsia="宋体" w:cs="Times New Roman"/>
          <w:color w:val="auto"/>
          <w:sz w:val="16"/>
          <w:szCs w:val="16"/>
          <w:lang w:val="en-US" w:eastAsia="zh-CN"/>
        </w:rPr>
        <w:t>”</w:t>
      </w:r>
      <w:r>
        <w:rPr>
          <w:rFonts w:hint="eastAsia" w:ascii="Times New Roman" w:hAnsi="Times New Roman" w:eastAsia="宋体" w:cs="Times New Roman"/>
          <w:color w:val="auto"/>
          <w:sz w:val="16"/>
          <w:szCs w:val="16"/>
          <w:lang w:val="en-US" w:eastAsia="zh-CN"/>
        </w:rPr>
        <w:t xml:space="preserve"> and </w:t>
      </w:r>
      <w:r>
        <w:rPr>
          <w:rFonts w:hint="default" w:ascii="Times New Roman" w:hAnsi="Times New Roman" w:eastAsia="宋体" w:cs="Times New Roman"/>
          <w:color w:val="auto"/>
          <w:sz w:val="16"/>
          <w:szCs w:val="16"/>
          <w:lang w:val="en-US" w:eastAsia="zh-CN"/>
        </w:rPr>
        <w:t>“</w:t>
      </w:r>
      <w:r>
        <w:rPr>
          <w:rFonts w:hint="eastAsia" w:ascii="Times New Roman" w:hAnsi="Times New Roman" w:eastAsia="宋体" w:cs="Times New Roman"/>
          <w:color w:val="auto"/>
          <w:sz w:val="16"/>
          <w:szCs w:val="16"/>
          <w:lang w:val="en-US" w:eastAsia="zh-CN"/>
        </w:rPr>
        <w:t>Sig_CvT13</w:t>
      </w:r>
      <w:r>
        <w:rPr>
          <w:rFonts w:hint="default" w:ascii="Times New Roman" w:hAnsi="Times New Roman" w:eastAsia="宋体" w:cs="Times New Roman"/>
          <w:color w:val="auto"/>
          <w:sz w:val="16"/>
          <w:szCs w:val="16"/>
          <w:lang w:val="en-US" w:eastAsia="zh-CN"/>
        </w:rPr>
        <w:t>”</w:t>
      </w:r>
      <w:r>
        <w:rPr>
          <w:rFonts w:hint="eastAsia" w:ascii="Times New Roman" w:hAnsi="Times New Roman" w:eastAsia="宋体" w:cs="Times New Roman"/>
          <w:color w:val="auto"/>
          <w:sz w:val="16"/>
          <w:szCs w:val="16"/>
          <w:lang w:val="en-US" w:eastAsia="zh-CN"/>
        </w:rPr>
        <w:t xml:space="preserve"> indicate the significance of the expression of LQ1815 and LQ1813 compared to the wild-type, respectively. </w:t>
      </w:r>
      <w:r>
        <w:rPr>
          <w:rFonts w:hint="default" w:ascii="Times New Roman" w:hAnsi="Times New Roman" w:eastAsia="宋体" w:cs="Times New Roman"/>
          <w:color w:val="auto"/>
          <w:sz w:val="16"/>
          <w:szCs w:val="16"/>
          <w:lang w:val="en-US" w:eastAsia="zh-CN"/>
        </w:rPr>
        <w:t>“</w:t>
      </w:r>
      <w:r>
        <w:rPr>
          <w:rFonts w:hint="eastAsia" w:ascii="Times New Roman" w:hAnsi="Times New Roman" w:eastAsia="宋体" w:cs="Times New Roman"/>
          <w:color w:val="auto"/>
          <w:sz w:val="16"/>
          <w:szCs w:val="16"/>
          <w:lang w:val="en-US" w:eastAsia="zh-CN"/>
        </w:rPr>
        <w:t>UP</w:t>
      </w:r>
      <w:r>
        <w:rPr>
          <w:rFonts w:hint="default" w:ascii="Times New Roman" w:hAnsi="Times New Roman" w:eastAsia="宋体" w:cs="Times New Roman"/>
          <w:color w:val="auto"/>
          <w:sz w:val="16"/>
          <w:szCs w:val="16"/>
          <w:lang w:val="en-US" w:eastAsia="zh-CN"/>
        </w:rPr>
        <w:t>”</w:t>
      </w:r>
      <w:r>
        <w:rPr>
          <w:rFonts w:hint="eastAsia" w:ascii="Times New Roman" w:hAnsi="Times New Roman" w:eastAsia="宋体" w:cs="Times New Roman"/>
          <w:color w:val="auto"/>
          <w:sz w:val="16"/>
          <w:szCs w:val="16"/>
          <w:lang w:val="en-US" w:eastAsia="zh-CN"/>
        </w:rPr>
        <w:t xml:space="preserve"> and </w:t>
      </w:r>
      <w:r>
        <w:rPr>
          <w:rFonts w:hint="default" w:ascii="Times New Roman" w:hAnsi="Times New Roman" w:eastAsia="宋体" w:cs="Times New Roman"/>
          <w:color w:val="auto"/>
          <w:sz w:val="16"/>
          <w:szCs w:val="16"/>
          <w:lang w:val="en-US" w:eastAsia="zh-CN"/>
        </w:rPr>
        <w:t>“</w:t>
      </w:r>
      <w:r>
        <w:rPr>
          <w:rFonts w:hint="eastAsia" w:ascii="Times New Roman" w:hAnsi="Times New Roman" w:eastAsia="宋体" w:cs="Times New Roman"/>
          <w:color w:val="auto"/>
          <w:sz w:val="16"/>
          <w:szCs w:val="16"/>
          <w:lang w:val="en-US" w:eastAsia="zh-CN"/>
        </w:rPr>
        <w:t>DOWN</w:t>
      </w:r>
      <w:r>
        <w:rPr>
          <w:rFonts w:hint="default" w:ascii="Times New Roman" w:hAnsi="Times New Roman" w:eastAsia="宋体" w:cs="Times New Roman"/>
          <w:color w:val="auto"/>
          <w:sz w:val="16"/>
          <w:szCs w:val="16"/>
          <w:lang w:val="en-US" w:eastAsia="zh-CN"/>
        </w:rPr>
        <w:t>”</w:t>
      </w:r>
      <w:r>
        <w:rPr>
          <w:rFonts w:hint="eastAsia" w:ascii="Times New Roman" w:hAnsi="Times New Roman" w:eastAsia="宋体" w:cs="Times New Roman"/>
          <w:color w:val="auto"/>
          <w:sz w:val="16"/>
          <w:szCs w:val="16"/>
          <w:lang w:val="en-US" w:eastAsia="zh-CN"/>
        </w:rPr>
        <w:t xml:space="preserve"> indicate up-regulation and down regulation (P=0.05).</w:t>
      </w:r>
    </w:p>
    <w:p>
      <w:pPr>
        <w:tabs>
          <w:tab w:val="left" w:pos="3047"/>
        </w:tabs>
        <w:bidi w:val="0"/>
        <w:jc w:val="left"/>
        <w:rPr>
          <w:rFonts w:hint="default" w:ascii="Times New Roman" w:hAnsi="Times New Roman" w:cs="Times New Roman"/>
          <w:lang w:val="en-US" w:eastAsia="zh-CN"/>
        </w:rPr>
      </w:pPr>
    </w:p>
    <w:p>
      <w:pPr>
        <w:tabs>
          <w:tab w:val="left" w:pos="3047"/>
        </w:tabs>
        <w:bidi w:val="0"/>
        <w:jc w:val="left"/>
        <w:rPr>
          <w:rFonts w:hint="eastAsia" w:ascii="Times New Roman" w:hAnsi="Times New Roman" w:eastAsia="宋体" w:cs="Times New Roman"/>
          <w:color w:val="auto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Additional file 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3</w:t>
      </w: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>:</w:t>
      </w:r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color w:val="auto"/>
          <w:lang w:val="en-US" w:eastAsia="zh-CN"/>
        </w:rPr>
        <w:t>d</w:t>
      </w:r>
      <w:r>
        <w:rPr>
          <w:rFonts w:hint="default" w:ascii="Times New Roman" w:hAnsi="Times New Roman" w:eastAsia="宋体" w:cs="Times New Roman"/>
          <w:color w:val="auto"/>
          <w:lang w:val="en-US" w:eastAsia="zh-CN"/>
        </w:rPr>
        <w:t>irected acyclic graphs</w:t>
      </w:r>
      <w:r>
        <w:rPr>
          <w:rFonts w:hint="eastAsia" w:ascii="Times New Roman" w:hAnsi="Times New Roman" w:eastAsia="宋体" w:cs="Times New Roman"/>
          <w:color w:val="auto"/>
          <w:lang w:val="en-US" w:eastAsia="zh-CN"/>
        </w:rPr>
        <w:t xml:space="preserve"> of GO enrichment of the intersection genes.</w:t>
      </w:r>
    </w:p>
    <w:p>
      <w:pPr>
        <w:tabs>
          <w:tab w:val="left" w:pos="3047"/>
        </w:tabs>
        <w:bidi w:val="0"/>
        <w:jc w:val="left"/>
        <w:rPr>
          <w:rFonts w:hint="default" w:ascii="Times New Roman" w:hAnsi="Times New Roman" w:eastAsia="宋体" w:cs="Times New Roman"/>
          <w:color w:val="auto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lang w:val="en-US" w:eastAsia="zh-CN"/>
        </w:rPr>
        <w:t>A:</w:t>
      </w:r>
      <w:r>
        <w:rPr>
          <w:rFonts w:hint="eastAsia" w:ascii="Times New Roman" w:hAnsi="Times New Roman" w:eastAsia="宋体" w:cs="Times New Roman"/>
          <w:color w:val="auto"/>
          <w:lang w:val="en-US" w:eastAsia="zh-CN"/>
        </w:rPr>
        <w:t xml:space="preserve"> biological process.</w:t>
      </w:r>
      <w:bookmarkStart w:id="0" w:name="_GoBack"/>
      <w:bookmarkEnd w:id="0"/>
    </w:p>
    <w:p>
      <w:pPr>
        <w:tabs>
          <w:tab w:val="left" w:pos="3047"/>
        </w:tabs>
        <w:bidi w:val="0"/>
        <w:jc w:val="left"/>
        <w:rPr>
          <w:rFonts w:hint="default" w:ascii="Times New Roman" w:hAnsi="Times New Roman" w:eastAsia="宋体" w:cs="Times New Roman"/>
          <w:color w:val="auto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lang w:val="en-US" w:eastAsia="zh-CN"/>
        </w:rPr>
        <w:drawing>
          <wp:inline distT="0" distB="0" distL="114300" distR="114300">
            <wp:extent cx="5266690" cy="5266690"/>
            <wp:effectExtent l="0" t="0" r="10160" b="10160"/>
            <wp:docPr id="1" name="图片 1" descr="topGO_BP_To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opGO_BP_Total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26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3047"/>
        </w:tabs>
        <w:bidi w:val="0"/>
        <w:jc w:val="left"/>
        <w:rPr>
          <w:rFonts w:hint="eastAsia" w:ascii="Times New Roman" w:hAnsi="Times New Roman" w:eastAsia="宋体" w:cs="Times New Roman"/>
          <w:color w:val="auto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lang w:val="en-US" w:eastAsia="zh-CN"/>
        </w:rPr>
        <w:t>B:</w:t>
      </w:r>
      <w:r>
        <w:rPr>
          <w:rFonts w:hint="eastAsia" w:ascii="Times New Roman" w:hAnsi="Times New Roman" w:eastAsia="宋体" w:cs="Times New Roman"/>
          <w:color w:val="auto"/>
          <w:lang w:val="en-US" w:eastAsia="zh-CN"/>
        </w:rPr>
        <w:t xml:space="preserve"> cellular component</w:t>
      </w:r>
    </w:p>
    <w:p>
      <w:pPr>
        <w:tabs>
          <w:tab w:val="left" w:pos="3047"/>
        </w:tabs>
        <w:bidi w:val="0"/>
        <w:jc w:val="left"/>
        <w:rPr>
          <w:rFonts w:hint="default" w:ascii="Times New Roman" w:hAnsi="Times New Roman" w:eastAsia="宋体" w:cs="Times New Roman"/>
          <w:color w:val="auto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lang w:val="en-US" w:eastAsia="zh-CN"/>
        </w:rPr>
        <w:drawing>
          <wp:inline distT="0" distB="0" distL="114300" distR="114300">
            <wp:extent cx="5266690" cy="5266690"/>
            <wp:effectExtent l="0" t="0" r="10160" b="10160"/>
            <wp:docPr id="2" name="图片 2" descr="topGO_CC_To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opGO_CC_Total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26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3047"/>
        </w:tabs>
        <w:bidi w:val="0"/>
        <w:jc w:val="left"/>
        <w:rPr>
          <w:rFonts w:hint="eastAsia" w:ascii="Times New Roman" w:hAnsi="Times New Roman" w:eastAsia="宋体" w:cs="Times New Roman"/>
          <w:color w:val="auto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auto"/>
          <w:lang w:val="en-US" w:eastAsia="zh-CN"/>
        </w:rPr>
        <w:t>C:</w:t>
      </w:r>
      <w:r>
        <w:rPr>
          <w:rFonts w:hint="eastAsia" w:ascii="Times New Roman" w:hAnsi="Times New Roman" w:eastAsia="宋体" w:cs="Times New Roman"/>
          <w:color w:val="auto"/>
          <w:lang w:val="en-US" w:eastAsia="zh-CN"/>
        </w:rPr>
        <w:t xml:space="preserve"> molecular function</w:t>
      </w:r>
    </w:p>
    <w:p>
      <w:pPr>
        <w:tabs>
          <w:tab w:val="left" w:pos="3047"/>
        </w:tabs>
        <w:bidi w:val="0"/>
        <w:jc w:val="left"/>
        <w:rPr>
          <w:rFonts w:hint="default" w:ascii="Times New Roman" w:hAnsi="Times New Roman" w:eastAsia="宋体" w:cs="Times New Roman"/>
          <w:color w:val="auto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lang w:val="en-US" w:eastAsia="zh-CN"/>
        </w:rPr>
        <w:drawing>
          <wp:inline distT="0" distB="0" distL="114300" distR="114300">
            <wp:extent cx="5266690" cy="5266690"/>
            <wp:effectExtent l="0" t="0" r="10160" b="10160"/>
            <wp:docPr id="3" name="图片 3" descr="topGO_MF_To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opGO_MF_Total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26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Cordia New">
    <w:altName w:val="Microsoft Sans Serif"/>
    <w:panose1 w:val="020B0304020202020204"/>
    <w:charset w:val="DE"/>
    <w:family w:val="swiss"/>
    <w:pitch w:val="default"/>
    <w:sig w:usb0="00000000" w:usb1="00000000" w:usb2="00000000" w:usb3="00000000" w:csb0="0001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roteinFontChem"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10773F"/>
    <w:rsid w:val="1FD762C0"/>
    <w:rsid w:val="46107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MDPI_4.2_table_body"/>
    <w:qFormat/>
    <w:uiPriority w:val="0"/>
    <w:pPr>
      <w:adjustRightInd w:val="0"/>
      <w:snapToGrid w:val="0"/>
      <w:spacing w:line="260" w:lineRule="atLeast"/>
      <w:jc w:val="center"/>
    </w:pPr>
    <w:rPr>
      <w:rFonts w:ascii="Palatino Linotype" w:hAnsi="Palatino Linotype" w:eastAsia="Times New Roman" w:cs="Times New Roman"/>
      <w:snapToGrid w:val="0"/>
      <w:color w:val="000000"/>
      <w:lang w:val="en-US" w:eastAsia="de-DE" w:bidi="en-US"/>
    </w:rPr>
  </w:style>
  <w:style w:type="paragraph" w:customStyle="1" w:styleId="5">
    <w:name w:val="MDPI_4.3_table_footer"/>
    <w:next w:val="6"/>
    <w:qFormat/>
    <w:uiPriority w:val="0"/>
    <w:pPr>
      <w:adjustRightInd w:val="0"/>
      <w:snapToGrid w:val="0"/>
      <w:spacing w:line="228" w:lineRule="auto"/>
      <w:ind w:left="2608"/>
    </w:pPr>
    <w:rPr>
      <w:rFonts w:ascii="Palatino Linotype" w:hAnsi="Palatino Linotype" w:eastAsia="Times New Roman" w:cs="Cordia New"/>
      <w:color w:val="000000"/>
      <w:sz w:val="18"/>
      <w:szCs w:val="22"/>
      <w:lang w:val="en-US" w:eastAsia="de-DE" w:bidi="en-US"/>
    </w:rPr>
  </w:style>
  <w:style w:type="paragraph" w:customStyle="1" w:styleId="6">
    <w:name w:val="MDPI_3.1_text"/>
    <w:qFormat/>
    <w:uiPriority w:val="0"/>
    <w:pPr>
      <w:adjustRightInd w:val="0"/>
      <w:snapToGrid w:val="0"/>
      <w:spacing w:line="228" w:lineRule="auto"/>
      <w:ind w:left="2608" w:firstLine="425"/>
      <w:jc w:val="both"/>
    </w:pPr>
    <w:rPr>
      <w:rFonts w:ascii="Palatino Linotype" w:hAnsi="Palatino Linotype" w:eastAsia="Times New Roman" w:cs="Times New Roman"/>
      <w:snapToGrid w:val="0"/>
      <w:color w:val="000000"/>
      <w:szCs w:val="22"/>
      <w:lang w:val="en-US" w:eastAsia="de-DE" w:bidi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2021-09-16T01:03:00Z</dcterms:created>
  <dc:creator>melod</dc:creator>
  <cp:lastModifiedBy>melod</cp:lastModifiedBy>
  <dcterms:modified xsi:type="dcterms:W3CDTF">2021-09-16T02:39:46Z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9D80DD6AD15E462B927C25092A0F2AA2</vt:lpwstr>
  </property>
</Properties>
</file>