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23E32" w14:textId="77777777" w:rsidR="00385D90" w:rsidRPr="00EA41D9" w:rsidRDefault="00385D90" w:rsidP="00A44A97">
      <w:pPr>
        <w:rPr>
          <w:lang w:val="en-US"/>
        </w:rPr>
      </w:pPr>
    </w:p>
    <w:p w14:paraId="77C6F06C" w14:textId="595B3EEF" w:rsidR="00EA41D9" w:rsidRDefault="00385D90" w:rsidP="00EA41D9">
      <w:pPr>
        <w:rPr>
          <w:lang w:val="en-US"/>
        </w:rPr>
      </w:pPr>
      <w:r w:rsidRPr="00EA41D9">
        <w:rPr>
          <w:lang w:val="en-US"/>
        </w:rPr>
        <w:t xml:space="preserve">Figure 1. </w:t>
      </w:r>
    </w:p>
    <w:p w14:paraId="6530619E" w14:textId="77777777" w:rsidR="00EA41D9" w:rsidRDefault="00EA41D9" w:rsidP="00EA41D9">
      <w:pPr>
        <w:rPr>
          <w:lang w:val="en-US"/>
        </w:rPr>
      </w:pPr>
      <w:r>
        <w:rPr>
          <w:lang w:val="en-US"/>
        </w:rPr>
        <w:t>Title: I</w:t>
      </w:r>
      <w:r w:rsidR="00385D90" w:rsidRPr="00EA41D9">
        <w:rPr>
          <w:lang w:val="en-US"/>
        </w:rPr>
        <w:t xml:space="preserve">nclusion of animals. </w:t>
      </w:r>
    </w:p>
    <w:p w14:paraId="7EA8DD7A" w14:textId="62EE2865" w:rsidR="00385D90" w:rsidRPr="00EA41D9" w:rsidRDefault="00EA41D9" w:rsidP="00EA41D9">
      <w:pPr>
        <w:rPr>
          <w:lang w:val="en-US"/>
        </w:rPr>
      </w:pPr>
      <w:r>
        <w:rPr>
          <w:lang w:val="en-US"/>
        </w:rPr>
        <w:t xml:space="preserve">Legend: </w:t>
      </w:r>
      <w:r w:rsidR="00385D90" w:rsidRPr="00EA41D9">
        <w:rPr>
          <w:lang w:val="en-US"/>
        </w:rPr>
        <w:t>We allocated 28 pigs to receive intraosseous infusion after induced hemorrhagic shock with either open or closed chest or to serve as sham animals. Open chest animals underwent midline sternotomy.</w:t>
      </w:r>
    </w:p>
    <w:p w14:paraId="73C55CCA" w14:textId="77777777" w:rsidR="00B52734" w:rsidRPr="00EA41D9" w:rsidRDefault="00B52734" w:rsidP="00B52734">
      <w:pPr>
        <w:rPr>
          <w:lang w:val="en-US"/>
        </w:rPr>
      </w:pPr>
    </w:p>
    <w:p w14:paraId="75859A0E" w14:textId="77777777" w:rsidR="00B52734" w:rsidRPr="006A0DE5" w:rsidRDefault="00B52734" w:rsidP="00B52734">
      <w:pPr>
        <w:rPr>
          <w:lang w:val="en-US"/>
        </w:rPr>
      </w:pPr>
      <w:r w:rsidRPr="006A0DE5">
        <w:rPr>
          <w:lang w:val="en-US"/>
        </w:rPr>
        <w:t xml:space="preserve">Table 1. </w:t>
      </w:r>
    </w:p>
    <w:p w14:paraId="217401D9" w14:textId="77777777" w:rsidR="00B52734" w:rsidRPr="006A0DE5" w:rsidRDefault="00B52734" w:rsidP="00B52734">
      <w:pPr>
        <w:rPr>
          <w:lang w:val="en-US"/>
        </w:rPr>
      </w:pPr>
      <w:r w:rsidRPr="006A0DE5">
        <w:rPr>
          <w:lang w:val="en-US"/>
        </w:rPr>
        <w:t>Title: Postmortem histopathological examination for fat in selected organs</w:t>
      </w:r>
    </w:p>
    <w:p w14:paraId="2CAA0813" w14:textId="77777777" w:rsidR="00385D90" w:rsidRPr="00EA41D9" w:rsidRDefault="00385D90" w:rsidP="00EA41D9">
      <w:pPr>
        <w:rPr>
          <w:lang w:val="en-US"/>
        </w:rPr>
      </w:pPr>
    </w:p>
    <w:p w14:paraId="56D3591A" w14:textId="77777777" w:rsidR="00EA41D9" w:rsidRDefault="00385D90" w:rsidP="00EA41D9">
      <w:pPr>
        <w:rPr>
          <w:lang w:val="en-US"/>
        </w:rPr>
      </w:pPr>
      <w:r w:rsidRPr="00EA41D9">
        <w:rPr>
          <w:lang w:val="en-US"/>
        </w:rPr>
        <w:t xml:space="preserve">Figure 2. </w:t>
      </w:r>
    </w:p>
    <w:p w14:paraId="00CFF2B8" w14:textId="0C013564" w:rsidR="00EA41D9" w:rsidRDefault="00EA41D9" w:rsidP="00EA41D9">
      <w:pPr>
        <w:rPr>
          <w:lang w:val="en-US"/>
        </w:rPr>
      </w:pPr>
      <w:r>
        <w:rPr>
          <w:lang w:val="en-US"/>
        </w:rPr>
        <w:t xml:space="preserve">Title: Transesophageal </w:t>
      </w:r>
      <w:r w:rsidR="002D2756">
        <w:rPr>
          <w:lang w:val="en-US"/>
        </w:rPr>
        <w:t xml:space="preserve">M-mode </w:t>
      </w:r>
      <w:r>
        <w:rPr>
          <w:lang w:val="en-US"/>
        </w:rPr>
        <w:t>echocardiography</w:t>
      </w:r>
      <w:r w:rsidR="00E275D7">
        <w:rPr>
          <w:lang w:val="en-US"/>
        </w:rPr>
        <w:t xml:space="preserve"> through the pulmonary artery and the left ventricular outlet tract</w:t>
      </w:r>
      <w:r>
        <w:rPr>
          <w:lang w:val="en-US"/>
        </w:rPr>
        <w:t>.</w:t>
      </w:r>
    </w:p>
    <w:p w14:paraId="12047AD3" w14:textId="6083400B" w:rsidR="00385D90" w:rsidRDefault="00EA41D9" w:rsidP="00EA41D9">
      <w:pPr>
        <w:rPr>
          <w:lang w:val="en-US"/>
        </w:rPr>
      </w:pPr>
      <w:r>
        <w:rPr>
          <w:lang w:val="en-US"/>
        </w:rPr>
        <w:t xml:space="preserve">Legend: </w:t>
      </w:r>
      <w:r w:rsidR="00385D90" w:rsidRPr="00EA41D9">
        <w:rPr>
          <w:lang w:val="en-US"/>
        </w:rPr>
        <w:t xml:space="preserve">Transesophageal </w:t>
      </w:r>
      <w:r w:rsidR="002D2756">
        <w:rPr>
          <w:lang w:val="en-US"/>
        </w:rPr>
        <w:t xml:space="preserve">M-mode </w:t>
      </w:r>
      <w:r w:rsidR="00385D90" w:rsidRPr="00EA41D9">
        <w:rPr>
          <w:lang w:val="en-US"/>
        </w:rPr>
        <w:t xml:space="preserve">echocardiography (TEE) </w:t>
      </w:r>
      <w:r w:rsidR="002D2756">
        <w:rPr>
          <w:lang w:val="en-US"/>
        </w:rPr>
        <w:t xml:space="preserve">visualizing the </w:t>
      </w:r>
      <w:r w:rsidR="00385D90" w:rsidRPr="00EA41D9">
        <w:rPr>
          <w:lang w:val="en-US"/>
        </w:rPr>
        <w:t xml:space="preserve">pulmonary artery (above) and </w:t>
      </w:r>
      <w:r w:rsidR="002D2756">
        <w:rPr>
          <w:lang w:val="en-US"/>
        </w:rPr>
        <w:t xml:space="preserve">the </w:t>
      </w:r>
      <w:r w:rsidR="00385D90" w:rsidRPr="00EA41D9">
        <w:rPr>
          <w:lang w:val="en-US"/>
        </w:rPr>
        <w:t xml:space="preserve">left ventricular outlet tract (below) </w:t>
      </w:r>
      <w:r w:rsidR="002D2756">
        <w:rPr>
          <w:lang w:val="en-US"/>
        </w:rPr>
        <w:t>during</w:t>
      </w:r>
      <w:r w:rsidR="00385D90" w:rsidRPr="00EA41D9">
        <w:rPr>
          <w:lang w:val="en-US"/>
        </w:rPr>
        <w:t xml:space="preserve"> intraosseous fluid infusion. </w:t>
      </w:r>
      <w:r w:rsidR="00385D90" w:rsidRPr="006B3AED">
        <w:rPr>
          <w:lang w:val="en-US"/>
        </w:rPr>
        <w:t>We used continuous TEE to help confirm intraosseous placement and to monitor for intracardiac shunt.</w:t>
      </w:r>
      <w:r w:rsidR="00E275D7">
        <w:rPr>
          <w:lang w:val="en-US"/>
        </w:rPr>
        <w:t xml:space="preserve"> Horizontal sweep rate was set to </w:t>
      </w:r>
      <w:r w:rsidR="002E2771">
        <w:rPr>
          <w:lang w:val="en-US"/>
        </w:rPr>
        <w:t>12.50 mm/sec.</w:t>
      </w:r>
    </w:p>
    <w:p w14:paraId="68F8000A" w14:textId="110D566C" w:rsidR="00385D90" w:rsidRPr="006A0DE5" w:rsidRDefault="00385D90" w:rsidP="00EA41D9"/>
    <w:p w14:paraId="47B927C1" w14:textId="2536EBA2" w:rsidR="004839CC" w:rsidRPr="006A0DE5" w:rsidRDefault="004839CC" w:rsidP="00EA41D9"/>
    <w:p w14:paraId="46FA7B7F" w14:textId="12608238" w:rsidR="004839CC" w:rsidRPr="006A0DE5" w:rsidRDefault="004839CC" w:rsidP="00EA41D9"/>
    <w:p w14:paraId="1B7051F9" w14:textId="77777777" w:rsidR="004839CC" w:rsidRPr="006A0DE5" w:rsidRDefault="004839CC" w:rsidP="00EA41D9"/>
    <w:p w14:paraId="124B42D6" w14:textId="1380415D" w:rsidR="004839CC" w:rsidRPr="006A0DE5" w:rsidRDefault="00385D90" w:rsidP="00EA41D9">
      <w:pPr>
        <w:rPr>
          <w:lang w:val="en-US"/>
        </w:rPr>
      </w:pPr>
      <w:r w:rsidRPr="006A0DE5">
        <w:lastRenderedPageBreak/>
        <w:t>Figur</w:t>
      </w:r>
      <w:r w:rsidRPr="006A0DE5">
        <w:rPr>
          <w:lang w:val="en-US"/>
        </w:rPr>
        <w:t>e</w:t>
      </w:r>
      <w:r w:rsidRPr="006A0DE5">
        <w:t xml:space="preserve"> </w:t>
      </w:r>
      <w:r w:rsidRPr="006A0DE5">
        <w:rPr>
          <w:lang w:val="en-US"/>
        </w:rPr>
        <w:t xml:space="preserve">3. </w:t>
      </w:r>
    </w:p>
    <w:p w14:paraId="12D9132E" w14:textId="77777777" w:rsidR="00D6310A" w:rsidRPr="006A0DE5" w:rsidRDefault="004839CC" w:rsidP="00EA41D9">
      <w:pPr>
        <w:rPr>
          <w:lang w:val="en-US"/>
        </w:rPr>
      </w:pPr>
      <w:r w:rsidRPr="006A0DE5">
        <w:rPr>
          <w:lang w:val="en-US"/>
        </w:rPr>
        <w:t xml:space="preserve">Title: </w:t>
      </w:r>
      <w:r w:rsidR="00D6310A" w:rsidRPr="006A0DE5">
        <w:rPr>
          <w:lang w:val="en-US"/>
        </w:rPr>
        <w:t xml:space="preserve">Frozen myocardial </w:t>
      </w:r>
      <w:proofErr w:type="gramStart"/>
      <w:r w:rsidR="00D6310A" w:rsidRPr="006A0DE5">
        <w:rPr>
          <w:lang w:val="en-US"/>
        </w:rPr>
        <w:t>tissue stained</w:t>
      </w:r>
      <w:proofErr w:type="gramEnd"/>
      <w:r w:rsidR="00D6310A" w:rsidRPr="006A0DE5">
        <w:rPr>
          <w:lang w:val="en-US"/>
        </w:rPr>
        <w:t xml:space="preserve"> Oil </w:t>
      </w:r>
      <w:proofErr w:type="spellStart"/>
      <w:r w:rsidR="00D6310A" w:rsidRPr="006A0DE5">
        <w:rPr>
          <w:lang w:val="en-US"/>
        </w:rPr>
        <w:t>RedO</w:t>
      </w:r>
      <w:proofErr w:type="spellEnd"/>
      <w:r w:rsidR="00D6310A" w:rsidRPr="006A0DE5">
        <w:rPr>
          <w:lang w:val="en-US"/>
        </w:rPr>
        <w:t xml:space="preserve"> and counterstained with Hematoxylin Gill III. </w:t>
      </w:r>
    </w:p>
    <w:p w14:paraId="0D2670EE" w14:textId="4D108F52" w:rsidR="00385D90" w:rsidRDefault="004839CC" w:rsidP="00EA41D9">
      <w:r w:rsidRPr="006A0DE5">
        <w:rPr>
          <w:lang w:val="en-US"/>
        </w:rPr>
        <w:t xml:space="preserve">Legend: </w:t>
      </w:r>
      <w:r w:rsidR="00D6310A" w:rsidRPr="006A0DE5">
        <w:t xml:space="preserve">Left ventricle of the heart, Oilred O stain on frozen tissue conterstained with Hematoxylin Gill III showing several intravascular fat emboli (100x total magnification). </w:t>
      </w:r>
    </w:p>
    <w:p w14:paraId="0F5719B4" w14:textId="77777777" w:rsidR="006A0DE5" w:rsidRPr="006A0DE5" w:rsidRDefault="006A0DE5" w:rsidP="00EA41D9"/>
    <w:p w14:paraId="4FA7A88A" w14:textId="77777777" w:rsidR="004839CC" w:rsidRPr="006A0DE5" w:rsidRDefault="00385D90" w:rsidP="00EA41D9">
      <w:pPr>
        <w:rPr>
          <w:lang w:val="en-US"/>
        </w:rPr>
      </w:pPr>
      <w:r w:rsidRPr="006A0DE5">
        <w:t>Figur</w:t>
      </w:r>
      <w:r w:rsidRPr="006A0DE5">
        <w:rPr>
          <w:lang w:val="en-US"/>
        </w:rPr>
        <w:t>e</w:t>
      </w:r>
      <w:r w:rsidRPr="006A0DE5">
        <w:t xml:space="preserve"> </w:t>
      </w:r>
      <w:r w:rsidRPr="006A0DE5">
        <w:rPr>
          <w:lang w:val="en-US"/>
        </w:rPr>
        <w:t xml:space="preserve">4. </w:t>
      </w:r>
    </w:p>
    <w:p w14:paraId="13102AEF" w14:textId="77777777" w:rsidR="00D6310A" w:rsidRPr="006A0DE5" w:rsidRDefault="004839CC" w:rsidP="00EA41D9">
      <w:r w:rsidRPr="006A0DE5">
        <w:rPr>
          <w:lang w:val="en-US"/>
        </w:rPr>
        <w:t xml:space="preserve">Title: </w:t>
      </w:r>
      <w:r w:rsidR="00D6310A" w:rsidRPr="006A0DE5">
        <w:rPr>
          <w:lang w:val="en-US"/>
        </w:rPr>
        <w:t xml:space="preserve">Frozen pulmonary </w:t>
      </w:r>
      <w:proofErr w:type="gramStart"/>
      <w:r w:rsidR="00D6310A" w:rsidRPr="006A0DE5">
        <w:rPr>
          <w:lang w:val="en-US"/>
        </w:rPr>
        <w:t>tissue stained</w:t>
      </w:r>
      <w:proofErr w:type="gramEnd"/>
      <w:r w:rsidR="00D6310A" w:rsidRPr="006A0DE5">
        <w:rPr>
          <w:lang w:val="en-US"/>
        </w:rPr>
        <w:t xml:space="preserve"> Oil </w:t>
      </w:r>
      <w:proofErr w:type="spellStart"/>
      <w:r w:rsidR="00D6310A" w:rsidRPr="006A0DE5">
        <w:rPr>
          <w:lang w:val="en-US"/>
        </w:rPr>
        <w:t>RedO</w:t>
      </w:r>
      <w:proofErr w:type="spellEnd"/>
      <w:r w:rsidR="00D6310A" w:rsidRPr="006A0DE5">
        <w:rPr>
          <w:lang w:val="en-US"/>
        </w:rPr>
        <w:t xml:space="preserve"> and counterstained with Hematoxylin Gill III.</w:t>
      </w:r>
    </w:p>
    <w:p w14:paraId="2BA0A70F" w14:textId="1B81CADC" w:rsidR="00D6310A" w:rsidRDefault="004C7557">
      <w:pPr>
        <w:rPr>
          <w:lang w:val="en-US"/>
        </w:rPr>
      </w:pPr>
      <w:r w:rsidRPr="006A0DE5">
        <w:rPr>
          <w:lang w:val="en-US"/>
        </w:rPr>
        <w:t xml:space="preserve">Legend: </w:t>
      </w:r>
      <w:r w:rsidR="00D6310A" w:rsidRPr="006A0DE5">
        <w:rPr>
          <w:lang w:val="en-US"/>
        </w:rPr>
        <w:t xml:space="preserve">Posterior lobe of left lung, </w:t>
      </w:r>
      <w:proofErr w:type="spellStart"/>
      <w:r w:rsidR="00D6310A" w:rsidRPr="006A0DE5">
        <w:rPr>
          <w:lang w:val="en-US"/>
        </w:rPr>
        <w:t>Oilred</w:t>
      </w:r>
      <w:proofErr w:type="spellEnd"/>
      <w:r w:rsidR="00D6310A" w:rsidRPr="006A0DE5">
        <w:rPr>
          <w:lang w:val="en-US"/>
        </w:rPr>
        <w:t xml:space="preserve"> O staining counterstained with Hematoxylin Gill III on frozen tissue showing multiple intravascular fat emboli (100x total magnification).</w:t>
      </w:r>
    </w:p>
    <w:p w14:paraId="5D5023CD" w14:textId="77777777" w:rsidR="006A0DE5" w:rsidRDefault="006A0DE5">
      <w:pPr>
        <w:rPr>
          <w:lang w:val="en-US"/>
        </w:rPr>
      </w:pPr>
    </w:p>
    <w:p w14:paraId="106DC974" w14:textId="77777777" w:rsidR="00E6498D" w:rsidRPr="00385D90" w:rsidRDefault="00E6498D">
      <w:pPr>
        <w:rPr>
          <w:lang w:val="en-US"/>
        </w:rPr>
      </w:pPr>
    </w:p>
    <w:sectPr w:rsidR="00E6498D" w:rsidRPr="00385D90" w:rsidSect="0090425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A55"/>
    <w:rsid w:val="0000095B"/>
    <w:rsid w:val="00022E4C"/>
    <w:rsid w:val="00041B4D"/>
    <w:rsid w:val="000B3D07"/>
    <w:rsid w:val="000E4A55"/>
    <w:rsid w:val="00164107"/>
    <w:rsid w:val="001760BC"/>
    <w:rsid w:val="00193218"/>
    <w:rsid w:val="001E40EB"/>
    <w:rsid w:val="002054E4"/>
    <w:rsid w:val="00241B17"/>
    <w:rsid w:val="00271E8D"/>
    <w:rsid w:val="002841D0"/>
    <w:rsid w:val="002A6E24"/>
    <w:rsid w:val="002D2756"/>
    <w:rsid w:val="002E2771"/>
    <w:rsid w:val="002F15C2"/>
    <w:rsid w:val="003643A5"/>
    <w:rsid w:val="00385D90"/>
    <w:rsid w:val="00402734"/>
    <w:rsid w:val="004839CC"/>
    <w:rsid w:val="004C7557"/>
    <w:rsid w:val="004E31B4"/>
    <w:rsid w:val="004E4039"/>
    <w:rsid w:val="00501C5B"/>
    <w:rsid w:val="00536BA5"/>
    <w:rsid w:val="005578A0"/>
    <w:rsid w:val="00590361"/>
    <w:rsid w:val="005F3BE9"/>
    <w:rsid w:val="006716A0"/>
    <w:rsid w:val="00696360"/>
    <w:rsid w:val="006A0DE5"/>
    <w:rsid w:val="006B3AED"/>
    <w:rsid w:val="007009C8"/>
    <w:rsid w:val="00752EDC"/>
    <w:rsid w:val="007A4B68"/>
    <w:rsid w:val="007C00F2"/>
    <w:rsid w:val="0085248E"/>
    <w:rsid w:val="008A428D"/>
    <w:rsid w:val="008A6604"/>
    <w:rsid w:val="008B5B7F"/>
    <w:rsid w:val="008C28B5"/>
    <w:rsid w:val="00904251"/>
    <w:rsid w:val="0096728E"/>
    <w:rsid w:val="009862B7"/>
    <w:rsid w:val="009A2FB8"/>
    <w:rsid w:val="00A44A97"/>
    <w:rsid w:val="00A46AC3"/>
    <w:rsid w:val="00A62118"/>
    <w:rsid w:val="00A80D26"/>
    <w:rsid w:val="00A82271"/>
    <w:rsid w:val="00AF1F5B"/>
    <w:rsid w:val="00B52734"/>
    <w:rsid w:val="00B803F2"/>
    <w:rsid w:val="00C81C38"/>
    <w:rsid w:val="00D46C90"/>
    <w:rsid w:val="00D6310A"/>
    <w:rsid w:val="00DA0B25"/>
    <w:rsid w:val="00DE7C85"/>
    <w:rsid w:val="00E10B12"/>
    <w:rsid w:val="00E275D7"/>
    <w:rsid w:val="00E275FE"/>
    <w:rsid w:val="00E6498D"/>
    <w:rsid w:val="00EA41D9"/>
    <w:rsid w:val="00EA73EF"/>
    <w:rsid w:val="00F0704F"/>
    <w:rsid w:val="00F5708F"/>
    <w:rsid w:val="00F57194"/>
    <w:rsid w:val="00F7516D"/>
    <w:rsid w:val="00F81D04"/>
    <w:rsid w:val="00F8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4F4D5F"/>
  <w15:chartTrackingRefBased/>
  <w15:docId w15:val="{0E2FFC2D-182F-EE4B-B1E8-7CF0FCB71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5D90"/>
    <w:pPr>
      <w:spacing w:after="160" w:line="480" w:lineRule="auto"/>
    </w:pPr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85D90"/>
    <w:pPr>
      <w:spacing w:after="200"/>
    </w:pPr>
    <w:rPr>
      <w:i/>
      <w:iCs/>
      <w:color w:val="44546A" w:themeColor="text2"/>
      <w:sz w:val="18"/>
      <w:szCs w:val="18"/>
    </w:rPr>
  </w:style>
  <w:style w:type="paragraph" w:styleId="NoSpacing">
    <w:name w:val="No Spacing"/>
    <w:uiPriority w:val="1"/>
    <w:qFormat/>
    <w:rsid w:val="00EA41D9"/>
    <w:rPr>
      <w:rFonts w:ascii="Times New Roman" w:eastAsia="Times New Roman" w:hAnsi="Times New Roman" w:cs="Times New Roman"/>
      <w:lang w:eastAsia="en-GB"/>
    </w:rPr>
  </w:style>
  <w:style w:type="paragraph" w:styleId="Revision">
    <w:name w:val="Revision"/>
    <w:hidden/>
    <w:uiPriority w:val="99"/>
    <w:semiHidden/>
    <w:rsid w:val="0000095B"/>
    <w:rPr>
      <w:rFonts w:ascii="Times New Roman" w:eastAsia="Times New Roman" w:hAnsi="Times New Roman" w:cs="Times New Roman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9672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6728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6728E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72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728E"/>
    <w:rPr>
      <w:rFonts w:ascii="Times New Roman" w:eastAsia="Times New Roman" w:hAnsi="Times New Roman" w:cs="Times New Roman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B96D0EC-00E7-484E-9E9F-E215824425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Steinar Kristiansen</dc:creator>
  <cp:keywords/>
  <dc:description/>
  <cp:lastModifiedBy>Steinar Kristiansen</cp:lastModifiedBy>
  <cp:revision>4</cp:revision>
  <dcterms:created xsi:type="dcterms:W3CDTF">2021-09-13T06:14:00Z</dcterms:created>
  <dcterms:modified xsi:type="dcterms:W3CDTF">2021-09-15T05:16:00Z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http://www.zotero.org/styles/biomed-central</vt:lpwstr>
  </property>
  <property fmtid="{D5CDD505-2E9C-101B-9397-08002B2CF9AE}" pid="9" name="Mendeley Recent Style Name 3_1">
    <vt:lpwstr>BioMed Central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