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t xml:space="preserve">Supplementary materials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t xml:space="preserve">Supplementary Table 1. Primers for CGG repeat expansion analysis in </w:t>
      </w:r>
      <w:r w:rsidDel="00000000" w:rsidR="00000000" w:rsidRPr="00000000">
        <w:rPr>
          <w:i w:val="1"/>
          <w:color w:val="000000"/>
          <w:rtl w:val="0"/>
        </w:rPr>
        <w:t xml:space="preserve">FMR1 </w:t>
      </w:r>
      <w:r w:rsidDel="00000000" w:rsidR="00000000" w:rsidRPr="00000000">
        <w:rPr>
          <w:color w:val="000000"/>
          <w:rtl w:val="0"/>
        </w:rPr>
        <w:t xml:space="preserve">gene</w:t>
      </w:r>
      <w:r w:rsidDel="00000000" w:rsidR="00000000" w:rsidRPr="00000000">
        <w:rPr>
          <w:rtl w:val="0"/>
        </w:rPr>
      </w:r>
    </w:p>
    <w:tbl>
      <w:tblPr>
        <w:tblStyle w:val="Table1"/>
        <w:tblW w:w="6930.0" w:type="dxa"/>
        <w:jc w:val="left"/>
        <w:tblInd w:w="0.0" w:type="dxa"/>
        <w:tblLayout w:type="fixed"/>
        <w:tblLook w:val="0400"/>
      </w:tblPr>
      <w:tblGrid>
        <w:gridCol w:w="1680"/>
        <w:gridCol w:w="5250"/>
        <w:tblGridChange w:id="0">
          <w:tblGrid>
            <w:gridCol w:w="1680"/>
            <w:gridCol w:w="5250"/>
          </w:tblGrid>
        </w:tblGridChange>
      </w:tblGrid>
      <w:tr>
        <w:trPr>
          <w:trHeight w:val="2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Primer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Primer sequence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FMR1_forward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5’-(FAM)TCAGGCGCTCAGCTCCGTTTCGGTTTCA-3’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FMR1_reverse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5’-AAGCGCCATTGGAGCCCCGCACTTCC-3’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CCG-ChP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5’-AGCGTCTACTGTCTCGGCACTTGCCCGCCGCCGCCG-3’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Chimeric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5’-AGCGTCTACTGTCTCGGCACTTGC-3’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t xml:space="preserve">Supplementary Table 2. Primers for Sanger sequencing</w:t>
      </w:r>
      <w:r w:rsidDel="00000000" w:rsidR="00000000" w:rsidRPr="00000000">
        <w:rPr>
          <w:rtl w:val="0"/>
        </w:rPr>
      </w:r>
    </w:p>
    <w:tbl>
      <w:tblPr>
        <w:tblStyle w:val="Table2"/>
        <w:tblW w:w="8889.0" w:type="dxa"/>
        <w:jc w:val="left"/>
        <w:tblInd w:w="0.0" w:type="dxa"/>
        <w:tblLayout w:type="fixed"/>
        <w:tblLook w:val="0400"/>
      </w:tblPr>
      <w:tblGrid>
        <w:gridCol w:w="2389"/>
        <w:gridCol w:w="3253"/>
        <w:gridCol w:w="3247"/>
        <w:tblGridChange w:id="0">
          <w:tblGrid>
            <w:gridCol w:w="2389"/>
            <w:gridCol w:w="3253"/>
            <w:gridCol w:w="3247"/>
          </w:tblGrid>
        </w:tblGridChange>
      </w:tblGrid>
      <w:tr>
        <w:trPr>
          <w:trHeight w:val="27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Genetic variant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Forward primer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Reverse primer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MED13:p.T292_P293del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5'-TAACCGAAGACATAGCAGGA-3'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5'-GCAAAGATAACCACCACTGA-3'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MED13:p.S2127*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5'-AGACCCACTCGTACACAACTG-3'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5'-GGCTGACTGATTGATTACCTG-3'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MED13:p.D358N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5'-CTTGCCAAACTCTATCCACC-3'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5'-TCCTCAGAACCCCACTCTT-3'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  <w:t xml:space="preserve">Supplementary Table 3. Primers for allele specific expression analysis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of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p.T292_P293del variant in </w:t>
      </w:r>
      <w:r w:rsidDel="00000000" w:rsidR="00000000" w:rsidRPr="00000000">
        <w:rPr>
          <w:i w:val="1"/>
          <w:rtl w:val="0"/>
        </w:rPr>
        <w:t xml:space="preserve">MED13 </w:t>
      </w:r>
      <w:r w:rsidDel="00000000" w:rsidR="00000000" w:rsidRPr="00000000">
        <w:rPr>
          <w:rtl w:val="0"/>
        </w:rPr>
        <w:t xml:space="preserve">gene</w:t>
      </w:r>
      <w:r w:rsidDel="00000000" w:rsidR="00000000" w:rsidRPr="00000000">
        <w:rPr>
          <w:rtl w:val="0"/>
        </w:rPr>
      </w:r>
    </w:p>
    <w:tbl>
      <w:tblPr>
        <w:tblStyle w:val="Table3"/>
        <w:tblW w:w="8940.0" w:type="dxa"/>
        <w:jc w:val="left"/>
        <w:tblInd w:w="0.0" w:type="dxa"/>
        <w:tblLayout w:type="fixed"/>
        <w:tblLook w:val="0400"/>
      </w:tblPr>
      <w:tblGrid>
        <w:gridCol w:w="3720"/>
        <w:gridCol w:w="5220"/>
        <w:tblGridChange w:id="0">
          <w:tblGrid>
            <w:gridCol w:w="3720"/>
            <w:gridCol w:w="5220"/>
          </w:tblGrid>
        </w:tblGridChange>
      </w:tblGrid>
      <w:tr>
        <w:trPr>
          <w:trHeight w:val="27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Primer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Primer sequence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MED13 forward primer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5'-GAAGTTCTTGTTGCTGGTGTCC-3'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MED13 reverse primer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5'-AGATGAACAGTGAGTGGATCCC-3'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MED13 wild type allele specific probe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5'-/6-FAM/-AGTCAGACATTCCTACTCCTAGCC-/BHQ-1/-3'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MED13  mutant allele specific probe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5'-/HEX/-CAGTCAGACATTCCTAGCCCTGT-/BHQ-1/-3'</w:t>
            </w:r>
          </w:p>
        </w:tc>
      </w:tr>
      <w:tr>
        <w:trPr>
          <w:trHeight w:val="2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GAPDH-cDNA forward primer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5'-AGGTCGGAGTCAACGGATTT-3'</w:t>
            </w:r>
          </w:p>
        </w:tc>
      </w:tr>
      <w:tr>
        <w:trPr>
          <w:trHeight w:val="2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GAPDH-cDNA reverse primer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5'-GGCAACAATATCCACTTTACCAGA-3'</w:t>
            </w:r>
          </w:p>
        </w:tc>
      </w:tr>
      <w:tr>
        <w:trPr>
          <w:trHeight w:val="2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GAPDH-cDNA probe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5'-/ROX/-AAGCAGCCCTGGTGACCA-/BHQ2/-3'</w:t>
            </w:r>
          </w:p>
        </w:tc>
      </w:tr>
    </w:tbl>
    <w:p w:rsidR="00000000" w:rsidDel="00000000" w:rsidP="00000000" w:rsidRDefault="00000000" w:rsidRPr="00000000" w14:paraId="0000002C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3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t xml:space="preserve">Supplementary </w:t>
      </w:r>
      <w:r w:rsidDel="00000000" w:rsidR="00000000" w:rsidRPr="00000000">
        <w:rPr>
          <w:rtl w:val="0"/>
        </w:rPr>
        <w:t xml:space="preserve">Figure 1. Sanger sequencing confirms</w:t>
      </w:r>
      <w:r w:rsidDel="00000000" w:rsidR="00000000" w:rsidRPr="00000000">
        <w:rPr>
          <w:i w:val="1"/>
          <w:rtl w:val="0"/>
        </w:rPr>
        <w:t xml:space="preserve"> de novo</w:t>
      </w:r>
      <w:r w:rsidDel="00000000" w:rsidR="00000000" w:rsidRPr="00000000">
        <w:rPr>
          <w:rtl w:val="0"/>
        </w:rPr>
        <w:t xml:space="preserve"> status of </w:t>
      </w:r>
      <w:r w:rsidDel="00000000" w:rsidR="00000000" w:rsidRPr="00000000">
        <w:rPr>
          <w:i w:val="1"/>
          <w:rtl w:val="0"/>
        </w:rPr>
        <w:t xml:space="preserve">MED13 </w:t>
      </w:r>
      <w:r w:rsidDel="00000000" w:rsidR="00000000" w:rsidRPr="00000000">
        <w:rPr>
          <w:rtl w:val="0"/>
        </w:rPr>
        <w:t xml:space="preserve">variants in family B (reverse primer) and C (forward primer) and maternal inheritance in family 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/>
        <w:drawing>
          <wp:inline distB="114300" distT="114300" distL="114300" distR="114300">
            <wp:extent cx="2755866" cy="6471533"/>
            <wp:effectExtent b="0" l="0" r="0" t="0"/>
            <wp:docPr id="1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55866" cy="647153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</w:rPr>
        <w:drawing>
          <wp:inline distB="0" distT="0" distL="0" distR="0">
            <wp:extent cx="2752090" cy="4476750"/>
            <wp:effectExtent b="0" l="0" r="0" t="0"/>
            <wp:docPr id="10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52090" cy="4476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2684145" cy="3390265"/>
            <wp:effectExtent b="0" l="0" r="0" t="0"/>
            <wp:docPr id="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84145" cy="33902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  <w:t xml:space="preserve">Supplementary Figure 2. Standard curve data for allele specific expression analysis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of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p.T292_P293del variant in </w:t>
      </w:r>
      <w:r w:rsidDel="00000000" w:rsidR="00000000" w:rsidRPr="00000000">
        <w:rPr>
          <w:i w:val="1"/>
          <w:rtl w:val="0"/>
        </w:rPr>
        <w:t xml:space="preserve">MED13 </w:t>
      </w:r>
      <w:r w:rsidDel="00000000" w:rsidR="00000000" w:rsidRPr="00000000">
        <w:rPr>
          <w:rtl w:val="0"/>
        </w:rPr>
        <w:t xml:space="preserve">gene.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5940115" cy="2794000"/>
            <wp:effectExtent b="0" l="0" r="0" t="0"/>
            <wp:docPr id="8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279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  <w:t xml:space="preserve">Supplementary Figure 3. aCGH confirms</w:t>
      </w:r>
      <w:r w:rsidDel="00000000" w:rsidR="00000000" w:rsidRPr="00000000">
        <w:rPr>
          <w:i w:val="1"/>
          <w:rtl w:val="0"/>
        </w:rPr>
        <w:t xml:space="preserve"> de novo</w:t>
      </w:r>
      <w:r w:rsidDel="00000000" w:rsidR="00000000" w:rsidRPr="00000000">
        <w:rPr>
          <w:rtl w:val="0"/>
        </w:rPr>
        <w:t xml:space="preserve"> status of </w:t>
      </w:r>
      <w:r w:rsidDel="00000000" w:rsidR="00000000" w:rsidRPr="00000000">
        <w:rPr>
          <w:highlight w:val="white"/>
          <w:rtl w:val="0"/>
        </w:rPr>
        <w:t xml:space="preserve">extended deletion involving the </w:t>
      </w:r>
      <w:r w:rsidDel="00000000" w:rsidR="00000000" w:rsidRPr="00000000">
        <w:rPr>
          <w:i w:val="1"/>
          <w:highlight w:val="white"/>
          <w:rtl w:val="0"/>
        </w:rPr>
        <w:t xml:space="preserve">MED13 </w:t>
      </w:r>
      <w:r w:rsidDel="00000000" w:rsidR="00000000" w:rsidRPr="00000000">
        <w:rPr>
          <w:highlight w:val="white"/>
          <w:rtl w:val="0"/>
        </w:rPr>
        <w:t xml:space="preserve">gene</w:t>
      </w:r>
      <w:r w:rsidDel="00000000" w:rsidR="00000000" w:rsidRPr="00000000">
        <w:rPr>
          <w:rtl w:val="0"/>
        </w:rPr>
        <w:t xml:space="preserve"> in family 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/>
        <w:drawing>
          <wp:inline distB="114300" distT="114300" distL="114300" distR="114300">
            <wp:extent cx="5940115" cy="3302000"/>
            <wp:effectExtent b="0" l="0" r="0" t="0"/>
            <wp:docPr id="7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330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4">
    <w:name w:val="Normal (Web)"/>
    <w:basedOn w:val="a"/>
    <w:uiPriority w:val="99"/>
    <w:semiHidden w:val="1"/>
    <w:unhideWhenUsed w:val="1"/>
    <w:rsid w:val="00C036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a5">
    <w:name w:val="Subtitle"/>
    <w:basedOn w:val="a"/>
    <w:next w:val="a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6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5.png"/><Relationship Id="rId10" Type="http://schemas.openxmlformats.org/officeDocument/2006/relationships/image" Target="media/image1.jp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VvCC3idqmOSGl/011Q8dM1KIGA==">AMUW2mXy0TiS1D6wNF2oG1KyV33tP7kcrICUe+HBqHfT/VQx1CsvUTSAxWEv1M14tQdLt0E3gF5f86QRQfu8uxkLUUu6uICO8WNJameuAF9IDuSbVANfxVg=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2020-09-30T11:27:00Z</dcterms:created>
  <dc:creator>светлана жикр</dc:creator>
</cp:coreProperties>
</file>