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8BE" w:rsidRDefault="00D548BE" w:rsidP="00D548BE">
      <w:pPr>
        <w:spacing w:after="0" w:line="240" w:lineRule="auto"/>
        <w:rPr>
          <w:rFonts w:ascii="Book Antiqua" w:eastAsia="Times New Roman" w:hAnsi="Book Antiqua" w:cs="Arial"/>
          <w:bCs/>
          <w:color w:val="000000"/>
          <w:kern w:val="24"/>
          <w:u w:val="single"/>
          <w:lang w:val="en-US" w:eastAsia="fr-FR"/>
        </w:rPr>
      </w:pPr>
      <w:r w:rsidRPr="00D548BE">
        <w:rPr>
          <w:rFonts w:ascii="Book Antiqua" w:eastAsia="Times New Roman" w:hAnsi="Book Antiqua" w:cs="Arial"/>
          <w:b/>
          <w:bCs/>
          <w:color w:val="000000"/>
          <w:kern w:val="24"/>
          <w:u w:val="single"/>
          <w:lang w:val="en-US" w:eastAsia="fr-FR"/>
        </w:rPr>
        <w:t>Table n°3</w:t>
      </w:r>
      <w:r w:rsidRPr="00D548BE">
        <w:rPr>
          <w:rFonts w:ascii="Book Antiqua" w:eastAsia="Times New Roman" w:hAnsi="Book Antiqua" w:cs="Arial"/>
          <w:bCs/>
          <w:color w:val="000000"/>
          <w:kern w:val="24"/>
          <w:u w:val="single"/>
          <w:lang w:val="en-US" w:eastAsia="fr-FR"/>
        </w:rPr>
        <w:t>.</w:t>
      </w:r>
      <w:r w:rsidRPr="00D548BE">
        <w:rPr>
          <w:rFonts w:ascii="Book Antiqua" w:eastAsia="Calibri" w:hAnsi="Book Antiqua" w:cs="Arial"/>
          <w:lang w:val="en-US"/>
        </w:rPr>
        <w:t xml:space="preserve"> </w:t>
      </w:r>
      <w:r w:rsidRPr="00D548BE">
        <w:rPr>
          <w:rFonts w:ascii="Book Antiqua" w:eastAsia="Times New Roman" w:hAnsi="Book Antiqua" w:cs="Arial"/>
          <w:bCs/>
          <w:color w:val="000000"/>
          <w:kern w:val="24"/>
          <w:lang w:val="en-US" w:eastAsia="fr-FR"/>
        </w:rPr>
        <w:t>Comparative analysis between patients with or without VTE recurrence.</w:t>
      </w:r>
      <w:r w:rsidRPr="00D548BE">
        <w:rPr>
          <w:rFonts w:ascii="Book Antiqua" w:eastAsia="Times New Roman" w:hAnsi="Book Antiqua" w:cs="Arial"/>
          <w:bCs/>
          <w:color w:val="000000"/>
          <w:kern w:val="24"/>
          <w:u w:val="single"/>
          <w:lang w:val="en-US" w:eastAsia="fr-FR"/>
        </w:rPr>
        <w:t xml:space="preserve">     </w:t>
      </w:r>
    </w:p>
    <w:p w:rsidR="00D548BE" w:rsidRPr="00D548BE" w:rsidRDefault="00D548BE" w:rsidP="00D548BE">
      <w:pPr>
        <w:spacing w:after="0" w:line="240" w:lineRule="auto"/>
        <w:rPr>
          <w:rFonts w:ascii="Book Antiqua" w:eastAsia="Times New Roman" w:hAnsi="Book Antiqua" w:cs="Arial"/>
          <w:bCs/>
          <w:color w:val="000000"/>
          <w:kern w:val="24"/>
          <w:u w:val="single"/>
          <w:lang w:val="en-US" w:eastAsia="fr-FR"/>
        </w:rPr>
      </w:pPr>
      <w:bookmarkStart w:id="0" w:name="_GoBack"/>
      <w:bookmarkEnd w:id="0"/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1760"/>
        <w:gridCol w:w="1780"/>
        <w:gridCol w:w="812"/>
      </w:tblGrid>
      <w:tr w:rsidR="00D548BE" w:rsidRPr="007755C4" w:rsidTr="00E65BC0">
        <w:trPr>
          <w:trHeight w:val="58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Recurrence </w:t>
            </w:r>
            <w:r w:rsidRPr="00D548BE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val="en-US" w:eastAsia="fr-FR"/>
              </w:rPr>
              <w:br/>
              <w:t>n=13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No recurrence </w:t>
            </w:r>
            <w:r w:rsidRPr="00D548BE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val="en-US" w:eastAsia="fr-FR"/>
              </w:rPr>
              <w:br/>
              <w:t>n=104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val="en-US" w:eastAsia="fr-FR"/>
              </w:rPr>
              <w:t>p</w:t>
            </w:r>
            <w:r w:rsidRPr="00D548BE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fr-FR"/>
              </w:rPr>
              <w:t>a</w:t>
            </w:r>
          </w:p>
        </w:tc>
      </w:tr>
      <w:tr w:rsidR="00D548BE" w:rsidRPr="007755C4" w:rsidTr="00E65BC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val="en-US" w:eastAsia="fr-FR"/>
              </w:rPr>
              <w:t>Baseline characteristics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</w:tr>
      <w:tr w:rsidR="00D548BE" w:rsidRPr="007755C4" w:rsidTr="00E65BC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Female, n (%)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10 (76.9)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53 (51.0)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0.14</w:t>
            </w:r>
          </w:p>
        </w:tc>
      </w:tr>
      <w:tr w:rsidR="00D548BE" w:rsidRPr="007755C4" w:rsidTr="00E65BC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Age at diagnosis, median (quartiles)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62.0 (51.0-74.0)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65.0 (52.5-73.0)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0.48</w:t>
            </w:r>
          </w:p>
        </w:tc>
      </w:tr>
      <w:tr w:rsidR="00D548BE" w:rsidRPr="007755C4" w:rsidTr="00E65BC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PV, n (%)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9 (69.2)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67 (64.4)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1</w:t>
            </w:r>
          </w:p>
        </w:tc>
      </w:tr>
      <w:tr w:rsidR="00D548BE" w:rsidRPr="007755C4" w:rsidTr="00E65BC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ET n (%)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4 (30.8)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37 (35.6)</w:t>
            </w: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548BE" w:rsidRPr="00D548BE" w:rsidRDefault="00D548BE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</w:p>
        </w:tc>
      </w:tr>
      <w:tr w:rsidR="00D548BE" w:rsidRPr="007755C4" w:rsidTr="00E65BC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Presence of JAK2V617F mutation, n (%)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13 (100.0)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100 (97.1)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1</w:t>
            </w:r>
          </w:p>
        </w:tc>
      </w:tr>
      <w:tr w:rsidR="00D548BE" w:rsidRPr="007755C4" w:rsidTr="00E65BC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JAK2V617F allele burden, median (quartiles)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36.0 (16.0-66.0)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31.1 (14.3-60.5)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0.49</w:t>
            </w:r>
          </w:p>
        </w:tc>
      </w:tr>
      <w:tr w:rsidR="00D548BE" w:rsidRPr="007755C4" w:rsidTr="00E65BC0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val="en-US" w:eastAsia="fr-FR"/>
              </w:rPr>
              <w:t>Follow-up characteristics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</w:tr>
      <w:tr w:rsidR="00D548BE" w:rsidRPr="007755C4" w:rsidTr="00E65BC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Cytoreductive</w:t>
            </w:r>
            <w:proofErr w:type="spellEnd"/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 xml:space="preserve"> therapy, n (%)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11 (84.6)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97 (94.2)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0.22</w:t>
            </w:r>
          </w:p>
        </w:tc>
      </w:tr>
      <w:tr w:rsidR="00D548BE" w:rsidRPr="007755C4" w:rsidTr="00E65BC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Antithrombotic therapy, n (%)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</w:tr>
      <w:tr w:rsidR="00D548BE" w:rsidRPr="007755C4" w:rsidTr="00E65BC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 xml:space="preserve">    Anticoagulant treatment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5 (38.5)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49 (47.6)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0.5</w:t>
            </w:r>
          </w:p>
        </w:tc>
      </w:tr>
      <w:tr w:rsidR="00D548BE" w:rsidRPr="007755C4" w:rsidTr="00E65BC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 xml:space="preserve">    Antiplatelet therapy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4 (30.8)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36 (35.0)</w:t>
            </w: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548BE" w:rsidRPr="00D548BE" w:rsidRDefault="00D548BE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</w:p>
        </w:tc>
      </w:tr>
      <w:tr w:rsidR="00D548BE" w:rsidRPr="007755C4" w:rsidTr="00E65BC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 xml:space="preserve">    Anticoagulant + antiplatelet therapy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3 (23.1)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10 (9.7)</w:t>
            </w: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548BE" w:rsidRPr="00D548BE" w:rsidRDefault="00D548BE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</w:p>
        </w:tc>
      </w:tr>
      <w:tr w:rsidR="00D548BE" w:rsidRPr="007755C4" w:rsidTr="00E65BC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 xml:space="preserve">    None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1 (7.7)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8 (7.8)</w:t>
            </w: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548BE" w:rsidRPr="00D548BE" w:rsidRDefault="00D548BE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</w:p>
        </w:tc>
      </w:tr>
      <w:tr w:rsidR="00D548BE" w:rsidRPr="007755C4" w:rsidTr="00E65BC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 xml:space="preserve">European Leukemia Net </w:t>
            </w:r>
            <w:proofErr w:type="spellStart"/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Reponse</w:t>
            </w:r>
            <w:proofErr w:type="spellEnd"/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 xml:space="preserve"> Criteria met, n (%)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1 (8.3)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65 (68.4)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8BE" w:rsidRPr="00D548BE" w:rsidRDefault="00D548BE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</w:pPr>
            <w:r w:rsidRPr="00D548B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fr-FR"/>
              </w:rPr>
              <w:t>&lt;0.0001</w:t>
            </w:r>
          </w:p>
        </w:tc>
      </w:tr>
    </w:tbl>
    <w:p w:rsidR="00D548BE" w:rsidRPr="007755C4" w:rsidRDefault="00D548BE" w:rsidP="00D548B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kern w:val="24"/>
          <w:sz w:val="20"/>
          <w:szCs w:val="20"/>
          <w:lang w:val="en-US" w:eastAsia="fr-FR"/>
        </w:rPr>
      </w:pPr>
    </w:p>
    <w:p w:rsidR="00D548BE" w:rsidRPr="007755C4" w:rsidRDefault="00D548BE" w:rsidP="00D548B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kern w:val="24"/>
          <w:sz w:val="20"/>
          <w:szCs w:val="20"/>
          <w:lang w:val="en-US" w:eastAsia="fr-FR"/>
        </w:rPr>
      </w:pPr>
    </w:p>
    <w:p w:rsidR="00D548BE" w:rsidRPr="00D548BE" w:rsidRDefault="00D548BE" w:rsidP="00D548BE">
      <w:pPr>
        <w:spacing w:after="0" w:line="240" w:lineRule="auto"/>
        <w:ind w:firstLine="284"/>
        <w:jc w:val="both"/>
        <w:rPr>
          <w:rFonts w:ascii="Book Antiqua" w:eastAsia="Times New Roman" w:hAnsi="Book Antiqua" w:cs="Arial"/>
          <w:sz w:val="20"/>
          <w:szCs w:val="20"/>
          <w:lang w:val="en-US" w:eastAsia="fr-FR"/>
        </w:rPr>
      </w:pPr>
      <w:r w:rsidRPr="007755C4">
        <w:rPr>
          <w:rFonts w:ascii="Arial" w:eastAsia="Times New Roman" w:hAnsi="Arial" w:cs="Arial"/>
          <w:color w:val="000000"/>
          <w:kern w:val="24"/>
          <w:sz w:val="20"/>
          <w:szCs w:val="20"/>
          <w:lang w:val="en-US" w:eastAsia="fr-FR"/>
        </w:rPr>
        <w:t xml:space="preserve">      </w:t>
      </w:r>
      <w:r w:rsidRPr="00D548BE">
        <w:rPr>
          <w:rFonts w:ascii="Book Antiqua" w:eastAsia="Times New Roman" w:hAnsi="Book Antiqua" w:cs="Arial"/>
          <w:color w:val="000000"/>
          <w:kern w:val="24"/>
          <w:sz w:val="20"/>
          <w:szCs w:val="20"/>
          <w:lang w:val="en-US" w:eastAsia="fr-FR"/>
        </w:rPr>
        <w:t xml:space="preserve">Abbreviations: PV: Polycythemia Vera, ET: Essential </w:t>
      </w:r>
      <w:proofErr w:type="spellStart"/>
      <w:r w:rsidRPr="00D548BE">
        <w:rPr>
          <w:rFonts w:ascii="Book Antiqua" w:eastAsia="Times New Roman" w:hAnsi="Book Antiqua" w:cs="Arial"/>
          <w:color w:val="000000"/>
          <w:kern w:val="24"/>
          <w:sz w:val="20"/>
          <w:szCs w:val="20"/>
          <w:lang w:val="en-US" w:eastAsia="fr-FR"/>
        </w:rPr>
        <w:t>thrombocythemia</w:t>
      </w:r>
      <w:proofErr w:type="spellEnd"/>
      <w:r w:rsidRPr="00D548BE">
        <w:rPr>
          <w:rFonts w:ascii="Book Antiqua" w:eastAsia="Times New Roman" w:hAnsi="Book Antiqua" w:cs="Arial"/>
          <w:color w:val="000000"/>
          <w:kern w:val="24"/>
          <w:sz w:val="20"/>
          <w:szCs w:val="20"/>
          <w:lang w:val="en-US" w:eastAsia="fr-FR"/>
        </w:rPr>
        <w:t>, VTE: Venous Thromboembolism</w:t>
      </w:r>
    </w:p>
    <w:p w:rsidR="00D548BE" w:rsidRPr="00D548BE" w:rsidRDefault="00D548BE" w:rsidP="00D548BE">
      <w:pPr>
        <w:spacing w:after="0" w:line="240" w:lineRule="auto"/>
        <w:ind w:firstLine="284"/>
        <w:jc w:val="both"/>
        <w:rPr>
          <w:rFonts w:ascii="Book Antiqua" w:eastAsia="Calibri" w:hAnsi="Book Antiqua" w:cs="Arial"/>
          <w:sz w:val="20"/>
          <w:szCs w:val="20"/>
          <w:lang w:val="en-US"/>
        </w:rPr>
      </w:pPr>
      <w:r w:rsidRPr="00D548BE">
        <w:rPr>
          <w:rFonts w:ascii="Book Antiqua" w:eastAsia="Calibri" w:hAnsi="Book Antiqua" w:cs="Arial"/>
          <w:sz w:val="20"/>
          <w:szCs w:val="20"/>
          <w:vertAlign w:val="superscript"/>
          <w:lang w:val="en-US"/>
        </w:rPr>
        <w:t xml:space="preserve">         </w:t>
      </w:r>
      <w:proofErr w:type="gramStart"/>
      <w:r w:rsidRPr="00D548BE">
        <w:rPr>
          <w:rFonts w:ascii="Book Antiqua" w:eastAsia="Calibri" w:hAnsi="Book Antiqua" w:cs="Arial"/>
          <w:sz w:val="20"/>
          <w:szCs w:val="20"/>
          <w:vertAlign w:val="superscript"/>
          <w:lang w:val="en-US"/>
        </w:rPr>
        <w:t>a</w:t>
      </w:r>
      <w:proofErr w:type="gramEnd"/>
      <w:r w:rsidRPr="00D548BE">
        <w:rPr>
          <w:rFonts w:ascii="Book Antiqua" w:eastAsia="Calibri" w:hAnsi="Book Antiqua" w:cs="Arial"/>
          <w:sz w:val="20"/>
          <w:szCs w:val="20"/>
          <w:lang w:val="en-US"/>
        </w:rPr>
        <w:t xml:space="preserve"> Recurrence vs. no recurrence: Mann–Whitney U test for quantitative variables; χ2 test or Fisher's exact test for qualitative variables.</w:t>
      </w:r>
      <w:r w:rsidRPr="00D548BE">
        <w:rPr>
          <w:rFonts w:ascii="Book Antiqua" w:hAnsi="Book Antiqua" w:cs="Arial"/>
          <w:lang w:val="en-US"/>
        </w:rPr>
        <w:t xml:space="preserve">      </w:t>
      </w:r>
      <w:r w:rsidRPr="00D548BE">
        <w:rPr>
          <w:rFonts w:ascii="Book Antiqua" w:eastAsia="Calibri" w:hAnsi="Book Antiqua" w:cs="Arial"/>
          <w:sz w:val="20"/>
          <w:szCs w:val="20"/>
          <w:lang w:val="en-US"/>
        </w:rPr>
        <w:t>Statistical analyses were performed on available data.</w:t>
      </w:r>
    </w:p>
    <w:p w:rsidR="00D548BE" w:rsidRPr="00D548BE" w:rsidRDefault="00D548BE" w:rsidP="00D548BE">
      <w:pPr>
        <w:spacing w:after="0" w:line="240" w:lineRule="auto"/>
        <w:ind w:firstLine="284"/>
        <w:jc w:val="both"/>
        <w:rPr>
          <w:rFonts w:ascii="Book Antiqua" w:eastAsia="Calibri" w:hAnsi="Book Antiqua" w:cs="Arial"/>
          <w:sz w:val="20"/>
          <w:szCs w:val="20"/>
          <w:lang w:val="en-US"/>
        </w:rPr>
      </w:pPr>
      <w:r w:rsidRPr="00D548BE">
        <w:rPr>
          <w:rFonts w:ascii="Book Antiqua" w:eastAsia="Calibri" w:hAnsi="Book Antiqua" w:cs="Arial"/>
          <w:sz w:val="20"/>
          <w:szCs w:val="20"/>
          <w:vertAlign w:val="superscript"/>
          <w:lang w:val="en-US"/>
        </w:rPr>
        <w:t xml:space="preserve">         </w:t>
      </w:r>
      <w:proofErr w:type="gramStart"/>
      <w:r w:rsidRPr="00D548BE">
        <w:rPr>
          <w:rFonts w:ascii="Book Antiqua" w:eastAsia="Calibri" w:hAnsi="Book Antiqua" w:cs="Arial"/>
          <w:sz w:val="20"/>
          <w:szCs w:val="20"/>
          <w:vertAlign w:val="superscript"/>
          <w:lang w:val="en-US"/>
        </w:rPr>
        <w:t>b</w:t>
      </w:r>
      <w:proofErr w:type="gramEnd"/>
      <w:r w:rsidRPr="00D548BE">
        <w:rPr>
          <w:rFonts w:ascii="Book Antiqua" w:eastAsia="Calibri" w:hAnsi="Book Antiqua" w:cs="Arial"/>
          <w:sz w:val="20"/>
          <w:szCs w:val="20"/>
          <w:lang w:val="en-US"/>
        </w:rPr>
        <w:t xml:space="preserve"> Analysis at the time of VTE recurrence or at the last update for patients without recurrence.</w:t>
      </w:r>
      <w:r w:rsidRPr="00D548BE">
        <w:rPr>
          <w:rFonts w:ascii="Book Antiqua" w:eastAsia="Calibri" w:hAnsi="Book Antiqua" w:cs="Arial"/>
          <w:sz w:val="24"/>
          <w:szCs w:val="24"/>
          <w:lang w:val="en-US"/>
        </w:rPr>
        <w:t xml:space="preserve"> </w:t>
      </w:r>
      <w:r w:rsidRPr="00D548BE">
        <w:rPr>
          <w:rFonts w:ascii="Book Antiqua" w:eastAsia="Calibri" w:hAnsi="Book Antiqua" w:cs="Arial"/>
          <w:sz w:val="20"/>
          <w:szCs w:val="20"/>
          <w:lang w:val="en-US"/>
        </w:rPr>
        <w:t>IQR: interquartile range. Statistical analyses were performed on available data.</w:t>
      </w:r>
    </w:p>
    <w:p w:rsidR="00797C3A" w:rsidRPr="00D548BE" w:rsidRDefault="00797C3A">
      <w:pPr>
        <w:rPr>
          <w:lang w:val="en-US"/>
        </w:rPr>
      </w:pPr>
    </w:p>
    <w:sectPr w:rsidR="00797C3A" w:rsidRPr="00D54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BE"/>
    <w:rsid w:val="00797C3A"/>
    <w:rsid w:val="00D5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14C1B-B98E-4E3C-8175-2AE23DB4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8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APHM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VENTON Geoffroy</dc:creator>
  <cp:keywords/>
  <dc:description/>
  <cp:lastModifiedBy>VENTON Geoffroy</cp:lastModifiedBy>
  <cp:revision>1</cp:revision>
  <dcterms:created xsi:type="dcterms:W3CDTF">2026-03-11T15:44:00Z</dcterms:created>
  <dcterms:modified xsi:type="dcterms:W3CDTF">2026-03-11T15:45:00Z</dcterms:modified>
</cp:coreProperties>
</file>