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5C1E" w14:textId="72EA42DA" w:rsidR="00002497" w:rsidRPr="00A05BF6" w:rsidRDefault="00A05BF6" w:rsidP="008C42F3">
      <w:pPr>
        <w:rPr>
          <w:rFonts w:ascii="Times New Roman" w:hAnsi="Times New Roman" w:cs="Times New Roman"/>
          <w:b/>
          <w:bCs/>
          <w:sz w:val="24"/>
        </w:rPr>
      </w:pPr>
      <w:r w:rsidRPr="00F434E6">
        <w:rPr>
          <w:rFonts w:ascii="Times New Roman" w:hAnsi="Times New Roman" w:cs="Times New Roman"/>
          <w:b/>
          <w:bCs/>
          <w:sz w:val="24"/>
        </w:rPr>
        <w:t>Supplementary Information</w:t>
      </w:r>
    </w:p>
    <w:p w14:paraId="22675C48" w14:textId="77777777" w:rsidR="00002497" w:rsidRPr="00A05BF6" w:rsidRDefault="00002497" w:rsidP="008C42F3">
      <w:pPr>
        <w:rPr>
          <w:rFonts w:ascii="Times New Roman" w:hAnsi="Times New Roman" w:cs="Times New Roman"/>
          <w:b/>
          <w:bCs/>
          <w:sz w:val="24"/>
        </w:rPr>
      </w:pPr>
    </w:p>
    <w:p w14:paraId="3504214C" w14:textId="201393CB" w:rsidR="008C42F3" w:rsidRPr="007E10B8" w:rsidRDefault="00A05BF6" w:rsidP="008C42F3">
      <w:pPr>
        <w:rPr>
          <w:rFonts w:ascii="Times New Roman" w:hAnsi="Times New Roman" w:cs="Times New Roman"/>
          <w:b/>
          <w:bCs/>
          <w:sz w:val="24"/>
        </w:rPr>
      </w:pPr>
      <w:r w:rsidRPr="00A05BF6">
        <w:rPr>
          <w:rFonts w:ascii="Times New Roman" w:hAnsi="Times New Roman" w:cs="Times New Roman"/>
          <w:b/>
          <w:bCs/>
          <w:sz w:val="24"/>
        </w:rPr>
        <w:t xml:space="preserve">Supplementary </w:t>
      </w:r>
      <w:r w:rsidR="00253F85" w:rsidRPr="00A05BF6">
        <w:rPr>
          <w:rFonts w:ascii="Times New Roman" w:hAnsi="Times New Roman" w:cs="Times New Roman"/>
          <w:b/>
          <w:bCs/>
          <w:sz w:val="24"/>
        </w:rPr>
        <w:t xml:space="preserve">Table </w:t>
      </w:r>
      <w:r w:rsidRPr="00A05BF6">
        <w:rPr>
          <w:rFonts w:ascii="Times New Roman" w:hAnsi="Times New Roman" w:cs="Times New Roman"/>
          <w:b/>
          <w:bCs/>
          <w:sz w:val="24"/>
        </w:rPr>
        <w:t>S</w:t>
      </w:r>
      <w:r w:rsidR="00253F85" w:rsidRPr="00A05BF6">
        <w:rPr>
          <w:rFonts w:ascii="Times New Roman" w:hAnsi="Times New Roman" w:cs="Times New Roman"/>
          <w:b/>
          <w:bCs/>
          <w:sz w:val="24"/>
        </w:rPr>
        <w:t>1. Baseline demographic and clinical characteristics of patients with medication-related osteonecrosis of the jaw (MRONJ)</w:t>
      </w:r>
      <w:r w:rsidR="00253F85" w:rsidRPr="007E10B8">
        <w:rPr>
          <w:rFonts w:ascii="Times New Roman" w:hAnsi="Times New Roman" w:cs="Times New Roman"/>
          <w:b/>
          <w:bCs/>
          <w:sz w:val="24"/>
        </w:rPr>
        <w:t xml:space="preserve"> </w:t>
      </w:r>
      <w:r w:rsidR="00253F85" w:rsidRPr="007E10B8">
        <w:rPr>
          <w:rFonts w:ascii="Times New Roman" w:hAnsi="Times New Roman" w:cs="Times New Roman"/>
          <w:b/>
          <w:bCs/>
          <w:sz w:val="24"/>
        </w:rPr>
        <w:t>(n=48)</w:t>
      </w:r>
    </w:p>
    <w:tbl>
      <w:tblPr>
        <w:tblpPr w:leftFromText="142" w:rightFromText="142" w:vertAnchor="text" w:horzAnchor="margin" w:tblpY="46"/>
        <w:tblW w:w="7568" w:type="dxa"/>
        <w:tblCellMar>
          <w:left w:w="0" w:type="dxa"/>
          <w:right w:w="0" w:type="dxa"/>
        </w:tblCellMar>
        <w:tblLook w:val="0600" w:firstRow="0" w:lastRow="0" w:firstColumn="0" w:lastColumn="0" w:noHBand="1" w:noVBand="1"/>
      </w:tblPr>
      <w:tblGrid>
        <w:gridCol w:w="5103"/>
        <w:gridCol w:w="2465"/>
      </w:tblGrid>
      <w:tr w:rsidR="00F527A0" w14:paraId="50543EA0" w14:textId="77777777" w:rsidTr="00E41000">
        <w:trPr>
          <w:trHeight w:val="186"/>
        </w:trPr>
        <w:tc>
          <w:tcPr>
            <w:tcW w:w="5103" w:type="dxa"/>
            <w:tcBorders>
              <w:top w:val="nil"/>
              <w:left w:val="nil"/>
              <w:bottom w:val="single" w:sz="4" w:space="0" w:color="auto"/>
              <w:right w:val="nil"/>
            </w:tcBorders>
            <w:tcMar>
              <w:top w:w="18" w:type="dxa"/>
              <w:left w:w="36" w:type="dxa"/>
              <w:bottom w:w="18" w:type="dxa"/>
              <w:right w:w="36" w:type="dxa"/>
            </w:tcMar>
            <w:vAlign w:val="center"/>
            <w:hideMark/>
          </w:tcPr>
          <w:p w14:paraId="7A7E2850"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Characteristic</w:t>
            </w:r>
          </w:p>
        </w:tc>
        <w:tc>
          <w:tcPr>
            <w:tcW w:w="2465" w:type="dxa"/>
            <w:tcBorders>
              <w:top w:val="nil"/>
              <w:left w:val="nil"/>
              <w:bottom w:val="single" w:sz="4" w:space="0" w:color="auto"/>
              <w:right w:val="nil"/>
            </w:tcBorders>
            <w:tcMar>
              <w:top w:w="18" w:type="dxa"/>
              <w:left w:w="36" w:type="dxa"/>
              <w:bottom w:w="18" w:type="dxa"/>
              <w:right w:w="36" w:type="dxa"/>
            </w:tcMar>
            <w:vAlign w:val="center"/>
            <w:hideMark/>
          </w:tcPr>
          <w:p w14:paraId="54DD7EBF"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Value</w:t>
            </w:r>
          </w:p>
        </w:tc>
      </w:tr>
      <w:tr w:rsidR="00F527A0" w14:paraId="73A3461C" w14:textId="77777777" w:rsidTr="00E41000">
        <w:trPr>
          <w:trHeight w:val="186"/>
        </w:trPr>
        <w:tc>
          <w:tcPr>
            <w:tcW w:w="5103" w:type="dxa"/>
            <w:tcBorders>
              <w:top w:val="single" w:sz="4" w:space="0" w:color="auto"/>
              <w:left w:val="nil"/>
              <w:bottom w:val="nil"/>
              <w:right w:val="nil"/>
            </w:tcBorders>
            <w:tcMar>
              <w:top w:w="18" w:type="dxa"/>
              <w:left w:w="36" w:type="dxa"/>
              <w:bottom w:w="18" w:type="dxa"/>
              <w:right w:w="36" w:type="dxa"/>
            </w:tcMar>
            <w:vAlign w:val="center"/>
            <w:hideMark/>
          </w:tcPr>
          <w:p w14:paraId="4AF366C7"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Demographics</w:t>
            </w:r>
          </w:p>
        </w:tc>
        <w:tc>
          <w:tcPr>
            <w:tcW w:w="2465" w:type="dxa"/>
            <w:tcBorders>
              <w:top w:val="single" w:sz="4" w:space="0" w:color="auto"/>
              <w:left w:val="nil"/>
              <w:bottom w:val="nil"/>
              <w:right w:val="nil"/>
            </w:tcBorders>
            <w:tcMar>
              <w:top w:w="18" w:type="dxa"/>
              <w:left w:w="36" w:type="dxa"/>
              <w:bottom w:w="18" w:type="dxa"/>
              <w:right w:w="36" w:type="dxa"/>
            </w:tcMar>
            <w:vAlign w:val="center"/>
            <w:hideMark/>
          </w:tcPr>
          <w:p w14:paraId="76BAB449" w14:textId="77777777" w:rsidR="008C42F3" w:rsidRPr="007E10B8" w:rsidRDefault="008C42F3" w:rsidP="00E41000">
            <w:pPr>
              <w:rPr>
                <w:rFonts w:ascii="Times New Roman" w:hAnsi="Times New Roman" w:cs="Times New Roman"/>
                <w:sz w:val="24"/>
              </w:rPr>
            </w:pPr>
          </w:p>
        </w:tc>
      </w:tr>
      <w:tr w:rsidR="00F527A0" w14:paraId="2FEB338C"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9C5881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Age, years, median (range)</w:t>
            </w:r>
          </w:p>
        </w:tc>
        <w:tc>
          <w:tcPr>
            <w:tcW w:w="2465" w:type="dxa"/>
            <w:tcBorders>
              <w:top w:val="nil"/>
              <w:left w:val="nil"/>
              <w:bottom w:val="nil"/>
              <w:right w:val="nil"/>
            </w:tcBorders>
            <w:tcMar>
              <w:top w:w="18" w:type="dxa"/>
              <w:left w:w="36" w:type="dxa"/>
              <w:bottom w:w="18" w:type="dxa"/>
              <w:right w:w="36" w:type="dxa"/>
            </w:tcMar>
            <w:vAlign w:val="center"/>
            <w:hideMark/>
          </w:tcPr>
          <w:p w14:paraId="0A02FE87"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73 (47–93)</w:t>
            </w:r>
          </w:p>
        </w:tc>
      </w:tr>
      <w:tr w:rsidR="00F527A0" w14:paraId="618C178F"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6D2545AB"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Sex, male/female, n</w:t>
            </w:r>
          </w:p>
        </w:tc>
        <w:tc>
          <w:tcPr>
            <w:tcW w:w="2465" w:type="dxa"/>
            <w:tcBorders>
              <w:top w:val="nil"/>
              <w:left w:val="nil"/>
              <w:bottom w:val="nil"/>
              <w:right w:val="nil"/>
            </w:tcBorders>
            <w:tcMar>
              <w:top w:w="18" w:type="dxa"/>
              <w:left w:w="36" w:type="dxa"/>
              <w:bottom w:w="18" w:type="dxa"/>
              <w:right w:w="36" w:type="dxa"/>
            </w:tcMar>
            <w:vAlign w:val="center"/>
            <w:hideMark/>
          </w:tcPr>
          <w:p w14:paraId="49EE99B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18 / 30</w:t>
            </w:r>
          </w:p>
        </w:tc>
      </w:tr>
      <w:tr w:rsidR="00F527A0" w14:paraId="79827739"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670C27B"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Body mass index, kg/m², median (range)</w:t>
            </w:r>
          </w:p>
        </w:tc>
        <w:tc>
          <w:tcPr>
            <w:tcW w:w="2465" w:type="dxa"/>
            <w:tcBorders>
              <w:top w:val="nil"/>
              <w:left w:val="nil"/>
              <w:bottom w:val="nil"/>
              <w:right w:val="nil"/>
            </w:tcBorders>
            <w:tcMar>
              <w:top w:w="18" w:type="dxa"/>
              <w:left w:w="36" w:type="dxa"/>
              <w:bottom w:w="18" w:type="dxa"/>
              <w:right w:w="36" w:type="dxa"/>
            </w:tcMar>
            <w:vAlign w:val="center"/>
            <w:hideMark/>
          </w:tcPr>
          <w:p w14:paraId="3EE1DA5A"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21.0 (15.6–30.3)</w:t>
            </w:r>
          </w:p>
        </w:tc>
      </w:tr>
      <w:tr w:rsidR="00F527A0" w14:paraId="2B766F4F"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1D24BF51"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Smoker / Non-smoker, n</w:t>
            </w:r>
          </w:p>
        </w:tc>
        <w:tc>
          <w:tcPr>
            <w:tcW w:w="2465" w:type="dxa"/>
            <w:tcBorders>
              <w:top w:val="nil"/>
              <w:left w:val="nil"/>
              <w:bottom w:val="nil"/>
              <w:right w:val="nil"/>
            </w:tcBorders>
            <w:tcMar>
              <w:top w:w="18" w:type="dxa"/>
              <w:left w:w="36" w:type="dxa"/>
              <w:bottom w:w="18" w:type="dxa"/>
              <w:right w:w="36" w:type="dxa"/>
            </w:tcMar>
            <w:vAlign w:val="center"/>
            <w:hideMark/>
          </w:tcPr>
          <w:p w14:paraId="25CC58C6"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18 / 30</w:t>
            </w:r>
          </w:p>
        </w:tc>
      </w:tr>
      <w:tr w:rsidR="00F527A0" w14:paraId="2A962151"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998F932"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Drinker / Never, n</w:t>
            </w:r>
          </w:p>
        </w:tc>
        <w:tc>
          <w:tcPr>
            <w:tcW w:w="2465" w:type="dxa"/>
            <w:tcBorders>
              <w:top w:val="nil"/>
              <w:left w:val="nil"/>
              <w:bottom w:val="nil"/>
              <w:right w:val="nil"/>
            </w:tcBorders>
            <w:tcMar>
              <w:top w:w="18" w:type="dxa"/>
              <w:left w:w="36" w:type="dxa"/>
              <w:bottom w:w="18" w:type="dxa"/>
              <w:right w:w="36" w:type="dxa"/>
            </w:tcMar>
            <w:vAlign w:val="center"/>
            <w:hideMark/>
          </w:tcPr>
          <w:p w14:paraId="7C9CE8A6"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32 / 16</w:t>
            </w:r>
          </w:p>
        </w:tc>
      </w:tr>
      <w:tr w:rsidR="00F527A0" w14:paraId="278FEC91"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C88E163" w14:textId="77777777" w:rsidR="008C42F3" w:rsidRPr="007E10B8" w:rsidRDefault="008C42F3" w:rsidP="00E41000">
            <w:pPr>
              <w:rPr>
                <w:rFonts w:ascii="Times New Roman" w:hAnsi="Times New Roman" w:cs="Times New Roman"/>
                <w:sz w:val="24"/>
              </w:rPr>
            </w:pPr>
          </w:p>
        </w:tc>
        <w:tc>
          <w:tcPr>
            <w:tcW w:w="2465" w:type="dxa"/>
            <w:tcBorders>
              <w:top w:val="nil"/>
              <w:left w:val="nil"/>
              <w:bottom w:val="nil"/>
              <w:right w:val="nil"/>
            </w:tcBorders>
            <w:tcMar>
              <w:top w:w="18" w:type="dxa"/>
              <w:left w:w="36" w:type="dxa"/>
              <w:bottom w:w="18" w:type="dxa"/>
              <w:right w:w="36" w:type="dxa"/>
            </w:tcMar>
            <w:vAlign w:val="center"/>
            <w:hideMark/>
          </w:tcPr>
          <w:p w14:paraId="0A3B7F51" w14:textId="77777777" w:rsidR="008C42F3" w:rsidRPr="007E10B8" w:rsidRDefault="008C42F3" w:rsidP="00E41000">
            <w:pPr>
              <w:rPr>
                <w:rFonts w:ascii="Times New Roman" w:hAnsi="Times New Roman" w:cs="Times New Roman"/>
                <w:sz w:val="24"/>
              </w:rPr>
            </w:pPr>
          </w:p>
        </w:tc>
      </w:tr>
      <w:tr w:rsidR="00F527A0" w14:paraId="198ED106"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7733B9C"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Medical history</w:t>
            </w:r>
          </w:p>
        </w:tc>
        <w:tc>
          <w:tcPr>
            <w:tcW w:w="2465" w:type="dxa"/>
            <w:tcBorders>
              <w:top w:val="nil"/>
              <w:left w:val="nil"/>
              <w:bottom w:val="nil"/>
              <w:right w:val="nil"/>
            </w:tcBorders>
            <w:tcMar>
              <w:top w:w="18" w:type="dxa"/>
              <w:left w:w="36" w:type="dxa"/>
              <w:bottom w:w="18" w:type="dxa"/>
              <w:right w:w="36" w:type="dxa"/>
            </w:tcMar>
            <w:vAlign w:val="center"/>
            <w:hideMark/>
          </w:tcPr>
          <w:p w14:paraId="7AC2ADB4" w14:textId="77777777" w:rsidR="008C42F3" w:rsidRPr="007E10B8" w:rsidRDefault="008C42F3" w:rsidP="00E41000">
            <w:pPr>
              <w:rPr>
                <w:rFonts w:ascii="Times New Roman" w:hAnsi="Times New Roman" w:cs="Times New Roman"/>
                <w:sz w:val="24"/>
              </w:rPr>
            </w:pPr>
          </w:p>
        </w:tc>
      </w:tr>
      <w:tr w:rsidR="00F527A0" w14:paraId="35105818"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16F585C2"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Malignancy, n</w:t>
            </w:r>
          </w:p>
        </w:tc>
        <w:tc>
          <w:tcPr>
            <w:tcW w:w="2465" w:type="dxa"/>
            <w:tcBorders>
              <w:top w:val="nil"/>
              <w:left w:val="nil"/>
              <w:bottom w:val="nil"/>
              <w:right w:val="nil"/>
            </w:tcBorders>
            <w:tcMar>
              <w:top w:w="18" w:type="dxa"/>
              <w:left w:w="36" w:type="dxa"/>
              <w:bottom w:w="18" w:type="dxa"/>
              <w:right w:w="36" w:type="dxa"/>
            </w:tcMar>
            <w:vAlign w:val="center"/>
            <w:hideMark/>
          </w:tcPr>
          <w:p w14:paraId="64192E41"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32</w:t>
            </w:r>
          </w:p>
        </w:tc>
      </w:tr>
      <w:tr w:rsidR="00F527A0" w14:paraId="36F1DBA9"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4F105A73"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Diabetes mellitus, n</w:t>
            </w:r>
          </w:p>
        </w:tc>
        <w:tc>
          <w:tcPr>
            <w:tcW w:w="2465" w:type="dxa"/>
            <w:tcBorders>
              <w:top w:val="nil"/>
              <w:left w:val="nil"/>
              <w:bottom w:val="nil"/>
              <w:right w:val="nil"/>
            </w:tcBorders>
            <w:tcMar>
              <w:top w:w="18" w:type="dxa"/>
              <w:left w:w="36" w:type="dxa"/>
              <w:bottom w:w="18" w:type="dxa"/>
              <w:right w:w="36" w:type="dxa"/>
            </w:tcMar>
            <w:vAlign w:val="center"/>
            <w:hideMark/>
          </w:tcPr>
          <w:p w14:paraId="416ABD6D"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10</w:t>
            </w:r>
          </w:p>
        </w:tc>
      </w:tr>
      <w:tr w:rsidR="00F527A0" w14:paraId="0C1F6E83"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784ACCC" w14:textId="77777777" w:rsidR="008C42F3" w:rsidRPr="007E10B8" w:rsidRDefault="00253F85" w:rsidP="00E41000">
            <w:pPr>
              <w:rPr>
                <w:rFonts w:ascii="Times New Roman" w:hAnsi="Times New Roman" w:cs="Times New Roman"/>
                <w:sz w:val="24"/>
                <w:lang w:val="pt-BR"/>
              </w:rPr>
            </w:pPr>
            <w:r w:rsidRPr="007E10B8">
              <w:rPr>
                <w:rFonts w:ascii="Times New Roman" w:hAnsi="Times New Roman" w:cs="Times New Roman"/>
                <w:sz w:val="24"/>
                <w:lang w:val="pt-BR"/>
              </w:rPr>
              <w:t>Corticosteroid use (yes/no), n</w:t>
            </w:r>
          </w:p>
        </w:tc>
        <w:tc>
          <w:tcPr>
            <w:tcW w:w="2465" w:type="dxa"/>
            <w:tcBorders>
              <w:top w:val="nil"/>
              <w:left w:val="nil"/>
              <w:bottom w:val="nil"/>
              <w:right w:val="nil"/>
            </w:tcBorders>
            <w:tcMar>
              <w:top w:w="18" w:type="dxa"/>
              <w:left w:w="36" w:type="dxa"/>
              <w:bottom w:w="18" w:type="dxa"/>
              <w:right w:w="36" w:type="dxa"/>
            </w:tcMar>
            <w:vAlign w:val="center"/>
            <w:hideMark/>
          </w:tcPr>
          <w:p w14:paraId="37E5F61C"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20 / 28</w:t>
            </w:r>
          </w:p>
        </w:tc>
      </w:tr>
      <w:tr w:rsidR="00F527A0" w14:paraId="67F871D3"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2CDF3F01"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Immunosuppressant use, n</w:t>
            </w:r>
          </w:p>
        </w:tc>
        <w:tc>
          <w:tcPr>
            <w:tcW w:w="2465" w:type="dxa"/>
            <w:tcBorders>
              <w:top w:val="nil"/>
              <w:left w:val="nil"/>
              <w:bottom w:val="nil"/>
              <w:right w:val="nil"/>
            </w:tcBorders>
            <w:tcMar>
              <w:top w:w="18" w:type="dxa"/>
              <w:left w:w="36" w:type="dxa"/>
              <w:bottom w:w="18" w:type="dxa"/>
              <w:right w:w="36" w:type="dxa"/>
            </w:tcMar>
            <w:vAlign w:val="center"/>
            <w:hideMark/>
          </w:tcPr>
          <w:p w14:paraId="0B80D1AC"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w:t>
            </w:r>
          </w:p>
        </w:tc>
      </w:tr>
      <w:tr w:rsidR="00F527A0" w14:paraId="3172DBCF" w14:textId="77777777" w:rsidTr="00E41000">
        <w:trPr>
          <w:trHeight w:val="329"/>
        </w:trPr>
        <w:tc>
          <w:tcPr>
            <w:tcW w:w="5103" w:type="dxa"/>
            <w:tcBorders>
              <w:top w:val="nil"/>
              <w:left w:val="nil"/>
              <w:bottom w:val="nil"/>
              <w:right w:val="nil"/>
            </w:tcBorders>
            <w:tcMar>
              <w:top w:w="18" w:type="dxa"/>
              <w:left w:w="36" w:type="dxa"/>
              <w:bottom w:w="18" w:type="dxa"/>
              <w:right w:w="36" w:type="dxa"/>
            </w:tcMar>
            <w:vAlign w:val="center"/>
            <w:hideMark/>
          </w:tcPr>
          <w:p w14:paraId="41338A4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 xml:space="preserve">Chemotherapy (excluding </w:t>
            </w:r>
            <w:proofErr w:type="spellStart"/>
            <w:r w:rsidRPr="007E10B8">
              <w:rPr>
                <w:rFonts w:ascii="Times New Roman" w:hAnsi="Times New Roman" w:cs="Times New Roman"/>
                <w:sz w:val="24"/>
              </w:rPr>
              <w:t>antiresorptives</w:t>
            </w:r>
            <w:proofErr w:type="spellEnd"/>
            <w:r w:rsidRPr="007E10B8">
              <w:rPr>
                <w:rFonts w:ascii="Times New Roman" w:hAnsi="Times New Roman" w:cs="Times New Roman"/>
                <w:sz w:val="24"/>
              </w:rPr>
              <w:t>) (yes/no), n</w:t>
            </w:r>
          </w:p>
        </w:tc>
        <w:tc>
          <w:tcPr>
            <w:tcW w:w="2465" w:type="dxa"/>
            <w:tcBorders>
              <w:top w:val="nil"/>
              <w:left w:val="nil"/>
              <w:bottom w:val="nil"/>
              <w:right w:val="nil"/>
            </w:tcBorders>
            <w:tcMar>
              <w:top w:w="18" w:type="dxa"/>
              <w:left w:w="36" w:type="dxa"/>
              <w:bottom w:w="18" w:type="dxa"/>
              <w:right w:w="36" w:type="dxa"/>
            </w:tcMar>
            <w:vAlign w:val="center"/>
            <w:hideMark/>
          </w:tcPr>
          <w:p w14:paraId="714CFC2A"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29 / 19</w:t>
            </w:r>
          </w:p>
        </w:tc>
      </w:tr>
      <w:tr w:rsidR="00F527A0" w14:paraId="5192368E"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1E67541E" w14:textId="77777777" w:rsidR="008C42F3" w:rsidRPr="007E10B8" w:rsidRDefault="008C42F3" w:rsidP="00E41000">
            <w:pPr>
              <w:rPr>
                <w:rFonts w:ascii="Times New Roman" w:hAnsi="Times New Roman" w:cs="Times New Roman"/>
                <w:sz w:val="24"/>
              </w:rPr>
            </w:pPr>
          </w:p>
        </w:tc>
        <w:tc>
          <w:tcPr>
            <w:tcW w:w="2465" w:type="dxa"/>
            <w:tcBorders>
              <w:top w:val="nil"/>
              <w:left w:val="nil"/>
              <w:bottom w:val="nil"/>
              <w:right w:val="nil"/>
            </w:tcBorders>
            <w:tcMar>
              <w:top w:w="18" w:type="dxa"/>
              <w:left w:w="36" w:type="dxa"/>
              <w:bottom w:w="18" w:type="dxa"/>
              <w:right w:w="36" w:type="dxa"/>
            </w:tcMar>
            <w:vAlign w:val="center"/>
            <w:hideMark/>
          </w:tcPr>
          <w:p w14:paraId="7D12B40C" w14:textId="77777777" w:rsidR="008C42F3" w:rsidRPr="007E10B8" w:rsidRDefault="008C42F3" w:rsidP="00E41000">
            <w:pPr>
              <w:rPr>
                <w:rFonts w:ascii="Times New Roman" w:hAnsi="Times New Roman" w:cs="Times New Roman"/>
                <w:sz w:val="24"/>
              </w:rPr>
            </w:pPr>
          </w:p>
        </w:tc>
      </w:tr>
      <w:tr w:rsidR="00F527A0" w14:paraId="60C828AC"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143CBB6"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Antiresorptive agents</w:t>
            </w:r>
          </w:p>
        </w:tc>
        <w:tc>
          <w:tcPr>
            <w:tcW w:w="2465" w:type="dxa"/>
            <w:tcBorders>
              <w:top w:val="nil"/>
              <w:left w:val="nil"/>
              <w:bottom w:val="nil"/>
              <w:right w:val="nil"/>
            </w:tcBorders>
            <w:tcMar>
              <w:top w:w="18" w:type="dxa"/>
              <w:left w:w="36" w:type="dxa"/>
              <w:bottom w:w="18" w:type="dxa"/>
              <w:right w:w="36" w:type="dxa"/>
            </w:tcMar>
            <w:vAlign w:val="center"/>
            <w:hideMark/>
          </w:tcPr>
          <w:p w14:paraId="50EAF50F" w14:textId="77777777" w:rsidR="008C42F3" w:rsidRPr="007E10B8" w:rsidRDefault="008C42F3" w:rsidP="00E41000">
            <w:pPr>
              <w:rPr>
                <w:rFonts w:ascii="Times New Roman" w:hAnsi="Times New Roman" w:cs="Times New Roman"/>
                <w:sz w:val="24"/>
              </w:rPr>
            </w:pPr>
          </w:p>
        </w:tc>
      </w:tr>
      <w:tr w:rsidR="00F527A0" w14:paraId="2AD9B60E"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9CD41B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Primary indication</w:t>
            </w:r>
          </w:p>
        </w:tc>
        <w:tc>
          <w:tcPr>
            <w:tcW w:w="2465" w:type="dxa"/>
            <w:tcBorders>
              <w:top w:val="nil"/>
              <w:left w:val="nil"/>
              <w:bottom w:val="nil"/>
              <w:right w:val="nil"/>
            </w:tcBorders>
            <w:tcMar>
              <w:top w:w="18" w:type="dxa"/>
              <w:left w:w="36" w:type="dxa"/>
              <w:bottom w:w="18" w:type="dxa"/>
              <w:right w:w="36" w:type="dxa"/>
            </w:tcMar>
            <w:vAlign w:val="center"/>
            <w:hideMark/>
          </w:tcPr>
          <w:p w14:paraId="525F3DFB" w14:textId="77777777" w:rsidR="008C42F3" w:rsidRPr="007E10B8" w:rsidRDefault="008C42F3" w:rsidP="00E41000">
            <w:pPr>
              <w:rPr>
                <w:rFonts w:ascii="Times New Roman" w:hAnsi="Times New Roman" w:cs="Times New Roman"/>
                <w:sz w:val="24"/>
              </w:rPr>
            </w:pPr>
          </w:p>
        </w:tc>
      </w:tr>
      <w:tr w:rsidR="00F527A0" w14:paraId="28082768"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D29F1D4"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 </w:t>
            </w:r>
            <w:r w:rsidRPr="007E10B8">
              <w:rPr>
                <w:rFonts w:ascii="Times New Roman" w:hAnsi="Times New Roman" w:cs="Times New Roman"/>
                <w:sz w:val="24"/>
                <w:lang w:val="fr-FR"/>
              </w:rPr>
              <w:t>Malignancy</w:t>
            </w:r>
          </w:p>
        </w:tc>
        <w:tc>
          <w:tcPr>
            <w:tcW w:w="2465" w:type="dxa"/>
            <w:tcBorders>
              <w:top w:val="nil"/>
              <w:left w:val="nil"/>
              <w:bottom w:val="nil"/>
              <w:right w:val="nil"/>
            </w:tcBorders>
            <w:tcMar>
              <w:top w:w="18" w:type="dxa"/>
              <w:left w:w="36" w:type="dxa"/>
              <w:bottom w:w="18" w:type="dxa"/>
              <w:right w:w="36" w:type="dxa"/>
            </w:tcMar>
            <w:vAlign w:val="center"/>
            <w:hideMark/>
          </w:tcPr>
          <w:p w14:paraId="4D2F3B70"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27</w:t>
            </w:r>
          </w:p>
        </w:tc>
      </w:tr>
      <w:tr w:rsidR="00F527A0" w14:paraId="75578671"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BDC93F3"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 </w:t>
            </w:r>
            <w:r w:rsidRPr="007E10B8">
              <w:rPr>
                <w:rFonts w:ascii="Times New Roman" w:hAnsi="Times New Roman" w:cs="Times New Roman"/>
                <w:sz w:val="24"/>
                <w:lang w:val="fr-FR"/>
              </w:rPr>
              <w:t>Osteoporosis</w:t>
            </w:r>
          </w:p>
        </w:tc>
        <w:tc>
          <w:tcPr>
            <w:tcW w:w="2465" w:type="dxa"/>
            <w:tcBorders>
              <w:top w:val="nil"/>
              <w:left w:val="nil"/>
              <w:bottom w:val="nil"/>
              <w:right w:val="nil"/>
            </w:tcBorders>
            <w:tcMar>
              <w:top w:w="18" w:type="dxa"/>
              <w:left w:w="36" w:type="dxa"/>
              <w:bottom w:w="18" w:type="dxa"/>
              <w:right w:w="36" w:type="dxa"/>
            </w:tcMar>
            <w:vAlign w:val="center"/>
            <w:hideMark/>
          </w:tcPr>
          <w:p w14:paraId="3824C2F2"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21</w:t>
            </w:r>
          </w:p>
        </w:tc>
      </w:tr>
      <w:tr w:rsidR="00F527A0" w14:paraId="35AB7B67" w14:textId="77777777" w:rsidTr="00E41000">
        <w:trPr>
          <w:trHeight w:val="329"/>
        </w:trPr>
        <w:tc>
          <w:tcPr>
            <w:tcW w:w="5103" w:type="dxa"/>
            <w:tcBorders>
              <w:top w:val="nil"/>
              <w:left w:val="nil"/>
              <w:bottom w:val="nil"/>
              <w:right w:val="nil"/>
            </w:tcBorders>
            <w:tcMar>
              <w:top w:w="18" w:type="dxa"/>
              <w:left w:w="36" w:type="dxa"/>
              <w:bottom w:w="18" w:type="dxa"/>
              <w:right w:w="36" w:type="dxa"/>
            </w:tcMar>
            <w:vAlign w:val="center"/>
            <w:hideMark/>
          </w:tcPr>
          <w:p w14:paraId="39CD96A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Duration of antiresorptive therapy, months, median (range)</w:t>
            </w:r>
          </w:p>
        </w:tc>
        <w:tc>
          <w:tcPr>
            <w:tcW w:w="2465" w:type="dxa"/>
            <w:tcBorders>
              <w:top w:val="nil"/>
              <w:left w:val="nil"/>
              <w:bottom w:val="nil"/>
              <w:right w:val="nil"/>
            </w:tcBorders>
            <w:tcMar>
              <w:top w:w="18" w:type="dxa"/>
              <w:left w:w="36" w:type="dxa"/>
              <w:bottom w:w="18" w:type="dxa"/>
              <w:right w:w="36" w:type="dxa"/>
            </w:tcMar>
            <w:vAlign w:val="center"/>
            <w:hideMark/>
          </w:tcPr>
          <w:p w14:paraId="1F19A3BE"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56 (6–240)</w:t>
            </w:r>
          </w:p>
        </w:tc>
      </w:tr>
      <w:tr w:rsidR="00F527A0" w14:paraId="66DA1DC8"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0EA9EDEC"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Bisphosphonates, n</w:t>
            </w:r>
          </w:p>
        </w:tc>
        <w:tc>
          <w:tcPr>
            <w:tcW w:w="2465" w:type="dxa"/>
            <w:tcBorders>
              <w:top w:val="nil"/>
              <w:left w:val="nil"/>
              <w:bottom w:val="nil"/>
              <w:right w:val="nil"/>
            </w:tcBorders>
            <w:tcMar>
              <w:top w:w="18" w:type="dxa"/>
              <w:left w:w="36" w:type="dxa"/>
              <w:bottom w:w="18" w:type="dxa"/>
              <w:right w:w="36" w:type="dxa"/>
            </w:tcMar>
            <w:vAlign w:val="center"/>
            <w:hideMark/>
          </w:tcPr>
          <w:p w14:paraId="28191F7F"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18</w:t>
            </w:r>
          </w:p>
        </w:tc>
      </w:tr>
      <w:tr w:rsidR="00F527A0" w14:paraId="3AC33105"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8B568E8"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Denosumab, n</w:t>
            </w:r>
          </w:p>
        </w:tc>
        <w:tc>
          <w:tcPr>
            <w:tcW w:w="2465" w:type="dxa"/>
            <w:tcBorders>
              <w:top w:val="nil"/>
              <w:left w:val="nil"/>
              <w:bottom w:val="nil"/>
              <w:right w:val="nil"/>
            </w:tcBorders>
            <w:tcMar>
              <w:top w:w="18" w:type="dxa"/>
              <w:left w:w="36" w:type="dxa"/>
              <w:bottom w:w="18" w:type="dxa"/>
              <w:right w:w="36" w:type="dxa"/>
            </w:tcMar>
            <w:vAlign w:val="center"/>
            <w:hideMark/>
          </w:tcPr>
          <w:p w14:paraId="428671A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32</w:t>
            </w:r>
          </w:p>
        </w:tc>
      </w:tr>
      <w:tr w:rsidR="00F527A0" w14:paraId="3B45B5FB"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6D3C5160" w14:textId="77777777" w:rsidR="008C42F3" w:rsidRPr="007E10B8" w:rsidRDefault="008C42F3" w:rsidP="00E41000">
            <w:pPr>
              <w:rPr>
                <w:rFonts w:ascii="Times New Roman" w:hAnsi="Times New Roman" w:cs="Times New Roman"/>
                <w:sz w:val="24"/>
              </w:rPr>
            </w:pPr>
          </w:p>
        </w:tc>
        <w:tc>
          <w:tcPr>
            <w:tcW w:w="2465" w:type="dxa"/>
            <w:tcBorders>
              <w:top w:val="nil"/>
              <w:left w:val="nil"/>
              <w:bottom w:val="nil"/>
              <w:right w:val="nil"/>
            </w:tcBorders>
            <w:tcMar>
              <w:top w:w="18" w:type="dxa"/>
              <w:left w:w="36" w:type="dxa"/>
              <w:bottom w:w="18" w:type="dxa"/>
              <w:right w:w="36" w:type="dxa"/>
            </w:tcMar>
            <w:vAlign w:val="center"/>
            <w:hideMark/>
          </w:tcPr>
          <w:p w14:paraId="3E0AB16F" w14:textId="77777777" w:rsidR="008C42F3" w:rsidRPr="007E10B8" w:rsidRDefault="008C42F3" w:rsidP="00E41000">
            <w:pPr>
              <w:rPr>
                <w:rFonts w:ascii="Times New Roman" w:hAnsi="Times New Roman" w:cs="Times New Roman"/>
                <w:sz w:val="24"/>
              </w:rPr>
            </w:pPr>
          </w:p>
        </w:tc>
      </w:tr>
      <w:tr w:rsidR="00F527A0" w14:paraId="7D00C595"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C63430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MRONJ stage (AAOMS)</w:t>
            </w:r>
          </w:p>
        </w:tc>
        <w:tc>
          <w:tcPr>
            <w:tcW w:w="2465" w:type="dxa"/>
            <w:tcBorders>
              <w:top w:val="nil"/>
              <w:left w:val="nil"/>
              <w:bottom w:val="nil"/>
              <w:right w:val="nil"/>
            </w:tcBorders>
            <w:tcMar>
              <w:top w:w="18" w:type="dxa"/>
              <w:left w:w="36" w:type="dxa"/>
              <w:bottom w:w="18" w:type="dxa"/>
              <w:right w:w="36" w:type="dxa"/>
            </w:tcMar>
            <w:vAlign w:val="center"/>
            <w:hideMark/>
          </w:tcPr>
          <w:p w14:paraId="070F9CD8" w14:textId="77777777" w:rsidR="008C42F3" w:rsidRPr="007E10B8" w:rsidRDefault="008C42F3" w:rsidP="00E41000">
            <w:pPr>
              <w:rPr>
                <w:rFonts w:ascii="Times New Roman" w:hAnsi="Times New Roman" w:cs="Times New Roman"/>
                <w:sz w:val="24"/>
              </w:rPr>
            </w:pPr>
          </w:p>
        </w:tc>
      </w:tr>
      <w:tr w:rsidR="00F527A0" w14:paraId="1273F603"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21A8F166"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Stage 1</w:t>
            </w:r>
          </w:p>
        </w:tc>
        <w:tc>
          <w:tcPr>
            <w:tcW w:w="2465" w:type="dxa"/>
            <w:tcBorders>
              <w:top w:val="nil"/>
              <w:left w:val="nil"/>
              <w:bottom w:val="nil"/>
              <w:right w:val="nil"/>
            </w:tcBorders>
            <w:tcMar>
              <w:top w:w="18" w:type="dxa"/>
              <w:left w:w="36" w:type="dxa"/>
              <w:bottom w:w="18" w:type="dxa"/>
              <w:right w:w="36" w:type="dxa"/>
            </w:tcMar>
            <w:vAlign w:val="center"/>
            <w:hideMark/>
          </w:tcPr>
          <w:p w14:paraId="69418ABA"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0</w:t>
            </w:r>
          </w:p>
        </w:tc>
      </w:tr>
      <w:tr w:rsidR="00F527A0" w14:paraId="0C38C4A3"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05B18EE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Stage 2</w:t>
            </w:r>
          </w:p>
        </w:tc>
        <w:tc>
          <w:tcPr>
            <w:tcW w:w="2465" w:type="dxa"/>
            <w:tcBorders>
              <w:top w:val="nil"/>
              <w:left w:val="nil"/>
              <w:bottom w:val="nil"/>
              <w:right w:val="nil"/>
            </w:tcBorders>
            <w:tcMar>
              <w:top w:w="18" w:type="dxa"/>
              <w:left w:w="36" w:type="dxa"/>
              <w:bottom w:w="18" w:type="dxa"/>
              <w:right w:w="36" w:type="dxa"/>
            </w:tcMar>
            <w:vAlign w:val="center"/>
            <w:hideMark/>
          </w:tcPr>
          <w:p w14:paraId="07C42E81"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31</w:t>
            </w:r>
          </w:p>
        </w:tc>
      </w:tr>
      <w:tr w:rsidR="00F527A0" w14:paraId="72BC3C67"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8DC566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Stage 3</w:t>
            </w:r>
          </w:p>
        </w:tc>
        <w:tc>
          <w:tcPr>
            <w:tcW w:w="2465" w:type="dxa"/>
            <w:tcBorders>
              <w:top w:val="nil"/>
              <w:left w:val="nil"/>
              <w:bottom w:val="nil"/>
              <w:right w:val="nil"/>
            </w:tcBorders>
            <w:tcMar>
              <w:top w:w="18" w:type="dxa"/>
              <w:left w:w="36" w:type="dxa"/>
              <w:bottom w:w="18" w:type="dxa"/>
              <w:right w:w="36" w:type="dxa"/>
            </w:tcMar>
            <w:vAlign w:val="center"/>
            <w:hideMark/>
          </w:tcPr>
          <w:p w14:paraId="37EBF900"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17</w:t>
            </w:r>
          </w:p>
        </w:tc>
      </w:tr>
      <w:tr w:rsidR="00F527A0" w14:paraId="1552ABEC"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3A663F98" w14:textId="77777777" w:rsidR="008C42F3" w:rsidRPr="007E10B8" w:rsidRDefault="008C42F3" w:rsidP="00E41000">
            <w:pPr>
              <w:rPr>
                <w:rFonts w:ascii="Times New Roman" w:hAnsi="Times New Roman" w:cs="Times New Roman"/>
                <w:sz w:val="24"/>
              </w:rPr>
            </w:pPr>
          </w:p>
        </w:tc>
        <w:tc>
          <w:tcPr>
            <w:tcW w:w="2465" w:type="dxa"/>
            <w:tcBorders>
              <w:top w:val="nil"/>
              <w:left w:val="nil"/>
              <w:bottom w:val="nil"/>
              <w:right w:val="nil"/>
            </w:tcBorders>
            <w:tcMar>
              <w:top w:w="18" w:type="dxa"/>
              <w:left w:w="36" w:type="dxa"/>
              <w:bottom w:w="18" w:type="dxa"/>
              <w:right w:w="36" w:type="dxa"/>
            </w:tcMar>
            <w:vAlign w:val="center"/>
            <w:hideMark/>
          </w:tcPr>
          <w:p w14:paraId="7FA26D93" w14:textId="77777777" w:rsidR="008C42F3" w:rsidRPr="007E10B8" w:rsidRDefault="008C42F3" w:rsidP="00E41000">
            <w:pPr>
              <w:rPr>
                <w:rFonts w:ascii="Times New Roman" w:hAnsi="Times New Roman" w:cs="Times New Roman"/>
                <w:sz w:val="24"/>
              </w:rPr>
            </w:pPr>
          </w:p>
        </w:tc>
      </w:tr>
      <w:tr w:rsidR="00F527A0" w14:paraId="40949907"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1F9A389B"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Location of MRONJ</w:t>
            </w:r>
          </w:p>
        </w:tc>
        <w:tc>
          <w:tcPr>
            <w:tcW w:w="2465" w:type="dxa"/>
            <w:tcBorders>
              <w:top w:val="nil"/>
              <w:left w:val="nil"/>
              <w:bottom w:val="nil"/>
              <w:right w:val="nil"/>
            </w:tcBorders>
            <w:tcMar>
              <w:top w:w="18" w:type="dxa"/>
              <w:left w:w="36" w:type="dxa"/>
              <w:bottom w:w="18" w:type="dxa"/>
              <w:right w:w="36" w:type="dxa"/>
            </w:tcMar>
            <w:vAlign w:val="center"/>
            <w:hideMark/>
          </w:tcPr>
          <w:p w14:paraId="7A7A4ACD" w14:textId="77777777" w:rsidR="008C42F3" w:rsidRPr="007E10B8" w:rsidRDefault="008C42F3" w:rsidP="00E41000">
            <w:pPr>
              <w:rPr>
                <w:rFonts w:ascii="Times New Roman" w:hAnsi="Times New Roman" w:cs="Times New Roman"/>
                <w:sz w:val="24"/>
              </w:rPr>
            </w:pPr>
          </w:p>
        </w:tc>
      </w:tr>
      <w:tr w:rsidR="00F527A0" w14:paraId="7039EE68"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1FBF7371"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Maxilla</w:t>
            </w:r>
          </w:p>
        </w:tc>
        <w:tc>
          <w:tcPr>
            <w:tcW w:w="2465" w:type="dxa"/>
            <w:tcBorders>
              <w:top w:val="nil"/>
              <w:left w:val="nil"/>
              <w:bottom w:val="nil"/>
              <w:right w:val="nil"/>
            </w:tcBorders>
            <w:tcMar>
              <w:top w:w="18" w:type="dxa"/>
              <w:left w:w="36" w:type="dxa"/>
              <w:bottom w:w="18" w:type="dxa"/>
              <w:right w:w="36" w:type="dxa"/>
            </w:tcMar>
            <w:vAlign w:val="center"/>
            <w:hideMark/>
          </w:tcPr>
          <w:p w14:paraId="0EBC7DFC"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14</w:t>
            </w:r>
          </w:p>
        </w:tc>
      </w:tr>
      <w:tr w:rsidR="00F527A0" w14:paraId="24873277"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97BFF05"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lastRenderedPageBreak/>
              <w:t>Mandible</w:t>
            </w:r>
          </w:p>
        </w:tc>
        <w:tc>
          <w:tcPr>
            <w:tcW w:w="2465" w:type="dxa"/>
            <w:tcBorders>
              <w:top w:val="nil"/>
              <w:left w:val="nil"/>
              <w:bottom w:val="nil"/>
              <w:right w:val="nil"/>
            </w:tcBorders>
            <w:tcMar>
              <w:top w:w="18" w:type="dxa"/>
              <w:left w:w="36" w:type="dxa"/>
              <w:bottom w:w="18" w:type="dxa"/>
              <w:right w:w="36" w:type="dxa"/>
            </w:tcMar>
            <w:vAlign w:val="center"/>
            <w:hideMark/>
          </w:tcPr>
          <w:p w14:paraId="24F34ABE"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30</w:t>
            </w:r>
          </w:p>
        </w:tc>
      </w:tr>
      <w:tr w:rsidR="00F527A0" w14:paraId="32BAE581"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1A7D818"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Both</w:t>
            </w:r>
          </w:p>
        </w:tc>
        <w:tc>
          <w:tcPr>
            <w:tcW w:w="2465" w:type="dxa"/>
            <w:tcBorders>
              <w:top w:val="nil"/>
              <w:left w:val="nil"/>
              <w:bottom w:val="nil"/>
              <w:right w:val="nil"/>
            </w:tcBorders>
            <w:tcMar>
              <w:top w:w="18" w:type="dxa"/>
              <w:left w:w="36" w:type="dxa"/>
              <w:bottom w:w="18" w:type="dxa"/>
              <w:right w:w="36" w:type="dxa"/>
            </w:tcMar>
            <w:vAlign w:val="center"/>
            <w:hideMark/>
          </w:tcPr>
          <w:p w14:paraId="4F19FAE4"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4</w:t>
            </w:r>
          </w:p>
        </w:tc>
      </w:tr>
      <w:tr w:rsidR="00F527A0" w14:paraId="4B800D16"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47035630" w14:textId="77777777" w:rsidR="008C42F3" w:rsidRPr="007E10B8" w:rsidRDefault="008C42F3" w:rsidP="00E41000">
            <w:pPr>
              <w:rPr>
                <w:rFonts w:ascii="Times New Roman" w:hAnsi="Times New Roman" w:cs="Times New Roman"/>
                <w:sz w:val="24"/>
              </w:rPr>
            </w:pPr>
          </w:p>
        </w:tc>
        <w:tc>
          <w:tcPr>
            <w:tcW w:w="2465" w:type="dxa"/>
            <w:tcBorders>
              <w:top w:val="nil"/>
              <w:left w:val="nil"/>
              <w:bottom w:val="nil"/>
              <w:right w:val="nil"/>
            </w:tcBorders>
            <w:tcMar>
              <w:top w:w="18" w:type="dxa"/>
              <w:left w:w="36" w:type="dxa"/>
              <w:bottom w:w="18" w:type="dxa"/>
              <w:right w:w="36" w:type="dxa"/>
            </w:tcMar>
            <w:vAlign w:val="center"/>
            <w:hideMark/>
          </w:tcPr>
          <w:p w14:paraId="660E3E7C" w14:textId="77777777" w:rsidR="008C42F3" w:rsidRPr="007E10B8" w:rsidRDefault="008C42F3" w:rsidP="00E41000">
            <w:pPr>
              <w:rPr>
                <w:rFonts w:ascii="Times New Roman" w:hAnsi="Times New Roman" w:cs="Times New Roman"/>
                <w:sz w:val="24"/>
              </w:rPr>
            </w:pPr>
          </w:p>
        </w:tc>
      </w:tr>
      <w:tr w:rsidR="00F527A0" w14:paraId="6B608D86"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0A82F05E"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Clinical manifestations</w:t>
            </w:r>
          </w:p>
        </w:tc>
        <w:tc>
          <w:tcPr>
            <w:tcW w:w="2465" w:type="dxa"/>
            <w:tcBorders>
              <w:top w:val="nil"/>
              <w:left w:val="nil"/>
              <w:bottom w:val="nil"/>
              <w:right w:val="nil"/>
            </w:tcBorders>
            <w:tcMar>
              <w:top w:w="18" w:type="dxa"/>
              <w:left w:w="36" w:type="dxa"/>
              <w:bottom w:w="18" w:type="dxa"/>
              <w:right w:w="36" w:type="dxa"/>
            </w:tcMar>
            <w:vAlign w:val="center"/>
            <w:hideMark/>
          </w:tcPr>
          <w:p w14:paraId="5C4C04C9" w14:textId="77777777" w:rsidR="008C42F3" w:rsidRPr="007E10B8" w:rsidRDefault="008C42F3" w:rsidP="00E41000">
            <w:pPr>
              <w:rPr>
                <w:rFonts w:ascii="Times New Roman" w:hAnsi="Times New Roman" w:cs="Times New Roman"/>
                <w:sz w:val="24"/>
              </w:rPr>
            </w:pPr>
          </w:p>
        </w:tc>
      </w:tr>
      <w:tr w:rsidR="00F527A0" w14:paraId="6B6D941E"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2224D34"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Infection</w:t>
            </w:r>
          </w:p>
        </w:tc>
        <w:tc>
          <w:tcPr>
            <w:tcW w:w="2465" w:type="dxa"/>
            <w:tcBorders>
              <w:top w:val="nil"/>
              <w:left w:val="nil"/>
              <w:bottom w:val="nil"/>
              <w:right w:val="nil"/>
            </w:tcBorders>
            <w:tcMar>
              <w:top w:w="18" w:type="dxa"/>
              <w:left w:w="36" w:type="dxa"/>
              <w:bottom w:w="18" w:type="dxa"/>
              <w:right w:w="36" w:type="dxa"/>
            </w:tcMar>
            <w:vAlign w:val="center"/>
            <w:hideMark/>
          </w:tcPr>
          <w:p w14:paraId="28F8CA17"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48</w:t>
            </w:r>
          </w:p>
        </w:tc>
      </w:tr>
      <w:tr w:rsidR="00F527A0" w14:paraId="0EE76BC2"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65D832D7"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Bone exposure</w:t>
            </w:r>
          </w:p>
        </w:tc>
        <w:tc>
          <w:tcPr>
            <w:tcW w:w="2465" w:type="dxa"/>
            <w:tcBorders>
              <w:top w:val="nil"/>
              <w:left w:val="nil"/>
              <w:bottom w:val="nil"/>
              <w:right w:val="nil"/>
            </w:tcBorders>
            <w:tcMar>
              <w:top w:w="18" w:type="dxa"/>
              <w:left w:w="36" w:type="dxa"/>
              <w:bottom w:w="18" w:type="dxa"/>
              <w:right w:w="36" w:type="dxa"/>
            </w:tcMar>
            <w:vAlign w:val="center"/>
            <w:hideMark/>
          </w:tcPr>
          <w:p w14:paraId="32234A55"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29</w:t>
            </w:r>
          </w:p>
        </w:tc>
      </w:tr>
      <w:tr w:rsidR="00F527A0" w14:paraId="5C18241D"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F1DB2E3"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External dental fistula</w:t>
            </w:r>
          </w:p>
        </w:tc>
        <w:tc>
          <w:tcPr>
            <w:tcW w:w="2465" w:type="dxa"/>
            <w:tcBorders>
              <w:top w:val="nil"/>
              <w:left w:val="nil"/>
              <w:bottom w:val="nil"/>
              <w:right w:val="nil"/>
            </w:tcBorders>
            <w:tcMar>
              <w:top w:w="18" w:type="dxa"/>
              <w:left w:w="36" w:type="dxa"/>
              <w:bottom w:w="18" w:type="dxa"/>
              <w:right w:w="36" w:type="dxa"/>
            </w:tcMar>
            <w:vAlign w:val="center"/>
            <w:hideMark/>
          </w:tcPr>
          <w:p w14:paraId="11649E43"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3</w:t>
            </w:r>
          </w:p>
        </w:tc>
      </w:tr>
      <w:tr w:rsidR="00F527A0" w14:paraId="5D15777E"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252E5A15"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Sensory disturbance</w:t>
            </w:r>
          </w:p>
        </w:tc>
        <w:tc>
          <w:tcPr>
            <w:tcW w:w="2465" w:type="dxa"/>
            <w:tcBorders>
              <w:top w:val="nil"/>
              <w:left w:val="nil"/>
              <w:bottom w:val="nil"/>
              <w:right w:val="nil"/>
            </w:tcBorders>
            <w:tcMar>
              <w:top w:w="18" w:type="dxa"/>
              <w:left w:w="36" w:type="dxa"/>
              <w:bottom w:w="18" w:type="dxa"/>
              <w:right w:w="36" w:type="dxa"/>
            </w:tcMar>
            <w:vAlign w:val="center"/>
            <w:hideMark/>
          </w:tcPr>
          <w:p w14:paraId="7E42A088"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10</w:t>
            </w:r>
          </w:p>
        </w:tc>
      </w:tr>
      <w:tr w:rsidR="00F527A0" w14:paraId="5B305846"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1B9600CE"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Pathological fracture</w:t>
            </w:r>
          </w:p>
        </w:tc>
        <w:tc>
          <w:tcPr>
            <w:tcW w:w="2465" w:type="dxa"/>
            <w:tcBorders>
              <w:top w:val="nil"/>
              <w:left w:val="nil"/>
              <w:bottom w:val="nil"/>
              <w:right w:val="nil"/>
            </w:tcBorders>
            <w:tcMar>
              <w:top w:w="18" w:type="dxa"/>
              <w:left w:w="36" w:type="dxa"/>
              <w:bottom w:w="18" w:type="dxa"/>
              <w:right w:w="36" w:type="dxa"/>
            </w:tcMar>
            <w:vAlign w:val="center"/>
            <w:hideMark/>
          </w:tcPr>
          <w:p w14:paraId="64A9A51E"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w:t>
            </w:r>
          </w:p>
        </w:tc>
      </w:tr>
      <w:tr w:rsidR="00F527A0" w14:paraId="7A561BA0"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68B7503E" w14:textId="77777777" w:rsidR="008C42F3" w:rsidRPr="007E10B8" w:rsidRDefault="008C42F3" w:rsidP="00E41000">
            <w:pPr>
              <w:rPr>
                <w:rFonts w:ascii="Times New Roman" w:hAnsi="Times New Roman" w:cs="Times New Roman"/>
                <w:sz w:val="24"/>
              </w:rPr>
            </w:pPr>
          </w:p>
        </w:tc>
        <w:tc>
          <w:tcPr>
            <w:tcW w:w="2465" w:type="dxa"/>
            <w:tcBorders>
              <w:top w:val="nil"/>
              <w:left w:val="nil"/>
              <w:bottom w:val="nil"/>
              <w:right w:val="nil"/>
            </w:tcBorders>
            <w:tcMar>
              <w:top w:w="18" w:type="dxa"/>
              <w:left w:w="36" w:type="dxa"/>
              <w:bottom w:w="18" w:type="dxa"/>
              <w:right w:w="36" w:type="dxa"/>
            </w:tcMar>
            <w:vAlign w:val="center"/>
            <w:hideMark/>
          </w:tcPr>
          <w:p w14:paraId="5B8E3A0E" w14:textId="77777777" w:rsidR="008C42F3" w:rsidRPr="007E10B8" w:rsidRDefault="008C42F3" w:rsidP="00E41000">
            <w:pPr>
              <w:rPr>
                <w:rFonts w:ascii="Times New Roman" w:hAnsi="Times New Roman" w:cs="Times New Roman"/>
                <w:sz w:val="24"/>
              </w:rPr>
            </w:pPr>
          </w:p>
        </w:tc>
      </w:tr>
      <w:tr w:rsidR="00F527A0" w14:paraId="0061498B"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46EC295"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b/>
                <w:bCs/>
                <w:sz w:val="24"/>
                <w:lang w:val="fr-FR"/>
              </w:rPr>
              <w:t>Surgical procedures</w:t>
            </w:r>
          </w:p>
        </w:tc>
        <w:tc>
          <w:tcPr>
            <w:tcW w:w="2465" w:type="dxa"/>
            <w:tcBorders>
              <w:top w:val="nil"/>
              <w:left w:val="nil"/>
              <w:bottom w:val="nil"/>
              <w:right w:val="nil"/>
            </w:tcBorders>
            <w:tcMar>
              <w:top w:w="18" w:type="dxa"/>
              <w:left w:w="36" w:type="dxa"/>
              <w:bottom w:w="18" w:type="dxa"/>
              <w:right w:w="36" w:type="dxa"/>
            </w:tcMar>
            <w:vAlign w:val="center"/>
            <w:hideMark/>
          </w:tcPr>
          <w:p w14:paraId="382BB8E7" w14:textId="77777777" w:rsidR="008C42F3" w:rsidRPr="007E10B8" w:rsidRDefault="008C42F3" w:rsidP="00E41000">
            <w:pPr>
              <w:rPr>
                <w:rFonts w:ascii="Times New Roman" w:hAnsi="Times New Roman" w:cs="Times New Roman"/>
                <w:sz w:val="24"/>
              </w:rPr>
            </w:pPr>
          </w:p>
        </w:tc>
      </w:tr>
      <w:tr w:rsidR="00F527A0" w14:paraId="218B67F3"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2F4F01E2"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Sequestrectomy with peripheral ostectomy</w:t>
            </w:r>
          </w:p>
        </w:tc>
        <w:tc>
          <w:tcPr>
            <w:tcW w:w="2465" w:type="dxa"/>
            <w:tcBorders>
              <w:top w:val="nil"/>
              <w:left w:val="nil"/>
              <w:bottom w:val="nil"/>
              <w:right w:val="nil"/>
            </w:tcBorders>
            <w:tcMar>
              <w:top w:w="18" w:type="dxa"/>
              <w:left w:w="36" w:type="dxa"/>
              <w:bottom w:w="18" w:type="dxa"/>
              <w:right w:w="36" w:type="dxa"/>
            </w:tcMar>
            <w:vAlign w:val="center"/>
            <w:hideMark/>
          </w:tcPr>
          <w:p w14:paraId="05081146"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7</w:t>
            </w:r>
          </w:p>
        </w:tc>
      </w:tr>
      <w:tr w:rsidR="00F527A0" w14:paraId="5F6D4C60"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C1F8D9F"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Partial maxillectomy</w:t>
            </w:r>
          </w:p>
        </w:tc>
        <w:tc>
          <w:tcPr>
            <w:tcW w:w="2465" w:type="dxa"/>
            <w:tcBorders>
              <w:top w:val="nil"/>
              <w:left w:val="nil"/>
              <w:bottom w:val="nil"/>
              <w:right w:val="nil"/>
            </w:tcBorders>
            <w:tcMar>
              <w:top w:w="18" w:type="dxa"/>
              <w:left w:w="36" w:type="dxa"/>
              <w:bottom w:w="18" w:type="dxa"/>
              <w:right w:w="36" w:type="dxa"/>
            </w:tcMar>
            <w:vAlign w:val="center"/>
            <w:hideMark/>
          </w:tcPr>
          <w:p w14:paraId="6188FD61"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13</w:t>
            </w:r>
          </w:p>
        </w:tc>
      </w:tr>
      <w:tr w:rsidR="00F527A0" w14:paraId="486C98E0"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7F17EC6B"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Marginal mandibulectomy</w:t>
            </w:r>
          </w:p>
        </w:tc>
        <w:tc>
          <w:tcPr>
            <w:tcW w:w="2465" w:type="dxa"/>
            <w:tcBorders>
              <w:top w:val="nil"/>
              <w:left w:val="nil"/>
              <w:bottom w:val="nil"/>
              <w:right w:val="nil"/>
            </w:tcBorders>
            <w:tcMar>
              <w:top w:w="18" w:type="dxa"/>
              <w:left w:w="36" w:type="dxa"/>
              <w:bottom w:w="18" w:type="dxa"/>
              <w:right w:w="36" w:type="dxa"/>
            </w:tcMar>
            <w:vAlign w:val="center"/>
            <w:hideMark/>
          </w:tcPr>
          <w:p w14:paraId="53D5B424"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19</w:t>
            </w:r>
          </w:p>
        </w:tc>
      </w:tr>
      <w:tr w:rsidR="00F527A0" w14:paraId="31530705"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0931B460"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Segmental mandibulectomy</w:t>
            </w:r>
          </w:p>
        </w:tc>
        <w:tc>
          <w:tcPr>
            <w:tcW w:w="2465" w:type="dxa"/>
            <w:tcBorders>
              <w:top w:val="nil"/>
              <w:left w:val="nil"/>
              <w:bottom w:val="nil"/>
              <w:right w:val="nil"/>
            </w:tcBorders>
            <w:tcMar>
              <w:top w:w="18" w:type="dxa"/>
              <w:left w:w="36" w:type="dxa"/>
              <w:bottom w:w="18" w:type="dxa"/>
              <w:right w:w="36" w:type="dxa"/>
            </w:tcMar>
            <w:vAlign w:val="center"/>
            <w:hideMark/>
          </w:tcPr>
          <w:p w14:paraId="52E18909"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11</w:t>
            </w:r>
          </w:p>
        </w:tc>
      </w:tr>
      <w:tr w:rsidR="00F527A0" w14:paraId="7E084C7E" w14:textId="77777777" w:rsidTr="00E41000">
        <w:trPr>
          <w:trHeight w:val="186"/>
        </w:trPr>
        <w:tc>
          <w:tcPr>
            <w:tcW w:w="5103" w:type="dxa"/>
            <w:tcBorders>
              <w:top w:val="nil"/>
              <w:left w:val="nil"/>
              <w:bottom w:val="nil"/>
              <w:right w:val="nil"/>
            </w:tcBorders>
            <w:tcMar>
              <w:top w:w="18" w:type="dxa"/>
              <w:left w:w="36" w:type="dxa"/>
              <w:bottom w:w="18" w:type="dxa"/>
              <w:right w:w="36" w:type="dxa"/>
            </w:tcMar>
            <w:vAlign w:val="center"/>
            <w:hideMark/>
          </w:tcPr>
          <w:p w14:paraId="5941221B"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lang w:val="fr-FR"/>
              </w:rPr>
              <w:t>Hemimandibulectomy</w:t>
            </w:r>
          </w:p>
        </w:tc>
        <w:tc>
          <w:tcPr>
            <w:tcW w:w="2465" w:type="dxa"/>
            <w:tcBorders>
              <w:top w:val="nil"/>
              <w:left w:val="nil"/>
              <w:bottom w:val="nil"/>
              <w:right w:val="nil"/>
            </w:tcBorders>
            <w:tcMar>
              <w:top w:w="18" w:type="dxa"/>
              <w:left w:w="36" w:type="dxa"/>
              <w:bottom w:w="18" w:type="dxa"/>
              <w:right w:w="36" w:type="dxa"/>
            </w:tcMar>
            <w:vAlign w:val="center"/>
            <w:hideMark/>
          </w:tcPr>
          <w:p w14:paraId="32C6571A" w14:textId="77777777" w:rsidR="008C42F3" w:rsidRPr="007E10B8" w:rsidRDefault="00253F85" w:rsidP="00E41000">
            <w:pPr>
              <w:rPr>
                <w:rFonts w:ascii="Times New Roman" w:hAnsi="Times New Roman" w:cs="Times New Roman"/>
                <w:sz w:val="24"/>
              </w:rPr>
            </w:pPr>
            <w:r w:rsidRPr="007E10B8">
              <w:rPr>
                <w:rFonts w:ascii="Times New Roman" w:hAnsi="Times New Roman" w:cs="Times New Roman"/>
                <w:sz w:val="24"/>
              </w:rPr>
              <w:t>2</w:t>
            </w:r>
          </w:p>
        </w:tc>
      </w:tr>
    </w:tbl>
    <w:p w14:paraId="59E2583A"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7DDCCBE5"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492294BC"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6D9565EA"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4A6237D1"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23F77244"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54DF932A"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28D0CA0A"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76121458"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3F7DF624" w14:textId="1B8D057F" w:rsidR="00AD5855" w:rsidRPr="007E10B8" w:rsidRDefault="00AD5855" w:rsidP="00002497">
      <w:pPr>
        <w:rPr>
          <w:rFonts w:ascii="Times New Roman" w:hAnsi="Times New Roman" w:cs="Times New Roman"/>
          <w:color w:val="000000"/>
          <w:sz w:val="24"/>
        </w:rPr>
      </w:pPr>
    </w:p>
    <w:p w14:paraId="500D2A8D" w14:textId="614C9D79" w:rsidR="00002497" w:rsidRPr="007E10B8" w:rsidRDefault="00253F85" w:rsidP="00002497">
      <w:pPr>
        <w:rPr>
          <w:rFonts w:ascii="Times New Roman" w:hAnsi="Times New Roman" w:cs="Times New Roman"/>
          <w:color w:val="000000"/>
          <w:sz w:val="24"/>
        </w:rPr>
      </w:pPr>
      <w:r w:rsidRPr="007E10B8">
        <w:rPr>
          <w:rFonts w:ascii="Times New Roman" w:hAnsi="Times New Roman" w:cs="Times New Roman"/>
          <w:color w:val="000000"/>
          <w:sz w:val="24"/>
        </w:rPr>
        <w:t xml:space="preserve">AAOMS: </w:t>
      </w:r>
      <w:r w:rsidRPr="007E10B8">
        <w:rPr>
          <w:rFonts w:ascii="Times New Roman" w:hAnsi="Times New Roman" w:cs="Times New Roman"/>
          <w:sz w:val="24"/>
        </w:rPr>
        <w:t>American Association of Oral and Maxillofacial Surgeons</w:t>
      </w:r>
    </w:p>
    <w:p w14:paraId="4017B6B4"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015F44A7"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336F5521"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1149B136"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133D4BE4"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4246F75A"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11955CF2"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7BA917FE"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25855331" w14:textId="77777777" w:rsidR="008C42F3" w:rsidRPr="007E10B8" w:rsidRDefault="008C42F3"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7E2A7B7E" w14:textId="77777777" w:rsidR="00701461" w:rsidRPr="007E10B8" w:rsidRDefault="00701461"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p>
    <w:p w14:paraId="08A868DF" w14:textId="2A198A1F" w:rsidR="005A0411" w:rsidRPr="007E10B8" w:rsidRDefault="00253F85" w:rsidP="009F53CF">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r w:rsidRPr="00A05BF6">
        <w:rPr>
          <w:rFonts w:ascii="Times New Roman" w:hAnsi="Times New Roman" w:cs="Times New Roman"/>
          <w:b/>
          <w:bCs/>
          <w:sz w:val="24"/>
        </w:rPr>
        <w:lastRenderedPageBreak/>
        <w:t xml:space="preserve">Supplementary </w:t>
      </w:r>
      <w:r w:rsidR="00002497" w:rsidRPr="007E10B8">
        <w:rPr>
          <w:rFonts w:ascii="Times New Roman" w:eastAsia="ＭＳ Ｐゴシック" w:hAnsi="Times New Roman" w:cs="Times New Roman"/>
          <w:b/>
          <w:bCs/>
          <w:kern w:val="0"/>
          <w:sz w:val="24"/>
          <w14:ligatures w14:val="none"/>
        </w:rPr>
        <w:t xml:space="preserve">Table </w:t>
      </w:r>
      <w:r w:rsidRPr="007E10B8">
        <w:rPr>
          <w:rFonts w:ascii="Times New Roman" w:eastAsia="ＭＳ Ｐゴシック" w:hAnsi="Times New Roman" w:cs="Times New Roman"/>
          <w:b/>
          <w:bCs/>
          <w:kern w:val="0"/>
          <w:sz w:val="24"/>
          <w14:ligatures w14:val="none"/>
        </w:rPr>
        <w:t>S</w:t>
      </w:r>
      <w:r w:rsidR="008C42F3" w:rsidRPr="007E10B8">
        <w:rPr>
          <w:rFonts w:ascii="Times New Roman" w:eastAsia="ＭＳ Ｐゴシック" w:hAnsi="Times New Roman" w:cs="Times New Roman"/>
          <w:b/>
          <w:bCs/>
          <w:kern w:val="0"/>
          <w:sz w:val="24"/>
          <w14:ligatures w14:val="none"/>
        </w:rPr>
        <w:t>2</w:t>
      </w:r>
    </w:p>
    <w:p w14:paraId="5B8BAD73" w14:textId="37BF46A0" w:rsidR="001D6178" w:rsidRPr="00A05BF6" w:rsidRDefault="00253F85" w:rsidP="001D6178">
      <w:pPr>
        <w:rPr>
          <w:rFonts w:ascii="Times New Roman" w:hAnsi="Times New Roman" w:cs="Times New Roman"/>
          <w:sz w:val="24"/>
        </w:rPr>
      </w:pPr>
      <w:r w:rsidRPr="00A05BF6">
        <w:rPr>
          <w:rFonts w:ascii="Times New Roman" w:hAnsi="Times New Roman" w:cs="Times New Roman"/>
          <w:sz w:val="24"/>
        </w:rPr>
        <w:t xml:space="preserve">Steel test results comparing </w:t>
      </w:r>
      <w:r w:rsidR="00002497" w:rsidRPr="00A05BF6">
        <w:rPr>
          <w:rFonts w:ascii="Times New Roman" w:hAnsi="Times New Roman" w:cs="Times New Roman"/>
          <w:sz w:val="24"/>
        </w:rPr>
        <w:t xml:space="preserve">the </w:t>
      </w:r>
      <w:r w:rsidRPr="00A05BF6">
        <w:rPr>
          <w:rFonts w:ascii="Times New Roman" w:hAnsi="Times New Roman" w:cs="Times New Roman"/>
          <w:sz w:val="24"/>
        </w:rPr>
        <w:t>post-treatment periods with baseline (preoperative) in all cases</w:t>
      </w:r>
    </w:p>
    <w:tbl>
      <w:tblPr>
        <w:tblpPr w:leftFromText="142" w:rightFromText="142" w:vertAnchor="text" w:horzAnchor="margin" w:tblpX="-426" w:tblpY="269"/>
        <w:tblW w:w="9507" w:type="dxa"/>
        <w:tblCellMar>
          <w:left w:w="0" w:type="dxa"/>
          <w:right w:w="0" w:type="dxa"/>
        </w:tblCellMar>
        <w:tblLook w:val="0600" w:firstRow="0" w:lastRow="0" w:firstColumn="0" w:lastColumn="0" w:noHBand="1" w:noVBand="1"/>
      </w:tblPr>
      <w:tblGrid>
        <w:gridCol w:w="2470"/>
        <w:gridCol w:w="1477"/>
        <w:gridCol w:w="1915"/>
        <w:gridCol w:w="1405"/>
        <w:gridCol w:w="1023"/>
        <w:gridCol w:w="1217"/>
      </w:tblGrid>
      <w:tr w:rsidR="00F527A0" w14:paraId="3978EEA8" w14:textId="77777777" w:rsidTr="00E35BF6">
        <w:trPr>
          <w:trHeight w:val="720"/>
        </w:trPr>
        <w:tc>
          <w:tcPr>
            <w:tcW w:w="2470" w:type="dxa"/>
            <w:tcBorders>
              <w:top w:val="nil"/>
              <w:left w:val="nil"/>
              <w:bottom w:val="single" w:sz="8" w:space="0" w:color="000000"/>
              <w:right w:val="nil"/>
            </w:tcBorders>
            <w:tcMar>
              <w:top w:w="49" w:type="dxa"/>
              <w:left w:w="98" w:type="dxa"/>
              <w:bottom w:w="49" w:type="dxa"/>
              <w:right w:w="98" w:type="dxa"/>
            </w:tcMar>
            <w:vAlign w:val="center"/>
            <w:hideMark/>
          </w:tcPr>
          <w:p w14:paraId="188A0BFE" w14:textId="77777777"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Outcome variable</w:t>
            </w:r>
          </w:p>
        </w:tc>
        <w:tc>
          <w:tcPr>
            <w:tcW w:w="1477" w:type="dxa"/>
            <w:tcBorders>
              <w:top w:val="nil"/>
              <w:left w:val="nil"/>
              <w:bottom w:val="single" w:sz="8" w:space="0" w:color="000000"/>
              <w:right w:val="nil"/>
            </w:tcBorders>
            <w:tcMar>
              <w:top w:w="49" w:type="dxa"/>
              <w:left w:w="98" w:type="dxa"/>
              <w:bottom w:w="49" w:type="dxa"/>
              <w:right w:w="98" w:type="dxa"/>
            </w:tcMar>
            <w:vAlign w:val="center"/>
            <w:hideMark/>
          </w:tcPr>
          <w:p w14:paraId="02FAC261" w14:textId="77777777"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Comparison</w:t>
            </w:r>
          </w:p>
        </w:tc>
        <w:tc>
          <w:tcPr>
            <w:tcW w:w="1915" w:type="dxa"/>
            <w:tcBorders>
              <w:top w:val="nil"/>
              <w:left w:val="nil"/>
              <w:bottom w:val="single" w:sz="8" w:space="0" w:color="000000"/>
              <w:right w:val="nil"/>
            </w:tcBorders>
            <w:tcMar>
              <w:top w:w="49" w:type="dxa"/>
              <w:left w:w="98" w:type="dxa"/>
              <w:bottom w:w="49" w:type="dxa"/>
              <w:right w:w="98" w:type="dxa"/>
            </w:tcMar>
            <w:vAlign w:val="center"/>
            <w:hideMark/>
          </w:tcPr>
          <w:p w14:paraId="68FFB211" w14:textId="77777777" w:rsidR="001D6178" w:rsidRPr="007E10B8" w:rsidRDefault="00253F85" w:rsidP="00E35BF6">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Hodges–Lehmann estimate</w:t>
            </w:r>
          </w:p>
        </w:tc>
        <w:tc>
          <w:tcPr>
            <w:tcW w:w="1405" w:type="dxa"/>
            <w:tcBorders>
              <w:top w:val="nil"/>
              <w:left w:val="nil"/>
              <w:bottom w:val="single" w:sz="8" w:space="0" w:color="000000"/>
              <w:right w:val="nil"/>
            </w:tcBorders>
            <w:tcMar>
              <w:top w:w="49" w:type="dxa"/>
              <w:left w:w="98" w:type="dxa"/>
              <w:bottom w:w="49" w:type="dxa"/>
              <w:right w:w="98" w:type="dxa"/>
            </w:tcMar>
            <w:vAlign w:val="center"/>
            <w:hideMark/>
          </w:tcPr>
          <w:p w14:paraId="345F242D"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95% CI</w:t>
            </w:r>
          </w:p>
        </w:tc>
        <w:tc>
          <w:tcPr>
            <w:tcW w:w="1023" w:type="dxa"/>
            <w:tcBorders>
              <w:top w:val="nil"/>
              <w:left w:val="nil"/>
              <w:bottom w:val="single" w:sz="8" w:space="0" w:color="000000"/>
              <w:right w:val="nil"/>
            </w:tcBorders>
            <w:tcMar>
              <w:top w:w="49" w:type="dxa"/>
              <w:left w:w="98" w:type="dxa"/>
              <w:bottom w:w="49" w:type="dxa"/>
              <w:right w:w="98" w:type="dxa"/>
            </w:tcMar>
            <w:vAlign w:val="center"/>
            <w:hideMark/>
          </w:tcPr>
          <w:p w14:paraId="40FB8F57"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Z value</w:t>
            </w:r>
          </w:p>
        </w:tc>
        <w:tc>
          <w:tcPr>
            <w:tcW w:w="1217" w:type="dxa"/>
            <w:tcBorders>
              <w:top w:val="nil"/>
              <w:left w:val="nil"/>
              <w:bottom w:val="single" w:sz="8" w:space="0" w:color="000000"/>
              <w:right w:val="nil"/>
            </w:tcBorders>
            <w:tcMar>
              <w:top w:w="49" w:type="dxa"/>
              <w:left w:w="98" w:type="dxa"/>
              <w:bottom w:w="49" w:type="dxa"/>
              <w:right w:w="98" w:type="dxa"/>
            </w:tcMar>
            <w:vAlign w:val="center"/>
            <w:hideMark/>
          </w:tcPr>
          <w:p w14:paraId="0DB6D0E7"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i/>
                <w:iCs/>
                <w:color w:val="000000"/>
                <w:kern w:val="24"/>
                <w:sz w:val="24"/>
                <w:lang w:val="fr-FR"/>
                <w14:ligatures w14:val="none"/>
              </w:rPr>
              <w:t>p</w:t>
            </w:r>
            <w:r w:rsidRPr="007E10B8">
              <w:rPr>
                <w:rFonts w:ascii="Times New Roman" w:eastAsia="Calibri" w:hAnsi="Times New Roman" w:cs="Times New Roman"/>
                <w:color w:val="000000"/>
                <w:kern w:val="24"/>
                <w:sz w:val="24"/>
                <w:lang w:val="fr-FR"/>
                <w14:ligatures w14:val="none"/>
              </w:rPr>
              <w:t xml:space="preserve"> value</w:t>
            </w:r>
          </w:p>
        </w:tc>
      </w:tr>
      <w:tr w:rsidR="00F527A0" w14:paraId="310113D2" w14:textId="77777777" w:rsidTr="00E35BF6">
        <w:trPr>
          <w:trHeight w:val="340"/>
        </w:trPr>
        <w:tc>
          <w:tcPr>
            <w:tcW w:w="2470" w:type="dxa"/>
            <w:tcBorders>
              <w:top w:val="single" w:sz="8" w:space="0" w:color="000000"/>
              <w:left w:val="nil"/>
              <w:bottom w:val="nil"/>
              <w:right w:val="nil"/>
            </w:tcBorders>
            <w:tcMar>
              <w:top w:w="49" w:type="dxa"/>
              <w:left w:w="98" w:type="dxa"/>
              <w:bottom w:w="49" w:type="dxa"/>
              <w:right w:w="98" w:type="dxa"/>
            </w:tcMar>
            <w:vAlign w:val="center"/>
            <w:hideMark/>
          </w:tcPr>
          <w:p w14:paraId="6F687A78" w14:textId="768B8C1B" w:rsidR="00E35BF6" w:rsidRPr="007E10B8" w:rsidRDefault="00253F85" w:rsidP="00E35BF6">
            <w:pPr>
              <w:widowControl/>
              <w:rPr>
                <w:rFonts w:ascii="Times New Roman" w:hAnsi="Times New Roman" w:cs="Times New Roman"/>
                <w:color w:val="000000"/>
                <w:kern w:val="24"/>
                <w:sz w:val="24"/>
                <w:lang w:val="fr-FR"/>
                <w14:ligatures w14:val="none"/>
              </w:rPr>
            </w:pPr>
            <w:r w:rsidRPr="007E10B8">
              <w:rPr>
                <w:rFonts w:ascii="Times New Roman" w:eastAsia="Calibri" w:hAnsi="Times New Roman" w:cs="Times New Roman"/>
                <w:color w:val="000000"/>
                <w:kern w:val="24"/>
                <w:sz w:val="24"/>
                <w:lang w:val="fr-FR"/>
                <w14:ligatures w14:val="none"/>
              </w:rPr>
              <w:t>Swallowing function</w:t>
            </w:r>
          </w:p>
        </w:tc>
        <w:tc>
          <w:tcPr>
            <w:tcW w:w="1477" w:type="dxa"/>
            <w:tcBorders>
              <w:top w:val="single" w:sz="8" w:space="0" w:color="000000"/>
              <w:left w:val="nil"/>
              <w:bottom w:val="nil"/>
              <w:right w:val="nil"/>
            </w:tcBorders>
            <w:tcMar>
              <w:top w:w="49" w:type="dxa"/>
              <w:left w:w="98" w:type="dxa"/>
              <w:bottom w:w="49" w:type="dxa"/>
              <w:right w:w="98" w:type="dxa"/>
            </w:tcMar>
            <w:vAlign w:val="center"/>
            <w:hideMark/>
          </w:tcPr>
          <w:p w14:paraId="162F4CD3" w14:textId="756517D2"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3M vs</w:t>
            </w:r>
            <w:r w:rsidR="008941CF" w:rsidRPr="007E10B8">
              <w:rPr>
                <w:rFonts w:ascii="Times New Roman" w:hAnsi="Times New Roman" w:cs="Times New Roman"/>
                <w:color w:val="000000"/>
                <w:kern w:val="24"/>
                <w:sz w:val="24"/>
                <w:lang w:val="fr-FR"/>
                <w14:ligatures w14:val="none"/>
              </w:rPr>
              <w:t>.</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single" w:sz="8" w:space="0" w:color="000000"/>
              <w:left w:val="nil"/>
              <w:bottom w:val="nil"/>
              <w:right w:val="nil"/>
            </w:tcBorders>
            <w:tcMar>
              <w:top w:w="49" w:type="dxa"/>
              <w:left w:w="98" w:type="dxa"/>
              <w:bottom w:w="49" w:type="dxa"/>
              <w:right w:w="98" w:type="dxa"/>
            </w:tcMar>
            <w:vAlign w:val="center"/>
            <w:hideMark/>
          </w:tcPr>
          <w:p w14:paraId="2FA2FE9D"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w:t>
            </w:r>
          </w:p>
        </w:tc>
        <w:tc>
          <w:tcPr>
            <w:tcW w:w="1405" w:type="dxa"/>
            <w:tcBorders>
              <w:top w:val="single" w:sz="8" w:space="0" w:color="000000"/>
              <w:left w:val="nil"/>
              <w:bottom w:val="nil"/>
              <w:right w:val="nil"/>
            </w:tcBorders>
            <w:tcMar>
              <w:top w:w="49" w:type="dxa"/>
              <w:left w:w="98" w:type="dxa"/>
              <w:bottom w:w="49" w:type="dxa"/>
              <w:right w:w="98" w:type="dxa"/>
            </w:tcMar>
            <w:vAlign w:val="center"/>
            <w:hideMark/>
          </w:tcPr>
          <w:p w14:paraId="1B0E9D36"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0–1.0</w:t>
            </w:r>
          </w:p>
        </w:tc>
        <w:tc>
          <w:tcPr>
            <w:tcW w:w="1023" w:type="dxa"/>
            <w:tcBorders>
              <w:top w:val="single" w:sz="8" w:space="0" w:color="000000"/>
              <w:left w:val="nil"/>
              <w:bottom w:val="nil"/>
              <w:right w:val="nil"/>
            </w:tcBorders>
            <w:tcMar>
              <w:top w:w="49" w:type="dxa"/>
              <w:left w:w="98" w:type="dxa"/>
              <w:bottom w:w="49" w:type="dxa"/>
              <w:right w:w="98" w:type="dxa"/>
            </w:tcMar>
            <w:vAlign w:val="center"/>
            <w:hideMark/>
          </w:tcPr>
          <w:p w14:paraId="1AB1E1BC"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0.66</w:t>
            </w:r>
          </w:p>
        </w:tc>
        <w:tc>
          <w:tcPr>
            <w:tcW w:w="1217" w:type="dxa"/>
            <w:tcBorders>
              <w:top w:val="single" w:sz="8" w:space="0" w:color="000000"/>
              <w:left w:val="nil"/>
              <w:bottom w:val="nil"/>
              <w:right w:val="nil"/>
            </w:tcBorders>
            <w:tcMar>
              <w:top w:w="49" w:type="dxa"/>
              <w:left w:w="98" w:type="dxa"/>
              <w:bottom w:w="49" w:type="dxa"/>
              <w:right w:w="98" w:type="dxa"/>
            </w:tcMar>
            <w:vAlign w:val="center"/>
            <w:hideMark/>
          </w:tcPr>
          <w:p w14:paraId="352D96DB"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0.741</w:t>
            </w:r>
          </w:p>
        </w:tc>
      </w:tr>
      <w:tr w:rsidR="00F527A0" w14:paraId="522C82EB" w14:textId="77777777" w:rsidTr="00E35BF6">
        <w:trPr>
          <w:trHeight w:val="340"/>
        </w:trPr>
        <w:tc>
          <w:tcPr>
            <w:tcW w:w="2470" w:type="dxa"/>
            <w:tcBorders>
              <w:top w:val="nil"/>
              <w:left w:val="nil"/>
              <w:bottom w:val="nil"/>
              <w:right w:val="nil"/>
            </w:tcBorders>
            <w:tcMar>
              <w:top w:w="49" w:type="dxa"/>
              <w:left w:w="98" w:type="dxa"/>
              <w:bottom w:w="49" w:type="dxa"/>
              <w:right w:w="98" w:type="dxa"/>
            </w:tcMar>
            <w:vAlign w:val="center"/>
            <w:hideMark/>
          </w:tcPr>
          <w:p w14:paraId="116224FA"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hideMark/>
          </w:tcPr>
          <w:p w14:paraId="7D313B72" w14:textId="1385EA50"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64C28032"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w:t>
            </w:r>
          </w:p>
        </w:tc>
        <w:tc>
          <w:tcPr>
            <w:tcW w:w="1405" w:type="dxa"/>
            <w:tcBorders>
              <w:top w:val="nil"/>
              <w:left w:val="nil"/>
              <w:bottom w:val="nil"/>
              <w:right w:val="nil"/>
            </w:tcBorders>
            <w:tcMar>
              <w:top w:w="49" w:type="dxa"/>
              <w:left w:w="98" w:type="dxa"/>
              <w:bottom w:w="49" w:type="dxa"/>
              <w:right w:w="98" w:type="dxa"/>
            </w:tcMar>
            <w:vAlign w:val="center"/>
            <w:hideMark/>
          </w:tcPr>
          <w:p w14:paraId="14BCDAB4"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0–1.0</w:t>
            </w:r>
          </w:p>
        </w:tc>
        <w:tc>
          <w:tcPr>
            <w:tcW w:w="1023" w:type="dxa"/>
            <w:tcBorders>
              <w:top w:val="nil"/>
              <w:left w:val="nil"/>
              <w:bottom w:val="nil"/>
              <w:right w:val="nil"/>
            </w:tcBorders>
            <w:tcMar>
              <w:top w:w="49" w:type="dxa"/>
              <w:left w:w="98" w:type="dxa"/>
              <w:bottom w:w="49" w:type="dxa"/>
              <w:right w:w="98" w:type="dxa"/>
            </w:tcMar>
            <w:vAlign w:val="center"/>
            <w:hideMark/>
          </w:tcPr>
          <w:p w14:paraId="2C1EEB62"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0.75</w:t>
            </w:r>
          </w:p>
        </w:tc>
        <w:tc>
          <w:tcPr>
            <w:tcW w:w="1217" w:type="dxa"/>
            <w:tcBorders>
              <w:top w:val="nil"/>
              <w:left w:val="nil"/>
              <w:bottom w:val="nil"/>
              <w:right w:val="nil"/>
            </w:tcBorders>
            <w:tcMar>
              <w:top w:w="49" w:type="dxa"/>
              <w:left w:w="98" w:type="dxa"/>
              <w:bottom w:w="49" w:type="dxa"/>
              <w:right w:w="98" w:type="dxa"/>
            </w:tcMar>
            <w:vAlign w:val="center"/>
            <w:hideMark/>
          </w:tcPr>
          <w:p w14:paraId="3938C6B9"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0.680</w:t>
            </w:r>
          </w:p>
        </w:tc>
      </w:tr>
      <w:tr w:rsidR="00F527A0" w14:paraId="0B841491"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10A757CD" w14:textId="3ECF3275"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hAnsi="Times New Roman" w:cs="Times New Roman"/>
                <w:color w:val="000000"/>
                <w:kern w:val="24"/>
                <w:sz w:val="24"/>
                <w:lang w:val="fr-FR"/>
                <w14:ligatures w14:val="none"/>
              </w:rPr>
              <w:t>Degree of t</w:t>
            </w:r>
            <w:r w:rsidRPr="007E10B8">
              <w:rPr>
                <w:rFonts w:ascii="Times New Roman" w:eastAsia="Calibri" w:hAnsi="Times New Roman" w:cs="Times New Roman"/>
                <w:color w:val="000000"/>
                <w:kern w:val="24"/>
                <w:sz w:val="24"/>
                <w:lang w:val="fr-FR"/>
                <w14:ligatures w14:val="none"/>
              </w:rPr>
              <w:t>ongue coating</w:t>
            </w:r>
          </w:p>
        </w:tc>
        <w:tc>
          <w:tcPr>
            <w:tcW w:w="1477" w:type="dxa"/>
            <w:tcBorders>
              <w:top w:val="nil"/>
              <w:left w:val="nil"/>
              <w:bottom w:val="nil"/>
              <w:right w:val="nil"/>
            </w:tcBorders>
            <w:tcMar>
              <w:top w:w="49" w:type="dxa"/>
              <w:left w:w="98" w:type="dxa"/>
              <w:bottom w:w="49" w:type="dxa"/>
              <w:right w:w="98" w:type="dxa"/>
            </w:tcMar>
            <w:vAlign w:val="center"/>
            <w:hideMark/>
          </w:tcPr>
          <w:p w14:paraId="7EE0128F" w14:textId="137AB769"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7534F5E7"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0.0</w:t>
            </w:r>
          </w:p>
        </w:tc>
        <w:tc>
          <w:tcPr>
            <w:tcW w:w="1405" w:type="dxa"/>
            <w:tcBorders>
              <w:top w:val="nil"/>
              <w:left w:val="nil"/>
              <w:bottom w:val="nil"/>
              <w:right w:val="nil"/>
            </w:tcBorders>
            <w:tcMar>
              <w:top w:w="49" w:type="dxa"/>
              <w:left w:w="98" w:type="dxa"/>
              <w:bottom w:w="49" w:type="dxa"/>
              <w:right w:w="98" w:type="dxa"/>
            </w:tcMar>
            <w:vAlign w:val="center"/>
            <w:hideMark/>
          </w:tcPr>
          <w:p w14:paraId="0BCA85CC"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11.1–16.6</w:t>
            </w:r>
          </w:p>
        </w:tc>
        <w:tc>
          <w:tcPr>
            <w:tcW w:w="1023" w:type="dxa"/>
            <w:tcBorders>
              <w:top w:val="nil"/>
              <w:left w:val="nil"/>
              <w:bottom w:val="nil"/>
              <w:right w:val="nil"/>
            </w:tcBorders>
            <w:tcMar>
              <w:top w:w="49" w:type="dxa"/>
              <w:left w:w="98" w:type="dxa"/>
              <w:bottom w:w="49" w:type="dxa"/>
              <w:right w:w="98" w:type="dxa"/>
            </w:tcMar>
            <w:vAlign w:val="center"/>
            <w:hideMark/>
          </w:tcPr>
          <w:p w14:paraId="737BA5B8"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0.50</w:t>
            </w:r>
          </w:p>
        </w:tc>
        <w:tc>
          <w:tcPr>
            <w:tcW w:w="1217" w:type="dxa"/>
            <w:tcBorders>
              <w:top w:val="nil"/>
              <w:left w:val="nil"/>
              <w:bottom w:val="nil"/>
              <w:right w:val="nil"/>
            </w:tcBorders>
            <w:tcMar>
              <w:top w:w="49" w:type="dxa"/>
              <w:left w:w="98" w:type="dxa"/>
              <w:bottom w:w="49" w:type="dxa"/>
              <w:right w:w="98" w:type="dxa"/>
            </w:tcMar>
            <w:vAlign w:val="center"/>
            <w:hideMark/>
          </w:tcPr>
          <w:p w14:paraId="6991700A"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0.842</w:t>
            </w:r>
          </w:p>
        </w:tc>
      </w:tr>
      <w:tr w:rsidR="00F527A0" w14:paraId="0D4143F5"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6515A57D"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hideMark/>
          </w:tcPr>
          <w:p w14:paraId="0A7A89B3" w14:textId="65DB0166"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1A0150FA"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5.6</w:t>
            </w:r>
          </w:p>
        </w:tc>
        <w:tc>
          <w:tcPr>
            <w:tcW w:w="1405" w:type="dxa"/>
            <w:tcBorders>
              <w:top w:val="nil"/>
              <w:left w:val="nil"/>
              <w:bottom w:val="nil"/>
              <w:right w:val="nil"/>
            </w:tcBorders>
            <w:tcMar>
              <w:top w:w="49" w:type="dxa"/>
              <w:left w:w="98" w:type="dxa"/>
              <w:bottom w:w="49" w:type="dxa"/>
              <w:right w:w="98" w:type="dxa"/>
            </w:tcMar>
            <w:vAlign w:val="center"/>
            <w:hideMark/>
          </w:tcPr>
          <w:p w14:paraId="3F8C3C18"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11.1–22.2</w:t>
            </w:r>
          </w:p>
        </w:tc>
        <w:tc>
          <w:tcPr>
            <w:tcW w:w="1023" w:type="dxa"/>
            <w:tcBorders>
              <w:top w:val="nil"/>
              <w:left w:val="nil"/>
              <w:bottom w:val="nil"/>
              <w:right w:val="nil"/>
            </w:tcBorders>
            <w:tcMar>
              <w:top w:w="49" w:type="dxa"/>
              <w:left w:w="98" w:type="dxa"/>
              <w:bottom w:w="49" w:type="dxa"/>
              <w:right w:w="98" w:type="dxa"/>
            </w:tcMar>
            <w:vAlign w:val="center"/>
            <w:hideMark/>
          </w:tcPr>
          <w:p w14:paraId="01EA442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0.85</w:t>
            </w:r>
          </w:p>
        </w:tc>
        <w:tc>
          <w:tcPr>
            <w:tcW w:w="1217" w:type="dxa"/>
            <w:tcBorders>
              <w:top w:val="nil"/>
              <w:left w:val="nil"/>
              <w:bottom w:val="nil"/>
              <w:right w:val="nil"/>
            </w:tcBorders>
            <w:tcMar>
              <w:top w:w="49" w:type="dxa"/>
              <w:left w:w="98" w:type="dxa"/>
              <w:bottom w:w="49" w:type="dxa"/>
              <w:right w:w="98" w:type="dxa"/>
            </w:tcMar>
            <w:vAlign w:val="center"/>
            <w:hideMark/>
          </w:tcPr>
          <w:p w14:paraId="13465BED"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0.614</w:t>
            </w:r>
          </w:p>
        </w:tc>
      </w:tr>
      <w:tr w:rsidR="00F527A0" w14:paraId="2E968977"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1BD8C29B" w14:textId="77777777"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hAnsi="Times New Roman" w:cs="Times New Roman"/>
                <w:color w:val="000000"/>
                <w:kern w:val="24"/>
                <w:sz w:val="24"/>
                <w:lang w:val="fr-FR"/>
                <w14:ligatures w14:val="none"/>
              </w:rPr>
              <w:t>Oral b</w:t>
            </w:r>
            <w:r w:rsidRPr="007E10B8">
              <w:rPr>
                <w:rFonts w:ascii="Times New Roman" w:eastAsia="Calibri" w:hAnsi="Times New Roman" w:cs="Times New Roman"/>
                <w:color w:val="000000"/>
                <w:kern w:val="24"/>
                <w:sz w:val="24"/>
                <w:lang w:val="fr-FR"/>
                <w14:ligatures w14:val="none"/>
              </w:rPr>
              <w:t>acterial count</w:t>
            </w:r>
          </w:p>
        </w:tc>
        <w:tc>
          <w:tcPr>
            <w:tcW w:w="1477" w:type="dxa"/>
            <w:tcBorders>
              <w:top w:val="nil"/>
              <w:left w:val="nil"/>
              <w:bottom w:val="nil"/>
              <w:right w:val="nil"/>
            </w:tcBorders>
            <w:tcMar>
              <w:top w:w="49" w:type="dxa"/>
              <w:left w:w="98" w:type="dxa"/>
              <w:bottom w:w="49" w:type="dxa"/>
              <w:right w:w="98" w:type="dxa"/>
            </w:tcMar>
            <w:vAlign w:val="center"/>
            <w:hideMark/>
          </w:tcPr>
          <w:p w14:paraId="65AE7B6A" w14:textId="1DD1801F"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71C179C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74.5</w:t>
            </w:r>
          </w:p>
        </w:tc>
        <w:tc>
          <w:tcPr>
            <w:tcW w:w="1405" w:type="dxa"/>
            <w:tcBorders>
              <w:top w:val="nil"/>
              <w:left w:val="nil"/>
              <w:bottom w:val="nil"/>
              <w:right w:val="nil"/>
            </w:tcBorders>
            <w:tcMar>
              <w:top w:w="49" w:type="dxa"/>
              <w:left w:w="98" w:type="dxa"/>
              <w:bottom w:w="49" w:type="dxa"/>
              <w:right w:w="98" w:type="dxa"/>
            </w:tcMar>
            <w:vAlign w:val="center"/>
            <w:hideMark/>
          </w:tcPr>
          <w:p w14:paraId="266ACE0C"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271–476.5</w:t>
            </w:r>
          </w:p>
        </w:tc>
        <w:tc>
          <w:tcPr>
            <w:tcW w:w="1023" w:type="dxa"/>
            <w:tcBorders>
              <w:top w:val="nil"/>
              <w:left w:val="nil"/>
              <w:bottom w:val="nil"/>
              <w:right w:val="nil"/>
            </w:tcBorders>
            <w:tcMar>
              <w:top w:w="49" w:type="dxa"/>
              <w:left w:w="98" w:type="dxa"/>
              <w:bottom w:w="49" w:type="dxa"/>
              <w:right w:w="98" w:type="dxa"/>
            </w:tcMar>
            <w:vAlign w:val="center"/>
            <w:hideMark/>
          </w:tcPr>
          <w:p w14:paraId="6A6F5FB9"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0.52</w:t>
            </w:r>
          </w:p>
        </w:tc>
        <w:tc>
          <w:tcPr>
            <w:tcW w:w="1217" w:type="dxa"/>
            <w:tcBorders>
              <w:top w:val="nil"/>
              <w:left w:val="nil"/>
              <w:bottom w:val="nil"/>
              <w:right w:val="nil"/>
            </w:tcBorders>
            <w:tcMar>
              <w:top w:w="49" w:type="dxa"/>
              <w:left w:w="98" w:type="dxa"/>
              <w:bottom w:w="49" w:type="dxa"/>
              <w:right w:w="98" w:type="dxa"/>
            </w:tcMar>
            <w:vAlign w:val="center"/>
            <w:hideMark/>
          </w:tcPr>
          <w:p w14:paraId="4DB83358"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0.828</w:t>
            </w:r>
          </w:p>
        </w:tc>
      </w:tr>
      <w:tr w:rsidR="00F527A0" w14:paraId="7C125D53"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6024738B"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hideMark/>
          </w:tcPr>
          <w:p w14:paraId="7171891D" w14:textId="092CE57B"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2BA613C6"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268</w:t>
            </w:r>
          </w:p>
        </w:tc>
        <w:tc>
          <w:tcPr>
            <w:tcW w:w="1405" w:type="dxa"/>
            <w:tcBorders>
              <w:top w:val="nil"/>
              <w:left w:val="nil"/>
              <w:bottom w:val="nil"/>
              <w:right w:val="nil"/>
            </w:tcBorders>
            <w:tcMar>
              <w:top w:w="49" w:type="dxa"/>
              <w:left w:w="98" w:type="dxa"/>
              <w:bottom w:w="49" w:type="dxa"/>
              <w:right w:w="98" w:type="dxa"/>
            </w:tcMar>
            <w:vAlign w:val="center"/>
            <w:hideMark/>
          </w:tcPr>
          <w:p w14:paraId="1D515EAF"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198–680</w:t>
            </w:r>
          </w:p>
        </w:tc>
        <w:tc>
          <w:tcPr>
            <w:tcW w:w="1023" w:type="dxa"/>
            <w:tcBorders>
              <w:top w:val="nil"/>
              <w:left w:val="nil"/>
              <w:bottom w:val="nil"/>
              <w:right w:val="nil"/>
            </w:tcBorders>
            <w:tcMar>
              <w:top w:w="49" w:type="dxa"/>
              <w:left w:w="98" w:type="dxa"/>
              <w:bottom w:w="49" w:type="dxa"/>
              <w:right w:w="98" w:type="dxa"/>
            </w:tcMar>
            <w:vAlign w:val="center"/>
            <w:hideMark/>
          </w:tcPr>
          <w:p w14:paraId="55AA2B8D"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1.38</w:t>
            </w:r>
          </w:p>
        </w:tc>
        <w:tc>
          <w:tcPr>
            <w:tcW w:w="1217" w:type="dxa"/>
            <w:tcBorders>
              <w:top w:val="nil"/>
              <w:left w:val="nil"/>
              <w:bottom w:val="nil"/>
              <w:right w:val="nil"/>
            </w:tcBorders>
            <w:tcMar>
              <w:top w:w="49" w:type="dxa"/>
              <w:left w:w="98" w:type="dxa"/>
              <w:bottom w:w="49" w:type="dxa"/>
              <w:right w:w="98" w:type="dxa"/>
            </w:tcMar>
            <w:vAlign w:val="center"/>
            <w:hideMark/>
          </w:tcPr>
          <w:p w14:paraId="7C55A11A"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0.289</w:t>
            </w:r>
          </w:p>
        </w:tc>
      </w:tr>
      <w:tr w:rsidR="00F527A0" w14:paraId="13F0CC64"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67933528" w14:textId="6A41EFD2"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Salivary</w:t>
            </w:r>
            <w:r w:rsidR="00D77CB6" w:rsidRPr="007E10B8">
              <w:rPr>
                <w:rFonts w:ascii="Times New Roman" w:hAnsi="Times New Roman" w:cs="Times New Roman"/>
                <w:color w:val="000000"/>
                <w:kern w:val="24"/>
                <w:sz w:val="24"/>
                <w:lang w:val="fr-FR"/>
                <w14:ligatures w14:val="none"/>
              </w:rPr>
              <w:t xml:space="preserve"> flow </w:t>
            </w:r>
            <w:r w:rsidRPr="007E10B8">
              <w:rPr>
                <w:rFonts w:ascii="Times New Roman" w:hAnsi="Times New Roman" w:cs="Times New Roman"/>
                <w:color w:val="000000"/>
                <w:kern w:val="24"/>
                <w:sz w:val="24"/>
                <w:lang w:val="fr-FR"/>
                <w14:ligatures w14:val="none"/>
              </w:rPr>
              <w:t>volume</w:t>
            </w:r>
          </w:p>
        </w:tc>
        <w:tc>
          <w:tcPr>
            <w:tcW w:w="1477" w:type="dxa"/>
            <w:tcBorders>
              <w:top w:val="nil"/>
              <w:left w:val="nil"/>
              <w:bottom w:val="nil"/>
              <w:right w:val="nil"/>
            </w:tcBorders>
            <w:tcMar>
              <w:top w:w="49" w:type="dxa"/>
              <w:left w:w="98" w:type="dxa"/>
              <w:bottom w:w="49" w:type="dxa"/>
              <w:right w:w="98" w:type="dxa"/>
            </w:tcMar>
            <w:vAlign w:val="center"/>
            <w:hideMark/>
          </w:tcPr>
          <w:p w14:paraId="156B310D" w14:textId="1A6C4659"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4C457A51"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0.14</w:t>
            </w:r>
          </w:p>
        </w:tc>
        <w:tc>
          <w:tcPr>
            <w:tcW w:w="1405" w:type="dxa"/>
            <w:tcBorders>
              <w:top w:val="nil"/>
              <w:left w:val="nil"/>
              <w:bottom w:val="nil"/>
              <w:right w:val="nil"/>
            </w:tcBorders>
            <w:tcMar>
              <w:top w:w="49" w:type="dxa"/>
              <w:left w:w="98" w:type="dxa"/>
              <w:bottom w:w="49" w:type="dxa"/>
              <w:right w:w="98" w:type="dxa"/>
            </w:tcMar>
            <w:vAlign w:val="center"/>
            <w:hideMark/>
          </w:tcPr>
          <w:p w14:paraId="207250EA"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1.03–0.80</w:t>
            </w:r>
          </w:p>
        </w:tc>
        <w:tc>
          <w:tcPr>
            <w:tcW w:w="1023" w:type="dxa"/>
            <w:tcBorders>
              <w:top w:val="nil"/>
              <w:left w:val="nil"/>
              <w:bottom w:val="nil"/>
              <w:right w:val="nil"/>
            </w:tcBorders>
            <w:tcMar>
              <w:top w:w="49" w:type="dxa"/>
              <w:left w:w="98" w:type="dxa"/>
              <w:bottom w:w="49" w:type="dxa"/>
              <w:right w:w="98" w:type="dxa"/>
            </w:tcMar>
            <w:vAlign w:val="center"/>
            <w:hideMark/>
          </w:tcPr>
          <w:p w14:paraId="5C96F287"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0.33</w:t>
            </w:r>
          </w:p>
        </w:tc>
        <w:tc>
          <w:tcPr>
            <w:tcW w:w="1217" w:type="dxa"/>
            <w:tcBorders>
              <w:top w:val="nil"/>
              <w:left w:val="nil"/>
              <w:bottom w:val="nil"/>
              <w:right w:val="nil"/>
            </w:tcBorders>
            <w:tcMar>
              <w:top w:w="49" w:type="dxa"/>
              <w:left w:w="98" w:type="dxa"/>
              <w:bottom w:w="49" w:type="dxa"/>
              <w:right w:w="98" w:type="dxa"/>
            </w:tcMar>
            <w:vAlign w:val="center"/>
            <w:hideMark/>
          </w:tcPr>
          <w:p w14:paraId="25E316DC"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0.928</w:t>
            </w:r>
          </w:p>
        </w:tc>
      </w:tr>
      <w:tr w:rsidR="00F527A0" w14:paraId="378CFFDD"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17DDE356"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hideMark/>
          </w:tcPr>
          <w:p w14:paraId="366706E6" w14:textId="46D393AE"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29808949"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0.21</w:t>
            </w:r>
          </w:p>
        </w:tc>
        <w:tc>
          <w:tcPr>
            <w:tcW w:w="1405" w:type="dxa"/>
            <w:tcBorders>
              <w:top w:val="nil"/>
              <w:left w:val="nil"/>
              <w:bottom w:val="nil"/>
              <w:right w:val="nil"/>
            </w:tcBorders>
            <w:tcMar>
              <w:top w:w="49" w:type="dxa"/>
              <w:left w:w="98" w:type="dxa"/>
              <w:bottom w:w="49" w:type="dxa"/>
              <w:right w:w="98" w:type="dxa"/>
            </w:tcMar>
            <w:vAlign w:val="center"/>
            <w:hideMark/>
          </w:tcPr>
          <w:p w14:paraId="431F864B"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0.74–1.19</w:t>
            </w:r>
          </w:p>
        </w:tc>
        <w:tc>
          <w:tcPr>
            <w:tcW w:w="1023" w:type="dxa"/>
            <w:tcBorders>
              <w:top w:val="nil"/>
              <w:left w:val="nil"/>
              <w:bottom w:val="nil"/>
              <w:right w:val="nil"/>
            </w:tcBorders>
            <w:tcMar>
              <w:top w:w="49" w:type="dxa"/>
              <w:left w:w="98" w:type="dxa"/>
              <w:bottom w:w="49" w:type="dxa"/>
              <w:right w:w="98" w:type="dxa"/>
            </w:tcMar>
            <w:vAlign w:val="center"/>
            <w:hideMark/>
          </w:tcPr>
          <w:p w14:paraId="2B6FBDB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0.68</w:t>
            </w:r>
          </w:p>
        </w:tc>
        <w:tc>
          <w:tcPr>
            <w:tcW w:w="1217" w:type="dxa"/>
            <w:tcBorders>
              <w:top w:val="nil"/>
              <w:left w:val="nil"/>
              <w:bottom w:val="nil"/>
              <w:right w:val="nil"/>
            </w:tcBorders>
            <w:tcMar>
              <w:top w:w="49" w:type="dxa"/>
              <w:left w:w="98" w:type="dxa"/>
              <w:bottom w:w="49" w:type="dxa"/>
              <w:right w:w="98" w:type="dxa"/>
            </w:tcMar>
            <w:vAlign w:val="center"/>
            <w:hideMark/>
          </w:tcPr>
          <w:p w14:paraId="78CEFB56"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0.730</w:t>
            </w:r>
          </w:p>
        </w:tc>
      </w:tr>
      <w:tr w:rsidR="00F527A0" w14:paraId="301919FC"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3740913C" w14:textId="77777777"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Occlusal force</w:t>
            </w:r>
          </w:p>
        </w:tc>
        <w:tc>
          <w:tcPr>
            <w:tcW w:w="1477" w:type="dxa"/>
            <w:tcBorders>
              <w:top w:val="nil"/>
              <w:left w:val="nil"/>
              <w:bottom w:val="nil"/>
              <w:right w:val="nil"/>
            </w:tcBorders>
            <w:tcMar>
              <w:top w:w="49" w:type="dxa"/>
              <w:left w:w="98" w:type="dxa"/>
              <w:bottom w:w="49" w:type="dxa"/>
              <w:right w:w="98" w:type="dxa"/>
            </w:tcMar>
            <w:vAlign w:val="center"/>
            <w:hideMark/>
          </w:tcPr>
          <w:p w14:paraId="43107D5E" w14:textId="3DD561C3"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6AA65F6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33.1</w:t>
            </w:r>
          </w:p>
        </w:tc>
        <w:tc>
          <w:tcPr>
            <w:tcW w:w="1405" w:type="dxa"/>
            <w:tcBorders>
              <w:top w:val="nil"/>
              <w:left w:val="nil"/>
              <w:bottom w:val="nil"/>
              <w:right w:val="nil"/>
            </w:tcBorders>
            <w:tcMar>
              <w:top w:w="49" w:type="dxa"/>
              <w:left w:w="98" w:type="dxa"/>
              <w:bottom w:w="49" w:type="dxa"/>
              <w:right w:w="98" w:type="dxa"/>
            </w:tcMar>
            <w:vAlign w:val="center"/>
            <w:hideMark/>
          </w:tcPr>
          <w:p w14:paraId="0BA7E877"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170–89.2</w:t>
            </w:r>
          </w:p>
        </w:tc>
        <w:tc>
          <w:tcPr>
            <w:tcW w:w="1023" w:type="dxa"/>
            <w:tcBorders>
              <w:top w:val="nil"/>
              <w:left w:val="nil"/>
              <w:bottom w:val="nil"/>
              <w:right w:val="nil"/>
            </w:tcBorders>
            <w:tcMar>
              <w:top w:w="49" w:type="dxa"/>
              <w:left w:w="98" w:type="dxa"/>
              <w:bottom w:w="49" w:type="dxa"/>
              <w:right w:w="98" w:type="dxa"/>
            </w:tcMar>
            <w:vAlign w:val="center"/>
            <w:hideMark/>
          </w:tcPr>
          <w:p w14:paraId="438DC71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0.61</w:t>
            </w:r>
          </w:p>
        </w:tc>
        <w:tc>
          <w:tcPr>
            <w:tcW w:w="1217" w:type="dxa"/>
            <w:tcBorders>
              <w:top w:val="nil"/>
              <w:left w:val="nil"/>
              <w:bottom w:val="nil"/>
              <w:right w:val="nil"/>
            </w:tcBorders>
            <w:tcMar>
              <w:top w:w="49" w:type="dxa"/>
              <w:left w:w="98" w:type="dxa"/>
              <w:bottom w:w="49" w:type="dxa"/>
              <w:right w:w="98" w:type="dxa"/>
            </w:tcMar>
            <w:vAlign w:val="center"/>
            <w:hideMark/>
          </w:tcPr>
          <w:p w14:paraId="311C91FB"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0.776</w:t>
            </w:r>
          </w:p>
        </w:tc>
      </w:tr>
      <w:tr w:rsidR="00F527A0" w14:paraId="438218AF"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4E069D2E"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hideMark/>
          </w:tcPr>
          <w:p w14:paraId="6EC8D63C" w14:textId="3E1450BA"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29CFA48C"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25.2</w:t>
            </w:r>
          </w:p>
        </w:tc>
        <w:tc>
          <w:tcPr>
            <w:tcW w:w="1405" w:type="dxa"/>
            <w:tcBorders>
              <w:top w:val="nil"/>
              <w:left w:val="nil"/>
              <w:bottom w:val="nil"/>
              <w:right w:val="nil"/>
            </w:tcBorders>
            <w:tcMar>
              <w:top w:w="49" w:type="dxa"/>
              <w:left w:w="98" w:type="dxa"/>
              <w:bottom w:w="49" w:type="dxa"/>
              <w:right w:w="98" w:type="dxa"/>
            </w:tcMar>
            <w:vAlign w:val="center"/>
            <w:hideMark/>
          </w:tcPr>
          <w:p w14:paraId="1DE8664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170–123</w:t>
            </w:r>
          </w:p>
        </w:tc>
        <w:tc>
          <w:tcPr>
            <w:tcW w:w="1023" w:type="dxa"/>
            <w:tcBorders>
              <w:top w:val="nil"/>
              <w:left w:val="nil"/>
              <w:bottom w:val="nil"/>
              <w:right w:val="nil"/>
            </w:tcBorders>
            <w:tcMar>
              <w:top w:w="49" w:type="dxa"/>
              <w:left w:w="98" w:type="dxa"/>
              <w:bottom w:w="49" w:type="dxa"/>
              <w:right w:w="98" w:type="dxa"/>
            </w:tcMar>
            <w:vAlign w:val="center"/>
            <w:hideMark/>
          </w:tcPr>
          <w:p w14:paraId="77A970D6"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0.39</w:t>
            </w:r>
          </w:p>
        </w:tc>
        <w:tc>
          <w:tcPr>
            <w:tcW w:w="1217" w:type="dxa"/>
            <w:tcBorders>
              <w:top w:val="nil"/>
              <w:left w:val="nil"/>
              <w:bottom w:val="nil"/>
              <w:right w:val="nil"/>
            </w:tcBorders>
            <w:tcMar>
              <w:top w:w="49" w:type="dxa"/>
              <w:left w:w="98" w:type="dxa"/>
              <w:bottom w:w="49" w:type="dxa"/>
              <w:right w:w="98" w:type="dxa"/>
            </w:tcMar>
            <w:vAlign w:val="center"/>
            <w:hideMark/>
          </w:tcPr>
          <w:p w14:paraId="3A5AABEB"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0.897</w:t>
            </w:r>
          </w:p>
        </w:tc>
      </w:tr>
      <w:tr w:rsidR="00F527A0" w14:paraId="46E5895A"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70F9C1E5" w14:textId="77777777"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Tongue pressure</w:t>
            </w:r>
          </w:p>
        </w:tc>
        <w:tc>
          <w:tcPr>
            <w:tcW w:w="1477" w:type="dxa"/>
            <w:tcBorders>
              <w:top w:val="nil"/>
              <w:left w:val="nil"/>
              <w:bottom w:val="nil"/>
              <w:right w:val="nil"/>
            </w:tcBorders>
            <w:tcMar>
              <w:top w:w="49" w:type="dxa"/>
              <w:left w:w="98" w:type="dxa"/>
              <w:bottom w:w="49" w:type="dxa"/>
              <w:right w:w="98" w:type="dxa"/>
            </w:tcMar>
            <w:vAlign w:val="center"/>
            <w:hideMark/>
          </w:tcPr>
          <w:p w14:paraId="3890639B" w14:textId="2C69D613"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1649FD10"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0.3</w:t>
            </w:r>
          </w:p>
        </w:tc>
        <w:tc>
          <w:tcPr>
            <w:tcW w:w="1405" w:type="dxa"/>
            <w:tcBorders>
              <w:top w:val="nil"/>
              <w:left w:val="nil"/>
              <w:bottom w:val="nil"/>
              <w:right w:val="nil"/>
            </w:tcBorders>
            <w:tcMar>
              <w:top w:w="49" w:type="dxa"/>
              <w:left w:w="98" w:type="dxa"/>
              <w:bottom w:w="49" w:type="dxa"/>
              <w:right w:w="98" w:type="dxa"/>
            </w:tcMar>
            <w:vAlign w:val="center"/>
            <w:hideMark/>
          </w:tcPr>
          <w:p w14:paraId="2F7E1ACB"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4.0–4.6</w:t>
            </w:r>
          </w:p>
        </w:tc>
        <w:tc>
          <w:tcPr>
            <w:tcW w:w="1023" w:type="dxa"/>
            <w:tcBorders>
              <w:top w:val="nil"/>
              <w:left w:val="nil"/>
              <w:bottom w:val="nil"/>
              <w:right w:val="nil"/>
            </w:tcBorders>
            <w:tcMar>
              <w:top w:w="49" w:type="dxa"/>
              <w:left w:w="98" w:type="dxa"/>
              <w:bottom w:w="49" w:type="dxa"/>
              <w:right w:w="98" w:type="dxa"/>
            </w:tcMar>
            <w:vAlign w:val="center"/>
            <w:hideMark/>
          </w:tcPr>
          <w:p w14:paraId="13D69845"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0.16</w:t>
            </w:r>
          </w:p>
        </w:tc>
        <w:tc>
          <w:tcPr>
            <w:tcW w:w="1217" w:type="dxa"/>
            <w:tcBorders>
              <w:top w:val="nil"/>
              <w:left w:val="nil"/>
              <w:bottom w:val="nil"/>
              <w:right w:val="nil"/>
            </w:tcBorders>
            <w:tcMar>
              <w:top w:w="49" w:type="dxa"/>
              <w:left w:w="98" w:type="dxa"/>
              <w:bottom w:w="49" w:type="dxa"/>
              <w:right w:w="98" w:type="dxa"/>
            </w:tcMar>
            <w:vAlign w:val="center"/>
            <w:hideMark/>
          </w:tcPr>
          <w:p w14:paraId="2A9C3D39"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0.983</w:t>
            </w:r>
          </w:p>
        </w:tc>
      </w:tr>
      <w:tr w:rsidR="00F527A0" w14:paraId="4EA618A5"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hideMark/>
          </w:tcPr>
          <w:p w14:paraId="6ED30CC5"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hideMark/>
          </w:tcPr>
          <w:p w14:paraId="319DE1EB" w14:textId="73465CF5"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hideMark/>
          </w:tcPr>
          <w:p w14:paraId="10F0D40F"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0.7</w:t>
            </w:r>
          </w:p>
        </w:tc>
        <w:tc>
          <w:tcPr>
            <w:tcW w:w="1405" w:type="dxa"/>
            <w:tcBorders>
              <w:top w:val="nil"/>
              <w:left w:val="nil"/>
              <w:bottom w:val="nil"/>
              <w:right w:val="nil"/>
            </w:tcBorders>
            <w:tcMar>
              <w:top w:w="49" w:type="dxa"/>
              <w:left w:w="98" w:type="dxa"/>
              <w:bottom w:w="49" w:type="dxa"/>
              <w:right w:w="98" w:type="dxa"/>
            </w:tcMar>
            <w:vAlign w:val="center"/>
            <w:hideMark/>
          </w:tcPr>
          <w:p w14:paraId="0203F535"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5.6–3.3</w:t>
            </w:r>
          </w:p>
        </w:tc>
        <w:tc>
          <w:tcPr>
            <w:tcW w:w="1023" w:type="dxa"/>
            <w:tcBorders>
              <w:top w:val="nil"/>
              <w:left w:val="nil"/>
              <w:bottom w:val="nil"/>
              <w:right w:val="nil"/>
            </w:tcBorders>
            <w:tcMar>
              <w:top w:w="49" w:type="dxa"/>
              <w:left w:w="98" w:type="dxa"/>
              <w:bottom w:w="49" w:type="dxa"/>
              <w:right w:w="98" w:type="dxa"/>
            </w:tcMar>
            <w:vAlign w:val="center"/>
            <w:hideMark/>
          </w:tcPr>
          <w:p w14:paraId="6CE296BE"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Calibri" w:hAnsi="Times New Roman" w:cs="Times New Roman"/>
                <w:color w:val="000000"/>
                <w:kern w:val="24"/>
                <w:sz w:val="24"/>
                <w14:ligatures w14:val="none"/>
              </w:rPr>
              <w:t>0.30</w:t>
            </w:r>
          </w:p>
        </w:tc>
        <w:tc>
          <w:tcPr>
            <w:tcW w:w="1217" w:type="dxa"/>
            <w:tcBorders>
              <w:top w:val="nil"/>
              <w:left w:val="nil"/>
              <w:bottom w:val="nil"/>
              <w:right w:val="nil"/>
            </w:tcBorders>
            <w:tcMar>
              <w:top w:w="49" w:type="dxa"/>
              <w:left w:w="98" w:type="dxa"/>
              <w:bottom w:w="49" w:type="dxa"/>
              <w:right w:w="98" w:type="dxa"/>
            </w:tcMar>
            <w:vAlign w:val="center"/>
            <w:hideMark/>
          </w:tcPr>
          <w:p w14:paraId="4BBDE279" w14:textId="77777777" w:rsidR="001D6178" w:rsidRPr="007E10B8" w:rsidRDefault="00253F85" w:rsidP="00E35BF6">
            <w:pPr>
              <w:widowControl/>
              <w:jc w:val="right"/>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kern w:val="24"/>
                <w:sz w:val="24"/>
                <w14:ligatures w14:val="none"/>
              </w:rPr>
              <w:t>0.939</w:t>
            </w:r>
          </w:p>
        </w:tc>
      </w:tr>
      <w:tr w:rsidR="00F527A0" w14:paraId="449D9638"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550C3FDE" w14:textId="77777777"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kern w:val="0"/>
                <w:sz w:val="24"/>
                <w14:ligatures w14:val="none"/>
              </w:rPr>
              <w:t>Oral mucosal moisture</w:t>
            </w:r>
          </w:p>
        </w:tc>
        <w:tc>
          <w:tcPr>
            <w:tcW w:w="1477" w:type="dxa"/>
            <w:tcBorders>
              <w:top w:val="nil"/>
              <w:left w:val="nil"/>
              <w:bottom w:val="nil"/>
              <w:right w:val="nil"/>
            </w:tcBorders>
            <w:tcMar>
              <w:top w:w="49" w:type="dxa"/>
              <w:left w:w="98" w:type="dxa"/>
              <w:bottom w:w="49" w:type="dxa"/>
              <w:right w:w="98" w:type="dxa"/>
            </w:tcMar>
            <w:vAlign w:val="center"/>
          </w:tcPr>
          <w:p w14:paraId="51FAFDE4" w14:textId="6D691CD6" w:rsidR="001D6178" w:rsidRPr="007E10B8" w:rsidRDefault="00253F85" w:rsidP="00E35BF6">
            <w:pPr>
              <w:widowControl/>
              <w:rPr>
                <w:rFonts w:ascii="Times New Roman" w:eastAsia="Calibri" w:hAnsi="Times New Roman" w:cs="Times New Roman"/>
                <w:color w:val="000000"/>
                <w:kern w:val="24"/>
                <w:sz w:val="24"/>
                <w:lang w:val="fr-FR"/>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24EAF04B"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0.8</w:t>
            </w:r>
          </w:p>
        </w:tc>
        <w:tc>
          <w:tcPr>
            <w:tcW w:w="1405" w:type="dxa"/>
            <w:tcBorders>
              <w:top w:val="nil"/>
              <w:left w:val="nil"/>
              <w:bottom w:val="nil"/>
              <w:right w:val="nil"/>
            </w:tcBorders>
            <w:tcMar>
              <w:top w:w="49" w:type="dxa"/>
              <w:left w:w="98" w:type="dxa"/>
              <w:bottom w:w="49" w:type="dxa"/>
              <w:right w:w="98" w:type="dxa"/>
            </w:tcMar>
            <w:vAlign w:val="center"/>
          </w:tcPr>
          <w:p w14:paraId="64112644"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2.0</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0.5</w:t>
            </w:r>
          </w:p>
        </w:tc>
        <w:tc>
          <w:tcPr>
            <w:tcW w:w="1023" w:type="dxa"/>
            <w:tcBorders>
              <w:top w:val="nil"/>
              <w:left w:val="nil"/>
              <w:bottom w:val="nil"/>
              <w:right w:val="nil"/>
            </w:tcBorders>
            <w:tcMar>
              <w:top w:w="49" w:type="dxa"/>
              <w:left w:w="98" w:type="dxa"/>
              <w:bottom w:w="49" w:type="dxa"/>
              <w:right w:w="98" w:type="dxa"/>
            </w:tcMar>
            <w:vAlign w:val="center"/>
          </w:tcPr>
          <w:p w14:paraId="00F5E150"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1.41</w:t>
            </w:r>
          </w:p>
        </w:tc>
        <w:tc>
          <w:tcPr>
            <w:tcW w:w="1217" w:type="dxa"/>
            <w:tcBorders>
              <w:top w:val="nil"/>
              <w:left w:val="nil"/>
              <w:bottom w:val="nil"/>
              <w:right w:val="nil"/>
            </w:tcBorders>
            <w:tcMar>
              <w:top w:w="49" w:type="dxa"/>
              <w:left w:w="98" w:type="dxa"/>
              <w:bottom w:w="49" w:type="dxa"/>
              <w:right w:w="98" w:type="dxa"/>
            </w:tcMar>
            <w:vAlign w:val="center"/>
          </w:tcPr>
          <w:p w14:paraId="73D16F09" w14:textId="77777777" w:rsidR="001D6178" w:rsidRPr="007E10B8" w:rsidRDefault="00253F85" w:rsidP="00E35BF6">
            <w:pPr>
              <w:widowControl/>
              <w:jc w:val="right"/>
              <w:rPr>
                <w:rFonts w:ascii="Times New Roman"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0.276</w:t>
            </w:r>
          </w:p>
        </w:tc>
      </w:tr>
      <w:tr w:rsidR="00F527A0" w14:paraId="432652B2"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6C98C193"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tcPr>
          <w:p w14:paraId="3B471F6F" w14:textId="74842511" w:rsidR="001D6178" w:rsidRPr="007E10B8" w:rsidRDefault="00253F85" w:rsidP="00E35BF6">
            <w:pPr>
              <w:widowControl/>
              <w:rPr>
                <w:rFonts w:ascii="Times New Roman" w:eastAsia="Calibri" w:hAnsi="Times New Roman" w:cs="Times New Roman"/>
                <w:color w:val="000000"/>
                <w:kern w:val="24"/>
                <w:sz w:val="24"/>
                <w:lang w:val="fr-FR"/>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328DC90E"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0.1</w:t>
            </w:r>
          </w:p>
        </w:tc>
        <w:tc>
          <w:tcPr>
            <w:tcW w:w="1405" w:type="dxa"/>
            <w:tcBorders>
              <w:top w:val="nil"/>
              <w:left w:val="nil"/>
              <w:bottom w:val="nil"/>
              <w:right w:val="nil"/>
            </w:tcBorders>
            <w:tcMar>
              <w:top w:w="49" w:type="dxa"/>
              <w:left w:w="98" w:type="dxa"/>
              <w:bottom w:w="49" w:type="dxa"/>
              <w:right w:w="98" w:type="dxa"/>
            </w:tcMar>
            <w:vAlign w:val="center"/>
          </w:tcPr>
          <w:p w14:paraId="0466EEDD" w14:textId="77777777" w:rsidR="001D6178" w:rsidRPr="007E10B8" w:rsidRDefault="00253F85" w:rsidP="00E35BF6">
            <w:pPr>
              <w:widowControl/>
              <w:jc w:val="right"/>
              <w:rPr>
                <w:rFonts w:ascii="Times New Roman"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1.4</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1.1</w:t>
            </w:r>
          </w:p>
        </w:tc>
        <w:tc>
          <w:tcPr>
            <w:tcW w:w="1023" w:type="dxa"/>
            <w:tcBorders>
              <w:top w:val="nil"/>
              <w:left w:val="nil"/>
              <w:bottom w:val="nil"/>
              <w:right w:val="nil"/>
            </w:tcBorders>
            <w:tcMar>
              <w:top w:w="49" w:type="dxa"/>
              <w:left w:w="98" w:type="dxa"/>
              <w:bottom w:w="49" w:type="dxa"/>
              <w:right w:w="98" w:type="dxa"/>
            </w:tcMar>
            <w:vAlign w:val="center"/>
          </w:tcPr>
          <w:p w14:paraId="7BE6406A"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0.25</w:t>
            </w:r>
          </w:p>
        </w:tc>
        <w:tc>
          <w:tcPr>
            <w:tcW w:w="1217" w:type="dxa"/>
            <w:tcBorders>
              <w:top w:val="nil"/>
              <w:left w:val="nil"/>
              <w:bottom w:val="nil"/>
              <w:right w:val="nil"/>
            </w:tcBorders>
            <w:tcMar>
              <w:top w:w="49" w:type="dxa"/>
              <w:left w:w="98" w:type="dxa"/>
              <w:bottom w:w="49" w:type="dxa"/>
              <w:right w:w="98" w:type="dxa"/>
            </w:tcMar>
            <w:vAlign w:val="center"/>
          </w:tcPr>
          <w:p w14:paraId="4B42222F" w14:textId="77777777" w:rsidR="001D6178" w:rsidRPr="007E10B8" w:rsidRDefault="00253F85" w:rsidP="00E35BF6">
            <w:pPr>
              <w:widowControl/>
              <w:jc w:val="right"/>
              <w:rPr>
                <w:rFonts w:ascii="Times New Roman"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0.957</w:t>
            </w:r>
          </w:p>
        </w:tc>
      </w:tr>
      <w:tr w:rsidR="00F527A0" w14:paraId="00ADA01F"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303F468A" w14:textId="4BD75BD6"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kern w:val="0"/>
                <w:sz w:val="24"/>
                <w14:ligatures w14:val="none"/>
              </w:rPr>
              <w:t xml:space="preserve">Masticatory </w:t>
            </w:r>
            <w:r w:rsidR="00D77CB6" w:rsidRPr="007E10B8">
              <w:rPr>
                <w:rFonts w:ascii="Times New Roman" w:eastAsia="ＭＳ Ｐゴシック" w:hAnsi="Times New Roman" w:cs="Times New Roman"/>
                <w:kern w:val="0"/>
                <w:sz w:val="24"/>
                <w14:ligatures w14:val="none"/>
              </w:rPr>
              <w:t>function</w:t>
            </w:r>
          </w:p>
        </w:tc>
        <w:tc>
          <w:tcPr>
            <w:tcW w:w="1477" w:type="dxa"/>
            <w:tcBorders>
              <w:top w:val="nil"/>
              <w:left w:val="nil"/>
              <w:bottom w:val="nil"/>
              <w:right w:val="nil"/>
            </w:tcBorders>
            <w:tcMar>
              <w:top w:w="49" w:type="dxa"/>
              <w:left w:w="98" w:type="dxa"/>
              <w:bottom w:w="49" w:type="dxa"/>
              <w:right w:w="98" w:type="dxa"/>
            </w:tcMar>
            <w:vAlign w:val="center"/>
          </w:tcPr>
          <w:p w14:paraId="0681E7BD" w14:textId="0C8EE99A" w:rsidR="001D6178" w:rsidRPr="007E10B8" w:rsidRDefault="00253F85" w:rsidP="00E35BF6">
            <w:pPr>
              <w:widowControl/>
              <w:rPr>
                <w:rFonts w:ascii="Times New Roman" w:eastAsia="Calibri" w:hAnsi="Times New Roman" w:cs="Times New Roman"/>
                <w:color w:val="000000"/>
                <w:kern w:val="24"/>
                <w:sz w:val="24"/>
                <w:lang w:val="fr-FR"/>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40A3FBB3"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21.0</w:t>
            </w:r>
          </w:p>
        </w:tc>
        <w:tc>
          <w:tcPr>
            <w:tcW w:w="1405" w:type="dxa"/>
            <w:tcBorders>
              <w:top w:val="nil"/>
              <w:left w:val="nil"/>
              <w:bottom w:val="nil"/>
              <w:right w:val="nil"/>
            </w:tcBorders>
            <w:tcMar>
              <w:top w:w="49" w:type="dxa"/>
              <w:left w:w="98" w:type="dxa"/>
              <w:bottom w:w="49" w:type="dxa"/>
              <w:right w:w="98" w:type="dxa"/>
            </w:tcMar>
            <w:vAlign w:val="center"/>
          </w:tcPr>
          <w:p w14:paraId="6DFBEB26"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57.5</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14.5</w:t>
            </w:r>
          </w:p>
        </w:tc>
        <w:tc>
          <w:tcPr>
            <w:tcW w:w="1023" w:type="dxa"/>
            <w:tcBorders>
              <w:top w:val="nil"/>
              <w:left w:val="nil"/>
              <w:bottom w:val="nil"/>
              <w:right w:val="nil"/>
            </w:tcBorders>
            <w:tcMar>
              <w:top w:w="49" w:type="dxa"/>
              <w:left w:w="98" w:type="dxa"/>
              <w:bottom w:w="49" w:type="dxa"/>
              <w:right w:w="98" w:type="dxa"/>
            </w:tcMar>
            <w:vAlign w:val="center"/>
          </w:tcPr>
          <w:p w14:paraId="74790AEF"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1.30</w:t>
            </w:r>
          </w:p>
        </w:tc>
        <w:tc>
          <w:tcPr>
            <w:tcW w:w="1217" w:type="dxa"/>
            <w:tcBorders>
              <w:top w:val="nil"/>
              <w:left w:val="nil"/>
              <w:bottom w:val="nil"/>
              <w:right w:val="nil"/>
            </w:tcBorders>
            <w:tcMar>
              <w:top w:w="49" w:type="dxa"/>
              <w:left w:w="98" w:type="dxa"/>
              <w:bottom w:w="49" w:type="dxa"/>
              <w:right w:w="98" w:type="dxa"/>
            </w:tcMar>
            <w:vAlign w:val="center"/>
          </w:tcPr>
          <w:p w14:paraId="62A57606" w14:textId="77777777" w:rsidR="001D6178" w:rsidRPr="007E10B8" w:rsidRDefault="00253F85" w:rsidP="00E35BF6">
            <w:pPr>
              <w:widowControl/>
              <w:jc w:val="right"/>
              <w:rPr>
                <w:rFonts w:ascii="Times New Roman" w:eastAsia="Calibri"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0.329</w:t>
            </w:r>
          </w:p>
        </w:tc>
      </w:tr>
      <w:tr w:rsidR="00F527A0" w14:paraId="31BCF0C0"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1FE473DF"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tcPr>
          <w:p w14:paraId="1A3DE4BE" w14:textId="61A46620" w:rsidR="001D6178" w:rsidRPr="007E10B8" w:rsidRDefault="00253F85" w:rsidP="00E35BF6">
            <w:pPr>
              <w:widowControl/>
              <w:rPr>
                <w:rFonts w:ascii="Times New Roman" w:eastAsia="Calibri" w:hAnsi="Times New Roman" w:cs="Times New Roman"/>
                <w:color w:val="000000"/>
                <w:kern w:val="24"/>
                <w:sz w:val="24"/>
                <w:lang w:val="fr-FR"/>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537D0AE0"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18.3</w:t>
            </w:r>
          </w:p>
        </w:tc>
        <w:tc>
          <w:tcPr>
            <w:tcW w:w="1405" w:type="dxa"/>
            <w:tcBorders>
              <w:top w:val="nil"/>
              <w:left w:val="nil"/>
              <w:bottom w:val="nil"/>
              <w:right w:val="nil"/>
            </w:tcBorders>
            <w:tcMar>
              <w:top w:w="49" w:type="dxa"/>
              <w:left w:w="98" w:type="dxa"/>
              <w:bottom w:w="49" w:type="dxa"/>
              <w:right w:w="98" w:type="dxa"/>
            </w:tcMar>
            <w:vAlign w:val="center"/>
          </w:tcPr>
          <w:p w14:paraId="7F171E42"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60.5</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23.0</w:t>
            </w:r>
          </w:p>
        </w:tc>
        <w:tc>
          <w:tcPr>
            <w:tcW w:w="1023" w:type="dxa"/>
            <w:tcBorders>
              <w:top w:val="nil"/>
              <w:left w:val="nil"/>
              <w:bottom w:val="nil"/>
              <w:right w:val="nil"/>
            </w:tcBorders>
            <w:tcMar>
              <w:top w:w="49" w:type="dxa"/>
              <w:left w:w="98" w:type="dxa"/>
              <w:bottom w:w="49" w:type="dxa"/>
              <w:right w:w="98" w:type="dxa"/>
            </w:tcMar>
            <w:vAlign w:val="center"/>
          </w:tcPr>
          <w:p w14:paraId="34F0BB45"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0.91</w:t>
            </w:r>
          </w:p>
        </w:tc>
        <w:tc>
          <w:tcPr>
            <w:tcW w:w="1217" w:type="dxa"/>
            <w:tcBorders>
              <w:top w:val="nil"/>
              <w:left w:val="nil"/>
              <w:bottom w:val="nil"/>
              <w:right w:val="nil"/>
            </w:tcBorders>
            <w:tcMar>
              <w:top w:w="49" w:type="dxa"/>
              <w:left w:w="98" w:type="dxa"/>
              <w:bottom w:w="49" w:type="dxa"/>
              <w:right w:w="98" w:type="dxa"/>
            </w:tcMar>
            <w:vAlign w:val="center"/>
          </w:tcPr>
          <w:p w14:paraId="124D121F" w14:textId="77777777" w:rsidR="001D6178" w:rsidRPr="007E10B8" w:rsidRDefault="00253F85" w:rsidP="00E35BF6">
            <w:pPr>
              <w:widowControl/>
              <w:jc w:val="right"/>
              <w:rPr>
                <w:rFonts w:ascii="Times New Roman" w:eastAsia="Calibri"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0.571</w:t>
            </w:r>
          </w:p>
        </w:tc>
      </w:tr>
      <w:tr w:rsidR="00F527A0" w14:paraId="305A78EB"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386CC626" w14:textId="04C49F69"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kern w:val="0"/>
                <w:sz w:val="24"/>
                <w14:ligatures w14:val="none"/>
              </w:rPr>
              <w:t>Lip motor function</w:t>
            </w:r>
            <w:r w:rsidR="00D067F8" w:rsidRPr="007E10B8">
              <w:rPr>
                <w:rFonts w:ascii="Times New Roman" w:eastAsia="ＭＳ Ｐゴシック" w:hAnsi="Times New Roman" w:cs="Times New Roman"/>
                <w:kern w:val="0"/>
                <w:sz w:val="24"/>
                <w14:ligatures w14:val="none"/>
              </w:rPr>
              <w:t xml:space="preserve"> /</w:t>
            </w:r>
            <w:r w:rsidRPr="007E10B8">
              <w:rPr>
                <w:rFonts w:ascii="Times New Roman" w:eastAsia="ＭＳ Ｐゴシック" w:hAnsi="Times New Roman" w:cs="Times New Roman"/>
                <w:kern w:val="0"/>
                <w:sz w:val="24"/>
                <w14:ligatures w14:val="none"/>
              </w:rPr>
              <w:t>pa</w:t>
            </w:r>
            <w:r w:rsidR="00D067F8" w:rsidRPr="007E10B8">
              <w:rPr>
                <w:rFonts w:ascii="Times New Roman" w:eastAsia="ＭＳ Ｐゴシック" w:hAnsi="Times New Roman" w:cs="Times New Roman"/>
                <w:kern w:val="0"/>
                <w:sz w:val="24"/>
                <w14:ligatures w14:val="none"/>
              </w:rPr>
              <w:t>/</w:t>
            </w:r>
          </w:p>
        </w:tc>
        <w:tc>
          <w:tcPr>
            <w:tcW w:w="1477" w:type="dxa"/>
            <w:tcBorders>
              <w:top w:val="nil"/>
              <w:left w:val="nil"/>
              <w:bottom w:val="nil"/>
              <w:right w:val="nil"/>
            </w:tcBorders>
            <w:tcMar>
              <w:top w:w="49" w:type="dxa"/>
              <w:left w:w="98" w:type="dxa"/>
              <w:bottom w:w="49" w:type="dxa"/>
              <w:right w:w="98" w:type="dxa"/>
            </w:tcMar>
            <w:vAlign w:val="center"/>
          </w:tcPr>
          <w:p w14:paraId="3FFA75D3" w14:textId="7AEEC7C4" w:rsidR="001D6178" w:rsidRPr="007E10B8" w:rsidRDefault="00253F85" w:rsidP="00E35BF6">
            <w:pPr>
              <w:widowControl/>
              <w:rPr>
                <w:rFonts w:ascii="Times New Roman" w:eastAsia="Calibri" w:hAnsi="Times New Roman" w:cs="Times New Roman"/>
                <w:color w:val="000000"/>
                <w:kern w:val="24"/>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0686E736"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0.4</w:t>
            </w:r>
          </w:p>
        </w:tc>
        <w:tc>
          <w:tcPr>
            <w:tcW w:w="1405" w:type="dxa"/>
            <w:tcBorders>
              <w:top w:val="nil"/>
              <w:left w:val="nil"/>
              <w:bottom w:val="nil"/>
              <w:right w:val="nil"/>
            </w:tcBorders>
            <w:tcMar>
              <w:top w:w="49" w:type="dxa"/>
              <w:left w:w="98" w:type="dxa"/>
              <w:bottom w:w="49" w:type="dxa"/>
              <w:right w:w="98" w:type="dxa"/>
            </w:tcMar>
            <w:vAlign w:val="center"/>
          </w:tcPr>
          <w:p w14:paraId="0060C801" w14:textId="77777777" w:rsidR="001D6178" w:rsidRPr="007E10B8" w:rsidRDefault="00253F85" w:rsidP="00E35BF6">
            <w:pPr>
              <w:widowControl/>
              <w:jc w:val="right"/>
              <w:rPr>
                <w:rFonts w:ascii="Times New Roman"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0.8</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w:t>
            </w:r>
          </w:p>
        </w:tc>
        <w:tc>
          <w:tcPr>
            <w:tcW w:w="1023" w:type="dxa"/>
            <w:tcBorders>
              <w:top w:val="nil"/>
              <w:left w:val="nil"/>
              <w:bottom w:val="nil"/>
              <w:right w:val="nil"/>
            </w:tcBorders>
            <w:tcMar>
              <w:top w:w="49" w:type="dxa"/>
              <w:left w:w="98" w:type="dxa"/>
              <w:bottom w:w="49" w:type="dxa"/>
              <w:right w:w="98" w:type="dxa"/>
            </w:tcMar>
            <w:vAlign w:val="center"/>
          </w:tcPr>
          <w:p w14:paraId="1BE5897C"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2.10</w:t>
            </w:r>
          </w:p>
        </w:tc>
        <w:tc>
          <w:tcPr>
            <w:tcW w:w="1217" w:type="dxa"/>
            <w:tcBorders>
              <w:top w:val="nil"/>
              <w:left w:val="nil"/>
              <w:bottom w:val="nil"/>
              <w:right w:val="nil"/>
            </w:tcBorders>
            <w:tcMar>
              <w:top w:w="49" w:type="dxa"/>
              <w:left w:w="98" w:type="dxa"/>
              <w:bottom w:w="49" w:type="dxa"/>
              <w:right w:w="98" w:type="dxa"/>
            </w:tcMar>
            <w:vAlign w:val="center"/>
          </w:tcPr>
          <w:p w14:paraId="4FD81996" w14:textId="77777777" w:rsidR="001D6178" w:rsidRPr="007E10B8" w:rsidRDefault="00253F85" w:rsidP="00E35BF6">
            <w:pPr>
              <w:widowControl/>
              <w:jc w:val="right"/>
              <w:rPr>
                <w:rFonts w:ascii="Times New Roman"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0.081</w:t>
            </w:r>
          </w:p>
        </w:tc>
      </w:tr>
      <w:tr w:rsidR="00F527A0" w14:paraId="7C188C61"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19DD98A7"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tcPr>
          <w:p w14:paraId="65360ADE" w14:textId="3572AADB" w:rsidR="001D6178" w:rsidRPr="007E10B8" w:rsidRDefault="00253F85" w:rsidP="00E35BF6">
            <w:pPr>
              <w:widowControl/>
              <w:rPr>
                <w:rFonts w:ascii="Times New Roman" w:eastAsia="Calibri" w:hAnsi="Times New Roman" w:cs="Times New Roman"/>
                <w:color w:val="000000"/>
                <w:kern w:val="24"/>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654BDC6F"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0.2</w:t>
            </w:r>
          </w:p>
        </w:tc>
        <w:tc>
          <w:tcPr>
            <w:tcW w:w="1405" w:type="dxa"/>
            <w:tcBorders>
              <w:top w:val="nil"/>
              <w:left w:val="nil"/>
              <w:bottom w:val="nil"/>
              <w:right w:val="nil"/>
            </w:tcBorders>
            <w:tcMar>
              <w:top w:w="49" w:type="dxa"/>
              <w:left w:w="98" w:type="dxa"/>
              <w:bottom w:w="49" w:type="dxa"/>
              <w:right w:w="98" w:type="dxa"/>
            </w:tcMar>
            <w:vAlign w:val="center"/>
          </w:tcPr>
          <w:p w14:paraId="2A547CD8"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0.6</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w:t>
            </w:r>
          </w:p>
        </w:tc>
        <w:tc>
          <w:tcPr>
            <w:tcW w:w="1023" w:type="dxa"/>
            <w:tcBorders>
              <w:top w:val="nil"/>
              <w:left w:val="nil"/>
              <w:bottom w:val="nil"/>
              <w:right w:val="nil"/>
            </w:tcBorders>
            <w:tcMar>
              <w:top w:w="49" w:type="dxa"/>
              <w:left w:w="98" w:type="dxa"/>
              <w:bottom w:w="49" w:type="dxa"/>
              <w:right w:w="98" w:type="dxa"/>
            </w:tcMar>
            <w:vAlign w:val="center"/>
          </w:tcPr>
          <w:p w14:paraId="0646413D"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1.63</w:t>
            </w:r>
          </w:p>
        </w:tc>
        <w:tc>
          <w:tcPr>
            <w:tcW w:w="1217" w:type="dxa"/>
            <w:tcBorders>
              <w:top w:val="nil"/>
              <w:left w:val="nil"/>
              <w:bottom w:val="nil"/>
              <w:right w:val="nil"/>
            </w:tcBorders>
            <w:tcMar>
              <w:top w:w="49" w:type="dxa"/>
              <w:left w:w="98" w:type="dxa"/>
              <w:bottom w:w="49" w:type="dxa"/>
              <w:right w:w="98" w:type="dxa"/>
            </w:tcMar>
            <w:vAlign w:val="center"/>
          </w:tcPr>
          <w:p w14:paraId="504181AC" w14:textId="77777777" w:rsidR="001D6178" w:rsidRPr="007E10B8" w:rsidRDefault="00253F85" w:rsidP="00E35BF6">
            <w:pPr>
              <w:widowControl/>
              <w:jc w:val="right"/>
              <w:rPr>
                <w:rFonts w:ascii="Times New Roman"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0.183</w:t>
            </w:r>
          </w:p>
        </w:tc>
      </w:tr>
      <w:tr w:rsidR="00F527A0" w14:paraId="42D41AAA"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54CE70D4" w14:textId="7C04CF9C"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kern w:val="0"/>
                <w:sz w:val="24"/>
                <w14:ligatures w14:val="none"/>
              </w:rPr>
              <w:t>Lip motor function</w:t>
            </w:r>
            <w:r w:rsidR="00D067F8" w:rsidRPr="007E10B8">
              <w:rPr>
                <w:rFonts w:ascii="Times New Roman" w:eastAsia="ＭＳ Ｐゴシック" w:hAnsi="Times New Roman" w:cs="Times New Roman"/>
                <w:kern w:val="0"/>
                <w:sz w:val="24"/>
                <w14:ligatures w14:val="none"/>
              </w:rPr>
              <w:t xml:space="preserve"> /</w:t>
            </w:r>
            <w:r w:rsidRPr="007E10B8">
              <w:rPr>
                <w:rFonts w:ascii="Times New Roman" w:eastAsia="ＭＳ Ｐゴシック" w:hAnsi="Times New Roman" w:cs="Times New Roman"/>
                <w:kern w:val="0"/>
                <w:sz w:val="24"/>
                <w14:ligatures w14:val="none"/>
              </w:rPr>
              <w:t>ta</w:t>
            </w:r>
            <w:r w:rsidR="00D067F8" w:rsidRPr="007E10B8">
              <w:rPr>
                <w:rFonts w:ascii="Times New Roman" w:eastAsia="ＭＳ Ｐゴシック" w:hAnsi="Times New Roman" w:cs="Times New Roman"/>
                <w:kern w:val="0"/>
                <w:sz w:val="24"/>
                <w14:ligatures w14:val="none"/>
              </w:rPr>
              <w:t>/</w:t>
            </w:r>
          </w:p>
        </w:tc>
        <w:tc>
          <w:tcPr>
            <w:tcW w:w="1477" w:type="dxa"/>
            <w:tcBorders>
              <w:top w:val="nil"/>
              <w:left w:val="nil"/>
              <w:bottom w:val="nil"/>
              <w:right w:val="nil"/>
            </w:tcBorders>
            <w:tcMar>
              <w:top w:w="49" w:type="dxa"/>
              <w:left w:w="98" w:type="dxa"/>
              <w:bottom w:w="49" w:type="dxa"/>
              <w:right w:w="98" w:type="dxa"/>
            </w:tcMar>
            <w:vAlign w:val="center"/>
          </w:tcPr>
          <w:p w14:paraId="0ECB5E25" w14:textId="0B1168C1" w:rsidR="001D6178" w:rsidRPr="007E10B8" w:rsidRDefault="00253F85" w:rsidP="00E35BF6">
            <w:pPr>
              <w:widowControl/>
              <w:rPr>
                <w:rFonts w:ascii="Times New Roman" w:eastAsia="Calibri" w:hAnsi="Times New Roman" w:cs="Times New Roman"/>
                <w:color w:val="000000"/>
                <w:kern w:val="24"/>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2AE75ED9"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0.2</w:t>
            </w:r>
          </w:p>
        </w:tc>
        <w:tc>
          <w:tcPr>
            <w:tcW w:w="1405" w:type="dxa"/>
            <w:tcBorders>
              <w:top w:val="nil"/>
              <w:left w:val="nil"/>
              <w:bottom w:val="nil"/>
              <w:right w:val="nil"/>
            </w:tcBorders>
            <w:tcMar>
              <w:top w:w="49" w:type="dxa"/>
              <w:left w:w="98" w:type="dxa"/>
              <w:bottom w:w="49" w:type="dxa"/>
              <w:right w:w="98" w:type="dxa"/>
            </w:tcMar>
            <w:vAlign w:val="center"/>
          </w:tcPr>
          <w:p w14:paraId="092E8786"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0.6</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0.2</w:t>
            </w:r>
          </w:p>
        </w:tc>
        <w:tc>
          <w:tcPr>
            <w:tcW w:w="1023" w:type="dxa"/>
            <w:tcBorders>
              <w:top w:val="nil"/>
              <w:left w:val="nil"/>
              <w:bottom w:val="nil"/>
              <w:right w:val="nil"/>
            </w:tcBorders>
            <w:tcMar>
              <w:top w:w="49" w:type="dxa"/>
              <w:left w:w="98" w:type="dxa"/>
              <w:bottom w:w="49" w:type="dxa"/>
              <w:right w:w="98" w:type="dxa"/>
            </w:tcMar>
            <w:vAlign w:val="center"/>
          </w:tcPr>
          <w:p w14:paraId="5911C73E"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0.82</w:t>
            </w:r>
          </w:p>
        </w:tc>
        <w:tc>
          <w:tcPr>
            <w:tcW w:w="1217" w:type="dxa"/>
            <w:tcBorders>
              <w:top w:val="nil"/>
              <w:left w:val="nil"/>
              <w:bottom w:val="nil"/>
              <w:right w:val="nil"/>
            </w:tcBorders>
            <w:tcMar>
              <w:top w:w="49" w:type="dxa"/>
              <w:left w:w="98" w:type="dxa"/>
              <w:bottom w:w="49" w:type="dxa"/>
              <w:right w:w="98" w:type="dxa"/>
            </w:tcMar>
            <w:vAlign w:val="center"/>
          </w:tcPr>
          <w:p w14:paraId="1A156BC5" w14:textId="77777777" w:rsidR="001D6178" w:rsidRPr="007E10B8" w:rsidRDefault="00253F85" w:rsidP="00E35BF6">
            <w:pPr>
              <w:widowControl/>
              <w:jc w:val="right"/>
              <w:rPr>
                <w:rFonts w:ascii="Times New Roman" w:eastAsia="Calibri"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0.628</w:t>
            </w:r>
          </w:p>
        </w:tc>
      </w:tr>
      <w:tr w:rsidR="00F527A0" w14:paraId="54690F7D"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5E0FCB24"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tcPr>
          <w:p w14:paraId="1EF106B0" w14:textId="35EC7BBF" w:rsidR="001D6178" w:rsidRPr="007E10B8" w:rsidRDefault="00253F85" w:rsidP="00E35BF6">
            <w:pPr>
              <w:widowControl/>
              <w:rPr>
                <w:rFonts w:ascii="Times New Roman" w:eastAsia="Calibri" w:hAnsi="Times New Roman" w:cs="Times New Roman"/>
                <w:color w:val="000000"/>
                <w:kern w:val="24"/>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1F9A42EA"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0.2</w:t>
            </w:r>
          </w:p>
        </w:tc>
        <w:tc>
          <w:tcPr>
            <w:tcW w:w="1405" w:type="dxa"/>
            <w:tcBorders>
              <w:top w:val="nil"/>
              <w:left w:val="nil"/>
              <w:bottom w:val="nil"/>
              <w:right w:val="nil"/>
            </w:tcBorders>
            <w:tcMar>
              <w:top w:w="49" w:type="dxa"/>
              <w:left w:w="98" w:type="dxa"/>
              <w:bottom w:w="49" w:type="dxa"/>
              <w:right w:w="98" w:type="dxa"/>
            </w:tcMar>
            <w:vAlign w:val="center"/>
          </w:tcPr>
          <w:p w14:paraId="7C05CE97"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0.8</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0.4</w:t>
            </w:r>
          </w:p>
        </w:tc>
        <w:tc>
          <w:tcPr>
            <w:tcW w:w="1023" w:type="dxa"/>
            <w:tcBorders>
              <w:top w:val="nil"/>
              <w:left w:val="nil"/>
              <w:bottom w:val="nil"/>
              <w:right w:val="nil"/>
            </w:tcBorders>
            <w:tcMar>
              <w:top w:w="49" w:type="dxa"/>
              <w:left w:w="98" w:type="dxa"/>
              <w:bottom w:w="49" w:type="dxa"/>
              <w:right w:w="98" w:type="dxa"/>
            </w:tcMar>
            <w:vAlign w:val="center"/>
          </w:tcPr>
          <w:p w14:paraId="05D370EB"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0.78</w:t>
            </w:r>
          </w:p>
        </w:tc>
        <w:tc>
          <w:tcPr>
            <w:tcW w:w="1217" w:type="dxa"/>
            <w:tcBorders>
              <w:top w:val="nil"/>
              <w:left w:val="nil"/>
              <w:bottom w:val="nil"/>
              <w:right w:val="nil"/>
            </w:tcBorders>
            <w:tcMar>
              <w:top w:w="49" w:type="dxa"/>
              <w:left w:w="98" w:type="dxa"/>
              <w:bottom w:w="49" w:type="dxa"/>
              <w:right w:w="98" w:type="dxa"/>
            </w:tcMar>
            <w:vAlign w:val="center"/>
          </w:tcPr>
          <w:p w14:paraId="1B9F96CE" w14:textId="77777777" w:rsidR="001D6178" w:rsidRPr="007E10B8" w:rsidRDefault="00253F85" w:rsidP="00E35BF6">
            <w:pPr>
              <w:widowControl/>
              <w:jc w:val="right"/>
              <w:rPr>
                <w:rFonts w:ascii="Times New Roman" w:eastAsia="Calibri"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0.660</w:t>
            </w:r>
          </w:p>
        </w:tc>
      </w:tr>
      <w:tr w:rsidR="00F527A0" w14:paraId="70EAC5F6"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5D840028" w14:textId="2D6814D8" w:rsidR="001D6178" w:rsidRPr="007E10B8" w:rsidRDefault="00253F85" w:rsidP="00E35BF6">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kern w:val="0"/>
                <w:sz w:val="24"/>
                <w14:ligatures w14:val="none"/>
              </w:rPr>
              <w:t>Lip motor functio</w:t>
            </w:r>
            <w:r w:rsidR="00D067F8" w:rsidRPr="007E10B8">
              <w:rPr>
                <w:rFonts w:ascii="Times New Roman" w:eastAsia="ＭＳ Ｐゴシック" w:hAnsi="Times New Roman" w:cs="Times New Roman"/>
                <w:kern w:val="0"/>
                <w:sz w:val="24"/>
                <w14:ligatures w14:val="none"/>
              </w:rPr>
              <w:t>n /</w:t>
            </w:r>
            <w:r w:rsidRPr="007E10B8">
              <w:rPr>
                <w:rFonts w:ascii="Times New Roman" w:eastAsia="ＭＳ Ｐゴシック" w:hAnsi="Times New Roman" w:cs="Times New Roman"/>
                <w:kern w:val="0"/>
                <w:sz w:val="24"/>
                <w14:ligatures w14:val="none"/>
              </w:rPr>
              <w:t>ka</w:t>
            </w:r>
            <w:r w:rsidR="00D067F8" w:rsidRPr="007E10B8">
              <w:rPr>
                <w:rFonts w:ascii="Times New Roman" w:eastAsia="ＭＳ Ｐゴシック" w:hAnsi="Times New Roman" w:cs="Times New Roman"/>
                <w:kern w:val="0"/>
                <w:sz w:val="24"/>
                <w14:ligatures w14:val="none"/>
              </w:rPr>
              <w:t>/</w:t>
            </w:r>
          </w:p>
        </w:tc>
        <w:tc>
          <w:tcPr>
            <w:tcW w:w="1477" w:type="dxa"/>
            <w:tcBorders>
              <w:top w:val="nil"/>
              <w:left w:val="nil"/>
              <w:bottom w:val="nil"/>
              <w:right w:val="nil"/>
            </w:tcBorders>
            <w:tcMar>
              <w:top w:w="49" w:type="dxa"/>
              <w:left w:w="98" w:type="dxa"/>
              <w:bottom w:w="49" w:type="dxa"/>
              <w:right w:w="98" w:type="dxa"/>
            </w:tcMar>
            <w:vAlign w:val="center"/>
          </w:tcPr>
          <w:p w14:paraId="2C06DEE4" w14:textId="4C541ABD" w:rsidR="001D6178" w:rsidRPr="007E10B8" w:rsidRDefault="00253F85" w:rsidP="00E35BF6">
            <w:pPr>
              <w:widowControl/>
              <w:rPr>
                <w:rFonts w:ascii="Times New Roman" w:eastAsia="Calibri" w:hAnsi="Times New Roman" w:cs="Times New Roman"/>
                <w:color w:val="000000"/>
                <w:kern w:val="24"/>
                <w:sz w:val="24"/>
                <w14:ligatures w14:val="none"/>
              </w:rPr>
            </w:pPr>
            <w:r w:rsidRPr="007E10B8">
              <w:rPr>
                <w:rFonts w:ascii="Times New Roman" w:eastAsia="Calibri" w:hAnsi="Times New Roman" w:cs="Times New Roman"/>
                <w:color w:val="000000"/>
                <w:kern w:val="24"/>
                <w:sz w:val="24"/>
                <w:lang w:val="fr-FR"/>
                <w14:ligatures w14:val="none"/>
              </w:rPr>
              <w:t xml:space="preserve">3M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1EA19AEF"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0.2</w:t>
            </w:r>
          </w:p>
        </w:tc>
        <w:tc>
          <w:tcPr>
            <w:tcW w:w="1405" w:type="dxa"/>
            <w:tcBorders>
              <w:top w:val="nil"/>
              <w:left w:val="nil"/>
              <w:bottom w:val="nil"/>
              <w:right w:val="nil"/>
            </w:tcBorders>
            <w:tcMar>
              <w:top w:w="49" w:type="dxa"/>
              <w:left w:w="98" w:type="dxa"/>
              <w:bottom w:w="49" w:type="dxa"/>
              <w:right w:w="98" w:type="dxa"/>
            </w:tcMar>
            <w:vAlign w:val="center"/>
          </w:tcPr>
          <w:p w14:paraId="38C18EF4"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0.6</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0.4</w:t>
            </w:r>
          </w:p>
        </w:tc>
        <w:tc>
          <w:tcPr>
            <w:tcW w:w="1023" w:type="dxa"/>
            <w:tcBorders>
              <w:top w:val="nil"/>
              <w:left w:val="nil"/>
              <w:bottom w:val="nil"/>
              <w:right w:val="nil"/>
            </w:tcBorders>
            <w:tcMar>
              <w:top w:w="49" w:type="dxa"/>
              <w:left w:w="98" w:type="dxa"/>
              <w:bottom w:w="49" w:type="dxa"/>
              <w:right w:w="98" w:type="dxa"/>
            </w:tcMar>
            <w:vAlign w:val="center"/>
          </w:tcPr>
          <w:p w14:paraId="7495EF18"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0.49</w:t>
            </w:r>
          </w:p>
        </w:tc>
        <w:tc>
          <w:tcPr>
            <w:tcW w:w="1217" w:type="dxa"/>
            <w:tcBorders>
              <w:top w:val="nil"/>
              <w:left w:val="nil"/>
              <w:bottom w:val="nil"/>
              <w:right w:val="nil"/>
            </w:tcBorders>
            <w:tcMar>
              <w:top w:w="49" w:type="dxa"/>
              <w:left w:w="98" w:type="dxa"/>
              <w:bottom w:w="49" w:type="dxa"/>
              <w:right w:w="98" w:type="dxa"/>
            </w:tcMar>
            <w:vAlign w:val="center"/>
          </w:tcPr>
          <w:p w14:paraId="37025E5C" w14:textId="77777777" w:rsidR="001D6178" w:rsidRPr="007E10B8" w:rsidRDefault="00253F85" w:rsidP="00E35BF6">
            <w:pPr>
              <w:widowControl/>
              <w:jc w:val="right"/>
              <w:rPr>
                <w:rFonts w:ascii="Times New Roman" w:eastAsia="Calibri"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0.845</w:t>
            </w:r>
          </w:p>
        </w:tc>
      </w:tr>
      <w:tr w:rsidR="00F527A0" w14:paraId="7B16D53F" w14:textId="77777777" w:rsidTr="00E35BF6">
        <w:trPr>
          <w:trHeight w:val="227"/>
        </w:trPr>
        <w:tc>
          <w:tcPr>
            <w:tcW w:w="2470" w:type="dxa"/>
            <w:tcBorders>
              <w:top w:val="nil"/>
              <w:left w:val="nil"/>
              <w:bottom w:val="nil"/>
              <w:right w:val="nil"/>
            </w:tcBorders>
            <w:tcMar>
              <w:top w:w="49" w:type="dxa"/>
              <w:left w:w="98" w:type="dxa"/>
              <w:bottom w:w="49" w:type="dxa"/>
              <w:right w:w="98" w:type="dxa"/>
            </w:tcMar>
            <w:vAlign w:val="center"/>
          </w:tcPr>
          <w:p w14:paraId="79B966B3" w14:textId="77777777" w:rsidR="001D6178" w:rsidRPr="007E10B8" w:rsidRDefault="001D6178" w:rsidP="00E35BF6">
            <w:pPr>
              <w:widowControl/>
              <w:rPr>
                <w:rFonts w:ascii="Times New Roman" w:eastAsia="ＭＳ Ｐゴシック" w:hAnsi="Times New Roman" w:cs="Times New Roman"/>
                <w:kern w:val="0"/>
                <w:sz w:val="24"/>
                <w14:ligatures w14:val="none"/>
              </w:rPr>
            </w:pPr>
          </w:p>
        </w:tc>
        <w:tc>
          <w:tcPr>
            <w:tcW w:w="1477" w:type="dxa"/>
            <w:tcBorders>
              <w:top w:val="nil"/>
              <w:left w:val="nil"/>
              <w:bottom w:val="nil"/>
              <w:right w:val="nil"/>
            </w:tcBorders>
            <w:tcMar>
              <w:top w:w="49" w:type="dxa"/>
              <w:left w:w="98" w:type="dxa"/>
              <w:bottom w:w="49" w:type="dxa"/>
              <w:right w:w="98" w:type="dxa"/>
            </w:tcMar>
            <w:vAlign w:val="center"/>
          </w:tcPr>
          <w:p w14:paraId="58A5D670" w14:textId="5192A205" w:rsidR="001D6178" w:rsidRPr="007E10B8" w:rsidRDefault="00253F85" w:rsidP="00E35BF6">
            <w:pPr>
              <w:widowControl/>
              <w:rPr>
                <w:rFonts w:ascii="Times New Roman" w:eastAsia="Calibri" w:hAnsi="Times New Roman" w:cs="Times New Roman"/>
                <w:color w:val="000000"/>
                <w:kern w:val="24"/>
                <w:sz w:val="24"/>
                <w14:ligatures w14:val="none"/>
              </w:rPr>
            </w:pPr>
            <w:r w:rsidRPr="007E10B8">
              <w:rPr>
                <w:rFonts w:ascii="Times New Roman" w:eastAsia="Calibri" w:hAnsi="Times New Roman" w:cs="Times New Roman"/>
                <w:color w:val="000000"/>
                <w:kern w:val="24"/>
                <w:sz w:val="24"/>
                <w:lang w:val="fr-FR"/>
                <w14:ligatures w14:val="none"/>
              </w:rPr>
              <w:t xml:space="preserve">6M </w:t>
            </w:r>
            <w:r w:rsidR="00002497" w:rsidRPr="007E10B8">
              <w:rPr>
                <w:rFonts w:ascii="Times New Roman" w:eastAsia="Calibri" w:hAnsi="Times New Roman" w:cs="Times New Roman"/>
                <w:color w:val="000000"/>
                <w:kern w:val="24"/>
                <w:sz w:val="24"/>
                <w:lang w:val="fr-FR"/>
                <w14:ligatures w14:val="none"/>
              </w:rPr>
              <w:t>vs.</w:t>
            </w:r>
            <w:r w:rsidRPr="007E10B8">
              <w:rPr>
                <w:rFonts w:ascii="Times New Roman" w:eastAsia="Calibri" w:hAnsi="Times New Roman" w:cs="Times New Roman"/>
                <w:color w:val="000000"/>
                <w:kern w:val="24"/>
                <w:sz w:val="24"/>
                <w:lang w:val="fr-FR"/>
                <w14:ligatures w14:val="none"/>
              </w:rPr>
              <w:t xml:space="preserve"> Pre</w:t>
            </w:r>
          </w:p>
        </w:tc>
        <w:tc>
          <w:tcPr>
            <w:tcW w:w="1915" w:type="dxa"/>
            <w:tcBorders>
              <w:top w:val="nil"/>
              <w:left w:val="nil"/>
              <w:bottom w:val="nil"/>
              <w:right w:val="nil"/>
            </w:tcBorders>
            <w:tcMar>
              <w:top w:w="49" w:type="dxa"/>
              <w:left w:w="98" w:type="dxa"/>
              <w:bottom w:w="49" w:type="dxa"/>
              <w:right w:w="98" w:type="dxa"/>
            </w:tcMar>
            <w:vAlign w:val="center"/>
          </w:tcPr>
          <w:p w14:paraId="6D2078CD"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0</w:t>
            </w:r>
          </w:p>
        </w:tc>
        <w:tc>
          <w:tcPr>
            <w:tcW w:w="1405" w:type="dxa"/>
            <w:tcBorders>
              <w:top w:val="nil"/>
              <w:left w:val="nil"/>
              <w:bottom w:val="nil"/>
              <w:right w:val="nil"/>
            </w:tcBorders>
            <w:tcMar>
              <w:top w:w="49" w:type="dxa"/>
              <w:left w:w="98" w:type="dxa"/>
              <w:bottom w:w="49" w:type="dxa"/>
              <w:right w:w="98" w:type="dxa"/>
            </w:tcMar>
            <w:vAlign w:val="center"/>
          </w:tcPr>
          <w:p w14:paraId="11C742D1"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0.4</w:t>
            </w:r>
            <w:r w:rsidRPr="007E10B8">
              <w:rPr>
                <w:rFonts w:ascii="Times New Roman" w:eastAsia="Calibri" w:hAnsi="Times New Roman" w:cs="Times New Roman"/>
                <w:color w:val="000000"/>
                <w:kern w:val="24"/>
                <w:sz w:val="24"/>
                <w14:ligatures w14:val="none"/>
              </w:rPr>
              <w:t>–</w:t>
            </w:r>
            <w:r w:rsidRPr="007E10B8">
              <w:rPr>
                <w:rFonts w:ascii="Times New Roman" w:hAnsi="Times New Roman" w:cs="Times New Roman"/>
                <w:color w:val="000000"/>
                <w:kern w:val="24"/>
                <w:sz w:val="24"/>
                <w14:ligatures w14:val="none"/>
              </w:rPr>
              <w:t>0.4</w:t>
            </w:r>
          </w:p>
        </w:tc>
        <w:tc>
          <w:tcPr>
            <w:tcW w:w="1023" w:type="dxa"/>
            <w:tcBorders>
              <w:top w:val="nil"/>
              <w:left w:val="nil"/>
              <w:bottom w:val="nil"/>
              <w:right w:val="nil"/>
            </w:tcBorders>
            <w:tcMar>
              <w:top w:w="49" w:type="dxa"/>
              <w:left w:w="98" w:type="dxa"/>
              <w:bottom w:w="49" w:type="dxa"/>
              <w:right w:w="98" w:type="dxa"/>
            </w:tcMar>
            <w:vAlign w:val="center"/>
          </w:tcPr>
          <w:p w14:paraId="245B0699" w14:textId="77777777" w:rsidR="001D6178" w:rsidRPr="007E10B8" w:rsidRDefault="00253F85" w:rsidP="00E35BF6">
            <w:pPr>
              <w:widowControl/>
              <w:jc w:val="right"/>
              <w:rPr>
                <w:rFonts w:ascii="Times New Roman" w:eastAsia="ＭＳ Ｐゴシック" w:hAnsi="Times New Roman" w:cs="Times New Roman"/>
                <w:color w:val="000000"/>
                <w:kern w:val="24"/>
                <w:sz w:val="24"/>
                <w14:ligatures w14:val="none"/>
              </w:rPr>
            </w:pPr>
            <w:r w:rsidRPr="007E10B8">
              <w:rPr>
                <w:rFonts w:ascii="Times New Roman" w:eastAsia="ＭＳ Ｐゴシック" w:hAnsi="Times New Roman" w:cs="Times New Roman"/>
                <w:color w:val="000000"/>
                <w:kern w:val="24"/>
                <w:sz w:val="24"/>
                <w14:ligatures w14:val="none"/>
              </w:rPr>
              <w:t>−</w:t>
            </w:r>
            <w:r w:rsidRPr="007E10B8">
              <w:rPr>
                <w:rFonts w:ascii="Times New Roman" w:eastAsia="ＭＳ Ｐゴシック" w:hAnsi="Times New Roman" w:cs="Times New Roman"/>
                <w:color w:val="000000"/>
                <w:kern w:val="24"/>
                <w:sz w:val="24"/>
                <w14:ligatures w14:val="none"/>
              </w:rPr>
              <w:t>0.17</w:t>
            </w:r>
          </w:p>
        </w:tc>
        <w:tc>
          <w:tcPr>
            <w:tcW w:w="1217" w:type="dxa"/>
            <w:tcBorders>
              <w:top w:val="nil"/>
              <w:left w:val="nil"/>
              <w:bottom w:val="nil"/>
              <w:right w:val="nil"/>
            </w:tcBorders>
            <w:tcMar>
              <w:top w:w="49" w:type="dxa"/>
              <w:left w:w="98" w:type="dxa"/>
              <w:bottom w:w="49" w:type="dxa"/>
              <w:right w:w="98" w:type="dxa"/>
            </w:tcMar>
            <w:vAlign w:val="center"/>
          </w:tcPr>
          <w:p w14:paraId="5318D7AC" w14:textId="77777777" w:rsidR="001D6178" w:rsidRPr="007E10B8" w:rsidRDefault="00253F85" w:rsidP="00E35BF6">
            <w:pPr>
              <w:widowControl/>
              <w:jc w:val="right"/>
              <w:rPr>
                <w:rFonts w:ascii="Times New Roman" w:eastAsia="Calibri" w:hAnsi="Times New Roman" w:cs="Times New Roman"/>
                <w:color w:val="000000"/>
                <w:kern w:val="24"/>
                <w:sz w:val="24"/>
                <w14:ligatures w14:val="none"/>
              </w:rPr>
            </w:pPr>
            <w:r w:rsidRPr="007E10B8">
              <w:rPr>
                <w:rFonts w:ascii="Times New Roman" w:hAnsi="Times New Roman" w:cs="Times New Roman"/>
                <w:color w:val="000000"/>
                <w:kern w:val="24"/>
                <w:sz w:val="24"/>
                <w14:ligatures w14:val="none"/>
              </w:rPr>
              <w:t>0.980</w:t>
            </w:r>
          </w:p>
        </w:tc>
      </w:tr>
    </w:tbl>
    <w:p w14:paraId="35FFC414" w14:textId="77777777" w:rsidR="001D6178" w:rsidRPr="007E10B8" w:rsidRDefault="001D6178" w:rsidP="001D6178">
      <w:pPr>
        <w:rPr>
          <w:rFonts w:ascii="Times New Roman" w:hAnsi="Times New Roman" w:cs="Times New Roman"/>
          <w:sz w:val="24"/>
        </w:rPr>
      </w:pPr>
    </w:p>
    <w:p w14:paraId="35B19299" w14:textId="77777777" w:rsidR="00002497" w:rsidRPr="007E10B8" w:rsidRDefault="00253F85" w:rsidP="001D6178">
      <w:pPr>
        <w:jc w:val="both"/>
        <w:rPr>
          <w:rFonts w:ascii="Times New Roman" w:hAnsi="Times New Roman" w:cs="Times New Roman"/>
          <w:sz w:val="24"/>
        </w:rPr>
      </w:pPr>
      <w:r w:rsidRPr="007E10B8">
        <w:rPr>
          <w:rFonts w:ascii="Times New Roman" w:hAnsi="Times New Roman" w:cs="Times New Roman"/>
          <w:sz w:val="24"/>
        </w:rPr>
        <w:t xml:space="preserve">CI: confidence interval </w:t>
      </w:r>
    </w:p>
    <w:p w14:paraId="30120636" w14:textId="436C8831" w:rsidR="001D6178" w:rsidRPr="007E10B8" w:rsidRDefault="00253F85" w:rsidP="001D6178">
      <w:pPr>
        <w:jc w:val="both"/>
        <w:rPr>
          <w:rFonts w:ascii="Times New Roman" w:hAnsi="Times New Roman" w:cs="Times New Roman"/>
          <w:sz w:val="24"/>
        </w:rPr>
      </w:pPr>
      <w:r w:rsidRPr="007E10B8">
        <w:rPr>
          <w:rFonts w:ascii="Times New Roman" w:hAnsi="Times New Roman" w:cs="Times New Roman"/>
          <w:sz w:val="24"/>
        </w:rPr>
        <w:t>Non-parametric multiple comparisons were performed using the Steel test with the preoperative period as the control. No statistically significant differences were observed after adjustment for multiple comparisons.</w:t>
      </w:r>
    </w:p>
    <w:p w14:paraId="3E852261" w14:textId="3279440C" w:rsidR="001D6178" w:rsidRPr="007E10B8" w:rsidRDefault="00253F85" w:rsidP="001D6178">
      <w:pPr>
        <w:jc w:val="both"/>
        <w:rPr>
          <w:rFonts w:ascii="Times New Roman" w:hAnsi="Times New Roman" w:cs="Times New Roman"/>
          <w:sz w:val="24"/>
        </w:rPr>
      </w:pPr>
      <w:r w:rsidRPr="007E10B8">
        <w:rPr>
          <w:rFonts w:ascii="Times New Roman" w:hAnsi="Times New Roman" w:cs="Times New Roman"/>
          <w:sz w:val="24"/>
        </w:rPr>
        <w:t xml:space="preserve">Occlusal force and masticatory </w:t>
      </w:r>
      <w:r w:rsidR="00D067F8" w:rsidRPr="007E10B8">
        <w:rPr>
          <w:rFonts w:ascii="Times New Roman" w:hAnsi="Times New Roman" w:cs="Times New Roman"/>
          <w:sz w:val="24"/>
        </w:rPr>
        <w:t>function</w:t>
      </w:r>
      <w:r w:rsidRPr="007E10B8">
        <w:rPr>
          <w:rFonts w:ascii="Times New Roman" w:hAnsi="Times New Roman" w:cs="Times New Roman"/>
          <w:sz w:val="24"/>
        </w:rPr>
        <w:t xml:space="preserve"> were compared among evaluation periods using the Steel test with the preoperative period as the control, including all available cases regardless of missing follow-up data. No significant differences were observed between the preoperative period and 3 months or 6 months for occlusal force (3M </w:t>
      </w:r>
      <w:r w:rsidR="00002497" w:rsidRPr="007E10B8">
        <w:rPr>
          <w:rFonts w:ascii="Times New Roman" w:hAnsi="Times New Roman" w:cs="Times New Roman"/>
          <w:sz w:val="24"/>
        </w:rPr>
        <w:t>vs.</w:t>
      </w:r>
      <w:r w:rsidRPr="007E10B8">
        <w:rPr>
          <w:rFonts w:ascii="Times New Roman" w:hAnsi="Times New Roman" w:cs="Times New Roman"/>
          <w:sz w:val="24"/>
        </w:rPr>
        <w:t xml:space="preserve"> Before: </w:t>
      </w:r>
      <w:r w:rsidRPr="007E10B8">
        <w:rPr>
          <w:rFonts w:ascii="Times New Roman" w:hAnsi="Times New Roman" w:cs="Times New Roman"/>
          <w:i/>
          <w:iCs/>
          <w:sz w:val="24"/>
        </w:rPr>
        <w:t>p</w:t>
      </w:r>
      <w:r w:rsidRPr="007E10B8">
        <w:rPr>
          <w:rFonts w:ascii="Times New Roman" w:hAnsi="Times New Roman" w:cs="Times New Roman"/>
          <w:sz w:val="24"/>
        </w:rPr>
        <w:t xml:space="preserve"> = 0.776; 6M </w:t>
      </w:r>
      <w:r w:rsidR="00002497" w:rsidRPr="007E10B8">
        <w:rPr>
          <w:rFonts w:ascii="Times New Roman" w:hAnsi="Times New Roman" w:cs="Times New Roman"/>
          <w:sz w:val="24"/>
        </w:rPr>
        <w:t>vs.</w:t>
      </w:r>
      <w:r w:rsidRPr="007E10B8">
        <w:rPr>
          <w:rFonts w:ascii="Times New Roman" w:hAnsi="Times New Roman" w:cs="Times New Roman"/>
          <w:sz w:val="24"/>
        </w:rPr>
        <w:t xml:space="preserve"> Before: </w:t>
      </w:r>
      <w:r w:rsidRPr="007E10B8">
        <w:rPr>
          <w:rFonts w:ascii="Times New Roman" w:hAnsi="Times New Roman" w:cs="Times New Roman"/>
          <w:i/>
          <w:iCs/>
          <w:sz w:val="24"/>
        </w:rPr>
        <w:t>p</w:t>
      </w:r>
      <w:r w:rsidRPr="007E10B8">
        <w:rPr>
          <w:rFonts w:ascii="Times New Roman" w:hAnsi="Times New Roman" w:cs="Times New Roman"/>
          <w:sz w:val="24"/>
        </w:rPr>
        <w:t xml:space="preserve"> = 0.897) or masticatory </w:t>
      </w:r>
      <w:r w:rsidR="00D067F8" w:rsidRPr="007E10B8">
        <w:rPr>
          <w:rFonts w:ascii="Times New Roman" w:hAnsi="Times New Roman" w:cs="Times New Roman"/>
          <w:sz w:val="24"/>
        </w:rPr>
        <w:t>function</w:t>
      </w:r>
      <w:r w:rsidRPr="007E10B8">
        <w:rPr>
          <w:rFonts w:ascii="Times New Roman" w:hAnsi="Times New Roman" w:cs="Times New Roman"/>
          <w:sz w:val="24"/>
        </w:rPr>
        <w:t xml:space="preserve"> (3M </w:t>
      </w:r>
      <w:r w:rsidR="00002497" w:rsidRPr="007E10B8">
        <w:rPr>
          <w:rFonts w:ascii="Times New Roman" w:hAnsi="Times New Roman" w:cs="Times New Roman"/>
          <w:sz w:val="24"/>
        </w:rPr>
        <w:t>vs.</w:t>
      </w:r>
      <w:r w:rsidRPr="007E10B8">
        <w:rPr>
          <w:rFonts w:ascii="Times New Roman" w:hAnsi="Times New Roman" w:cs="Times New Roman"/>
          <w:sz w:val="24"/>
        </w:rPr>
        <w:t xml:space="preserve"> Before: </w:t>
      </w:r>
      <w:r w:rsidRPr="007E10B8">
        <w:rPr>
          <w:rFonts w:ascii="Times New Roman" w:hAnsi="Times New Roman" w:cs="Times New Roman"/>
          <w:i/>
          <w:iCs/>
          <w:sz w:val="24"/>
        </w:rPr>
        <w:t xml:space="preserve">p </w:t>
      </w:r>
      <w:r w:rsidRPr="007E10B8">
        <w:rPr>
          <w:rFonts w:ascii="Times New Roman" w:hAnsi="Times New Roman" w:cs="Times New Roman"/>
          <w:sz w:val="24"/>
        </w:rPr>
        <w:t xml:space="preserve">= 0.329; 6M </w:t>
      </w:r>
      <w:r w:rsidR="00002497" w:rsidRPr="007E10B8">
        <w:rPr>
          <w:rFonts w:ascii="Times New Roman" w:hAnsi="Times New Roman" w:cs="Times New Roman"/>
          <w:sz w:val="24"/>
        </w:rPr>
        <w:t>vs.</w:t>
      </w:r>
      <w:r w:rsidRPr="007E10B8">
        <w:rPr>
          <w:rFonts w:ascii="Times New Roman" w:hAnsi="Times New Roman" w:cs="Times New Roman"/>
          <w:sz w:val="24"/>
        </w:rPr>
        <w:t xml:space="preserve"> Before: </w:t>
      </w:r>
      <w:r w:rsidRPr="007E10B8">
        <w:rPr>
          <w:rFonts w:ascii="Times New Roman" w:hAnsi="Times New Roman" w:cs="Times New Roman"/>
          <w:i/>
          <w:iCs/>
          <w:sz w:val="24"/>
        </w:rPr>
        <w:t>p</w:t>
      </w:r>
      <w:r w:rsidRPr="007E10B8">
        <w:rPr>
          <w:rFonts w:ascii="Times New Roman" w:hAnsi="Times New Roman" w:cs="Times New Roman"/>
          <w:sz w:val="24"/>
        </w:rPr>
        <w:t xml:space="preserve"> = 0.571). Hodges</w:t>
      </w:r>
      <w:r w:rsidRPr="007E10B8">
        <w:rPr>
          <w:rFonts w:ascii="Times New Roman" w:hAnsi="Times New Roman" w:cs="Times New Roman" w:hint="eastAsia"/>
          <w:sz w:val="24"/>
        </w:rPr>
        <w:t>–</w:t>
      </w:r>
      <w:r w:rsidRPr="007E10B8">
        <w:rPr>
          <w:rFonts w:ascii="Times New Roman" w:hAnsi="Times New Roman" w:cs="Times New Roman"/>
          <w:sz w:val="24"/>
        </w:rPr>
        <w:t>Lehmann estimates and 95% confidence intervals are shown. Kruskal</w:t>
      </w:r>
      <w:r w:rsidRPr="007E10B8">
        <w:rPr>
          <w:rFonts w:ascii="Times New Roman" w:hAnsi="Times New Roman" w:cs="Times New Roman" w:hint="eastAsia"/>
          <w:sz w:val="24"/>
        </w:rPr>
        <w:t>–</w:t>
      </w:r>
      <w:r w:rsidRPr="007E10B8">
        <w:rPr>
          <w:rFonts w:ascii="Times New Roman" w:hAnsi="Times New Roman" w:cs="Times New Roman"/>
          <w:sz w:val="24"/>
        </w:rPr>
        <w:t>Wallis and Jonckheere</w:t>
      </w:r>
      <w:r w:rsidRPr="007E10B8">
        <w:rPr>
          <w:rFonts w:ascii="Times New Roman" w:hAnsi="Times New Roman" w:cs="Times New Roman" w:hint="eastAsia"/>
          <w:sz w:val="24"/>
        </w:rPr>
        <w:t>–</w:t>
      </w:r>
      <w:r w:rsidRPr="007E10B8">
        <w:rPr>
          <w:rFonts w:ascii="Times New Roman" w:hAnsi="Times New Roman" w:cs="Times New Roman"/>
          <w:sz w:val="24"/>
        </w:rPr>
        <w:t xml:space="preserve">Terpstra tests also indicated no significant overall or monotonic trends across periods (all </w:t>
      </w:r>
      <w:r w:rsidRPr="007E10B8">
        <w:rPr>
          <w:rFonts w:ascii="Times New Roman" w:hAnsi="Times New Roman" w:cs="Times New Roman"/>
          <w:i/>
          <w:iCs/>
          <w:sz w:val="24"/>
        </w:rPr>
        <w:t>p</w:t>
      </w:r>
      <w:r w:rsidRPr="007E10B8">
        <w:rPr>
          <w:rFonts w:ascii="Times New Roman" w:hAnsi="Times New Roman" w:cs="Times New Roman"/>
          <w:sz w:val="24"/>
        </w:rPr>
        <w:t xml:space="preserve"> &gt; 0.05).</w:t>
      </w:r>
    </w:p>
    <w:p w14:paraId="4298C279" w14:textId="77777777" w:rsidR="001D6178" w:rsidRPr="007E10B8" w:rsidRDefault="001D6178" w:rsidP="001D6178">
      <w:pPr>
        <w:jc w:val="both"/>
        <w:rPr>
          <w:rFonts w:ascii="Times New Roman" w:hAnsi="Times New Roman" w:cs="Times New Roman"/>
          <w:sz w:val="24"/>
        </w:rPr>
      </w:pPr>
    </w:p>
    <w:p w14:paraId="5E4BDF9B" w14:textId="77777777" w:rsidR="001D6178" w:rsidRPr="007E10B8" w:rsidRDefault="001D6178" w:rsidP="001D6178">
      <w:pPr>
        <w:jc w:val="both"/>
        <w:rPr>
          <w:rFonts w:ascii="Times New Roman" w:hAnsi="Times New Roman" w:cs="Times New Roman"/>
          <w:sz w:val="24"/>
        </w:rPr>
      </w:pPr>
    </w:p>
    <w:p w14:paraId="4D7E0544" w14:textId="77777777" w:rsidR="008F634A" w:rsidRPr="007E10B8" w:rsidRDefault="008F634A" w:rsidP="001D6178">
      <w:pPr>
        <w:jc w:val="both"/>
        <w:rPr>
          <w:rFonts w:ascii="Times New Roman" w:hAnsi="Times New Roman" w:cs="Times New Roman"/>
          <w:sz w:val="24"/>
        </w:rPr>
      </w:pPr>
    </w:p>
    <w:p w14:paraId="792C65D9" w14:textId="77777777" w:rsidR="008F634A" w:rsidRPr="007E10B8" w:rsidRDefault="008F634A" w:rsidP="001D6178">
      <w:pPr>
        <w:jc w:val="both"/>
        <w:rPr>
          <w:rFonts w:ascii="Times New Roman" w:hAnsi="Times New Roman" w:cs="Times New Roman"/>
          <w:sz w:val="24"/>
        </w:rPr>
      </w:pPr>
    </w:p>
    <w:p w14:paraId="00E1931C" w14:textId="77777777" w:rsidR="008F634A" w:rsidRPr="007E10B8" w:rsidRDefault="008F634A" w:rsidP="001D6178">
      <w:pPr>
        <w:jc w:val="both"/>
        <w:rPr>
          <w:rFonts w:ascii="Times New Roman" w:hAnsi="Times New Roman" w:cs="Times New Roman"/>
          <w:sz w:val="24"/>
        </w:rPr>
      </w:pPr>
    </w:p>
    <w:p w14:paraId="57524BDA" w14:textId="77777777" w:rsidR="008F634A" w:rsidRPr="007E10B8" w:rsidRDefault="008F634A" w:rsidP="001D6178">
      <w:pPr>
        <w:jc w:val="both"/>
        <w:rPr>
          <w:rFonts w:ascii="Times New Roman" w:hAnsi="Times New Roman" w:cs="Times New Roman"/>
          <w:sz w:val="24"/>
        </w:rPr>
      </w:pPr>
    </w:p>
    <w:p w14:paraId="02E6D838" w14:textId="77777777" w:rsidR="008F634A" w:rsidRPr="007E10B8" w:rsidRDefault="008F634A" w:rsidP="001D6178">
      <w:pPr>
        <w:jc w:val="both"/>
        <w:rPr>
          <w:rFonts w:ascii="Times New Roman" w:hAnsi="Times New Roman" w:cs="Times New Roman"/>
          <w:sz w:val="24"/>
        </w:rPr>
      </w:pPr>
    </w:p>
    <w:p w14:paraId="72476252" w14:textId="77777777" w:rsidR="008F634A" w:rsidRPr="007E10B8" w:rsidRDefault="008F634A" w:rsidP="001D6178">
      <w:pPr>
        <w:jc w:val="both"/>
        <w:rPr>
          <w:rFonts w:ascii="Times New Roman" w:hAnsi="Times New Roman" w:cs="Times New Roman"/>
          <w:sz w:val="24"/>
        </w:rPr>
      </w:pPr>
    </w:p>
    <w:p w14:paraId="3C84FCB7" w14:textId="77777777" w:rsidR="008F634A" w:rsidRPr="007E10B8" w:rsidRDefault="008F634A" w:rsidP="001D6178">
      <w:pPr>
        <w:jc w:val="both"/>
        <w:rPr>
          <w:rFonts w:ascii="Times New Roman" w:hAnsi="Times New Roman" w:cs="Times New Roman"/>
          <w:sz w:val="24"/>
        </w:rPr>
      </w:pPr>
    </w:p>
    <w:p w14:paraId="2889117D" w14:textId="77777777" w:rsidR="008F634A" w:rsidRPr="007E10B8" w:rsidRDefault="008F634A" w:rsidP="001D6178">
      <w:pPr>
        <w:jc w:val="both"/>
        <w:rPr>
          <w:rFonts w:ascii="Times New Roman" w:hAnsi="Times New Roman" w:cs="Times New Roman"/>
          <w:sz w:val="24"/>
        </w:rPr>
      </w:pPr>
    </w:p>
    <w:p w14:paraId="59B94458" w14:textId="77777777" w:rsidR="008F634A" w:rsidRPr="007E10B8" w:rsidRDefault="008F634A" w:rsidP="001D6178">
      <w:pPr>
        <w:jc w:val="both"/>
        <w:rPr>
          <w:rFonts w:ascii="Times New Roman" w:hAnsi="Times New Roman" w:cs="Times New Roman"/>
          <w:sz w:val="24"/>
        </w:rPr>
      </w:pPr>
    </w:p>
    <w:p w14:paraId="479B949F" w14:textId="77777777" w:rsidR="008F634A" w:rsidRPr="007E10B8" w:rsidRDefault="008F634A" w:rsidP="001D6178">
      <w:pPr>
        <w:jc w:val="both"/>
        <w:rPr>
          <w:rFonts w:ascii="Times New Roman" w:hAnsi="Times New Roman" w:cs="Times New Roman"/>
          <w:sz w:val="24"/>
        </w:rPr>
      </w:pPr>
    </w:p>
    <w:p w14:paraId="6881EA48" w14:textId="77777777" w:rsidR="008F634A" w:rsidRPr="007E10B8" w:rsidRDefault="008F634A" w:rsidP="001D6178">
      <w:pPr>
        <w:jc w:val="both"/>
        <w:rPr>
          <w:rFonts w:ascii="Times New Roman" w:hAnsi="Times New Roman" w:cs="Times New Roman"/>
          <w:sz w:val="24"/>
        </w:rPr>
      </w:pPr>
    </w:p>
    <w:p w14:paraId="06756E81" w14:textId="77777777" w:rsidR="008F634A" w:rsidRPr="007E10B8" w:rsidRDefault="008F634A" w:rsidP="001D6178">
      <w:pPr>
        <w:jc w:val="both"/>
        <w:rPr>
          <w:rFonts w:ascii="Times New Roman" w:hAnsi="Times New Roman" w:cs="Times New Roman"/>
          <w:sz w:val="24"/>
        </w:rPr>
      </w:pPr>
    </w:p>
    <w:p w14:paraId="0FD164B3" w14:textId="77777777" w:rsidR="008F634A" w:rsidRPr="007E10B8" w:rsidRDefault="008F634A" w:rsidP="001D6178">
      <w:pPr>
        <w:jc w:val="both"/>
        <w:rPr>
          <w:rFonts w:ascii="Times New Roman" w:hAnsi="Times New Roman" w:cs="Times New Roman"/>
          <w:sz w:val="24"/>
        </w:rPr>
      </w:pPr>
    </w:p>
    <w:p w14:paraId="7608681C" w14:textId="77777777" w:rsidR="008F634A" w:rsidRPr="007E10B8" w:rsidRDefault="008F634A" w:rsidP="001D6178">
      <w:pPr>
        <w:jc w:val="both"/>
        <w:rPr>
          <w:rFonts w:ascii="Times New Roman" w:hAnsi="Times New Roman" w:cs="Times New Roman"/>
          <w:sz w:val="24"/>
        </w:rPr>
      </w:pPr>
    </w:p>
    <w:p w14:paraId="7367F1D0" w14:textId="77777777" w:rsidR="008F634A" w:rsidRPr="007E10B8" w:rsidRDefault="008F634A" w:rsidP="001D6178">
      <w:pPr>
        <w:jc w:val="both"/>
        <w:rPr>
          <w:rFonts w:ascii="Times New Roman" w:hAnsi="Times New Roman" w:cs="Times New Roman"/>
          <w:sz w:val="24"/>
        </w:rPr>
      </w:pPr>
    </w:p>
    <w:p w14:paraId="3168E5A5" w14:textId="77777777" w:rsidR="008F634A" w:rsidRPr="007E10B8" w:rsidRDefault="008F634A" w:rsidP="001D6178">
      <w:pPr>
        <w:jc w:val="both"/>
        <w:rPr>
          <w:rFonts w:ascii="Times New Roman" w:hAnsi="Times New Roman" w:cs="Times New Roman"/>
          <w:sz w:val="24"/>
        </w:rPr>
      </w:pPr>
    </w:p>
    <w:p w14:paraId="1F10AC5F" w14:textId="77777777" w:rsidR="008F634A" w:rsidRPr="007E10B8" w:rsidRDefault="008F634A" w:rsidP="001D6178">
      <w:pPr>
        <w:jc w:val="both"/>
        <w:rPr>
          <w:rFonts w:ascii="Times New Roman" w:hAnsi="Times New Roman" w:cs="Times New Roman"/>
          <w:sz w:val="24"/>
        </w:rPr>
      </w:pPr>
    </w:p>
    <w:p w14:paraId="7BDBCB51" w14:textId="77777777" w:rsidR="008F634A" w:rsidRPr="007E10B8" w:rsidRDefault="008F634A" w:rsidP="001D6178">
      <w:pPr>
        <w:jc w:val="both"/>
        <w:rPr>
          <w:rFonts w:ascii="Times New Roman" w:hAnsi="Times New Roman" w:cs="Times New Roman"/>
          <w:sz w:val="24"/>
        </w:rPr>
      </w:pPr>
    </w:p>
    <w:p w14:paraId="29B5F78B" w14:textId="77777777" w:rsidR="008F634A" w:rsidRPr="007E10B8" w:rsidRDefault="008F634A" w:rsidP="001D6178">
      <w:pPr>
        <w:jc w:val="both"/>
        <w:rPr>
          <w:rFonts w:ascii="Times New Roman" w:hAnsi="Times New Roman" w:cs="Times New Roman"/>
          <w:sz w:val="24"/>
        </w:rPr>
      </w:pPr>
    </w:p>
    <w:p w14:paraId="068A24D8" w14:textId="77777777" w:rsidR="00E35BF6" w:rsidRPr="007E10B8" w:rsidRDefault="00E35BF6" w:rsidP="001D6178">
      <w:pPr>
        <w:jc w:val="both"/>
        <w:rPr>
          <w:rFonts w:ascii="Times New Roman" w:hAnsi="Times New Roman" w:cs="Times New Roman"/>
          <w:sz w:val="24"/>
        </w:rPr>
      </w:pPr>
    </w:p>
    <w:p w14:paraId="26B0401F" w14:textId="77777777" w:rsidR="00E35BF6" w:rsidRPr="007E10B8" w:rsidRDefault="00E35BF6" w:rsidP="001D6178">
      <w:pPr>
        <w:jc w:val="both"/>
        <w:rPr>
          <w:rFonts w:ascii="Times New Roman" w:hAnsi="Times New Roman" w:cs="Times New Roman"/>
          <w:sz w:val="24"/>
        </w:rPr>
      </w:pPr>
    </w:p>
    <w:p w14:paraId="46B4B377" w14:textId="49C0B732" w:rsidR="00E35BF6" w:rsidRPr="007E10B8" w:rsidRDefault="00AD2D7A" w:rsidP="001D6178">
      <w:pPr>
        <w:jc w:val="both"/>
        <w:rPr>
          <w:rFonts w:ascii="Times New Roman" w:hAnsi="Times New Roman" w:cs="Times New Roman"/>
          <w:sz w:val="24"/>
        </w:rPr>
      </w:pPr>
      <w:r w:rsidRPr="00A05BF6">
        <w:rPr>
          <w:rFonts w:ascii="Times New Roman" w:hAnsi="Times New Roman" w:cs="Times New Roman"/>
          <w:b/>
          <w:bCs/>
          <w:sz w:val="24"/>
        </w:rPr>
        <w:t>Supplementary</w:t>
      </w:r>
      <w:r w:rsidRPr="007E10B8">
        <w:rPr>
          <w:rFonts w:ascii="Times New Roman" w:eastAsia="ＭＳ Ｐゴシック" w:hAnsi="Times New Roman" w:cs="Times New Roman"/>
          <w:b/>
          <w:bCs/>
          <w:kern w:val="0"/>
          <w:sz w:val="24"/>
          <w14:ligatures w14:val="none"/>
        </w:rPr>
        <w:t xml:space="preserve"> Table S3.</w:t>
      </w:r>
    </w:p>
    <w:p w14:paraId="7C75DF5D" w14:textId="77777777" w:rsidR="00E35BF6" w:rsidRPr="007E10B8" w:rsidRDefault="00E35BF6" w:rsidP="001D6178">
      <w:pPr>
        <w:jc w:val="both"/>
        <w:rPr>
          <w:rFonts w:ascii="Times New Roman" w:hAnsi="Times New Roman" w:cs="Times New Roman"/>
          <w:sz w:val="24"/>
        </w:rPr>
      </w:pPr>
    </w:p>
    <w:p w14:paraId="5560C7A3" w14:textId="31B00BC8" w:rsidR="003B7374" w:rsidRPr="007E10B8" w:rsidRDefault="003B7374" w:rsidP="00F46A81">
      <w:pPr>
        <w:widowControl/>
        <w:spacing w:before="100" w:beforeAutospacing="1" w:after="100" w:afterAutospacing="1"/>
        <w:outlineLvl w:val="2"/>
        <w:rPr>
          <w:rFonts w:ascii="Times New Roman" w:hAnsi="Times New Roman" w:cs="Times New Roman"/>
          <w:sz w:val="24"/>
        </w:rPr>
      </w:pPr>
    </w:p>
    <w:tbl>
      <w:tblPr>
        <w:tblpPr w:leftFromText="142" w:rightFromText="142" w:vertAnchor="page" w:horzAnchor="margin" w:tblpY="2559"/>
        <w:tblW w:w="9008" w:type="dxa"/>
        <w:tblCellMar>
          <w:left w:w="0" w:type="dxa"/>
          <w:right w:w="0" w:type="dxa"/>
        </w:tblCellMar>
        <w:tblLook w:val="04A0" w:firstRow="1" w:lastRow="0" w:firstColumn="1" w:lastColumn="0" w:noHBand="0" w:noVBand="1"/>
      </w:tblPr>
      <w:tblGrid>
        <w:gridCol w:w="1843"/>
        <w:gridCol w:w="1559"/>
        <w:gridCol w:w="2855"/>
        <w:gridCol w:w="1785"/>
        <w:gridCol w:w="966"/>
      </w:tblGrid>
      <w:tr w:rsidR="00F527A0" w14:paraId="4ABA5FC0" w14:textId="77777777" w:rsidTr="00D7422B">
        <w:trPr>
          <w:trHeight w:val="299"/>
        </w:trPr>
        <w:tc>
          <w:tcPr>
            <w:tcW w:w="1843" w:type="dxa"/>
            <w:tcBorders>
              <w:top w:val="nil"/>
              <w:left w:val="nil"/>
              <w:bottom w:val="single" w:sz="8" w:space="0" w:color="000000"/>
              <w:right w:val="nil"/>
            </w:tcBorders>
            <w:tcMar>
              <w:top w:w="15" w:type="dxa"/>
              <w:left w:w="15" w:type="dxa"/>
              <w:bottom w:w="15" w:type="dxa"/>
              <w:right w:w="15" w:type="dxa"/>
            </w:tcMar>
            <w:vAlign w:val="center"/>
            <w:hideMark/>
          </w:tcPr>
          <w:p w14:paraId="3F64456A"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Parameter</w:t>
            </w:r>
          </w:p>
        </w:tc>
        <w:tc>
          <w:tcPr>
            <w:tcW w:w="1559" w:type="dxa"/>
            <w:tcBorders>
              <w:top w:val="nil"/>
              <w:left w:val="nil"/>
              <w:bottom w:val="single" w:sz="8" w:space="0" w:color="000000"/>
              <w:right w:val="nil"/>
            </w:tcBorders>
            <w:tcMar>
              <w:top w:w="15" w:type="dxa"/>
              <w:left w:w="15" w:type="dxa"/>
              <w:bottom w:w="15" w:type="dxa"/>
              <w:right w:w="15" w:type="dxa"/>
            </w:tcMar>
            <w:vAlign w:val="center"/>
            <w:hideMark/>
          </w:tcPr>
          <w:p w14:paraId="04C7D06C" w14:textId="77777777" w:rsidR="00D7422B" w:rsidRPr="007E10B8" w:rsidRDefault="00253F85" w:rsidP="00D7422B">
            <w:pPr>
              <w:widowControl/>
              <w:jc w:val="center"/>
              <w:rPr>
                <w:rFonts w:ascii="Times New Roman" w:hAnsi="Times New Roman" w:cs="Times New Roman"/>
                <w:color w:val="000000" w:themeColor="text1"/>
                <w:sz w:val="24"/>
                <w14:ligatures w14:val="none"/>
              </w:rPr>
            </w:pPr>
            <w:r w:rsidRPr="007E10B8">
              <w:rPr>
                <w:rFonts w:ascii="Times New Roman" w:eastAsia="Calibri" w:hAnsi="Times New Roman" w:cs="Times New Roman"/>
                <w:color w:val="000000" w:themeColor="text1"/>
                <w:sz w:val="24"/>
                <w14:ligatures w14:val="none"/>
              </w:rPr>
              <w:t>N</w:t>
            </w:r>
          </w:p>
          <w:p w14:paraId="00937BB5"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(recurrence + / −)</w:t>
            </w:r>
          </w:p>
        </w:tc>
        <w:tc>
          <w:tcPr>
            <w:tcW w:w="2855" w:type="dxa"/>
            <w:tcBorders>
              <w:top w:val="nil"/>
              <w:left w:val="nil"/>
              <w:bottom w:val="single" w:sz="8" w:space="0" w:color="000000"/>
              <w:right w:val="nil"/>
            </w:tcBorders>
            <w:tcMar>
              <w:top w:w="15" w:type="dxa"/>
              <w:left w:w="15" w:type="dxa"/>
              <w:bottom w:w="15" w:type="dxa"/>
              <w:right w:w="15" w:type="dxa"/>
            </w:tcMar>
            <w:vAlign w:val="center"/>
            <w:hideMark/>
          </w:tcPr>
          <w:p w14:paraId="34FD7245"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Summary (median, IQR)</w:t>
            </w:r>
          </w:p>
        </w:tc>
        <w:tc>
          <w:tcPr>
            <w:tcW w:w="1785" w:type="dxa"/>
            <w:tcBorders>
              <w:top w:val="nil"/>
              <w:left w:val="nil"/>
              <w:bottom w:val="single" w:sz="8" w:space="0" w:color="000000"/>
              <w:right w:val="nil"/>
            </w:tcBorders>
            <w:tcMar>
              <w:top w:w="15" w:type="dxa"/>
              <w:left w:w="15" w:type="dxa"/>
              <w:bottom w:w="15" w:type="dxa"/>
              <w:right w:w="15" w:type="dxa"/>
            </w:tcMar>
            <w:vAlign w:val="center"/>
            <w:hideMark/>
          </w:tcPr>
          <w:p w14:paraId="7A159EA6"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Statistical test</w:t>
            </w:r>
          </w:p>
        </w:tc>
        <w:tc>
          <w:tcPr>
            <w:tcW w:w="966" w:type="dxa"/>
            <w:tcBorders>
              <w:top w:val="nil"/>
              <w:left w:val="nil"/>
              <w:bottom w:val="single" w:sz="8" w:space="0" w:color="000000"/>
              <w:right w:val="nil"/>
            </w:tcBorders>
            <w:tcMar>
              <w:top w:w="15" w:type="dxa"/>
              <w:left w:w="15" w:type="dxa"/>
              <w:bottom w:w="15" w:type="dxa"/>
              <w:right w:w="15" w:type="dxa"/>
            </w:tcMar>
            <w:vAlign w:val="center"/>
            <w:hideMark/>
          </w:tcPr>
          <w:p w14:paraId="2A744CFD"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i/>
                <w:iCs/>
                <w:color w:val="000000" w:themeColor="text1"/>
                <w:sz w:val="24"/>
                <w14:ligatures w14:val="none"/>
              </w:rPr>
              <w:t>p value</w:t>
            </w:r>
          </w:p>
        </w:tc>
      </w:tr>
      <w:tr w:rsidR="00F527A0" w14:paraId="27DEB246" w14:textId="77777777" w:rsidTr="00D7422B">
        <w:trPr>
          <w:trHeight w:val="592"/>
        </w:trPr>
        <w:tc>
          <w:tcPr>
            <w:tcW w:w="1843" w:type="dxa"/>
            <w:tcBorders>
              <w:top w:val="single" w:sz="8" w:space="0" w:color="000000"/>
              <w:left w:val="nil"/>
              <w:bottom w:val="nil"/>
              <w:right w:val="nil"/>
            </w:tcBorders>
            <w:tcMar>
              <w:top w:w="15" w:type="dxa"/>
              <w:left w:w="15" w:type="dxa"/>
              <w:bottom w:w="15" w:type="dxa"/>
              <w:right w:w="15" w:type="dxa"/>
            </w:tcMar>
            <w:vAlign w:val="center"/>
            <w:hideMark/>
          </w:tcPr>
          <w:p w14:paraId="6AF81A6B"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Bleeding Index (BI)</w:t>
            </w:r>
          </w:p>
        </w:tc>
        <w:tc>
          <w:tcPr>
            <w:tcW w:w="1559" w:type="dxa"/>
            <w:tcBorders>
              <w:top w:val="single" w:sz="8" w:space="0" w:color="000000"/>
              <w:left w:val="nil"/>
              <w:bottom w:val="nil"/>
              <w:right w:val="nil"/>
            </w:tcBorders>
            <w:tcMar>
              <w:top w:w="15" w:type="dxa"/>
              <w:left w:w="15" w:type="dxa"/>
              <w:bottom w:w="15" w:type="dxa"/>
              <w:right w:w="15" w:type="dxa"/>
            </w:tcMar>
            <w:vAlign w:val="center"/>
            <w:hideMark/>
          </w:tcPr>
          <w:p w14:paraId="4B1A7AA0"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7 / 25</w:t>
            </w:r>
          </w:p>
        </w:tc>
        <w:tc>
          <w:tcPr>
            <w:tcW w:w="2855" w:type="dxa"/>
            <w:tcBorders>
              <w:top w:val="single" w:sz="8" w:space="0" w:color="000000"/>
              <w:left w:val="nil"/>
              <w:bottom w:val="nil"/>
              <w:right w:val="nil"/>
            </w:tcBorders>
            <w:tcMar>
              <w:top w:w="15" w:type="dxa"/>
              <w:left w:w="15" w:type="dxa"/>
              <w:bottom w:w="15" w:type="dxa"/>
              <w:right w:w="15" w:type="dxa"/>
            </w:tcMar>
            <w:vAlign w:val="center"/>
            <w:hideMark/>
          </w:tcPr>
          <w:p w14:paraId="51DF1A6D"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 xml:space="preserve">Rec (+): 14.9 (5.6–25.6) </w:t>
            </w:r>
            <w:r w:rsidRPr="007E10B8">
              <w:rPr>
                <w:rFonts w:ascii="Times New Roman" w:eastAsia="Calibri" w:hAnsi="Times New Roman" w:cs="Times New Roman"/>
                <w:color w:val="000000" w:themeColor="text1"/>
                <w:sz w:val="24"/>
                <w14:ligatures w14:val="none"/>
              </w:rPr>
              <w:br/>
              <w:t>Rec (−): 8.4 (4.6–18.2)</w:t>
            </w:r>
          </w:p>
        </w:tc>
        <w:tc>
          <w:tcPr>
            <w:tcW w:w="1785" w:type="dxa"/>
            <w:tcBorders>
              <w:top w:val="single" w:sz="8" w:space="0" w:color="000000"/>
              <w:left w:val="nil"/>
              <w:bottom w:val="nil"/>
              <w:right w:val="nil"/>
            </w:tcBorders>
            <w:tcMar>
              <w:top w:w="15" w:type="dxa"/>
              <w:left w:w="15" w:type="dxa"/>
              <w:bottom w:w="15" w:type="dxa"/>
              <w:right w:w="15" w:type="dxa"/>
            </w:tcMar>
            <w:vAlign w:val="center"/>
            <w:hideMark/>
          </w:tcPr>
          <w:p w14:paraId="77059A51"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Wilcoxon rank-sum</w:t>
            </w:r>
          </w:p>
        </w:tc>
        <w:tc>
          <w:tcPr>
            <w:tcW w:w="966" w:type="dxa"/>
            <w:tcBorders>
              <w:top w:val="single" w:sz="8" w:space="0" w:color="000000"/>
              <w:left w:val="nil"/>
              <w:bottom w:val="nil"/>
              <w:right w:val="nil"/>
            </w:tcBorders>
            <w:tcMar>
              <w:top w:w="15" w:type="dxa"/>
              <w:left w:w="15" w:type="dxa"/>
              <w:bottom w:w="15" w:type="dxa"/>
              <w:right w:w="15" w:type="dxa"/>
            </w:tcMar>
            <w:vAlign w:val="center"/>
            <w:hideMark/>
          </w:tcPr>
          <w:p w14:paraId="2CFE03A6"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0.438</w:t>
            </w:r>
          </w:p>
        </w:tc>
      </w:tr>
      <w:tr w:rsidR="00F527A0" w14:paraId="295A2518" w14:textId="77777777" w:rsidTr="00D7422B">
        <w:trPr>
          <w:trHeight w:val="299"/>
        </w:trPr>
        <w:tc>
          <w:tcPr>
            <w:tcW w:w="1843" w:type="dxa"/>
            <w:tcBorders>
              <w:top w:val="nil"/>
              <w:left w:val="nil"/>
              <w:bottom w:val="nil"/>
              <w:right w:val="nil"/>
            </w:tcBorders>
            <w:tcMar>
              <w:top w:w="15" w:type="dxa"/>
              <w:left w:w="15" w:type="dxa"/>
              <w:bottom w:w="15" w:type="dxa"/>
              <w:right w:w="15" w:type="dxa"/>
            </w:tcMar>
            <w:vAlign w:val="center"/>
            <w:hideMark/>
          </w:tcPr>
          <w:p w14:paraId="2569FF66" w14:textId="77777777" w:rsidR="00D7422B" w:rsidRPr="007E10B8" w:rsidRDefault="00D7422B" w:rsidP="00D7422B">
            <w:pPr>
              <w:widowControl/>
              <w:rPr>
                <w:rFonts w:ascii="Times New Roman" w:eastAsia="ＭＳ Ｐゴシック" w:hAnsi="Times New Roman" w:cs="Times New Roman"/>
                <w:kern w:val="0"/>
                <w:sz w:val="24"/>
                <w14:ligatures w14:val="none"/>
              </w:rPr>
            </w:pPr>
          </w:p>
        </w:tc>
        <w:tc>
          <w:tcPr>
            <w:tcW w:w="1559" w:type="dxa"/>
            <w:tcBorders>
              <w:top w:val="nil"/>
              <w:left w:val="nil"/>
              <w:bottom w:val="nil"/>
              <w:right w:val="nil"/>
            </w:tcBorders>
            <w:tcMar>
              <w:top w:w="15" w:type="dxa"/>
              <w:left w:w="15" w:type="dxa"/>
              <w:bottom w:w="15" w:type="dxa"/>
              <w:right w:w="15" w:type="dxa"/>
            </w:tcMar>
            <w:vAlign w:val="center"/>
            <w:hideMark/>
          </w:tcPr>
          <w:p w14:paraId="6E77A8F8" w14:textId="77777777" w:rsidR="00D7422B" w:rsidRPr="007E10B8" w:rsidRDefault="00D7422B" w:rsidP="00D7422B">
            <w:pPr>
              <w:widowControl/>
              <w:jc w:val="center"/>
              <w:rPr>
                <w:rFonts w:ascii="Times New Roman" w:eastAsia="Times New Roman" w:hAnsi="Times New Roman" w:cs="Times New Roman"/>
                <w:kern w:val="0"/>
                <w:sz w:val="24"/>
                <w14:ligatures w14:val="none"/>
              </w:rPr>
            </w:pPr>
          </w:p>
        </w:tc>
        <w:tc>
          <w:tcPr>
            <w:tcW w:w="2855" w:type="dxa"/>
            <w:tcBorders>
              <w:top w:val="nil"/>
              <w:left w:val="nil"/>
              <w:bottom w:val="nil"/>
              <w:right w:val="nil"/>
            </w:tcBorders>
            <w:tcMar>
              <w:top w:w="15" w:type="dxa"/>
              <w:left w:w="15" w:type="dxa"/>
              <w:bottom w:w="15" w:type="dxa"/>
              <w:right w:w="15" w:type="dxa"/>
            </w:tcMar>
            <w:vAlign w:val="center"/>
            <w:hideMark/>
          </w:tcPr>
          <w:p w14:paraId="7F9A25C8" w14:textId="77777777" w:rsidR="00D7422B" w:rsidRPr="007E10B8" w:rsidRDefault="00D7422B" w:rsidP="00D7422B">
            <w:pPr>
              <w:widowControl/>
              <w:rPr>
                <w:rFonts w:ascii="Times New Roman" w:eastAsia="Times New Roman" w:hAnsi="Times New Roman" w:cs="Times New Roman"/>
                <w:kern w:val="0"/>
                <w:sz w:val="24"/>
                <w14:ligatures w14:val="none"/>
              </w:rPr>
            </w:pPr>
          </w:p>
        </w:tc>
        <w:tc>
          <w:tcPr>
            <w:tcW w:w="1785" w:type="dxa"/>
            <w:tcBorders>
              <w:top w:val="nil"/>
              <w:left w:val="nil"/>
              <w:bottom w:val="nil"/>
              <w:right w:val="nil"/>
            </w:tcBorders>
            <w:tcMar>
              <w:top w:w="15" w:type="dxa"/>
              <w:left w:w="15" w:type="dxa"/>
              <w:bottom w:w="15" w:type="dxa"/>
              <w:right w:w="15" w:type="dxa"/>
            </w:tcMar>
            <w:vAlign w:val="center"/>
            <w:hideMark/>
          </w:tcPr>
          <w:p w14:paraId="57A854E1"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Kruskal–Wallis</w:t>
            </w:r>
          </w:p>
        </w:tc>
        <w:tc>
          <w:tcPr>
            <w:tcW w:w="966" w:type="dxa"/>
            <w:tcBorders>
              <w:top w:val="nil"/>
              <w:left w:val="nil"/>
              <w:bottom w:val="nil"/>
              <w:right w:val="nil"/>
            </w:tcBorders>
            <w:tcMar>
              <w:top w:w="15" w:type="dxa"/>
              <w:left w:w="15" w:type="dxa"/>
              <w:bottom w:w="15" w:type="dxa"/>
              <w:right w:w="15" w:type="dxa"/>
            </w:tcMar>
            <w:vAlign w:val="center"/>
            <w:hideMark/>
          </w:tcPr>
          <w:p w14:paraId="6FCD12E1"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0.425</w:t>
            </w:r>
          </w:p>
        </w:tc>
      </w:tr>
      <w:tr w:rsidR="00F527A0" w14:paraId="2BC80A0C" w14:textId="77777777" w:rsidTr="00D7422B">
        <w:trPr>
          <w:trHeight w:val="599"/>
        </w:trPr>
        <w:tc>
          <w:tcPr>
            <w:tcW w:w="1843" w:type="dxa"/>
            <w:tcBorders>
              <w:top w:val="nil"/>
              <w:left w:val="nil"/>
              <w:bottom w:val="nil"/>
              <w:right w:val="nil"/>
            </w:tcBorders>
            <w:tcMar>
              <w:top w:w="15" w:type="dxa"/>
              <w:left w:w="15" w:type="dxa"/>
              <w:bottom w:w="15" w:type="dxa"/>
              <w:right w:w="15" w:type="dxa"/>
            </w:tcMar>
            <w:vAlign w:val="center"/>
            <w:hideMark/>
          </w:tcPr>
          <w:p w14:paraId="024DDE2B" w14:textId="77777777" w:rsidR="00D7422B" w:rsidRPr="007E10B8" w:rsidRDefault="00253F85" w:rsidP="00D7422B">
            <w:pPr>
              <w:rPr>
                <w:rFonts w:ascii="Times New Roman" w:eastAsia="Calibri" w:hAnsi="Times New Roman" w:cs="Times New Roman"/>
                <w:color w:val="000000" w:themeColor="text1"/>
                <w:sz w:val="24"/>
              </w:rPr>
            </w:pPr>
            <w:r w:rsidRPr="007E10B8">
              <w:rPr>
                <w:rFonts w:ascii="Times New Roman" w:eastAsia="Calibri" w:hAnsi="Times New Roman" w:cs="Times New Roman"/>
                <w:color w:val="000000" w:themeColor="text1"/>
                <w:sz w:val="24"/>
                <w14:ligatures w14:val="none"/>
              </w:rPr>
              <w:t>PISA</w:t>
            </w:r>
            <w:r w:rsidRPr="007E10B8">
              <w:rPr>
                <w:rFonts w:ascii="Times New Roman" w:eastAsia="Calibri" w:hAnsi="Times New Roman" w:cs="Times New Roman"/>
                <w:color w:val="000000" w:themeColor="text1"/>
                <w:sz w:val="24"/>
              </w:rPr>
              <w:t xml:space="preserve"> (mm²) </w:t>
            </w:r>
          </w:p>
          <w:p w14:paraId="0050BFF0" w14:textId="77777777" w:rsidR="00D7422B" w:rsidRPr="007E10B8" w:rsidRDefault="00D7422B" w:rsidP="00D7422B">
            <w:pPr>
              <w:widowControl/>
              <w:rPr>
                <w:rFonts w:ascii="Times New Roman" w:eastAsia="ＭＳ Ｐゴシック" w:hAnsi="Times New Roman" w:cs="Times New Roman"/>
                <w:kern w:val="0"/>
                <w:sz w:val="24"/>
                <w14:ligatures w14:val="none"/>
              </w:rPr>
            </w:pPr>
          </w:p>
        </w:tc>
        <w:tc>
          <w:tcPr>
            <w:tcW w:w="1559" w:type="dxa"/>
            <w:tcBorders>
              <w:top w:val="nil"/>
              <w:left w:val="nil"/>
              <w:bottom w:val="nil"/>
              <w:right w:val="nil"/>
            </w:tcBorders>
            <w:tcMar>
              <w:top w:w="15" w:type="dxa"/>
              <w:left w:w="15" w:type="dxa"/>
              <w:bottom w:w="15" w:type="dxa"/>
              <w:right w:w="15" w:type="dxa"/>
            </w:tcMar>
            <w:vAlign w:val="center"/>
            <w:hideMark/>
          </w:tcPr>
          <w:p w14:paraId="34E00307"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5 / 13</w:t>
            </w:r>
          </w:p>
        </w:tc>
        <w:tc>
          <w:tcPr>
            <w:tcW w:w="2855" w:type="dxa"/>
            <w:tcBorders>
              <w:top w:val="nil"/>
              <w:left w:val="nil"/>
              <w:bottom w:val="nil"/>
              <w:right w:val="nil"/>
            </w:tcBorders>
            <w:tcMar>
              <w:top w:w="15" w:type="dxa"/>
              <w:left w:w="15" w:type="dxa"/>
              <w:bottom w:w="15" w:type="dxa"/>
              <w:right w:w="15" w:type="dxa"/>
            </w:tcMar>
            <w:vAlign w:val="center"/>
            <w:hideMark/>
          </w:tcPr>
          <w:p w14:paraId="10E0EDCB"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 xml:space="preserve">Rec (+): 159.4 (119.4–297.4) </w:t>
            </w:r>
            <w:r w:rsidRPr="007E10B8">
              <w:rPr>
                <w:rFonts w:ascii="Times New Roman" w:eastAsia="Calibri" w:hAnsi="Times New Roman" w:cs="Times New Roman"/>
                <w:color w:val="000000" w:themeColor="text1"/>
                <w:sz w:val="24"/>
                <w14:ligatures w14:val="none"/>
              </w:rPr>
              <w:br/>
              <w:t>Rec (−): 33.0 (22.1–126.5)</w:t>
            </w:r>
          </w:p>
        </w:tc>
        <w:tc>
          <w:tcPr>
            <w:tcW w:w="1785" w:type="dxa"/>
            <w:tcBorders>
              <w:top w:val="nil"/>
              <w:left w:val="nil"/>
              <w:bottom w:val="nil"/>
              <w:right w:val="nil"/>
            </w:tcBorders>
            <w:tcMar>
              <w:top w:w="15" w:type="dxa"/>
              <w:left w:w="15" w:type="dxa"/>
              <w:bottom w:w="15" w:type="dxa"/>
              <w:right w:w="15" w:type="dxa"/>
            </w:tcMar>
            <w:vAlign w:val="center"/>
            <w:hideMark/>
          </w:tcPr>
          <w:p w14:paraId="200F4E8E"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Wilcoxon rank-sum</w:t>
            </w:r>
          </w:p>
        </w:tc>
        <w:tc>
          <w:tcPr>
            <w:tcW w:w="966" w:type="dxa"/>
            <w:tcBorders>
              <w:top w:val="nil"/>
              <w:left w:val="nil"/>
              <w:bottom w:val="nil"/>
              <w:right w:val="nil"/>
            </w:tcBorders>
            <w:tcMar>
              <w:top w:w="15" w:type="dxa"/>
              <w:left w:w="15" w:type="dxa"/>
              <w:bottom w:w="15" w:type="dxa"/>
              <w:right w:w="15" w:type="dxa"/>
            </w:tcMar>
            <w:vAlign w:val="center"/>
            <w:hideMark/>
          </w:tcPr>
          <w:p w14:paraId="06454DD8"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0.061</w:t>
            </w:r>
          </w:p>
        </w:tc>
      </w:tr>
      <w:tr w:rsidR="00F527A0" w14:paraId="3E01B806" w14:textId="77777777" w:rsidTr="00D7422B">
        <w:trPr>
          <w:trHeight w:val="291"/>
        </w:trPr>
        <w:tc>
          <w:tcPr>
            <w:tcW w:w="1843" w:type="dxa"/>
            <w:tcBorders>
              <w:top w:val="nil"/>
              <w:left w:val="nil"/>
              <w:bottom w:val="nil"/>
              <w:right w:val="nil"/>
            </w:tcBorders>
            <w:tcMar>
              <w:top w:w="15" w:type="dxa"/>
              <w:left w:w="15" w:type="dxa"/>
              <w:bottom w:w="15" w:type="dxa"/>
              <w:right w:w="15" w:type="dxa"/>
            </w:tcMar>
            <w:vAlign w:val="center"/>
            <w:hideMark/>
          </w:tcPr>
          <w:p w14:paraId="34363924" w14:textId="77777777" w:rsidR="00D7422B" w:rsidRPr="007E10B8" w:rsidRDefault="00D7422B" w:rsidP="00D7422B">
            <w:pPr>
              <w:widowControl/>
              <w:rPr>
                <w:rFonts w:ascii="Times New Roman" w:eastAsia="ＭＳ Ｐゴシック" w:hAnsi="Times New Roman" w:cs="Times New Roman"/>
                <w:kern w:val="0"/>
                <w:sz w:val="24"/>
                <w14:ligatures w14:val="none"/>
              </w:rPr>
            </w:pPr>
          </w:p>
        </w:tc>
        <w:tc>
          <w:tcPr>
            <w:tcW w:w="1559" w:type="dxa"/>
            <w:tcBorders>
              <w:top w:val="nil"/>
              <w:left w:val="nil"/>
              <w:bottom w:val="nil"/>
              <w:right w:val="nil"/>
            </w:tcBorders>
            <w:tcMar>
              <w:top w:w="15" w:type="dxa"/>
              <w:left w:w="15" w:type="dxa"/>
              <w:bottom w:w="15" w:type="dxa"/>
              <w:right w:w="15" w:type="dxa"/>
            </w:tcMar>
            <w:vAlign w:val="center"/>
            <w:hideMark/>
          </w:tcPr>
          <w:p w14:paraId="1F3AD832" w14:textId="77777777" w:rsidR="00D7422B" w:rsidRPr="007E10B8" w:rsidRDefault="00D7422B" w:rsidP="00D7422B">
            <w:pPr>
              <w:widowControl/>
              <w:jc w:val="center"/>
              <w:rPr>
                <w:rFonts w:ascii="Times New Roman" w:eastAsia="Times New Roman" w:hAnsi="Times New Roman" w:cs="Times New Roman"/>
                <w:kern w:val="0"/>
                <w:sz w:val="24"/>
                <w14:ligatures w14:val="none"/>
              </w:rPr>
            </w:pPr>
          </w:p>
        </w:tc>
        <w:tc>
          <w:tcPr>
            <w:tcW w:w="2855" w:type="dxa"/>
            <w:tcBorders>
              <w:top w:val="nil"/>
              <w:left w:val="nil"/>
              <w:bottom w:val="nil"/>
              <w:right w:val="nil"/>
            </w:tcBorders>
            <w:tcMar>
              <w:top w:w="15" w:type="dxa"/>
              <w:left w:w="15" w:type="dxa"/>
              <w:bottom w:w="15" w:type="dxa"/>
              <w:right w:w="15" w:type="dxa"/>
            </w:tcMar>
            <w:vAlign w:val="center"/>
            <w:hideMark/>
          </w:tcPr>
          <w:p w14:paraId="2F84BFE5" w14:textId="77777777" w:rsidR="00D7422B" w:rsidRPr="007E10B8" w:rsidRDefault="00D7422B" w:rsidP="00D7422B">
            <w:pPr>
              <w:widowControl/>
              <w:rPr>
                <w:rFonts w:ascii="Times New Roman" w:eastAsia="Times New Roman" w:hAnsi="Times New Roman" w:cs="Times New Roman"/>
                <w:kern w:val="0"/>
                <w:sz w:val="24"/>
                <w14:ligatures w14:val="none"/>
              </w:rPr>
            </w:pPr>
          </w:p>
        </w:tc>
        <w:tc>
          <w:tcPr>
            <w:tcW w:w="1785" w:type="dxa"/>
            <w:tcBorders>
              <w:top w:val="nil"/>
              <w:left w:val="nil"/>
              <w:bottom w:val="nil"/>
              <w:right w:val="nil"/>
            </w:tcBorders>
            <w:tcMar>
              <w:top w:w="15" w:type="dxa"/>
              <w:left w:w="15" w:type="dxa"/>
              <w:bottom w:w="15" w:type="dxa"/>
              <w:right w:w="15" w:type="dxa"/>
            </w:tcMar>
            <w:vAlign w:val="center"/>
            <w:hideMark/>
          </w:tcPr>
          <w:p w14:paraId="12C283D8"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Kruskal–Wallis</w:t>
            </w:r>
          </w:p>
        </w:tc>
        <w:tc>
          <w:tcPr>
            <w:tcW w:w="966" w:type="dxa"/>
            <w:tcBorders>
              <w:top w:val="nil"/>
              <w:left w:val="nil"/>
              <w:bottom w:val="nil"/>
              <w:right w:val="nil"/>
            </w:tcBorders>
            <w:tcMar>
              <w:top w:w="15" w:type="dxa"/>
              <w:left w:w="15" w:type="dxa"/>
              <w:bottom w:w="15" w:type="dxa"/>
              <w:right w:w="15" w:type="dxa"/>
            </w:tcMar>
            <w:vAlign w:val="center"/>
            <w:hideMark/>
          </w:tcPr>
          <w:p w14:paraId="4B48AC2B"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0.055</w:t>
            </w:r>
          </w:p>
        </w:tc>
      </w:tr>
      <w:tr w:rsidR="00F527A0" w14:paraId="49AAC2F3" w14:textId="77777777" w:rsidTr="00D7422B">
        <w:trPr>
          <w:trHeight w:val="599"/>
        </w:trPr>
        <w:tc>
          <w:tcPr>
            <w:tcW w:w="1843" w:type="dxa"/>
            <w:tcBorders>
              <w:top w:val="nil"/>
              <w:left w:val="nil"/>
              <w:bottom w:val="nil"/>
              <w:right w:val="nil"/>
            </w:tcBorders>
            <w:tcMar>
              <w:top w:w="15" w:type="dxa"/>
              <w:left w:w="15" w:type="dxa"/>
              <w:bottom w:w="15" w:type="dxa"/>
              <w:right w:w="15" w:type="dxa"/>
            </w:tcMar>
            <w:vAlign w:val="center"/>
            <w:hideMark/>
          </w:tcPr>
          <w:p w14:paraId="62FDA62E"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PESA</w:t>
            </w:r>
            <w:r w:rsidRPr="007E10B8">
              <w:rPr>
                <w:rFonts w:ascii="Times New Roman" w:eastAsia="Calibri" w:hAnsi="Times New Roman" w:cs="Times New Roman"/>
                <w:color w:val="000000" w:themeColor="text1"/>
                <w:sz w:val="24"/>
              </w:rPr>
              <w:t xml:space="preserve"> (mm²)</w:t>
            </w:r>
          </w:p>
        </w:tc>
        <w:tc>
          <w:tcPr>
            <w:tcW w:w="1559" w:type="dxa"/>
            <w:tcBorders>
              <w:top w:val="nil"/>
              <w:left w:val="nil"/>
              <w:bottom w:val="nil"/>
              <w:right w:val="nil"/>
            </w:tcBorders>
            <w:tcMar>
              <w:top w:w="15" w:type="dxa"/>
              <w:left w:w="15" w:type="dxa"/>
              <w:bottom w:w="15" w:type="dxa"/>
              <w:right w:w="15" w:type="dxa"/>
            </w:tcMar>
            <w:vAlign w:val="center"/>
            <w:hideMark/>
          </w:tcPr>
          <w:p w14:paraId="37DD110C"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5 / 13</w:t>
            </w:r>
          </w:p>
        </w:tc>
        <w:tc>
          <w:tcPr>
            <w:tcW w:w="2855" w:type="dxa"/>
            <w:tcBorders>
              <w:top w:val="nil"/>
              <w:left w:val="nil"/>
              <w:bottom w:val="nil"/>
              <w:right w:val="nil"/>
            </w:tcBorders>
            <w:tcMar>
              <w:top w:w="15" w:type="dxa"/>
              <w:left w:w="15" w:type="dxa"/>
              <w:bottom w:w="15" w:type="dxa"/>
              <w:right w:w="15" w:type="dxa"/>
            </w:tcMar>
            <w:vAlign w:val="center"/>
            <w:hideMark/>
          </w:tcPr>
          <w:p w14:paraId="36E3C723"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 xml:space="preserve">Rec (+): 1080.8 (559.4–1279.4) </w:t>
            </w:r>
            <w:r w:rsidRPr="007E10B8">
              <w:rPr>
                <w:rFonts w:ascii="Times New Roman" w:eastAsia="Calibri" w:hAnsi="Times New Roman" w:cs="Times New Roman"/>
                <w:color w:val="000000" w:themeColor="text1"/>
                <w:sz w:val="24"/>
                <w14:ligatures w14:val="none"/>
              </w:rPr>
              <w:br/>
              <w:t>Rec (−): 938.3 (666.4–1112.7)</w:t>
            </w:r>
          </w:p>
        </w:tc>
        <w:tc>
          <w:tcPr>
            <w:tcW w:w="1785" w:type="dxa"/>
            <w:tcBorders>
              <w:top w:val="nil"/>
              <w:left w:val="nil"/>
              <w:bottom w:val="nil"/>
              <w:right w:val="nil"/>
            </w:tcBorders>
            <w:tcMar>
              <w:top w:w="15" w:type="dxa"/>
              <w:left w:w="15" w:type="dxa"/>
              <w:bottom w:w="15" w:type="dxa"/>
              <w:right w:w="15" w:type="dxa"/>
            </w:tcMar>
            <w:vAlign w:val="center"/>
            <w:hideMark/>
          </w:tcPr>
          <w:p w14:paraId="5B5B5205"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Wilcoxon rank-sum</w:t>
            </w:r>
          </w:p>
        </w:tc>
        <w:tc>
          <w:tcPr>
            <w:tcW w:w="966" w:type="dxa"/>
            <w:tcBorders>
              <w:top w:val="nil"/>
              <w:left w:val="nil"/>
              <w:bottom w:val="nil"/>
              <w:right w:val="nil"/>
            </w:tcBorders>
            <w:tcMar>
              <w:top w:w="15" w:type="dxa"/>
              <w:left w:w="15" w:type="dxa"/>
              <w:bottom w:w="15" w:type="dxa"/>
              <w:right w:w="15" w:type="dxa"/>
            </w:tcMar>
            <w:vAlign w:val="center"/>
            <w:hideMark/>
          </w:tcPr>
          <w:p w14:paraId="59666E85"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0.767</w:t>
            </w:r>
          </w:p>
        </w:tc>
      </w:tr>
      <w:tr w:rsidR="00F527A0" w14:paraId="07F8240A" w14:textId="77777777" w:rsidTr="00D7422B">
        <w:trPr>
          <w:trHeight w:val="299"/>
        </w:trPr>
        <w:tc>
          <w:tcPr>
            <w:tcW w:w="1843" w:type="dxa"/>
            <w:tcBorders>
              <w:top w:val="nil"/>
              <w:left w:val="nil"/>
              <w:bottom w:val="nil"/>
              <w:right w:val="nil"/>
            </w:tcBorders>
            <w:tcMar>
              <w:top w:w="15" w:type="dxa"/>
              <w:left w:w="15" w:type="dxa"/>
              <w:bottom w:w="15" w:type="dxa"/>
              <w:right w:w="15" w:type="dxa"/>
            </w:tcMar>
            <w:vAlign w:val="center"/>
            <w:hideMark/>
          </w:tcPr>
          <w:p w14:paraId="3705CDED" w14:textId="77777777" w:rsidR="00D7422B" w:rsidRPr="007E10B8" w:rsidRDefault="00D7422B" w:rsidP="00D7422B">
            <w:pPr>
              <w:widowControl/>
              <w:rPr>
                <w:rFonts w:ascii="Times New Roman" w:eastAsia="ＭＳ Ｐゴシック" w:hAnsi="Times New Roman" w:cs="Times New Roman"/>
                <w:kern w:val="0"/>
                <w:sz w:val="24"/>
                <w14:ligatures w14:val="none"/>
              </w:rPr>
            </w:pPr>
          </w:p>
        </w:tc>
        <w:tc>
          <w:tcPr>
            <w:tcW w:w="1559" w:type="dxa"/>
            <w:tcBorders>
              <w:top w:val="nil"/>
              <w:left w:val="nil"/>
              <w:bottom w:val="nil"/>
              <w:right w:val="nil"/>
            </w:tcBorders>
            <w:tcMar>
              <w:top w:w="15" w:type="dxa"/>
              <w:left w:w="15" w:type="dxa"/>
              <w:bottom w:w="15" w:type="dxa"/>
              <w:right w:w="15" w:type="dxa"/>
            </w:tcMar>
            <w:vAlign w:val="center"/>
            <w:hideMark/>
          </w:tcPr>
          <w:p w14:paraId="74B9DB48" w14:textId="77777777" w:rsidR="00D7422B" w:rsidRPr="007E10B8" w:rsidRDefault="00D7422B" w:rsidP="00D7422B">
            <w:pPr>
              <w:widowControl/>
              <w:jc w:val="center"/>
              <w:rPr>
                <w:rFonts w:ascii="Times New Roman" w:eastAsia="Times New Roman" w:hAnsi="Times New Roman" w:cs="Times New Roman"/>
                <w:kern w:val="0"/>
                <w:sz w:val="24"/>
                <w14:ligatures w14:val="none"/>
              </w:rPr>
            </w:pPr>
          </w:p>
        </w:tc>
        <w:tc>
          <w:tcPr>
            <w:tcW w:w="2855" w:type="dxa"/>
            <w:tcBorders>
              <w:top w:val="nil"/>
              <w:left w:val="nil"/>
              <w:bottom w:val="nil"/>
              <w:right w:val="nil"/>
            </w:tcBorders>
            <w:tcMar>
              <w:top w:w="15" w:type="dxa"/>
              <w:left w:w="15" w:type="dxa"/>
              <w:bottom w:w="15" w:type="dxa"/>
              <w:right w:w="15" w:type="dxa"/>
            </w:tcMar>
            <w:vAlign w:val="center"/>
            <w:hideMark/>
          </w:tcPr>
          <w:p w14:paraId="191E3F5C" w14:textId="77777777" w:rsidR="00D7422B" w:rsidRPr="007E10B8" w:rsidRDefault="00D7422B" w:rsidP="00D7422B">
            <w:pPr>
              <w:widowControl/>
              <w:rPr>
                <w:rFonts w:ascii="Times New Roman" w:eastAsia="Times New Roman" w:hAnsi="Times New Roman" w:cs="Times New Roman"/>
                <w:kern w:val="0"/>
                <w:sz w:val="24"/>
                <w14:ligatures w14:val="none"/>
              </w:rPr>
            </w:pPr>
          </w:p>
        </w:tc>
        <w:tc>
          <w:tcPr>
            <w:tcW w:w="1785" w:type="dxa"/>
            <w:tcBorders>
              <w:top w:val="nil"/>
              <w:left w:val="nil"/>
              <w:bottom w:val="nil"/>
              <w:right w:val="nil"/>
            </w:tcBorders>
            <w:tcMar>
              <w:top w:w="15" w:type="dxa"/>
              <w:left w:w="15" w:type="dxa"/>
              <w:bottom w:w="15" w:type="dxa"/>
              <w:right w:w="15" w:type="dxa"/>
            </w:tcMar>
            <w:vAlign w:val="center"/>
            <w:hideMark/>
          </w:tcPr>
          <w:p w14:paraId="38717CF8"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Kruskal–Wallis</w:t>
            </w:r>
          </w:p>
        </w:tc>
        <w:tc>
          <w:tcPr>
            <w:tcW w:w="966" w:type="dxa"/>
            <w:tcBorders>
              <w:top w:val="nil"/>
              <w:left w:val="nil"/>
              <w:bottom w:val="nil"/>
              <w:right w:val="nil"/>
            </w:tcBorders>
            <w:tcMar>
              <w:top w:w="15" w:type="dxa"/>
              <w:left w:w="15" w:type="dxa"/>
              <w:bottom w:w="15" w:type="dxa"/>
              <w:right w:w="15" w:type="dxa"/>
            </w:tcMar>
            <w:vAlign w:val="center"/>
            <w:hideMark/>
          </w:tcPr>
          <w:p w14:paraId="74D41A0C"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0.730</w:t>
            </w:r>
          </w:p>
        </w:tc>
      </w:tr>
      <w:tr w:rsidR="00F527A0" w14:paraId="7C6AB09C" w14:textId="77777777" w:rsidTr="00D7422B">
        <w:trPr>
          <w:trHeight w:val="592"/>
        </w:trPr>
        <w:tc>
          <w:tcPr>
            <w:tcW w:w="1843" w:type="dxa"/>
            <w:tcBorders>
              <w:top w:val="nil"/>
              <w:left w:val="nil"/>
              <w:bottom w:val="nil"/>
              <w:right w:val="nil"/>
            </w:tcBorders>
            <w:tcMar>
              <w:top w:w="15" w:type="dxa"/>
              <w:left w:w="15" w:type="dxa"/>
              <w:bottom w:w="15" w:type="dxa"/>
              <w:right w:w="15" w:type="dxa"/>
            </w:tcMar>
            <w:vAlign w:val="center"/>
            <w:hideMark/>
          </w:tcPr>
          <w:p w14:paraId="558B59D7"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Sites with PPD ≥4 mm (%)</w:t>
            </w:r>
          </w:p>
        </w:tc>
        <w:tc>
          <w:tcPr>
            <w:tcW w:w="1559" w:type="dxa"/>
            <w:tcBorders>
              <w:top w:val="nil"/>
              <w:left w:val="nil"/>
              <w:bottom w:val="nil"/>
              <w:right w:val="nil"/>
            </w:tcBorders>
            <w:tcMar>
              <w:top w:w="15" w:type="dxa"/>
              <w:left w:w="15" w:type="dxa"/>
              <w:bottom w:w="15" w:type="dxa"/>
              <w:right w:w="15" w:type="dxa"/>
            </w:tcMar>
            <w:vAlign w:val="center"/>
            <w:hideMark/>
          </w:tcPr>
          <w:p w14:paraId="5E026E83"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6 / 25</w:t>
            </w:r>
          </w:p>
        </w:tc>
        <w:tc>
          <w:tcPr>
            <w:tcW w:w="2855" w:type="dxa"/>
            <w:tcBorders>
              <w:top w:val="nil"/>
              <w:left w:val="nil"/>
              <w:bottom w:val="nil"/>
              <w:right w:val="nil"/>
            </w:tcBorders>
            <w:tcMar>
              <w:top w:w="15" w:type="dxa"/>
              <w:left w:w="15" w:type="dxa"/>
              <w:bottom w:w="15" w:type="dxa"/>
              <w:right w:w="15" w:type="dxa"/>
            </w:tcMar>
            <w:vAlign w:val="center"/>
            <w:hideMark/>
          </w:tcPr>
          <w:p w14:paraId="1E567687"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 xml:space="preserve">Rec (+): 5.9 (3.6–34.4) </w:t>
            </w:r>
            <w:r w:rsidRPr="007E10B8">
              <w:rPr>
                <w:rFonts w:ascii="Times New Roman" w:eastAsia="Calibri" w:hAnsi="Times New Roman" w:cs="Times New Roman"/>
                <w:color w:val="000000" w:themeColor="text1"/>
                <w:sz w:val="24"/>
                <w14:ligatures w14:val="none"/>
              </w:rPr>
              <w:br/>
              <w:t>Rec (−): 13.6 (6.9–27.6)</w:t>
            </w:r>
          </w:p>
        </w:tc>
        <w:tc>
          <w:tcPr>
            <w:tcW w:w="1785" w:type="dxa"/>
            <w:tcBorders>
              <w:top w:val="nil"/>
              <w:left w:val="nil"/>
              <w:bottom w:val="nil"/>
              <w:right w:val="nil"/>
            </w:tcBorders>
            <w:tcMar>
              <w:top w:w="15" w:type="dxa"/>
              <w:left w:w="15" w:type="dxa"/>
              <w:bottom w:w="15" w:type="dxa"/>
              <w:right w:w="15" w:type="dxa"/>
            </w:tcMar>
            <w:vAlign w:val="center"/>
            <w:hideMark/>
          </w:tcPr>
          <w:p w14:paraId="760DD1D6"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Wilcoxon rank-sum</w:t>
            </w:r>
          </w:p>
        </w:tc>
        <w:tc>
          <w:tcPr>
            <w:tcW w:w="966" w:type="dxa"/>
            <w:tcBorders>
              <w:top w:val="nil"/>
              <w:left w:val="nil"/>
              <w:bottom w:val="nil"/>
              <w:right w:val="nil"/>
            </w:tcBorders>
            <w:tcMar>
              <w:top w:w="15" w:type="dxa"/>
              <w:left w:w="15" w:type="dxa"/>
              <w:bottom w:w="15" w:type="dxa"/>
              <w:right w:w="15" w:type="dxa"/>
            </w:tcMar>
            <w:vAlign w:val="center"/>
            <w:hideMark/>
          </w:tcPr>
          <w:p w14:paraId="0B37F2CF"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0.453</w:t>
            </w:r>
          </w:p>
        </w:tc>
      </w:tr>
      <w:tr w:rsidR="00F527A0" w14:paraId="435E17DF" w14:textId="77777777" w:rsidTr="00D7422B">
        <w:trPr>
          <w:trHeight w:val="299"/>
        </w:trPr>
        <w:tc>
          <w:tcPr>
            <w:tcW w:w="1843" w:type="dxa"/>
            <w:tcBorders>
              <w:top w:val="nil"/>
              <w:left w:val="nil"/>
              <w:bottom w:val="nil"/>
              <w:right w:val="nil"/>
            </w:tcBorders>
            <w:tcMar>
              <w:top w:w="15" w:type="dxa"/>
              <w:left w:w="15" w:type="dxa"/>
              <w:bottom w:w="15" w:type="dxa"/>
              <w:right w:w="15" w:type="dxa"/>
            </w:tcMar>
            <w:vAlign w:val="center"/>
            <w:hideMark/>
          </w:tcPr>
          <w:p w14:paraId="24064078" w14:textId="77777777" w:rsidR="00D7422B" w:rsidRPr="007E10B8" w:rsidRDefault="00D7422B" w:rsidP="00D7422B">
            <w:pPr>
              <w:widowControl/>
              <w:rPr>
                <w:rFonts w:ascii="Times New Roman" w:eastAsia="ＭＳ Ｐゴシック" w:hAnsi="Times New Roman" w:cs="Times New Roman"/>
                <w:kern w:val="0"/>
                <w:sz w:val="24"/>
                <w14:ligatures w14:val="none"/>
              </w:rPr>
            </w:pPr>
          </w:p>
        </w:tc>
        <w:tc>
          <w:tcPr>
            <w:tcW w:w="1559" w:type="dxa"/>
            <w:tcBorders>
              <w:top w:val="nil"/>
              <w:left w:val="nil"/>
              <w:bottom w:val="nil"/>
              <w:right w:val="nil"/>
            </w:tcBorders>
            <w:tcMar>
              <w:top w:w="15" w:type="dxa"/>
              <w:left w:w="15" w:type="dxa"/>
              <w:bottom w:w="15" w:type="dxa"/>
              <w:right w:w="15" w:type="dxa"/>
            </w:tcMar>
            <w:vAlign w:val="center"/>
            <w:hideMark/>
          </w:tcPr>
          <w:p w14:paraId="1EE3EF5F" w14:textId="77777777" w:rsidR="00D7422B" w:rsidRPr="007E10B8" w:rsidRDefault="00D7422B" w:rsidP="00D7422B">
            <w:pPr>
              <w:widowControl/>
              <w:rPr>
                <w:rFonts w:ascii="Times New Roman" w:eastAsia="Times New Roman" w:hAnsi="Times New Roman" w:cs="Times New Roman"/>
                <w:kern w:val="0"/>
                <w:sz w:val="24"/>
                <w14:ligatures w14:val="none"/>
              </w:rPr>
            </w:pPr>
          </w:p>
        </w:tc>
        <w:tc>
          <w:tcPr>
            <w:tcW w:w="2855" w:type="dxa"/>
            <w:tcBorders>
              <w:top w:val="nil"/>
              <w:left w:val="nil"/>
              <w:bottom w:val="nil"/>
              <w:right w:val="nil"/>
            </w:tcBorders>
            <w:tcMar>
              <w:top w:w="15" w:type="dxa"/>
              <w:left w:w="15" w:type="dxa"/>
              <w:bottom w:w="15" w:type="dxa"/>
              <w:right w:w="15" w:type="dxa"/>
            </w:tcMar>
            <w:vAlign w:val="center"/>
            <w:hideMark/>
          </w:tcPr>
          <w:p w14:paraId="2962D6B2" w14:textId="77777777" w:rsidR="00D7422B" w:rsidRPr="007E10B8" w:rsidRDefault="00D7422B" w:rsidP="00D7422B">
            <w:pPr>
              <w:widowControl/>
              <w:rPr>
                <w:rFonts w:ascii="Times New Roman" w:eastAsia="Times New Roman" w:hAnsi="Times New Roman" w:cs="Times New Roman"/>
                <w:kern w:val="0"/>
                <w:sz w:val="24"/>
                <w14:ligatures w14:val="none"/>
              </w:rPr>
            </w:pPr>
          </w:p>
        </w:tc>
        <w:tc>
          <w:tcPr>
            <w:tcW w:w="1785" w:type="dxa"/>
            <w:tcBorders>
              <w:top w:val="nil"/>
              <w:left w:val="nil"/>
              <w:bottom w:val="nil"/>
              <w:right w:val="nil"/>
            </w:tcBorders>
            <w:tcMar>
              <w:top w:w="15" w:type="dxa"/>
              <w:left w:w="15" w:type="dxa"/>
              <w:bottom w:w="15" w:type="dxa"/>
              <w:right w:w="15" w:type="dxa"/>
            </w:tcMar>
            <w:vAlign w:val="center"/>
            <w:hideMark/>
          </w:tcPr>
          <w:p w14:paraId="4FD33392" w14:textId="77777777" w:rsidR="00D7422B" w:rsidRPr="007E10B8" w:rsidRDefault="00253F85" w:rsidP="00D7422B">
            <w:pPr>
              <w:widowControl/>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Kruskal–Wallis</w:t>
            </w:r>
          </w:p>
        </w:tc>
        <w:tc>
          <w:tcPr>
            <w:tcW w:w="966" w:type="dxa"/>
            <w:tcBorders>
              <w:top w:val="nil"/>
              <w:left w:val="nil"/>
              <w:bottom w:val="nil"/>
              <w:right w:val="nil"/>
            </w:tcBorders>
            <w:tcMar>
              <w:top w:w="15" w:type="dxa"/>
              <w:left w:w="15" w:type="dxa"/>
              <w:bottom w:w="15" w:type="dxa"/>
              <w:right w:w="15" w:type="dxa"/>
            </w:tcMar>
            <w:vAlign w:val="center"/>
            <w:hideMark/>
          </w:tcPr>
          <w:p w14:paraId="746E37C3" w14:textId="77777777" w:rsidR="00D7422B" w:rsidRPr="007E10B8" w:rsidRDefault="00253F85" w:rsidP="00D7422B">
            <w:pPr>
              <w:widowControl/>
              <w:jc w:val="center"/>
              <w:rPr>
                <w:rFonts w:ascii="Times New Roman" w:eastAsia="ＭＳ Ｐゴシック" w:hAnsi="Times New Roman" w:cs="Times New Roman"/>
                <w:kern w:val="0"/>
                <w:sz w:val="24"/>
                <w14:ligatures w14:val="none"/>
              </w:rPr>
            </w:pPr>
            <w:r w:rsidRPr="007E10B8">
              <w:rPr>
                <w:rFonts w:ascii="Times New Roman" w:eastAsia="Calibri" w:hAnsi="Times New Roman" w:cs="Times New Roman"/>
                <w:color w:val="000000" w:themeColor="text1"/>
                <w:sz w:val="24"/>
                <w14:ligatures w14:val="none"/>
              </w:rPr>
              <w:t>0.438</w:t>
            </w:r>
          </w:p>
        </w:tc>
      </w:tr>
    </w:tbl>
    <w:p w14:paraId="155ADE44" w14:textId="77777777" w:rsidR="00815876" w:rsidRPr="007E10B8" w:rsidRDefault="00815876" w:rsidP="009850F2">
      <w:pPr>
        <w:jc w:val="both"/>
        <w:rPr>
          <w:rFonts w:ascii="Times New Roman" w:hAnsi="Times New Roman" w:cs="Times New Roman" w:hint="eastAsia"/>
          <w:sz w:val="24"/>
        </w:rPr>
      </w:pPr>
    </w:p>
    <w:p w14:paraId="64457A50" w14:textId="77777777" w:rsidR="00002497" w:rsidRPr="007E10B8" w:rsidRDefault="00253F85" w:rsidP="009850F2">
      <w:pPr>
        <w:jc w:val="both"/>
        <w:rPr>
          <w:rFonts w:ascii="Times New Roman" w:hAnsi="Times New Roman" w:cs="Times New Roman"/>
          <w:sz w:val="24"/>
        </w:rPr>
      </w:pPr>
      <w:r w:rsidRPr="007E10B8">
        <w:rPr>
          <w:rFonts w:ascii="Times New Roman" w:hAnsi="Times New Roman" w:cs="Times New Roman"/>
          <w:sz w:val="24"/>
        </w:rPr>
        <w:t>IQR: interquartile range</w:t>
      </w:r>
    </w:p>
    <w:p w14:paraId="1F23AF1A" w14:textId="6BCAF5D2" w:rsidR="00811F77" w:rsidRPr="007E10B8" w:rsidRDefault="00253F85" w:rsidP="009850F2">
      <w:pPr>
        <w:jc w:val="both"/>
        <w:rPr>
          <w:rFonts w:ascii="Times New Roman" w:hAnsi="Times New Roman" w:cs="Times New Roman"/>
          <w:sz w:val="24"/>
        </w:rPr>
      </w:pPr>
      <w:r w:rsidRPr="007E10B8">
        <w:rPr>
          <w:rFonts w:ascii="Times New Roman" w:hAnsi="Times New Roman" w:cs="Times New Roman"/>
          <w:sz w:val="24"/>
        </w:rPr>
        <w:t xml:space="preserve">Comprehensive univariate analyses of demographic, disease-related, treatment-related, surgical, oral functional, and periodontal parameters associated with postoperative recurrence of medication-related osteonecrosis of the jaw (MRONJ). Periodontal parameters (bleeding index [BI], periodontal inflamed surface area [PISA], periodontal epithelial surface area [PESA], and proportion of probing pocket depth </w:t>
      </w:r>
      <w:r w:rsidR="008D0E7E" w:rsidRPr="007E10B8">
        <w:rPr>
          <w:rFonts w:ascii="Times New Roman" w:hAnsi="Times New Roman" w:cs="Times New Roman"/>
          <w:sz w:val="24"/>
        </w:rPr>
        <w:t>[PPD]</w:t>
      </w:r>
      <w:r w:rsidRPr="007E10B8">
        <w:rPr>
          <w:rFonts w:ascii="Times New Roman" w:hAnsi="Times New Roman" w:cs="Times New Roman"/>
          <w:sz w:val="24"/>
        </w:rPr>
        <w:t xml:space="preserve">≥4 mm sites) were evaluated in dentate patients only; edentulous </w:t>
      </w:r>
      <w:proofErr w:type="gramStart"/>
      <w:r w:rsidRPr="007E10B8">
        <w:rPr>
          <w:rFonts w:ascii="Times New Roman" w:hAnsi="Times New Roman" w:cs="Times New Roman"/>
          <w:sz w:val="24"/>
        </w:rPr>
        <w:t>patients and those</w:t>
      </w:r>
      <w:proofErr w:type="gramEnd"/>
      <w:r w:rsidRPr="007E10B8">
        <w:rPr>
          <w:rFonts w:ascii="Times New Roman" w:hAnsi="Times New Roman" w:cs="Times New Roman"/>
          <w:sz w:val="24"/>
        </w:rPr>
        <w:t xml:space="preserve"> with severe tooth mobility were excluded, resulting in variable sample sizes and missing data. Continuous variables were compared using the Wilcoxon rank-sum test and Kruskal–</w:t>
      </w:r>
      <w:proofErr w:type="gramStart"/>
      <w:r w:rsidRPr="007E10B8">
        <w:rPr>
          <w:rFonts w:ascii="Times New Roman" w:hAnsi="Times New Roman" w:cs="Times New Roman"/>
          <w:sz w:val="24"/>
        </w:rPr>
        <w:t>Wallis</w:t>
      </w:r>
      <w:proofErr w:type="gramEnd"/>
      <w:r w:rsidRPr="007E10B8">
        <w:rPr>
          <w:rFonts w:ascii="Times New Roman" w:hAnsi="Times New Roman" w:cs="Times New Roman"/>
          <w:sz w:val="24"/>
        </w:rPr>
        <w:t xml:space="preserve"> test. All tests were two-sided, and</w:t>
      </w:r>
      <w:r w:rsidRPr="007E10B8">
        <w:rPr>
          <w:rFonts w:ascii="Times New Roman" w:hAnsi="Times New Roman" w:cs="Times New Roman"/>
          <w:i/>
          <w:iCs/>
          <w:sz w:val="24"/>
        </w:rPr>
        <w:t xml:space="preserve"> p</w:t>
      </w:r>
      <w:r w:rsidRPr="007E10B8">
        <w:rPr>
          <w:rFonts w:ascii="Times New Roman" w:hAnsi="Times New Roman" w:cs="Times New Roman"/>
          <w:sz w:val="24"/>
        </w:rPr>
        <w:t xml:space="preserve"> values are reported without adjustment for multiple comparisons.</w:t>
      </w:r>
    </w:p>
    <w:p w14:paraId="3701453F" w14:textId="77777777" w:rsidR="00811F77" w:rsidRPr="007E10B8" w:rsidRDefault="00811F77" w:rsidP="00811F77">
      <w:pPr>
        <w:rPr>
          <w:rFonts w:ascii="Times New Roman" w:hAnsi="Times New Roman" w:cs="Times New Roman"/>
          <w:sz w:val="24"/>
        </w:rPr>
      </w:pPr>
    </w:p>
    <w:p w14:paraId="608AE05F" w14:textId="77777777" w:rsidR="00AD2D7A" w:rsidRPr="007E10B8" w:rsidRDefault="00AD2D7A" w:rsidP="00AD2D7A">
      <w:pPr>
        <w:rPr>
          <w:rFonts w:ascii="Times New Roman" w:hAnsi="Times New Roman" w:cs="Times New Roman"/>
          <w:b/>
          <w:bCs/>
          <w:sz w:val="24"/>
        </w:rPr>
      </w:pPr>
      <w:r w:rsidRPr="00A05BF6">
        <w:rPr>
          <w:rFonts w:ascii="Times New Roman" w:hAnsi="Times New Roman" w:cs="Times New Roman"/>
          <w:b/>
          <w:bCs/>
          <w:sz w:val="24"/>
        </w:rPr>
        <w:lastRenderedPageBreak/>
        <w:t>Supplementary</w:t>
      </w:r>
      <w:r w:rsidRPr="007E10B8">
        <w:rPr>
          <w:rFonts w:ascii="Times New Roman" w:hAnsi="Times New Roman" w:cs="Times New Roman"/>
          <w:b/>
          <w:bCs/>
          <w:sz w:val="24"/>
        </w:rPr>
        <w:t xml:space="preserve"> Table S4. Multivariable logistic regression analyses for recurrence (n = 47)</w:t>
      </w:r>
    </w:p>
    <w:p w14:paraId="1D99A0C7" w14:textId="77777777" w:rsidR="00811F77" w:rsidRPr="007E10B8" w:rsidRDefault="00811F77" w:rsidP="00811F77">
      <w:pPr>
        <w:rPr>
          <w:rFonts w:ascii="Times New Roman" w:hAnsi="Times New Roman" w:cs="Times New Roman"/>
          <w:sz w:val="24"/>
        </w:rPr>
      </w:pPr>
    </w:p>
    <w:p w14:paraId="33DDB7CB" w14:textId="77777777" w:rsidR="00FF1F01" w:rsidRPr="007E10B8" w:rsidRDefault="00FF1F01" w:rsidP="00FF1F01">
      <w:pPr>
        <w:rPr>
          <w:rFonts w:ascii="Times New Roman" w:hAnsi="Times New Roman" w:cs="Times New Roman"/>
          <w:sz w:val="24"/>
        </w:rPr>
      </w:pPr>
    </w:p>
    <w:tbl>
      <w:tblPr>
        <w:tblpPr w:leftFromText="142" w:rightFromText="142" w:vertAnchor="page" w:horzAnchor="page" w:tblpX="616" w:tblpY="2829"/>
        <w:tblW w:w="10915" w:type="dxa"/>
        <w:tblCellMar>
          <w:left w:w="0" w:type="dxa"/>
          <w:right w:w="0" w:type="dxa"/>
        </w:tblCellMar>
        <w:tblLook w:val="04A0" w:firstRow="1" w:lastRow="0" w:firstColumn="1" w:lastColumn="0" w:noHBand="0" w:noVBand="1"/>
      </w:tblPr>
      <w:tblGrid>
        <w:gridCol w:w="4253"/>
        <w:gridCol w:w="992"/>
        <w:gridCol w:w="1418"/>
        <w:gridCol w:w="850"/>
        <w:gridCol w:w="142"/>
        <w:gridCol w:w="992"/>
        <w:gridCol w:w="1276"/>
        <w:gridCol w:w="992"/>
      </w:tblGrid>
      <w:tr w:rsidR="00F527A0" w:rsidRPr="00CF4997" w14:paraId="09CD684D" w14:textId="77777777" w:rsidTr="008941CF">
        <w:trPr>
          <w:trHeight w:val="510"/>
        </w:trPr>
        <w:tc>
          <w:tcPr>
            <w:tcW w:w="4253" w:type="dxa"/>
            <w:tcBorders>
              <w:top w:val="nil"/>
              <w:left w:val="nil"/>
              <w:bottom w:val="nil"/>
              <w:right w:val="nil"/>
            </w:tcBorders>
            <w:tcMar>
              <w:top w:w="15" w:type="dxa"/>
              <w:left w:w="15" w:type="dxa"/>
              <w:bottom w:w="15" w:type="dxa"/>
              <w:right w:w="15" w:type="dxa"/>
            </w:tcMar>
            <w:vAlign w:val="center"/>
            <w:hideMark/>
          </w:tcPr>
          <w:p w14:paraId="0D3D48C6"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 </w:t>
            </w:r>
          </w:p>
        </w:tc>
        <w:tc>
          <w:tcPr>
            <w:tcW w:w="3260" w:type="dxa"/>
            <w:gridSpan w:val="3"/>
            <w:tcBorders>
              <w:top w:val="nil"/>
              <w:left w:val="nil"/>
              <w:bottom w:val="single" w:sz="8" w:space="0" w:color="000000"/>
              <w:right w:val="nil"/>
            </w:tcBorders>
            <w:tcMar>
              <w:top w:w="15" w:type="dxa"/>
              <w:left w:w="15" w:type="dxa"/>
              <w:bottom w:w="15" w:type="dxa"/>
              <w:right w:w="15" w:type="dxa"/>
            </w:tcMar>
            <w:vAlign w:val="center"/>
            <w:hideMark/>
          </w:tcPr>
          <w:p w14:paraId="031D9964"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Model A</w:t>
            </w:r>
          </w:p>
        </w:tc>
        <w:tc>
          <w:tcPr>
            <w:tcW w:w="142" w:type="dxa"/>
            <w:tcBorders>
              <w:top w:val="nil"/>
              <w:left w:val="nil"/>
              <w:bottom w:val="nil"/>
              <w:right w:val="nil"/>
            </w:tcBorders>
            <w:tcMar>
              <w:top w:w="15" w:type="dxa"/>
              <w:left w:w="15" w:type="dxa"/>
              <w:bottom w:w="15" w:type="dxa"/>
              <w:right w:w="15" w:type="dxa"/>
            </w:tcMar>
            <w:hideMark/>
          </w:tcPr>
          <w:p w14:paraId="2192536B" w14:textId="77777777" w:rsidR="008941CF" w:rsidRPr="00CF4997" w:rsidRDefault="008941CF" w:rsidP="008941CF">
            <w:pPr>
              <w:widowControl/>
              <w:rPr>
                <w:rFonts w:ascii="Times New Roman" w:eastAsia="ＭＳ Ｐゴシック" w:hAnsi="Times New Roman" w:cs="Times New Roman"/>
                <w:kern w:val="0"/>
                <w:sz w:val="22"/>
                <w:szCs w:val="22"/>
                <w14:ligatures w14:val="none"/>
              </w:rPr>
            </w:pPr>
          </w:p>
        </w:tc>
        <w:tc>
          <w:tcPr>
            <w:tcW w:w="3260" w:type="dxa"/>
            <w:gridSpan w:val="3"/>
            <w:tcBorders>
              <w:top w:val="nil"/>
              <w:left w:val="nil"/>
              <w:bottom w:val="single" w:sz="8" w:space="0" w:color="000000"/>
              <w:right w:val="nil"/>
            </w:tcBorders>
            <w:tcMar>
              <w:top w:w="15" w:type="dxa"/>
              <w:left w:w="15" w:type="dxa"/>
              <w:bottom w:w="15" w:type="dxa"/>
              <w:right w:w="15" w:type="dxa"/>
            </w:tcMar>
            <w:hideMark/>
          </w:tcPr>
          <w:p w14:paraId="0596EB4C"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Model B</w:t>
            </w:r>
          </w:p>
        </w:tc>
      </w:tr>
      <w:tr w:rsidR="00F527A0" w:rsidRPr="00CF4997" w14:paraId="390515F1" w14:textId="77777777" w:rsidTr="008941CF">
        <w:trPr>
          <w:trHeight w:val="510"/>
        </w:trPr>
        <w:tc>
          <w:tcPr>
            <w:tcW w:w="4253" w:type="dxa"/>
            <w:tcBorders>
              <w:top w:val="nil"/>
              <w:left w:val="nil"/>
              <w:bottom w:val="single" w:sz="8" w:space="0" w:color="000000"/>
              <w:right w:val="nil"/>
            </w:tcBorders>
            <w:tcMar>
              <w:top w:w="15" w:type="dxa"/>
              <w:left w:w="15" w:type="dxa"/>
              <w:bottom w:w="15" w:type="dxa"/>
              <w:right w:w="15" w:type="dxa"/>
            </w:tcMar>
            <w:vAlign w:val="center"/>
            <w:hideMark/>
          </w:tcPr>
          <w:p w14:paraId="28271376"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Variable</w:t>
            </w:r>
          </w:p>
        </w:tc>
        <w:tc>
          <w:tcPr>
            <w:tcW w:w="992" w:type="dxa"/>
            <w:tcBorders>
              <w:top w:val="single" w:sz="8" w:space="0" w:color="000000"/>
              <w:left w:val="nil"/>
              <w:bottom w:val="single" w:sz="8" w:space="0" w:color="000000"/>
              <w:right w:val="nil"/>
            </w:tcBorders>
            <w:tcMar>
              <w:top w:w="15" w:type="dxa"/>
              <w:left w:w="15" w:type="dxa"/>
              <w:bottom w:w="15" w:type="dxa"/>
              <w:right w:w="15" w:type="dxa"/>
            </w:tcMar>
            <w:vAlign w:val="center"/>
            <w:hideMark/>
          </w:tcPr>
          <w:p w14:paraId="7E226643"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OR</w:t>
            </w:r>
          </w:p>
        </w:tc>
        <w:tc>
          <w:tcPr>
            <w:tcW w:w="1418" w:type="dxa"/>
            <w:tcBorders>
              <w:top w:val="single" w:sz="8" w:space="0" w:color="000000"/>
              <w:left w:val="nil"/>
              <w:bottom w:val="single" w:sz="8" w:space="0" w:color="000000"/>
              <w:right w:val="nil"/>
            </w:tcBorders>
            <w:tcMar>
              <w:top w:w="15" w:type="dxa"/>
              <w:left w:w="15" w:type="dxa"/>
              <w:bottom w:w="15" w:type="dxa"/>
              <w:right w:w="15" w:type="dxa"/>
            </w:tcMar>
            <w:vAlign w:val="center"/>
            <w:hideMark/>
          </w:tcPr>
          <w:p w14:paraId="08BA14B9"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95% CI</w:t>
            </w:r>
          </w:p>
        </w:tc>
        <w:tc>
          <w:tcPr>
            <w:tcW w:w="850" w:type="dxa"/>
            <w:tcBorders>
              <w:top w:val="single" w:sz="8" w:space="0" w:color="000000"/>
              <w:left w:val="nil"/>
              <w:bottom w:val="single" w:sz="8" w:space="0" w:color="000000"/>
              <w:right w:val="nil"/>
            </w:tcBorders>
            <w:tcMar>
              <w:top w:w="15" w:type="dxa"/>
              <w:left w:w="15" w:type="dxa"/>
              <w:bottom w:w="15" w:type="dxa"/>
              <w:right w:w="15" w:type="dxa"/>
            </w:tcMar>
            <w:vAlign w:val="center"/>
            <w:hideMark/>
          </w:tcPr>
          <w:p w14:paraId="65B9C4C3"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i/>
                <w:iCs/>
                <w:color w:val="000000" w:themeColor="text1"/>
                <w:kern w:val="0"/>
                <w:sz w:val="22"/>
                <w:szCs w:val="22"/>
                <w14:ligatures w14:val="none"/>
              </w:rPr>
              <w:t>p</w:t>
            </w:r>
            <w:r w:rsidRPr="00CF4997">
              <w:rPr>
                <w:rFonts w:ascii="Times New Roman" w:eastAsia="ＭＳ Ｐゴシック" w:hAnsi="Times New Roman" w:cs="Times New Roman"/>
                <w:color w:val="000000" w:themeColor="text1"/>
                <w:kern w:val="0"/>
                <w:sz w:val="22"/>
                <w:szCs w:val="22"/>
                <w14:ligatures w14:val="none"/>
              </w:rPr>
              <w:t xml:space="preserve"> value</w:t>
            </w:r>
          </w:p>
        </w:tc>
        <w:tc>
          <w:tcPr>
            <w:tcW w:w="142" w:type="dxa"/>
            <w:tcBorders>
              <w:top w:val="nil"/>
              <w:left w:val="nil"/>
              <w:bottom w:val="nil"/>
              <w:right w:val="nil"/>
            </w:tcBorders>
            <w:tcMar>
              <w:top w:w="15" w:type="dxa"/>
              <w:left w:w="15" w:type="dxa"/>
              <w:bottom w:w="15" w:type="dxa"/>
              <w:right w:w="15" w:type="dxa"/>
            </w:tcMar>
            <w:vAlign w:val="center"/>
            <w:hideMark/>
          </w:tcPr>
          <w:p w14:paraId="22BE5897" w14:textId="77777777" w:rsidR="008941CF" w:rsidRPr="00CF4997" w:rsidRDefault="008941CF" w:rsidP="008941CF">
            <w:pPr>
              <w:widowControl/>
              <w:rPr>
                <w:rFonts w:ascii="Times New Roman" w:eastAsia="ＭＳ Ｐゴシック" w:hAnsi="Times New Roman" w:cs="Times New Roman"/>
                <w:kern w:val="0"/>
                <w:sz w:val="22"/>
                <w:szCs w:val="22"/>
                <w14:ligatures w14:val="none"/>
              </w:rPr>
            </w:pPr>
          </w:p>
        </w:tc>
        <w:tc>
          <w:tcPr>
            <w:tcW w:w="992" w:type="dxa"/>
            <w:tcBorders>
              <w:top w:val="single" w:sz="8" w:space="0" w:color="000000"/>
              <w:left w:val="nil"/>
              <w:bottom w:val="single" w:sz="8" w:space="0" w:color="000000"/>
              <w:right w:val="nil"/>
            </w:tcBorders>
            <w:tcMar>
              <w:top w:w="15" w:type="dxa"/>
              <w:left w:w="15" w:type="dxa"/>
              <w:bottom w:w="15" w:type="dxa"/>
              <w:right w:w="15" w:type="dxa"/>
            </w:tcMar>
            <w:vAlign w:val="center"/>
            <w:hideMark/>
          </w:tcPr>
          <w:p w14:paraId="7B5953F8"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OR</w:t>
            </w:r>
          </w:p>
        </w:tc>
        <w:tc>
          <w:tcPr>
            <w:tcW w:w="1276" w:type="dxa"/>
            <w:tcBorders>
              <w:top w:val="single" w:sz="8" w:space="0" w:color="000000"/>
              <w:left w:val="nil"/>
              <w:bottom w:val="single" w:sz="8" w:space="0" w:color="000000"/>
              <w:right w:val="nil"/>
            </w:tcBorders>
            <w:tcMar>
              <w:top w:w="15" w:type="dxa"/>
              <w:left w:w="15" w:type="dxa"/>
              <w:bottom w:w="15" w:type="dxa"/>
              <w:right w:w="15" w:type="dxa"/>
            </w:tcMar>
            <w:vAlign w:val="center"/>
            <w:hideMark/>
          </w:tcPr>
          <w:p w14:paraId="2CF75D5C" w14:textId="77777777" w:rsidR="008941CF" w:rsidRPr="00CF4997" w:rsidRDefault="00253F85" w:rsidP="008941CF">
            <w:pPr>
              <w:widowControl/>
              <w:jc w:val="center"/>
              <w:rPr>
                <w:rFonts w:ascii="Times New Roman" w:eastAsia="ＭＳ Ｐゴシック" w:hAnsi="Times New Roman" w:cs="Times New Roman"/>
                <w:color w:val="000000" w:themeColor="text1"/>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95% CI</w:t>
            </w:r>
          </w:p>
        </w:tc>
        <w:tc>
          <w:tcPr>
            <w:tcW w:w="992" w:type="dxa"/>
            <w:tcBorders>
              <w:top w:val="single" w:sz="8" w:space="0" w:color="000000"/>
              <w:left w:val="nil"/>
              <w:bottom w:val="single" w:sz="8" w:space="0" w:color="000000"/>
              <w:right w:val="nil"/>
            </w:tcBorders>
            <w:tcMar>
              <w:top w:w="15" w:type="dxa"/>
              <w:left w:w="15" w:type="dxa"/>
              <w:bottom w:w="15" w:type="dxa"/>
              <w:right w:w="15" w:type="dxa"/>
            </w:tcMar>
            <w:vAlign w:val="center"/>
            <w:hideMark/>
          </w:tcPr>
          <w:p w14:paraId="28C56D76"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i/>
                <w:iCs/>
                <w:color w:val="000000" w:themeColor="text1"/>
                <w:kern w:val="0"/>
                <w:sz w:val="22"/>
                <w:szCs w:val="22"/>
                <w14:ligatures w14:val="none"/>
              </w:rPr>
              <w:t>p</w:t>
            </w:r>
            <w:r w:rsidRPr="00CF4997">
              <w:rPr>
                <w:rFonts w:ascii="Times New Roman" w:eastAsia="ＭＳ Ｐゴシック" w:hAnsi="Times New Roman" w:cs="Times New Roman"/>
                <w:color w:val="000000" w:themeColor="text1"/>
                <w:kern w:val="0"/>
                <w:sz w:val="22"/>
                <w:szCs w:val="22"/>
                <w14:ligatures w14:val="none"/>
              </w:rPr>
              <w:t xml:space="preserve"> value</w:t>
            </w:r>
          </w:p>
        </w:tc>
      </w:tr>
      <w:tr w:rsidR="00F527A0" w:rsidRPr="00CF4997" w14:paraId="63C41E65" w14:textId="77777777" w:rsidTr="008941CF">
        <w:trPr>
          <w:trHeight w:val="510"/>
        </w:trPr>
        <w:tc>
          <w:tcPr>
            <w:tcW w:w="4253" w:type="dxa"/>
            <w:tcBorders>
              <w:top w:val="single" w:sz="8" w:space="0" w:color="000000"/>
              <w:left w:val="nil"/>
              <w:bottom w:val="nil"/>
              <w:right w:val="nil"/>
            </w:tcBorders>
            <w:tcMar>
              <w:top w:w="15" w:type="dxa"/>
              <w:left w:w="15" w:type="dxa"/>
              <w:bottom w:w="15" w:type="dxa"/>
              <w:right w:w="15" w:type="dxa"/>
            </w:tcMar>
            <w:vAlign w:val="center"/>
            <w:hideMark/>
          </w:tcPr>
          <w:p w14:paraId="1327A2BC" w14:textId="77777777" w:rsidR="008941CF" w:rsidRPr="00CF4997" w:rsidRDefault="00253F85" w:rsidP="008941CF">
            <w:pPr>
              <w:widowControl/>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High-dose antiresorptive therapy (vs. low-dose)</w:t>
            </w:r>
          </w:p>
        </w:tc>
        <w:tc>
          <w:tcPr>
            <w:tcW w:w="992" w:type="dxa"/>
            <w:tcBorders>
              <w:top w:val="single" w:sz="8" w:space="0" w:color="000000"/>
              <w:left w:val="nil"/>
              <w:bottom w:val="nil"/>
              <w:right w:val="nil"/>
            </w:tcBorders>
            <w:tcMar>
              <w:top w:w="15" w:type="dxa"/>
              <w:left w:w="15" w:type="dxa"/>
              <w:bottom w:w="15" w:type="dxa"/>
              <w:right w:w="15" w:type="dxa"/>
            </w:tcMar>
            <w:vAlign w:val="center"/>
            <w:hideMark/>
          </w:tcPr>
          <w:p w14:paraId="729AB426"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0.76</w:t>
            </w:r>
          </w:p>
        </w:tc>
        <w:tc>
          <w:tcPr>
            <w:tcW w:w="1418" w:type="dxa"/>
            <w:tcBorders>
              <w:top w:val="single" w:sz="8" w:space="0" w:color="000000"/>
              <w:left w:val="nil"/>
              <w:bottom w:val="nil"/>
              <w:right w:val="nil"/>
            </w:tcBorders>
            <w:tcMar>
              <w:top w:w="15" w:type="dxa"/>
              <w:left w:w="15" w:type="dxa"/>
              <w:bottom w:w="15" w:type="dxa"/>
              <w:right w:w="15" w:type="dxa"/>
            </w:tcMar>
            <w:vAlign w:val="center"/>
            <w:hideMark/>
          </w:tcPr>
          <w:p w14:paraId="33FE1C4D"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0.28–2.09</w:t>
            </w:r>
          </w:p>
        </w:tc>
        <w:tc>
          <w:tcPr>
            <w:tcW w:w="850" w:type="dxa"/>
            <w:tcBorders>
              <w:top w:val="single" w:sz="8" w:space="0" w:color="000000"/>
              <w:left w:val="nil"/>
              <w:bottom w:val="nil"/>
              <w:right w:val="nil"/>
            </w:tcBorders>
            <w:tcMar>
              <w:top w:w="15" w:type="dxa"/>
              <w:left w:w="15" w:type="dxa"/>
              <w:bottom w:w="15" w:type="dxa"/>
              <w:right w:w="15" w:type="dxa"/>
            </w:tcMar>
            <w:vAlign w:val="center"/>
            <w:hideMark/>
          </w:tcPr>
          <w:p w14:paraId="3690919C"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0.584</w:t>
            </w:r>
          </w:p>
        </w:tc>
        <w:tc>
          <w:tcPr>
            <w:tcW w:w="142" w:type="dxa"/>
            <w:tcBorders>
              <w:top w:val="nil"/>
              <w:left w:val="nil"/>
              <w:bottom w:val="nil"/>
              <w:right w:val="nil"/>
            </w:tcBorders>
            <w:tcMar>
              <w:top w:w="15" w:type="dxa"/>
              <w:left w:w="15" w:type="dxa"/>
              <w:bottom w:w="15" w:type="dxa"/>
              <w:right w:w="15" w:type="dxa"/>
            </w:tcMar>
            <w:vAlign w:val="center"/>
            <w:hideMark/>
          </w:tcPr>
          <w:p w14:paraId="632EED21" w14:textId="77777777" w:rsidR="008941CF" w:rsidRPr="00CF4997" w:rsidRDefault="008941CF" w:rsidP="008941CF">
            <w:pPr>
              <w:widowControl/>
              <w:rPr>
                <w:rFonts w:ascii="Times New Roman" w:eastAsia="ＭＳ Ｐゴシック" w:hAnsi="Times New Roman" w:cs="Times New Roman"/>
                <w:kern w:val="0"/>
                <w:sz w:val="22"/>
                <w:szCs w:val="22"/>
                <w14:ligatures w14:val="none"/>
              </w:rPr>
            </w:pPr>
          </w:p>
        </w:tc>
        <w:tc>
          <w:tcPr>
            <w:tcW w:w="992" w:type="dxa"/>
            <w:tcBorders>
              <w:top w:val="single" w:sz="8" w:space="0" w:color="000000"/>
              <w:left w:val="nil"/>
              <w:bottom w:val="nil"/>
              <w:right w:val="nil"/>
            </w:tcBorders>
            <w:tcMar>
              <w:top w:w="15" w:type="dxa"/>
              <w:left w:w="15" w:type="dxa"/>
              <w:bottom w:w="15" w:type="dxa"/>
              <w:right w:w="15" w:type="dxa"/>
            </w:tcMar>
            <w:vAlign w:val="center"/>
            <w:hideMark/>
          </w:tcPr>
          <w:p w14:paraId="1A4BF491"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1.12</w:t>
            </w:r>
          </w:p>
        </w:tc>
        <w:tc>
          <w:tcPr>
            <w:tcW w:w="1276" w:type="dxa"/>
            <w:tcBorders>
              <w:top w:val="single" w:sz="8" w:space="0" w:color="000000"/>
              <w:left w:val="nil"/>
              <w:bottom w:val="nil"/>
              <w:right w:val="nil"/>
            </w:tcBorders>
            <w:tcMar>
              <w:top w:w="15" w:type="dxa"/>
              <w:left w:w="15" w:type="dxa"/>
              <w:bottom w:w="15" w:type="dxa"/>
              <w:right w:w="15" w:type="dxa"/>
            </w:tcMar>
            <w:vAlign w:val="center"/>
            <w:hideMark/>
          </w:tcPr>
          <w:p w14:paraId="6EF20F87"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0.38–3.27</w:t>
            </w:r>
          </w:p>
        </w:tc>
        <w:tc>
          <w:tcPr>
            <w:tcW w:w="992" w:type="dxa"/>
            <w:tcBorders>
              <w:top w:val="single" w:sz="8" w:space="0" w:color="000000"/>
              <w:left w:val="nil"/>
              <w:bottom w:val="nil"/>
              <w:right w:val="nil"/>
            </w:tcBorders>
            <w:tcMar>
              <w:top w:w="15" w:type="dxa"/>
              <w:left w:w="15" w:type="dxa"/>
              <w:bottom w:w="15" w:type="dxa"/>
              <w:right w:w="15" w:type="dxa"/>
            </w:tcMar>
            <w:vAlign w:val="center"/>
            <w:hideMark/>
          </w:tcPr>
          <w:p w14:paraId="574A985D"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0.840</w:t>
            </w:r>
          </w:p>
        </w:tc>
      </w:tr>
      <w:tr w:rsidR="00F527A0" w:rsidRPr="00CF4997" w14:paraId="50FE6A4B" w14:textId="77777777" w:rsidTr="008941CF">
        <w:trPr>
          <w:trHeight w:val="510"/>
        </w:trPr>
        <w:tc>
          <w:tcPr>
            <w:tcW w:w="4253" w:type="dxa"/>
            <w:tcBorders>
              <w:top w:val="nil"/>
              <w:left w:val="nil"/>
              <w:bottom w:val="nil"/>
              <w:right w:val="nil"/>
            </w:tcBorders>
            <w:tcMar>
              <w:top w:w="15" w:type="dxa"/>
              <w:left w:w="15" w:type="dxa"/>
              <w:bottom w:w="15" w:type="dxa"/>
              <w:right w:w="15" w:type="dxa"/>
            </w:tcMar>
            <w:vAlign w:val="center"/>
            <w:hideMark/>
          </w:tcPr>
          <w:p w14:paraId="75CEF722" w14:textId="77777777" w:rsidR="008941CF" w:rsidRPr="00CF4997" w:rsidRDefault="00253F85" w:rsidP="008941CF">
            <w:pPr>
              <w:widowControl/>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Chemotherapy (vs. no)</w:t>
            </w:r>
          </w:p>
        </w:tc>
        <w:tc>
          <w:tcPr>
            <w:tcW w:w="992" w:type="dxa"/>
            <w:tcBorders>
              <w:top w:val="nil"/>
              <w:left w:val="nil"/>
              <w:bottom w:val="nil"/>
              <w:right w:val="nil"/>
            </w:tcBorders>
            <w:tcMar>
              <w:top w:w="15" w:type="dxa"/>
              <w:left w:w="15" w:type="dxa"/>
              <w:bottom w:w="15" w:type="dxa"/>
              <w:right w:w="15" w:type="dxa"/>
            </w:tcMar>
            <w:vAlign w:val="center"/>
            <w:hideMark/>
          </w:tcPr>
          <w:p w14:paraId="1FEBC984"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5.30</w:t>
            </w:r>
          </w:p>
        </w:tc>
        <w:tc>
          <w:tcPr>
            <w:tcW w:w="1418" w:type="dxa"/>
            <w:tcBorders>
              <w:top w:val="nil"/>
              <w:left w:val="nil"/>
              <w:bottom w:val="nil"/>
              <w:right w:val="nil"/>
            </w:tcBorders>
            <w:tcMar>
              <w:top w:w="15" w:type="dxa"/>
              <w:left w:w="15" w:type="dxa"/>
              <w:bottom w:w="15" w:type="dxa"/>
              <w:right w:w="15" w:type="dxa"/>
            </w:tcMar>
            <w:vAlign w:val="center"/>
            <w:hideMark/>
          </w:tcPr>
          <w:p w14:paraId="339E91AA"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1.28–21.9</w:t>
            </w:r>
          </w:p>
        </w:tc>
        <w:tc>
          <w:tcPr>
            <w:tcW w:w="850" w:type="dxa"/>
            <w:tcBorders>
              <w:top w:val="nil"/>
              <w:left w:val="nil"/>
              <w:bottom w:val="nil"/>
              <w:right w:val="nil"/>
            </w:tcBorders>
            <w:tcMar>
              <w:top w:w="15" w:type="dxa"/>
              <w:left w:w="15" w:type="dxa"/>
              <w:bottom w:w="15" w:type="dxa"/>
              <w:right w:w="15" w:type="dxa"/>
            </w:tcMar>
            <w:vAlign w:val="center"/>
            <w:hideMark/>
          </w:tcPr>
          <w:p w14:paraId="6546EFE3"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0.021</w:t>
            </w:r>
          </w:p>
        </w:tc>
        <w:tc>
          <w:tcPr>
            <w:tcW w:w="142" w:type="dxa"/>
            <w:tcBorders>
              <w:top w:val="nil"/>
              <w:left w:val="nil"/>
              <w:bottom w:val="nil"/>
              <w:right w:val="nil"/>
            </w:tcBorders>
            <w:tcMar>
              <w:top w:w="15" w:type="dxa"/>
              <w:left w:w="15" w:type="dxa"/>
              <w:bottom w:w="15" w:type="dxa"/>
              <w:right w:w="15" w:type="dxa"/>
            </w:tcMar>
            <w:vAlign w:val="center"/>
            <w:hideMark/>
          </w:tcPr>
          <w:p w14:paraId="6D6DBC17" w14:textId="77777777" w:rsidR="008941CF" w:rsidRPr="00CF4997" w:rsidRDefault="008941CF" w:rsidP="008941CF">
            <w:pPr>
              <w:widowControl/>
              <w:rPr>
                <w:rFonts w:ascii="Times New Roman" w:eastAsia="ＭＳ Ｐゴシック" w:hAnsi="Times New Roman" w:cs="Times New Roman"/>
                <w:kern w:val="0"/>
                <w:sz w:val="22"/>
                <w:szCs w:val="22"/>
                <w14:ligatures w14:val="none"/>
              </w:rPr>
            </w:pPr>
          </w:p>
        </w:tc>
        <w:tc>
          <w:tcPr>
            <w:tcW w:w="992" w:type="dxa"/>
            <w:tcBorders>
              <w:top w:val="nil"/>
              <w:left w:val="nil"/>
              <w:bottom w:val="nil"/>
              <w:right w:val="nil"/>
            </w:tcBorders>
            <w:tcMar>
              <w:top w:w="15" w:type="dxa"/>
              <w:left w:w="15" w:type="dxa"/>
              <w:bottom w:w="15" w:type="dxa"/>
              <w:right w:w="15" w:type="dxa"/>
            </w:tcMar>
            <w:vAlign w:val="center"/>
            <w:hideMark/>
          </w:tcPr>
          <w:p w14:paraId="25D5BC63"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10.4</w:t>
            </w:r>
          </w:p>
        </w:tc>
        <w:tc>
          <w:tcPr>
            <w:tcW w:w="1276" w:type="dxa"/>
            <w:tcBorders>
              <w:top w:val="nil"/>
              <w:left w:val="nil"/>
              <w:bottom w:val="nil"/>
              <w:right w:val="nil"/>
            </w:tcBorders>
            <w:tcMar>
              <w:top w:w="15" w:type="dxa"/>
              <w:left w:w="15" w:type="dxa"/>
              <w:bottom w:w="15" w:type="dxa"/>
              <w:right w:w="15" w:type="dxa"/>
            </w:tcMar>
            <w:vAlign w:val="center"/>
            <w:hideMark/>
          </w:tcPr>
          <w:p w14:paraId="13A8E986"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2.03–53.4</w:t>
            </w:r>
          </w:p>
        </w:tc>
        <w:tc>
          <w:tcPr>
            <w:tcW w:w="992" w:type="dxa"/>
            <w:tcBorders>
              <w:top w:val="nil"/>
              <w:left w:val="nil"/>
              <w:bottom w:val="nil"/>
              <w:right w:val="nil"/>
            </w:tcBorders>
            <w:tcMar>
              <w:top w:w="15" w:type="dxa"/>
              <w:left w:w="15" w:type="dxa"/>
              <w:bottom w:w="15" w:type="dxa"/>
              <w:right w:w="15" w:type="dxa"/>
            </w:tcMar>
            <w:vAlign w:val="center"/>
            <w:hideMark/>
          </w:tcPr>
          <w:p w14:paraId="52137F10"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0.0049</w:t>
            </w:r>
          </w:p>
        </w:tc>
      </w:tr>
      <w:tr w:rsidR="00F527A0" w:rsidRPr="00CF4997" w14:paraId="662E8AC0" w14:textId="77777777" w:rsidTr="008941CF">
        <w:trPr>
          <w:trHeight w:val="510"/>
        </w:trPr>
        <w:tc>
          <w:tcPr>
            <w:tcW w:w="4253" w:type="dxa"/>
            <w:tcBorders>
              <w:top w:val="nil"/>
              <w:left w:val="nil"/>
              <w:bottom w:val="nil"/>
              <w:right w:val="nil"/>
            </w:tcBorders>
            <w:tcMar>
              <w:top w:w="15" w:type="dxa"/>
              <w:left w:w="15" w:type="dxa"/>
              <w:bottom w:w="15" w:type="dxa"/>
              <w:right w:w="15" w:type="dxa"/>
            </w:tcMar>
            <w:vAlign w:val="center"/>
            <w:hideMark/>
          </w:tcPr>
          <w:p w14:paraId="4B40A526" w14:textId="77777777" w:rsidR="008941CF" w:rsidRPr="00CF4997" w:rsidRDefault="00253F85" w:rsidP="008941CF">
            <w:pPr>
              <w:widowControl/>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High masticatory function (</w:t>
            </w:r>
            <w:r w:rsidRPr="00CF4997">
              <w:rPr>
                <w:rFonts w:ascii="Times New Roman" w:eastAsia="游明朝" w:hAnsi="Times New Roman" w:cs="Times New Roman"/>
                <w:sz w:val="22"/>
                <w:szCs w:val="22"/>
              </w:rPr>
              <w:t>≥</w:t>
            </w:r>
            <w:r w:rsidRPr="00CF4997">
              <w:rPr>
                <w:rFonts w:ascii="Times New Roman" w:eastAsia="ＭＳ Ｐゴシック" w:hAnsi="Times New Roman" w:cs="Times New Roman"/>
                <w:color w:val="000000" w:themeColor="text1"/>
                <w:kern w:val="0"/>
                <w:sz w:val="22"/>
                <w:szCs w:val="22"/>
                <w14:ligatures w14:val="none"/>
              </w:rPr>
              <w:t>187</w:t>
            </w:r>
            <w:r w:rsidRPr="00CF4997">
              <w:rPr>
                <w:rFonts w:ascii="Times New Roman" w:hAnsi="Times New Roman" w:cs="Times New Roman"/>
                <w:sz w:val="22"/>
                <w:szCs w:val="22"/>
              </w:rPr>
              <w:t xml:space="preserve"> mg/dL</w:t>
            </w:r>
            <w:r w:rsidRPr="00CF4997">
              <w:rPr>
                <w:rFonts w:ascii="Times New Roman" w:eastAsia="ＭＳ Ｐゴシック" w:hAnsi="Times New Roman" w:cs="Times New Roman"/>
                <w:color w:val="000000" w:themeColor="text1"/>
                <w:kern w:val="0"/>
                <w:sz w:val="22"/>
                <w:szCs w:val="22"/>
                <w14:ligatures w14:val="none"/>
              </w:rPr>
              <w:t>)</w:t>
            </w:r>
          </w:p>
        </w:tc>
        <w:tc>
          <w:tcPr>
            <w:tcW w:w="992" w:type="dxa"/>
            <w:tcBorders>
              <w:top w:val="nil"/>
              <w:left w:val="nil"/>
              <w:bottom w:val="nil"/>
              <w:right w:val="nil"/>
            </w:tcBorders>
            <w:tcMar>
              <w:top w:w="15" w:type="dxa"/>
              <w:left w:w="15" w:type="dxa"/>
              <w:bottom w:w="15" w:type="dxa"/>
              <w:right w:w="15" w:type="dxa"/>
            </w:tcMar>
            <w:vAlign w:val="center"/>
            <w:hideMark/>
          </w:tcPr>
          <w:p w14:paraId="0A0C7DD9"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2.15</w:t>
            </w:r>
          </w:p>
        </w:tc>
        <w:tc>
          <w:tcPr>
            <w:tcW w:w="1418" w:type="dxa"/>
            <w:tcBorders>
              <w:top w:val="nil"/>
              <w:left w:val="nil"/>
              <w:bottom w:val="nil"/>
              <w:right w:val="nil"/>
            </w:tcBorders>
            <w:tcMar>
              <w:top w:w="15" w:type="dxa"/>
              <w:left w:w="15" w:type="dxa"/>
              <w:bottom w:w="15" w:type="dxa"/>
              <w:right w:w="15" w:type="dxa"/>
            </w:tcMar>
            <w:vAlign w:val="center"/>
            <w:hideMark/>
          </w:tcPr>
          <w:p w14:paraId="1C44958C"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0.93–4.97</w:t>
            </w:r>
          </w:p>
        </w:tc>
        <w:tc>
          <w:tcPr>
            <w:tcW w:w="850" w:type="dxa"/>
            <w:tcBorders>
              <w:top w:val="nil"/>
              <w:left w:val="nil"/>
              <w:bottom w:val="nil"/>
              <w:right w:val="nil"/>
            </w:tcBorders>
            <w:tcMar>
              <w:top w:w="15" w:type="dxa"/>
              <w:left w:w="15" w:type="dxa"/>
              <w:bottom w:w="15" w:type="dxa"/>
              <w:right w:w="15" w:type="dxa"/>
            </w:tcMar>
            <w:vAlign w:val="center"/>
            <w:hideMark/>
          </w:tcPr>
          <w:p w14:paraId="0E29D9AE"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0.060</w:t>
            </w:r>
          </w:p>
        </w:tc>
        <w:tc>
          <w:tcPr>
            <w:tcW w:w="142" w:type="dxa"/>
            <w:tcBorders>
              <w:top w:val="nil"/>
              <w:left w:val="nil"/>
              <w:bottom w:val="nil"/>
              <w:right w:val="nil"/>
            </w:tcBorders>
            <w:tcMar>
              <w:top w:w="15" w:type="dxa"/>
              <w:left w:w="15" w:type="dxa"/>
              <w:bottom w:w="15" w:type="dxa"/>
              <w:right w:w="15" w:type="dxa"/>
            </w:tcMar>
            <w:hideMark/>
          </w:tcPr>
          <w:p w14:paraId="76909610" w14:textId="77777777" w:rsidR="008941CF" w:rsidRPr="00CF4997" w:rsidRDefault="008941CF" w:rsidP="008941CF">
            <w:pPr>
              <w:widowControl/>
              <w:rPr>
                <w:rFonts w:ascii="Times New Roman" w:eastAsia="ＭＳ Ｐゴシック" w:hAnsi="Times New Roman" w:cs="Times New Roman"/>
                <w:kern w:val="0"/>
                <w:sz w:val="22"/>
                <w:szCs w:val="22"/>
                <w14:ligatures w14:val="none"/>
              </w:rPr>
            </w:pPr>
          </w:p>
        </w:tc>
        <w:tc>
          <w:tcPr>
            <w:tcW w:w="992" w:type="dxa"/>
            <w:tcBorders>
              <w:top w:val="nil"/>
              <w:left w:val="nil"/>
              <w:bottom w:val="nil"/>
              <w:right w:val="nil"/>
            </w:tcBorders>
            <w:tcMar>
              <w:top w:w="15" w:type="dxa"/>
              <w:left w:w="15" w:type="dxa"/>
              <w:bottom w:w="15" w:type="dxa"/>
              <w:right w:w="15" w:type="dxa"/>
            </w:tcMar>
            <w:vAlign w:val="center"/>
            <w:hideMark/>
          </w:tcPr>
          <w:p w14:paraId="23D9EA50"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w:t>
            </w:r>
          </w:p>
        </w:tc>
        <w:tc>
          <w:tcPr>
            <w:tcW w:w="1276" w:type="dxa"/>
            <w:tcBorders>
              <w:top w:val="nil"/>
              <w:left w:val="nil"/>
              <w:bottom w:val="nil"/>
              <w:right w:val="nil"/>
            </w:tcBorders>
            <w:tcMar>
              <w:top w:w="15" w:type="dxa"/>
              <w:left w:w="15" w:type="dxa"/>
              <w:bottom w:w="15" w:type="dxa"/>
              <w:right w:w="15" w:type="dxa"/>
            </w:tcMar>
            <w:vAlign w:val="center"/>
            <w:hideMark/>
          </w:tcPr>
          <w:p w14:paraId="79FEB455"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w:t>
            </w:r>
          </w:p>
        </w:tc>
        <w:tc>
          <w:tcPr>
            <w:tcW w:w="992" w:type="dxa"/>
            <w:tcBorders>
              <w:top w:val="nil"/>
              <w:left w:val="nil"/>
              <w:bottom w:val="nil"/>
              <w:right w:val="nil"/>
            </w:tcBorders>
            <w:tcMar>
              <w:top w:w="15" w:type="dxa"/>
              <w:left w:w="15" w:type="dxa"/>
              <w:bottom w:w="15" w:type="dxa"/>
              <w:right w:w="15" w:type="dxa"/>
            </w:tcMar>
            <w:vAlign w:val="center"/>
            <w:hideMark/>
          </w:tcPr>
          <w:p w14:paraId="3B5926B4"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w:t>
            </w:r>
          </w:p>
        </w:tc>
      </w:tr>
      <w:tr w:rsidR="00F527A0" w:rsidRPr="00CF4997" w14:paraId="2819E1C1" w14:textId="77777777" w:rsidTr="008941CF">
        <w:trPr>
          <w:trHeight w:val="510"/>
        </w:trPr>
        <w:tc>
          <w:tcPr>
            <w:tcW w:w="4253" w:type="dxa"/>
            <w:tcBorders>
              <w:top w:val="nil"/>
              <w:left w:val="nil"/>
              <w:bottom w:val="nil"/>
              <w:right w:val="nil"/>
            </w:tcBorders>
            <w:tcMar>
              <w:top w:w="15" w:type="dxa"/>
              <w:left w:w="15" w:type="dxa"/>
              <w:bottom w:w="15" w:type="dxa"/>
              <w:right w:w="15" w:type="dxa"/>
            </w:tcMar>
            <w:vAlign w:val="center"/>
            <w:hideMark/>
          </w:tcPr>
          <w:p w14:paraId="228DCCE8" w14:textId="77777777" w:rsidR="008941CF" w:rsidRPr="00CF4997" w:rsidRDefault="00253F85" w:rsidP="008941CF">
            <w:pPr>
              <w:widowControl/>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Segmental resection (vs. conservative surgery)</w:t>
            </w:r>
          </w:p>
        </w:tc>
        <w:tc>
          <w:tcPr>
            <w:tcW w:w="992" w:type="dxa"/>
            <w:tcBorders>
              <w:top w:val="nil"/>
              <w:left w:val="nil"/>
              <w:bottom w:val="nil"/>
              <w:right w:val="nil"/>
            </w:tcBorders>
            <w:tcMar>
              <w:top w:w="15" w:type="dxa"/>
              <w:left w:w="15" w:type="dxa"/>
              <w:bottom w:w="15" w:type="dxa"/>
              <w:right w:w="15" w:type="dxa"/>
            </w:tcMar>
            <w:vAlign w:val="center"/>
            <w:hideMark/>
          </w:tcPr>
          <w:p w14:paraId="34FA9C00"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w:t>
            </w:r>
          </w:p>
        </w:tc>
        <w:tc>
          <w:tcPr>
            <w:tcW w:w="1418" w:type="dxa"/>
            <w:tcBorders>
              <w:top w:val="nil"/>
              <w:left w:val="nil"/>
              <w:bottom w:val="nil"/>
              <w:right w:val="nil"/>
            </w:tcBorders>
            <w:tcMar>
              <w:top w:w="15" w:type="dxa"/>
              <w:left w:w="15" w:type="dxa"/>
              <w:bottom w:w="15" w:type="dxa"/>
              <w:right w:w="15" w:type="dxa"/>
            </w:tcMar>
            <w:vAlign w:val="center"/>
            <w:hideMark/>
          </w:tcPr>
          <w:p w14:paraId="0D3F7CED"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w:t>
            </w:r>
          </w:p>
        </w:tc>
        <w:tc>
          <w:tcPr>
            <w:tcW w:w="850" w:type="dxa"/>
            <w:tcBorders>
              <w:top w:val="nil"/>
              <w:left w:val="nil"/>
              <w:bottom w:val="nil"/>
              <w:right w:val="nil"/>
            </w:tcBorders>
            <w:tcMar>
              <w:top w:w="15" w:type="dxa"/>
              <w:left w:w="15" w:type="dxa"/>
              <w:bottom w:w="15" w:type="dxa"/>
              <w:right w:w="15" w:type="dxa"/>
            </w:tcMar>
            <w:vAlign w:val="center"/>
            <w:hideMark/>
          </w:tcPr>
          <w:p w14:paraId="57A84A2A"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kern w:val="0"/>
                <w:sz w:val="22"/>
                <w:szCs w:val="22"/>
                <w14:ligatures w14:val="none"/>
              </w:rPr>
              <w:t>-</w:t>
            </w:r>
          </w:p>
        </w:tc>
        <w:tc>
          <w:tcPr>
            <w:tcW w:w="142" w:type="dxa"/>
            <w:tcBorders>
              <w:top w:val="nil"/>
              <w:left w:val="nil"/>
              <w:bottom w:val="nil"/>
              <w:right w:val="nil"/>
            </w:tcBorders>
            <w:tcMar>
              <w:top w:w="15" w:type="dxa"/>
              <w:left w:w="15" w:type="dxa"/>
              <w:bottom w:w="15" w:type="dxa"/>
              <w:right w:w="15" w:type="dxa"/>
            </w:tcMar>
            <w:vAlign w:val="center"/>
            <w:hideMark/>
          </w:tcPr>
          <w:p w14:paraId="6E3224B1" w14:textId="77777777" w:rsidR="008941CF" w:rsidRPr="00CF4997" w:rsidRDefault="008941CF" w:rsidP="008941CF">
            <w:pPr>
              <w:widowControl/>
              <w:rPr>
                <w:rFonts w:ascii="Times New Roman" w:eastAsia="ＭＳ Ｐゴシック" w:hAnsi="Times New Roman" w:cs="Times New Roman"/>
                <w:kern w:val="0"/>
                <w:sz w:val="22"/>
                <w:szCs w:val="22"/>
                <w14:ligatures w14:val="none"/>
              </w:rPr>
            </w:pPr>
          </w:p>
        </w:tc>
        <w:tc>
          <w:tcPr>
            <w:tcW w:w="992" w:type="dxa"/>
            <w:tcBorders>
              <w:top w:val="nil"/>
              <w:left w:val="nil"/>
              <w:bottom w:val="nil"/>
              <w:right w:val="nil"/>
            </w:tcBorders>
            <w:tcMar>
              <w:top w:w="15" w:type="dxa"/>
              <w:left w:w="15" w:type="dxa"/>
              <w:bottom w:w="15" w:type="dxa"/>
              <w:right w:w="15" w:type="dxa"/>
            </w:tcMar>
            <w:vAlign w:val="center"/>
            <w:hideMark/>
          </w:tcPr>
          <w:p w14:paraId="14B688AC"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6.63</w:t>
            </w:r>
          </w:p>
        </w:tc>
        <w:tc>
          <w:tcPr>
            <w:tcW w:w="1276" w:type="dxa"/>
            <w:tcBorders>
              <w:top w:val="nil"/>
              <w:left w:val="nil"/>
              <w:bottom w:val="nil"/>
              <w:right w:val="nil"/>
            </w:tcBorders>
            <w:tcMar>
              <w:top w:w="15" w:type="dxa"/>
              <w:left w:w="15" w:type="dxa"/>
              <w:bottom w:w="15" w:type="dxa"/>
              <w:right w:w="15" w:type="dxa"/>
            </w:tcMar>
            <w:vAlign w:val="center"/>
            <w:hideMark/>
          </w:tcPr>
          <w:p w14:paraId="39A5F764"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1.79–24.5</w:t>
            </w:r>
          </w:p>
        </w:tc>
        <w:tc>
          <w:tcPr>
            <w:tcW w:w="992" w:type="dxa"/>
            <w:tcBorders>
              <w:top w:val="nil"/>
              <w:left w:val="nil"/>
              <w:bottom w:val="nil"/>
              <w:right w:val="nil"/>
            </w:tcBorders>
            <w:tcMar>
              <w:top w:w="15" w:type="dxa"/>
              <w:left w:w="15" w:type="dxa"/>
              <w:bottom w:w="15" w:type="dxa"/>
              <w:right w:w="15" w:type="dxa"/>
            </w:tcMar>
            <w:vAlign w:val="center"/>
            <w:hideMark/>
          </w:tcPr>
          <w:p w14:paraId="2F10870E" w14:textId="77777777" w:rsidR="008941CF" w:rsidRPr="00CF4997" w:rsidRDefault="00253F85" w:rsidP="008941CF">
            <w:pPr>
              <w:widowControl/>
              <w:jc w:val="center"/>
              <w:rPr>
                <w:rFonts w:ascii="Times New Roman" w:eastAsia="ＭＳ Ｐゴシック" w:hAnsi="Times New Roman" w:cs="Times New Roman"/>
                <w:kern w:val="0"/>
                <w:sz w:val="22"/>
                <w:szCs w:val="22"/>
                <w14:ligatures w14:val="none"/>
              </w:rPr>
            </w:pPr>
            <w:r w:rsidRPr="00CF4997">
              <w:rPr>
                <w:rFonts w:ascii="Times New Roman" w:eastAsia="ＭＳ Ｐゴシック" w:hAnsi="Times New Roman" w:cs="Times New Roman"/>
                <w:color w:val="000000" w:themeColor="text1"/>
                <w:sz w:val="22"/>
                <w:szCs w:val="22"/>
                <w14:ligatures w14:val="none"/>
              </w:rPr>
              <w:t>0.0052</w:t>
            </w:r>
          </w:p>
        </w:tc>
      </w:tr>
    </w:tbl>
    <w:p w14:paraId="120EF461" w14:textId="77777777" w:rsidR="00002497" w:rsidRPr="007E10B8" w:rsidRDefault="00253F85" w:rsidP="00FF1F01">
      <w:pPr>
        <w:rPr>
          <w:rFonts w:ascii="Times New Roman" w:hAnsi="Times New Roman" w:cs="Times New Roman"/>
          <w:sz w:val="24"/>
        </w:rPr>
      </w:pPr>
      <w:r w:rsidRPr="007E10B8">
        <w:rPr>
          <w:rFonts w:ascii="Times New Roman" w:hAnsi="Times New Roman" w:cs="Times New Roman"/>
          <w:sz w:val="24"/>
        </w:rPr>
        <w:t>OR: odds ratio, CI: confidence interval</w:t>
      </w:r>
    </w:p>
    <w:p w14:paraId="6DBE7FD0" w14:textId="0FDDE512" w:rsidR="00FF1F01" w:rsidRPr="007E10B8" w:rsidRDefault="00253F85" w:rsidP="00FF1F01">
      <w:pPr>
        <w:rPr>
          <w:rFonts w:ascii="Times New Roman" w:hAnsi="Times New Roman" w:cs="Times New Roman"/>
          <w:sz w:val="24"/>
        </w:rPr>
      </w:pPr>
      <w:r w:rsidRPr="007E10B8">
        <w:rPr>
          <w:rFonts w:ascii="Times New Roman" w:hAnsi="Times New Roman" w:cs="Times New Roman"/>
          <w:sz w:val="24"/>
        </w:rPr>
        <w:t>“Conservative surgery” refers to peripheral ostectomy, partial maxillectomy, and marginal mandibulectomy.</w:t>
      </w:r>
    </w:p>
    <w:p w14:paraId="403A3D02" w14:textId="77777777" w:rsidR="00FF1F01" w:rsidRPr="007E10B8" w:rsidRDefault="00FF1F01" w:rsidP="00FF1F01">
      <w:pPr>
        <w:rPr>
          <w:rFonts w:ascii="Times New Roman" w:hAnsi="Times New Roman" w:cs="Times New Roman"/>
          <w:sz w:val="24"/>
        </w:rPr>
      </w:pPr>
    </w:p>
    <w:tbl>
      <w:tblPr>
        <w:tblW w:w="6629" w:type="dxa"/>
        <w:tblCellMar>
          <w:left w:w="0" w:type="dxa"/>
          <w:right w:w="0" w:type="dxa"/>
        </w:tblCellMar>
        <w:tblLook w:val="0600" w:firstRow="0" w:lastRow="0" w:firstColumn="0" w:lastColumn="0" w:noHBand="1" w:noVBand="1"/>
      </w:tblPr>
      <w:tblGrid>
        <w:gridCol w:w="3335"/>
        <w:gridCol w:w="1774"/>
        <w:gridCol w:w="1520"/>
      </w:tblGrid>
      <w:tr w:rsidR="00F527A0" w:rsidRPr="00CF4997" w14:paraId="03D0B6AC" w14:textId="77777777" w:rsidTr="00E41000">
        <w:trPr>
          <w:trHeight w:val="283"/>
        </w:trPr>
        <w:tc>
          <w:tcPr>
            <w:tcW w:w="3335" w:type="dxa"/>
            <w:tcBorders>
              <w:top w:val="nil"/>
              <w:left w:val="nil"/>
              <w:bottom w:val="nil"/>
              <w:right w:val="nil"/>
            </w:tcBorders>
            <w:tcMar>
              <w:top w:w="72" w:type="dxa"/>
              <w:left w:w="144" w:type="dxa"/>
              <w:bottom w:w="72" w:type="dxa"/>
              <w:right w:w="144" w:type="dxa"/>
            </w:tcMar>
            <w:vAlign w:val="center"/>
            <w:hideMark/>
          </w:tcPr>
          <w:p w14:paraId="154345AE" w14:textId="77777777" w:rsidR="00FF1F01" w:rsidRPr="00CF4997" w:rsidRDefault="00FF1F01" w:rsidP="00E41000">
            <w:pPr>
              <w:rPr>
                <w:rFonts w:ascii="Times New Roman" w:hAnsi="Times New Roman" w:cs="Times New Roman"/>
                <w:sz w:val="22"/>
                <w:szCs w:val="22"/>
              </w:rPr>
            </w:pPr>
          </w:p>
        </w:tc>
        <w:tc>
          <w:tcPr>
            <w:tcW w:w="1774" w:type="dxa"/>
            <w:tcBorders>
              <w:top w:val="nil"/>
              <w:left w:val="nil"/>
              <w:bottom w:val="nil"/>
              <w:right w:val="nil"/>
            </w:tcBorders>
            <w:tcMar>
              <w:top w:w="72" w:type="dxa"/>
              <w:left w:w="144" w:type="dxa"/>
              <w:bottom w:w="72" w:type="dxa"/>
              <w:right w:w="144" w:type="dxa"/>
            </w:tcMar>
            <w:vAlign w:val="center"/>
            <w:hideMark/>
          </w:tcPr>
          <w:p w14:paraId="50D4D06B"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lang w:val="fr-FR"/>
              </w:rPr>
              <w:t>Model A</w:t>
            </w:r>
          </w:p>
        </w:tc>
        <w:tc>
          <w:tcPr>
            <w:tcW w:w="1520" w:type="dxa"/>
            <w:tcBorders>
              <w:top w:val="nil"/>
              <w:left w:val="nil"/>
              <w:bottom w:val="nil"/>
              <w:right w:val="nil"/>
            </w:tcBorders>
            <w:tcMar>
              <w:top w:w="72" w:type="dxa"/>
              <w:left w:w="144" w:type="dxa"/>
              <w:bottom w:w="72" w:type="dxa"/>
              <w:right w:w="144" w:type="dxa"/>
            </w:tcMar>
            <w:vAlign w:val="center"/>
            <w:hideMark/>
          </w:tcPr>
          <w:p w14:paraId="0F4C7928"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lang w:val="fr-FR"/>
              </w:rPr>
              <w:t>Model B</w:t>
            </w:r>
          </w:p>
        </w:tc>
      </w:tr>
      <w:tr w:rsidR="00F527A0" w:rsidRPr="00CF4997" w14:paraId="2B740932" w14:textId="77777777" w:rsidTr="00E41000">
        <w:trPr>
          <w:trHeight w:val="283"/>
        </w:trPr>
        <w:tc>
          <w:tcPr>
            <w:tcW w:w="3335" w:type="dxa"/>
            <w:tcBorders>
              <w:top w:val="nil"/>
              <w:left w:val="nil"/>
              <w:bottom w:val="nil"/>
              <w:right w:val="nil"/>
            </w:tcBorders>
            <w:tcMar>
              <w:top w:w="72" w:type="dxa"/>
              <w:left w:w="144" w:type="dxa"/>
              <w:bottom w:w="72" w:type="dxa"/>
              <w:right w:w="144" w:type="dxa"/>
            </w:tcMar>
            <w:vAlign w:val="center"/>
            <w:hideMark/>
          </w:tcPr>
          <w:p w14:paraId="78FC8E5E"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Likelihood ratio χ² (</w:t>
            </w:r>
            <w:proofErr w:type="spellStart"/>
            <w:r w:rsidRPr="00CF4997">
              <w:rPr>
                <w:rFonts w:ascii="Times New Roman" w:hAnsi="Times New Roman" w:cs="Times New Roman"/>
                <w:sz w:val="22"/>
                <w:szCs w:val="22"/>
              </w:rPr>
              <w:t>df</w:t>
            </w:r>
            <w:proofErr w:type="spellEnd"/>
            <w:r w:rsidRPr="00CF4997">
              <w:rPr>
                <w:rFonts w:ascii="Times New Roman" w:hAnsi="Times New Roman" w:cs="Times New Roman"/>
                <w:sz w:val="22"/>
                <w:szCs w:val="22"/>
              </w:rPr>
              <w:t xml:space="preserve"> = 3)</w:t>
            </w:r>
          </w:p>
        </w:tc>
        <w:tc>
          <w:tcPr>
            <w:tcW w:w="1774" w:type="dxa"/>
            <w:tcBorders>
              <w:top w:val="nil"/>
              <w:left w:val="nil"/>
              <w:bottom w:val="nil"/>
              <w:right w:val="nil"/>
            </w:tcBorders>
            <w:tcMar>
              <w:top w:w="72" w:type="dxa"/>
              <w:left w:w="144" w:type="dxa"/>
              <w:bottom w:w="72" w:type="dxa"/>
              <w:right w:w="144" w:type="dxa"/>
            </w:tcMar>
            <w:vAlign w:val="center"/>
            <w:hideMark/>
          </w:tcPr>
          <w:p w14:paraId="0BEE9A99"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14.10</w:t>
            </w:r>
          </w:p>
        </w:tc>
        <w:tc>
          <w:tcPr>
            <w:tcW w:w="1520" w:type="dxa"/>
            <w:tcBorders>
              <w:top w:val="nil"/>
              <w:left w:val="nil"/>
              <w:bottom w:val="nil"/>
              <w:right w:val="nil"/>
            </w:tcBorders>
            <w:tcMar>
              <w:top w:w="72" w:type="dxa"/>
              <w:left w:w="144" w:type="dxa"/>
              <w:bottom w:w="72" w:type="dxa"/>
              <w:right w:w="144" w:type="dxa"/>
            </w:tcMar>
            <w:vAlign w:val="center"/>
            <w:hideMark/>
          </w:tcPr>
          <w:p w14:paraId="5BAD892A"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18.38</w:t>
            </w:r>
          </w:p>
        </w:tc>
      </w:tr>
      <w:tr w:rsidR="00F527A0" w:rsidRPr="00CF4997" w14:paraId="23839E51" w14:textId="77777777" w:rsidTr="00E41000">
        <w:trPr>
          <w:trHeight w:val="283"/>
        </w:trPr>
        <w:tc>
          <w:tcPr>
            <w:tcW w:w="3335" w:type="dxa"/>
            <w:tcBorders>
              <w:top w:val="nil"/>
              <w:left w:val="nil"/>
              <w:bottom w:val="nil"/>
              <w:right w:val="nil"/>
            </w:tcBorders>
            <w:tcMar>
              <w:top w:w="72" w:type="dxa"/>
              <w:left w:w="144" w:type="dxa"/>
              <w:bottom w:w="72" w:type="dxa"/>
              <w:right w:w="144" w:type="dxa"/>
            </w:tcMar>
            <w:vAlign w:val="center"/>
            <w:hideMark/>
          </w:tcPr>
          <w:p w14:paraId="1D917D16"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lang w:val="fr-FR"/>
              </w:rPr>
              <w:t xml:space="preserve">Model </w:t>
            </w:r>
            <w:r w:rsidRPr="00CF4997">
              <w:rPr>
                <w:rFonts w:ascii="Times New Roman" w:hAnsi="Times New Roman" w:cs="Times New Roman"/>
                <w:i/>
                <w:iCs/>
                <w:sz w:val="22"/>
                <w:szCs w:val="22"/>
                <w:lang w:val="fr-FR"/>
              </w:rPr>
              <w:t>p</w:t>
            </w:r>
            <w:r w:rsidRPr="00CF4997">
              <w:rPr>
                <w:rFonts w:ascii="Times New Roman" w:hAnsi="Times New Roman" w:cs="Times New Roman"/>
                <w:sz w:val="22"/>
                <w:szCs w:val="22"/>
                <w:lang w:val="fr-FR"/>
              </w:rPr>
              <w:t xml:space="preserve"> value</w:t>
            </w:r>
          </w:p>
        </w:tc>
        <w:tc>
          <w:tcPr>
            <w:tcW w:w="1774" w:type="dxa"/>
            <w:tcBorders>
              <w:top w:val="nil"/>
              <w:left w:val="nil"/>
              <w:bottom w:val="nil"/>
              <w:right w:val="nil"/>
            </w:tcBorders>
            <w:tcMar>
              <w:top w:w="72" w:type="dxa"/>
              <w:left w:w="144" w:type="dxa"/>
              <w:bottom w:w="72" w:type="dxa"/>
              <w:right w:w="144" w:type="dxa"/>
            </w:tcMar>
            <w:vAlign w:val="center"/>
            <w:hideMark/>
          </w:tcPr>
          <w:p w14:paraId="71787820"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0.0028</w:t>
            </w:r>
          </w:p>
        </w:tc>
        <w:tc>
          <w:tcPr>
            <w:tcW w:w="1520" w:type="dxa"/>
            <w:tcBorders>
              <w:top w:val="nil"/>
              <w:left w:val="nil"/>
              <w:bottom w:val="nil"/>
              <w:right w:val="nil"/>
            </w:tcBorders>
            <w:tcMar>
              <w:top w:w="72" w:type="dxa"/>
              <w:left w:w="144" w:type="dxa"/>
              <w:bottom w:w="72" w:type="dxa"/>
              <w:right w:w="144" w:type="dxa"/>
            </w:tcMar>
            <w:vAlign w:val="center"/>
            <w:hideMark/>
          </w:tcPr>
          <w:p w14:paraId="35A55A3D"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0.0004</w:t>
            </w:r>
          </w:p>
        </w:tc>
      </w:tr>
      <w:tr w:rsidR="00F527A0" w:rsidRPr="00CF4997" w14:paraId="7E60739D" w14:textId="77777777" w:rsidTr="00E41000">
        <w:trPr>
          <w:trHeight w:val="283"/>
        </w:trPr>
        <w:tc>
          <w:tcPr>
            <w:tcW w:w="3335" w:type="dxa"/>
            <w:tcBorders>
              <w:top w:val="nil"/>
              <w:left w:val="nil"/>
              <w:bottom w:val="nil"/>
              <w:right w:val="nil"/>
            </w:tcBorders>
            <w:tcMar>
              <w:top w:w="72" w:type="dxa"/>
              <w:left w:w="144" w:type="dxa"/>
              <w:bottom w:w="72" w:type="dxa"/>
              <w:right w:w="144" w:type="dxa"/>
            </w:tcMar>
            <w:vAlign w:val="center"/>
            <w:hideMark/>
          </w:tcPr>
          <w:p w14:paraId="0B5D6032"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lang w:val="fr-FR"/>
              </w:rPr>
              <w:t>Nagelkerke R²</w:t>
            </w:r>
          </w:p>
        </w:tc>
        <w:tc>
          <w:tcPr>
            <w:tcW w:w="1774" w:type="dxa"/>
            <w:tcBorders>
              <w:top w:val="nil"/>
              <w:left w:val="nil"/>
              <w:bottom w:val="nil"/>
              <w:right w:val="nil"/>
            </w:tcBorders>
            <w:tcMar>
              <w:top w:w="72" w:type="dxa"/>
              <w:left w:w="144" w:type="dxa"/>
              <w:bottom w:w="72" w:type="dxa"/>
              <w:right w:w="144" w:type="dxa"/>
            </w:tcMar>
            <w:vAlign w:val="center"/>
            <w:hideMark/>
          </w:tcPr>
          <w:p w14:paraId="18401EAE"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0.290</w:t>
            </w:r>
          </w:p>
        </w:tc>
        <w:tc>
          <w:tcPr>
            <w:tcW w:w="1520" w:type="dxa"/>
            <w:tcBorders>
              <w:top w:val="nil"/>
              <w:left w:val="nil"/>
              <w:bottom w:val="nil"/>
              <w:right w:val="nil"/>
            </w:tcBorders>
            <w:tcMar>
              <w:top w:w="72" w:type="dxa"/>
              <w:left w:w="144" w:type="dxa"/>
              <w:bottom w:w="72" w:type="dxa"/>
              <w:right w:w="144" w:type="dxa"/>
            </w:tcMar>
            <w:vAlign w:val="center"/>
            <w:hideMark/>
          </w:tcPr>
          <w:p w14:paraId="6EE5BBBF"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0.378</w:t>
            </w:r>
          </w:p>
        </w:tc>
      </w:tr>
      <w:tr w:rsidR="00F527A0" w:rsidRPr="00CF4997" w14:paraId="0C4B563C" w14:textId="77777777" w:rsidTr="00E41000">
        <w:trPr>
          <w:trHeight w:val="283"/>
        </w:trPr>
        <w:tc>
          <w:tcPr>
            <w:tcW w:w="3335" w:type="dxa"/>
            <w:tcBorders>
              <w:top w:val="nil"/>
              <w:left w:val="nil"/>
              <w:bottom w:val="nil"/>
              <w:right w:val="nil"/>
            </w:tcBorders>
            <w:tcMar>
              <w:top w:w="72" w:type="dxa"/>
              <w:left w:w="144" w:type="dxa"/>
              <w:bottom w:w="72" w:type="dxa"/>
              <w:right w:w="144" w:type="dxa"/>
            </w:tcMar>
            <w:vAlign w:val="center"/>
            <w:hideMark/>
          </w:tcPr>
          <w:p w14:paraId="55403729"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lang w:val="fr-FR"/>
              </w:rPr>
              <w:t>AICc</w:t>
            </w:r>
          </w:p>
        </w:tc>
        <w:tc>
          <w:tcPr>
            <w:tcW w:w="1774" w:type="dxa"/>
            <w:tcBorders>
              <w:top w:val="nil"/>
              <w:left w:val="nil"/>
              <w:bottom w:val="nil"/>
              <w:right w:val="nil"/>
            </w:tcBorders>
            <w:tcMar>
              <w:top w:w="72" w:type="dxa"/>
              <w:left w:w="144" w:type="dxa"/>
              <w:bottom w:w="72" w:type="dxa"/>
              <w:right w:w="144" w:type="dxa"/>
            </w:tcMar>
            <w:vAlign w:val="center"/>
            <w:hideMark/>
          </w:tcPr>
          <w:p w14:paraId="1B90F3BE"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43.5</w:t>
            </w:r>
          </w:p>
        </w:tc>
        <w:tc>
          <w:tcPr>
            <w:tcW w:w="1520" w:type="dxa"/>
            <w:tcBorders>
              <w:top w:val="nil"/>
              <w:left w:val="nil"/>
              <w:bottom w:val="nil"/>
              <w:right w:val="nil"/>
            </w:tcBorders>
            <w:tcMar>
              <w:top w:w="72" w:type="dxa"/>
              <w:left w:w="144" w:type="dxa"/>
              <w:bottom w:w="72" w:type="dxa"/>
              <w:right w:w="144" w:type="dxa"/>
            </w:tcMar>
            <w:vAlign w:val="center"/>
            <w:hideMark/>
          </w:tcPr>
          <w:p w14:paraId="22E37D51"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39.2</w:t>
            </w:r>
          </w:p>
        </w:tc>
      </w:tr>
      <w:tr w:rsidR="00F527A0" w:rsidRPr="00CF4997" w14:paraId="40141F40" w14:textId="77777777" w:rsidTr="00E41000">
        <w:trPr>
          <w:trHeight w:val="283"/>
        </w:trPr>
        <w:tc>
          <w:tcPr>
            <w:tcW w:w="3335" w:type="dxa"/>
            <w:tcBorders>
              <w:top w:val="nil"/>
              <w:left w:val="nil"/>
              <w:bottom w:val="nil"/>
              <w:right w:val="nil"/>
            </w:tcBorders>
            <w:tcMar>
              <w:top w:w="72" w:type="dxa"/>
              <w:left w:w="144" w:type="dxa"/>
              <w:bottom w:w="72" w:type="dxa"/>
              <w:right w:w="144" w:type="dxa"/>
            </w:tcMar>
            <w:vAlign w:val="center"/>
            <w:hideMark/>
          </w:tcPr>
          <w:p w14:paraId="4137EC0D"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Lack-of-fit test (</w:t>
            </w:r>
            <w:r w:rsidRPr="00CF4997">
              <w:rPr>
                <w:rFonts w:ascii="Times New Roman" w:hAnsi="Times New Roman" w:cs="Times New Roman"/>
                <w:i/>
                <w:iCs/>
                <w:sz w:val="22"/>
                <w:szCs w:val="22"/>
              </w:rPr>
              <w:t>p</w:t>
            </w:r>
            <w:r w:rsidRPr="00CF4997">
              <w:rPr>
                <w:rFonts w:ascii="Times New Roman" w:hAnsi="Times New Roman" w:cs="Times New Roman"/>
                <w:sz w:val="22"/>
                <w:szCs w:val="22"/>
              </w:rPr>
              <w:t>)</w:t>
            </w:r>
          </w:p>
        </w:tc>
        <w:tc>
          <w:tcPr>
            <w:tcW w:w="1774" w:type="dxa"/>
            <w:tcBorders>
              <w:top w:val="nil"/>
              <w:left w:val="nil"/>
              <w:bottom w:val="nil"/>
              <w:right w:val="nil"/>
            </w:tcBorders>
            <w:tcMar>
              <w:top w:w="72" w:type="dxa"/>
              <w:left w:w="144" w:type="dxa"/>
              <w:bottom w:w="72" w:type="dxa"/>
              <w:right w:w="144" w:type="dxa"/>
            </w:tcMar>
            <w:vAlign w:val="center"/>
            <w:hideMark/>
          </w:tcPr>
          <w:p w14:paraId="196787AA"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0.78</w:t>
            </w:r>
          </w:p>
        </w:tc>
        <w:tc>
          <w:tcPr>
            <w:tcW w:w="1520" w:type="dxa"/>
            <w:tcBorders>
              <w:top w:val="nil"/>
              <w:left w:val="nil"/>
              <w:bottom w:val="nil"/>
              <w:right w:val="nil"/>
            </w:tcBorders>
            <w:tcMar>
              <w:top w:w="72" w:type="dxa"/>
              <w:left w:w="144" w:type="dxa"/>
              <w:bottom w:w="72" w:type="dxa"/>
              <w:right w:w="144" w:type="dxa"/>
            </w:tcMar>
            <w:vAlign w:val="center"/>
            <w:hideMark/>
          </w:tcPr>
          <w:p w14:paraId="33CC4F8A" w14:textId="77777777" w:rsidR="00FF1F01" w:rsidRPr="00CF4997" w:rsidRDefault="00253F85" w:rsidP="00E41000">
            <w:pPr>
              <w:rPr>
                <w:rFonts w:ascii="Times New Roman" w:hAnsi="Times New Roman" w:cs="Times New Roman"/>
                <w:sz w:val="22"/>
                <w:szCs w:val="22"/>
              </w:rPr>
            </w:pPr>
            <w:r w:rsidRPr="00CF4997">
              <w:rPr>
                <w:rFonts w:ascii="Times New Roman" w:hAnsi="Times New Roman" w:cs="Times New Roman"/>
                <w:sz w:val="22"/>
                <w:szCs w:val="22"/>
              </w:rPr>
              <w:t>1.00</w:t>
            </w:r>
          </w:p>
        </w:tc>
      </w:tr>
    </w:tbl>
    <w:p w14:paraId="5EFFA3FA" w14:textId="77777777" w:rsidR="00FF1F01" w:rsidRPr="00A05BF6" w:rsidRDefault="00FF1F01" w:rsidP="00FF1F01">
      <w:pPr>
        <w:rPr>
          <w:rFonts w:ascii="Times New Roman" w:hAnsi="Times New Roman" w:cs="Times New Roman"/>
          <w:sz w:val="24"/>
        </w:rPr>
      </w:pPr>
    </w:p>
    <w:p w14:paraId="5C064824" w14:textId="358F9BA9" w:rsidR="002C6FA6" w:rsidRPr="007E10B8" w:rsidRDefault="00253F85" w:rsidP="005F0EAD">
      <w:pPr>
        <w:rPr>
          <w:rFonts w:ascii="Times New Roman" w:hAnsi="Times New Roman" w:cs="Times New Roman"/>
          <w:sz w:val="24"/>
        </w:rPr>
      </w:pPr>
      <w:proofErr w:type="spellStart"/>
      <w:r w:rsidRPr="007E10B8">
        <w:rPr>
          <w:rFonts w:ascii="Times New Roman" w:hAnsi="Times New Roman" w:cs="Times New Roman"/>
          <w:sz w:val="24"/>
        </w:rPr>
        <w:t>AICc</w:t>
      </w:r>
      <w:proofErr w:type="spellEnd"/>
      <w:r w:rsidRPr="007E10B8">
        <w:rPr>
          <w:rFonts w:ascii="Times New Roman" w:hAnsi="Times New Roman" w:cs="Times New Roman"/>
          <w:sz w:val="24"/>
        </w:rPr>
        <w:t>: Akaike Information Criterion corrected for small sample sizes</w:t>
      </w:r>
    </w:p>
    <w:p w14:paraId="60D2F09C" w14:textId="77777777" w:rsidR="002C6FA6" w:rsidRPr="007E10B8" w:rsidRDefault="002C6FA6" w:rsidP="005F0EAD">
      <w:pPr>
        <w:rPr>
          <w:rFonts w:ascii="Times New Roman" w:hAnsi="Times New Roman" w:cs="Times New Roman"/>
          <w:b/>
          <w:bCs/>
          <w:sz w:val="24"/>
        </w:rPr>
      </w:pPr>
    </w:p>
    <w:p w14:paraId="3CF3CBCD" w14:textId="13EBE6EA" w:rsidR="005F0EAD" w:rsidRPr="007E10B8" w:rsidRDefault="00253F85" w:rsidP="005F0EAD">
      <w:pPr>
        <w:rPr>
          <w:rFonts w:ascii="Times New Roman" w:hAnsi="Times New Roman" w:cs="Times New Roman"/>
          <w:b/>
          <w:bCs/>
          <w:sz w:val="24"/>
        </w:rPr>
      </w:pPr>
      <w:r w:rsidRPr="007E10B8">
        <w:rPr>
          <w:rFonts w:ascii="Times New Roman" w:hAnsi="Times New Roman" w:cs="Times New Roman"/>
          <w:b/>
          <w:bCs/>
          <w:sz w:val="24"/>
        </w:rPr>
        <w:t>Multivariable logistic regression analyses for recurrence (n = 47)</w:t>
      </w:r>
    </w:p>
    <w:p w14:paraId="6FDE54D5" w14:textId="77777777" w:rsidR="005F0EAD" w:rsidRPr="007E10B8" w:rsidRDefault="00253F85" w:rsidP="008941CF">
      <w:pPr>
        <w:jc w:val="both"/>
        <w:rPr>
          <w:rFonts w:ascii="Times New Roman" w:hAnsi="Times New Roman" w:cs="Times New Roman"/>
          <w:sz w:val="24"/>
        </w:rPr>
      </w:pPr>
      <w:r w:rsidRPr="007E10B8">
        <w:rPr>
          <w:rFonts w:ascii="Times New Roman" w:hAnsi="Times New Roman" w:cs="Times New Roman"/>
          <w:sz w:val="24"/>
        </w:rPr>
        <w:t>Odds ratios (ORs) and 95% confidence intervals (CIs) were estimated using multivariable logistic regression.</w:t>
      </w:r>
      <w:r w:rsidRPr="007E10B8">
        <w:rPr>
          <w:rFonts w:ascii="Times New Roman" w:hAnsi="Times New Roman" w:cs="Times New Roman"/>
          <w:sz w:val="24"/>
        </w:rPr>
        <w:t xml:space="preserve"> </w:t>
      </w:r>
      <w:r w:rsidRPr="007E10B8">
        <w:rPr>
          <w:rFonts w:ascii="Times New Roman" w:hAnsi="Times New Roman" w:cs="Times New Roman"/>
          <w:sz w:val="24"/>
        </w:rPr>
        <w:t>Two separate models were constructed to avoid overfitting and multicollinearity due to the limited sample size.</w:t>
      </w:r>
      <w:r w:rsidRPr="007E10B8">
        <w:rPr>
          <w:rFonts w:ascii="Times New Roman" w:hAnsi="Times New Roman" w:cs="Times New Roman"/>
          <w:sz w:val="24"/>
        </w:rPr>
        <w:t xml:space="preserve"> </w:t>
      </w:r>
      <w:r w:rsidRPr="007E10B8">
        <w:rPr>
          <w:rFonts w:ascii="Times New Roman" w:hAnsi="Times New Roman" w:cs="Times New Roman"/>
          <w:sz w:val="24"/>
        </w:rPr>
        <w:t xml:space="preserve">Model </w:t>
      </w:r>
      <w:r w:rsidRPr="007E10B8">
        <w:rPr>
          <w:rFonts w:ascii="Times New Roman" w:hAnsi="Times New Roman" w:cs="Times New Roman"/>
          <w:sz w:val="24"/>
        </w:rPr>
        <w:t>A</w:t>
      </w:r>
      <w:r w:rsidRPr="007E10B8">
        <w:rPr>
          <w:rFonts w:ascii="Times New Roman" w:hAnsi="Times New Roman" w:cs="Times New Roman"/>
          <w:sz w:val="24"/>
        </w:rPr>
        <w:t xml:space="preserve"> included oral functional parameters, whereas Model </w:t>
      </w:r>
      <w:r w:rsidRPr="007E10B8">
        <w:rPr>
          <w:rFonts w:ascii="Times New Roman" w:hAnsi="Times New Roman" w:cs="Times New Roman"/>
          <w:sz w:val="24"/>
        </w:rPr>
        <w:t>B</w:t>
      </w:r>
      <w:r w:rsidRPr="007E10B8">
        <w:rPr>
          <w:rFonts w:ascii="Times New Roman" w:hAnsi="Times New Roman" w:cs="Times New Roman"/>
          <w:sz w:val="24"/>
        </w:rPr>
        <w:t xml:space="preserve"> included treatment-related factors.</w:t>
      </w:r>
      <w:r w:rsidRPr="007E10B8">
        <w:rPr>
          <w:rFonts w:ascii="Times New Roman" w:hAnsi="Times New Roman" w:cs="Times New Roman"/>
          <w:sz w:val="24"/>
        </w:rPr>
        <w:t xml:space="preserve"> </w:t>
      </w:r>
      <w:r w:rsidRPr="007E10B8">
        <w:rPr>
          <w:rFonts w:ascii="Times New Roman" w:hAnsi="Times New Roman" w:cs="Times New Roman"/>
          <w:i/>
          <w:iCs/>
          <w:sz w:val="24"/>
        </w:rPr>
        <w:t xml:space="preserve">p </w:t>
      </w:r>
      <w:r w:rsidRPr="007E10B8">
        <w:rPr>
          <w:rFonts w:ascii="Times New Roman" w:hAnsi="Times New Roman" w:cs="Times New Roman"/>
          <w:sz w:val="24"/>
        </w:rPr>
        <w:t>values were calculated using likelihood ratio tests.</w:t>
      </w:r>
      <w:r w:rsidRPr="007E10B8">
        <w:rPr>
          <w:rFonts w:ascii="Times New Roman" w:hAnsi="Times New Roman" w:cs="Times New Roman"/>
          <w:sz w:val="24"/>
        </w:rPr>
        <w:t xml:space="preserve"> </w:t>
      </w:r>
      <w:r w:rsidRPr="007E10B8">
        <w:rPr>
          <w:rFonts w:ascii="Times New Roman" w:hAnsi="Times New Roman" w:cs="Times New Roman"/>
          <w:sz w:val="24"/>
        </w:rPr>
        <w:t>In both models, concomitant chemotherapy was consistently and independently associated with an increased risk of recurrence.</w:t>
      </w:r>
      <w:r w:rsidRPr="007E10B8">
        <w:rPr>
          <w:rFonts w:ascii="Times New Roman" w:hAnsi="Times New Roman" w:cs="Times New Roman"/>
          <w:sz w:val="24"/>
        </w:rPr>
        <w:t xml:space="preserve"> </w:t>
      </w:r>
      <w:r w:rsidRPr="007E10B8">
        <w:rPr>
          <w:rFonts w:ascii="Times New Roman" w:hAnsi="Times New Roman" w:cs="Times New Roman"/>
          <w:sz w:val="24"/>
        </w:rPr>
        <w:t xml:space="preserve">In Model </w:t>
      </w:r>
      <w:r w:rsidRPr="007E10B8">
        <w:rPr>
          <w:rFonts w:ascii="Times New Roman" w:hAnsi="Times New Roman" w:cs="Times New Roman"/>
          <w:sz w:val="24"/>
        </w:rPr>
        <w:t>A</w:t>
      </w:r>
      <w:r w:rsidRPr="007E10B8">
        <w:rPr>
          <w:rFonts w:ascii="Times New Roman" w:hAnsi="Times New Roman" w:cs="Times New Roman"/>
          <w:sz w:val="24"/>
        </w:rPr>
        <w:t xml:space="preserve">, </w:t>
      </w:r>
      <w:r w:rsidRPr="007E10B8">
        <w:rPr>
          <w:rFonts w:ascii="Times New Roman" w:hAnsi="Times New Roman" w:cs="Times New Roman"/>
          <w:sz w:val="24"/>
        </w:rPr>
        <w:t>high</w:t>
      </w:r>
      <w:r w:rsidRPr="007E10B8">
        <w:rPr>
          <w:rFonts w:ascii="Times New Roman" w:hAnsi="Times New Roman" w:cs="Times New Roman"/>
          <w:sz w:val="24"/>
        </w:rPr>
        <w:t xml:space="preserve"> masticatory </w:t>
      </w:r>
      <w:r w:rsidRPr="007E10B8">
        <w:rPr>
          <w:rFonts w:ascii="Times New Roman" w:hAnsi="Times New Roman" w:cs="Times New Roman"/>
          <w:sz w:val="24"/>
        </w:rPr>
        <w:t>function</w:t>
      </w:r>
      <w:r w:rsidRPr="007E10B8">
        <w:rPr>
          <w:rFonts w:ascii="Times New Roman" w:hAnsi="Times New Roman" w:cs="Times New Roman"/>
          <w:sz w:val="24"/>
        </w:rPr>
        <w:t xml:space="preserve"> showed a trend toward association </w:t>
      </w:r>
      <w:r w:rsidRPr="007E10B8">
        <w:rPr>
          <w:rFonts w:ascii="Times New Roman" w:hAnsi="Times New Roman" w:cs="Times New Roman"/>
          <w:sz w:val="24"/>
        </w:rPr>
        <w:lastRenderedPageBreak/>
        <w:t>with recurrence, although it did not reach statistical significance</w:t>
      </w:r>
      <w:r w:rsidRPr="007E10B8">
        <w:rPr>
          <w:rFonts w:ascii="Times New Roman" w:hAnsi="Times New Roman" w:cs="Times New Roman"/>
          <w:sz w:val="24"/>
        </w:rPr>
        <w:t xml:space="preserve">. </w:t>
      </w:r>
      <w:r w:rsidRPr="007E10B8">
        <w:rPr>
          <w:rFonts w:ascii="Times New Roman" w:hAnsi="Times New Roman" w:cs="Times New Roman"/>
          <w:sz w:val="24"/>
        </w:rPr>
        <w:t xml:space="preserve">In Model </w:t>
      </w:r>
      <w:r w:rsidRPr="007E10B8">
        <w:rPr>
          <w:rFonts w:ascii="Times New Roman" w:hAnsi="Times New Roman" w:cs="Times New Roman"/>
          <w:sz w:val="24"/>
        </w:rPr>
        <w:t>B</w:t>
      </w:r>
      <w:r w:rsidRPr="007E10B8">
        <w:rPr>
          <w:rFonts w:ascii="Times New Roman" w:hAnsi="Times New Roman" w:cs="Times New Roman"/>
          <w:sz w:val="24"/>
        </w:rPr>
        <w:t>, segmental resection was significantly associated with recurrence, likely reflecting underlying disease severity rather than the surgical procedure itself.</w:t>
      </w:r>
      <w:r w:rsidRPr="007E10B8">
        <w:rPr>
          <w:rFonts w:ascii="Times New Roman" w:hAnsi="Times New Roman" w:cs="Times New Roman"/>
          <w:sz w:val="24"/>
        </w:rPr>
        <w:t xml:space="preserve"> </w:t>
      </w:r>
      <w:proofErr w:type="gramStart"/>
      <w:r w:rsidRPr="007E10B8">
        <w:rPr>
          <w:rFonts w:ascii="Times New Roman" w:hAnsi="Times New Roman" w:cs="Times New Roman"/>
          <w:sz w:val="24"/>
        </w:rPr>
        <w:t>High-dose</w:t>
      </w:r>
      <w:proofErr w:type="gramEnd"/>
      <w:r w:rsidRPr="007E10B8">
        <w:rPr>
          <w:rFonts w:ascii="Times New Roman" w:hAnsi="Times New Roman" w:cs="Times New Roman"/>
          <w:sz w:val="24"/>
        </w:rPr>
        <w:t xml:space="preserve"> antiresorptive therapy was not significantly associated with recurrence in either model.</w:t>
      </w:r>
    </w:p>
    <w:p w14:paraId="2382838C" w14:textId="77777777" w:rsidR="00FF1F01" w:rsidRDefault="00FF1F01" w:rsidP="00811F77">
      <w:pPr>
        <w:rPr>
          <w:rFonts w:ascii="Times New Roman" w:hAnsi="Times New Roman" w:cs="Times New Roman"/>
          <w:sz w:val="24"/>
        </w:rPr>
      </w:pPr>
    </w:p>
    <w:p w14:paraId="4000BD84" w14:textId="77777777" w:rsidR="00CF4997" w:rsidRPr="007E10B8" w:rsidRDefault="00CF4997" w:rsidP="00811F77">
      <w:pPr>
        <w:rPr>
          <w:rFonts w:ascii="Times New Roman" w:hAnsi="Times New Roman" w:cs="Times New Roman" w:hint="eastAsia"/>
          <w:sz w:val="24"/>
        </w:rPr>
      </w:pPr>
    </w:p>
    <w:p w14:paraId="109BDA23" w14:textId="1204AD43" w:rsidR="0029030F" w:rsidRPr="007E10B8" w:rsidRDefault="00253F85" w:rsidP="0029030F">
      <w:pPr>
        <w:widowControl/>
        <w:spacing w:before="100" w:beforeAutospacing="1" w:after="100" w:afterAutospacing="1"/>
        <w:outlineLvl w:val="2"/>
        <w:rPr>
          <w:rFonts w:ascii="Times New Roman" w:hAnsi="Times New Roman" w:cs="Times New Roman"/>
          <w:sz w:val="24"/>
        </w:rPr>
      </w:pPr>
      <w:r w:rsidRPr="007E10B8">
        <w:rPr>
          <w:rFonts w:ascii="Times New Roman" w:eastAsia="ＭＳ Ｐゴシック" w:hAnsi="Times New Roman" w:cs="Times New Roman"/>
          <w:b/>
          <w:bCs/>
          <w:kern w:val="0"/>
          <w:sz w:val="24"/>
          <w14:ligatures w14:val="none"/>
        </w:rPr>
        <w:t>Supplementary</w:t>
      </w:r>
      <w:r w:rsidR="00002497" w:rsidRPr="007E10B8">
        <w:rPr>
          <w:rFonts w:ascii="Times New Roman" w:eastAsia="ＭＳ Ｐゴシック" w:hAnsi="Times New Roman" w:cs="Times New Roman"/>
          <w:b/>
          <w:bCs/>
          <w:kern w:val="0"/>
          <w:sz w:val="24"/>
          <w14:ligatures w14:val="none"/>
        </w:rPr>
        <w:t xml:space="preserve"> Table </w:t>
      </w:r>
      <w:r w:rsidRPr="007E10B8">
        <w:rPr>
          <w:rFonts w:ascii="Times New Roman" w:eastAsia="ＭＳ Ｐゴシック" w:hAnsi="Times New Roman" w:cs="Times New Roman"/>
          <w:b/>
          <w:bCs/>
          <w:kern w:val="0"/>
          <w:sz w:val="24"/>
          <w14:ligatures w14:val="none"/>
        </w:rPr>
        <w:t>S</w:t>
      </w:r>
      <w:r w:rsidR="009346CE" w:rsidRPr="007E10B8">
        <w:rPr>
          <w:rFonts w:ascii="Times New Roman" w:eastAsia="ＭＳ Ｐゴシック" w:hAnsi="Times New Roman" w:cs="Times New Roman"/>
          <w:b/>
          <w:bCs/>
          <w:kern w:val="0"/>
          <w:sz w:val="24"/>
          <w14:ligatures w14:val="none"/>
        </w:rPr>
        <w:t>5</w:t>
      </w:r>
      <w:r w:rsidR="00002497" w:rsidRPr="007E10B8">
        <w:rPr>
          <w:rFonts w:ascii="Times New Roman" w:eastAsia="ＭＳ Ｐゴシック" w:hAnsi="Times New Roman" w:cs="Times New Roman"/>
          <w:b/>
          <w:bCs/>
          <w:kern w:val="0"/>
          <w:sz w:val="24"/>
          <w14:ligatures w14:val="none"/>
        </w:rPr>
        <w:t>:</w:t>
      </w:r>
      <w:r w:rsidR="00002497" w:rsidRPr="007E10B8">
        <w:rPr>
          <w:rFonts w:ascii="Times New Roman" w:hAnsi="Times New Roman" w:cs="Times New Roman"/>
          <w:b/>
          <w:bCs/>
          <w:sz w:val="24"/>
        </w:rPr>
        <w:t xml:space="preserve"> Univariate Cox proportional hazards analysis for time to recurrence (n = 47)</w:t>
      </w:r>
    </w:p>
    <w:tbl>
      <w:tblPr>
        <w:tblW w:w="10115" w:type="dxa"/>
        <w:tblInd w:w="-567" w:type="dxa"/>
        <w:tblCellMar>
          <w:left w:w="0" w:type="dxa"/>
          <w:right w:w="0" w:type="dxa"/>
        </w:tblCellMar>
        <w:tblLook w:val="0600" w:firstRow="0" w:lastRow="0" w:firstColumn="0" w:lastColumn="0" w:noHBand="1" w:noVBand="1"/>
      </w:tblPr>
      <w:tblGrid>
        <w:gridCol w:w="218"/>
        <w:gridCol w:w="3113"/>
        <w:gridCol w:w="1271"/>
        <w:gridCol w:w="1271"/>
        <w:gridCol w:w="1980"/>
        <w:gridCol w:w="2262"/>
      </w:tblGrid>
      <w:tr w:rsidR="00F527A0" w14:paraId="3A1948EF" w14:textId="77777777" w:rsidTr="001A43AC">
        <w:trPr>
          <w:trHeight w:val="237"/>
        </w:trPr>
        <w:tc>
          <w:tcPr>
            <w:tcW w:w="3331" w:type="dxa"/>
            <w:gridSpan w:val="2"/>
            <w:tcBorders>
              <w:top w:val="nil"/>
              <w:left w:val="nil"/>
              <w:bottom w:val="single" w:sz="8" w:space="0" w:color="000000"/>
              <w:right w:val="nil"/>
            </w:tcBorders>
            <w:tcMar>
              <w:top w:w="46" w:type="dxa"/>
              <w:left w:w="91" w:type="dxa"/>
              <w:bottom w:w="46" w:type="dxa"/>
              <w:right w:w="91" w:type="dxa"/>
            </w:tcMar>
            <w:vAlign w:val="center"/>
            <w:hideMark/>
          </w:tcPr>
          <w:p w14:paraId="5B6AB6BF"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A05BF6">
              <w:rPr>
                <w:rFonts w:ascii="Times New Roman" w:eastAsia="ＭＳ Ｐゴシック" w:hAnsi="Times New Roman" w:cs="Times New Roman"/>
                <w:color w:val="000000" w:themeColor="text1"/>
                <w:kern w:val="24"/>
                <w:sz w:val="24"/>
                <w:lang w:val="fr-FR"/>
                <w14:ligatures w14:val="none"/>
              </w:rPr>
              <w:t>Variable</w:t>
            </w:r>
          </w:p>
        </w:tc>
        <w:tc>
          <w:tcPr>
            <w:tcW w:w="1271" w:type="dxa"/>
            <w:tcBorders>
              <w:top w:val="nil"/>
              <w:left w:val="nil"/>
              <w:bottom w:val="single" w:sz="8" w:space="0" w:color="000000"/>
              <w:right w:val="nil"/>
            </w:tcBorders>
          </w:tcPr>
          <w:p w14:paraId="27F1A6AA" w14:textId="77777777" w:rsidR="0029030F" w:rsidRPr="00A05BF6" w:rsidRDefault="00253F85" w:rsidP="00C3649B">
            <w:pPr>
              <w:widowControl/>
              <w:rPr>
                <w:rFonts w:ascii="Times New Roman" w:eastAsia="ＭＳ Ｐゴシック" w:hAnsi="Times New Roman" w:cs="Times New Roman"/>
                <w:color w:val="000000" w:themeColor="text1"/>
                <w:kern w:val="24"/>
                <w:sz w:val="24"/>
                <w:lang w:val="fr-FR"/>
                <w14:ligatures w14:val="none"/>
              </w:rPr>
            </w:pPr>
            <w:r w:rsidRPr="00A05BF6">
              <w:rPr>
                <w:rFonts w:ascii="Times New Roman" w:hAnsi="Times New Roman" w:cs="Times New Roman"/>
                <w:sz w:val="24"/>
              </w:rPr>
              <w:t>Comparison</w:t>
            </w:r>
          </w:p>
        </w:tc>
        <w:tc>
          <w:tcPr>
            <w:tcW w:w="1271" w:type="dxa"/>
            <w:tcBorders>
              <w:top w:val="nil"/>
              <w:left w:val="nil"/>
              <w:bottom w:val="single" w:sz="8" w:space="0" w:color="000000"/>
              <w:right w:val="nil"/>
            </w:tcBorders>
            <w:tcMar>
              <w:top w:w="46" w:type="dxa"/>
              <w:left w:w="91" w:type="dxa"/>
              <w:bottom w:w="46" w:type="dxa"/>
              <w:right w:w="91" w:type="dxa"/>
            </w:tcMar>
            <w:vAlign w:val="center"/>
            <w:hideMark/>
          </w:tcPr>
          <w:p w14:paraId="7C938319"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A05BF6">
              <w:rPr>
                <w:rFonts w:ascii="Times New Roman" w:eastAsia="ＭＳ Ｐゴシック" w:hAnsi="Times New Roman" w:cs="Times New Roman"/>
                <w:color w:val="000000" w:themeColor="text1"/>
                <w:kern w:val="24"/>
                <w:sz w:val="24"/>
                <w:lang w:val="fr-FR"/>
                <w14:ligatures w14:val="none"/>
              </w:rPr>
              <w:t>HR</w:t>
            </w:r>
          </w:p>
        </w:tc>
        <w:tc>
          <w:tcPr>
            <w:tcW w:w="1980" w:type="dxa"/>
            <w:tcBorders>
              <w:top w:val="nil"/>
              <w:left w:val="nil"/>
              <w:bottom w:val="single" w:sz="8" w:space="0" w:color="000000"/>
              <w:right w:val="nil"/>
            </w:tcBorders>
            <w:tcMar>
              <w:top w:w="46" w:type="dxa"/>
              <w:left w:w="91" w:type="dxa"/>
              <w:bottom w:w="46" w:type="dxa"/>
              <w:right w:w="91" w:type="dxa"/>
            </w:tcMar>
            <w:vAlign w:val="center"/>
            <w:hideMark/>
          </w:tcPr>
          <w:p w14:paraId="421950E4"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A05BF6">
              <w:rPr>
                <w:rFonts w:ascii="Times New Roman" w:eastAsia="ＭＳ Ｐゴシック" w:hAnsi="Times New Roman" w:cs="Times New Roman"/>
                <w:color w:val="000000" w:themeColor="text1"/>
                <w:kern w:val="24"/>
                <w:sz w:val="24"/>
                <w:lang w:val="fr-FR"/>
                <w14:ligatures w14:val="none"/>
              </w:rPr>
              <w:t>95% CI</w:t>
            </w:r>
          </w:p>
        </w:tc>
        <w:tc>
          <w:tcPr>
            <w:tcW w:w="2262" w:type="dxa"/>
            <w:tcBorders>
              <w:top w:val="nil"/>
              <w:left w:val="nil"/>
              <w:bottom w:val="single" w:sz="8" w:space="0" w:color="000000"/>
              <w:right w:val="nil"/>
            </w:tcBorders>
            <w:tcMar>
              <w:top w:w="46" w:type="dxa"/>
              <w:left w:w="91" w:type="dxa"/>
              <w:bottom w:w="46" w:type="dxa"/>
              <w:right w:w="91" w:type="dxa"/>
            </w:tcMar>
            <w:vAlign w:val="center"/>
            <w:hideMark/>
          </w:tcPr>
          <w:p w14:paraId="60410993"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A05BF6">
              <w:rPr>
                <w:rFonts w:ascii="Times New Roman" w:eastAsia="ＭＳ Ｐゴシック" w:hAnsi="Times New Roman" w:cs="Times New Roman"/>
                <w:i/>
                <w:iCs/>
                <w:color w:val="000000" w:themeColor="text1"/>
                <w:kern w:val="24"/>
                <w:sz w:val="24"/>
                <w:lang w:val="fr-FR"/>
                <w14:ligatures w14:val="none"/>
              </w:rPr>
              <w:t xml:space="preserve">p </w:t>
            </w:r>
            <w:r w:rsidRPr="00A05BF6">
              <w:rPr>
                <w:rFonts w:ascii="Times New Roman" w:eastAsia="ＭＳ Ｐゴシック" w:hAnsi="Times New Roman" w:cs="Times New Roman"/>
                <w:color w:val="000000" w:themeColor="text1"/>
                <w:kern w:val="24"/>
                <w:sz w:val="24"/>
                <w:lang w:val="fr-FR"/>
                <w14:ligatures w14:val="none"/>
              </w:rPr>
              <w:t>value</w:t>
            </w:r>
          </w:p>
        </w:tc>
      </w:tr>
      <w:tr w:rsidR="00F527A0" w14:paraId="2817C2D2" w14:textId="77777777" w:rsidTr="001A43AC">
        <w:trPr>
          <w:trHeight w:val="237"/>
        </w:trPr>
        <w:tc>
          <w:tcPr>
            <w:tcW w:w="3331" w:type="dxa"/>
            <w:gridSpan w:val="2"/>
            <w:tcBorders>
              <w:top w:val="single" w:sz="8" w:space="0" w:color="000000"/>
              <w:left w:val="nil"/>
              <w:bottom w:val="nil"/>
              <w:right w:val="nil"/>
            </w:tcBorders>
            <w:tcMar>
              <w:top w:w="46" w:type="dxa"/>
              <w:left w:w="91" w:type="dxa"/>
              <w:bottom w:w="46" w:type="dxa"/>
              <w:right w:w="91" w:type="dxa"/>
            </w:tcMar>
            <w:vAlign w:val="center"/>
            <w:hideMark/>
          </w:tcPr>
          <w:p w14:paraId="770FCE50"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b/>
                <w:bCs/>
                <w:color w:val="000000" w:themeColor="text1"/>
                <w:kern w:val="24"/>
                <w:sz w:val="24"/>
                <w:lang w:val="fr-FR"/>
                <w14:ligatures w14:val="none"/>
              </w:rPr>
              <w:t xml:space="preserve">Chemotherapy </w:t>
            </w:r>
          </w:p>
        </w:tc>
        <w:tc>
          <w:tcPr>
            <w:tcW w:w="1271" w:type="dxa"/>
            <w:tcBorders>
              <w:top w:val="single" w:sz="8" w:space="0" w:color="000000"/>
              <w:left w:val="nil"/>
              <w:bottom w:val="nil"/>
              <w:right w:val="nil"/>
            </w:tcBorders>
          </w:tcPr>
          <w:p w14:paraId="346ADCEE" w14:textId="3082C926" w:rsidR="0029030F" w:rsidRPr="007E10B8" w:rsidRDefault="00253F85" w:rsidP="00C3649B">
            <w:pPr>
              <w:widowControl/>
              <w:ind w:firstLineChars="50" w:firstLine="120"/>
              <w:rPr>
                <w:rFonts w:ascii="Times New Roman" w:eastAsia="ＭＳ Ｐゴシック" w:hAnsi="Times New Roman" w:cs="Times New Roman"/>
                <w:color w:val="000000" w:themeColor="text1"/>
                <w:kern w:val="24"/>
                <w:sz w:val="24"/>
                <w:lang w:val="fr-FR"/>
                <w14:ligatures w14:val="none"/>
              </w:rPr>
            </w:pPr>
            <w:r w:rsidRPr="007E10B8">
              <w:rPr>
                <w:rFonts w:ascii="Times New Roman" w:eastAsia="ＭＳ Ｐゴシック" w:hAnsi="Times New Roman" w:cs="Times New Roman"/>
                <w:b/>
                <w:bCs/>
                <w:color w:val="000000" w:themeColor="text1"/>
                <w:kern w:val="24"/>
                <w:sz w:val="24"/>
                <w:lang w:val="fr-FR"/>
                <w14:ligatures w14:val="none"/>
              </w:rPr>
              <w:t>vs. No</w:t>
            </w:r>
          </w:p>
        </w:tc>
        <w:tc>
          <w:tcPr>
            <w:tcW w:w="1271" w:type="dxa"/>
            <w:tcBorders>
              <w:top w:val="single" w:sz="8" w:space="0" w:color="000000"/>
              <w:left w:val="nil"/>
              <w:bottom w:val="nil"/>
              <w:right w:val="nil"/>
            </w:tcBorders>
            <w:tcMar>
              <w:top w:w="46" w:type="dxa"/>
              <w:left w:w="91" w:type="dxa"/>
              <w:bottom w:w="46" w:type="dxa"/>
              <w:right w:w="91" w:type="dxa"/>
            </w:tcMar>
            <w:vAlign w:val="center"/>
            <w:hideMark/>
          </w:tcPr>
          <w:p w14:paraId="02AA78B2"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NA*</w:t>
            </w:r>
          </w:p>
        </w:tc>
        <w:tc>
          <w:tcPr>
            <w:tcW w:w="1980" w:type="dxa"/>
            <w:tcBorders>
              <w:top w:val="single" w:sz="8" w:space="0" w:color="000000"/>
              <w:left w:val="nil"/>
              <w:bottom w:val="nil"/>
              <w:right w:val="nil"/>
            </w:tcBorders>
            <w:tcMar>
              <w:top w:w="46" w:type="dxa"/>
              <w:left w:w="91" w:type="dxa"/>
              <w:bottom w:w="46" w:type="dxa"/>
              <w:right w:w="91" w:type="dxa"/>
            </w:tcMar>
            <w:vAlign w:val="center"/>
            <w:hideMark/>
          </w:tcPr>
          <w:p w14:paraId="60E4FD29"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NA</w:t>
            </w:r>
          </w:p>
        </w:tc>
        <w:tc>
          <w:tcPr>
            <w:tcW w:w="2262" w:type="dxa"/>
            <w:tcBorders>
              <w:top w:val="single" w:sz="8" w:space="0" w:color="000000"/>
              <w:left w:val="nil"/>
              <w:bottom w:val="nil"/>
              <w:right w:val="nil"/>
            </w:tcBorders>
            <w:tcMar>
              <w:top w:w="46" w:type="dxa"/>
              <w:left w:w="91" w:type="dxa"/>
              <w:bottom w:w="46" w:type="dxa"/>
              <w:right w:w="91" w:type="dxa"/>
            </w:tcMar>
            <w:vAlign w:val="center"/>
            <w:hideMark/>
          </w:tcPr>
          <w:p w14:paraId="4BD0E616"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b/>
                <w:bCs/>
                <w:color w:val="000000" w:themeColor="text1"/>
                <w:kern w:val="24"/>
                <w:sz w:val="24"/>
                <w14:ligatures w14:val="none"/>
              </w:rPr>
              <w:t>0.003</w:t>
            </w:r>
          </w:p>
        </w:tc>
      </w:tr>
      <w:tr w:rsidR="00F527A0" w14:paraId="2A22A6E3"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hideMark/>
          </w:tcPr>
          <w:p w14:paraId="3299AA30" w14:textId="77777777" w:rsidR="0029030F" w:rsidRPr="007E10B8" w:rsidRDefault="00253F85" w:rsidP="00C3649B">
            <w:pPr>
              <w:widowControl/>
              <w:rPr>
                <w:rFonts w:ascii="Times New Roman" w:eastAsia="ＭＳ Ｐゴシック" w:hAnsi="Times New Roman" w:cs="Times New Roman"/>
                <w:kern w:val="0"/>
                <w:sz w:val="24"/>
                <w:lang w:val="fr-FR"/>
                <w14:ligatures w14:val="none"/>
              </w:rPr>
            </w:pPr>
            <w:r w:rsidRPr="007E10B8">
              <w:rPr>
                <w:rFonts w:ascii="Times New Roman" w:eastAsia="ＭＳ Ｐゴシック" w:hAnsi="Times New Roman" w:cs="Times New Roman"/>
                <w:b/>
                <w:bCs/>
                <w:color w:val="000000" w:themeColor="text1"/>
                <w:kern w:val="24"/>
                <w:sz w:val="24"/>
                <w:lang w:val="fr-FR"/>
                <w14:ligatures w14:val="none"/>
              </w:rPr>
              <w:t xml:space="preserve">Injectable Administration </w:t>
            </w:r>
          </w:p>
        </w:tc>
        <w:tc>
          <w:tcPr>
            <w:tcW w:w="1271" w:type="dxa"/>
            <w:tcBorders>
              <w:top w:val="nil"/>
              <w:left w:val="nil"/>
              <w:bottom w:val="nil"/>
              <w:right w:val="nil"/>
            </w:tcBorders>
          </w:tcPr>
          <w:p w14:paraId="4C22BA3F" w14:textId="4CB5C5D4" w:rsidR="0029030F" w:rsidRPr="007E10B8" w:rsidRDefault="00253F85" w:rsidP="00C3649B">
            <w:pPr>
              <w:widowControl/>
              <w:ind w:firstLineChars="50" w:firstLine="120"/>
              <w:rPr>
                <w:rFonts w:ascii="Times New Roman" w:eastAsia="ＭＳ Ｐゴシック" w:hAnsi="Times New Roman" w:cs="Times New Roman"/>
                <w:color w:val="000000" w:themeColor="text1"/>
                <w:kern w:val="24"/>
                <w:sz w:val="24"/>
                <w:lang w:val="fr-FR"/>
                <w14:ligatures w14:val="none"/>
              </w:rPr>
            </w:pPr>
            <w:r w:rsidRPr="007E10B8">
              <w:rPr>
                <w:rFonts w:ascii="Times New Roman" w:eastAsia="ＭＳ Ｐゴシック" w:hAnsi="Times New Roman" w:cs="Times New Roman"/>
                <w:b/>
                <w:bCs/>
                <w:color w:val="000000" w:themeColor="text1"/>
                <w:kern w:val="24"/>
                <w:sz w:val="24"/>
                <w:lang w:val="fr-FR"/>
                <w14:ligatures w14:val="none"/>
              </w:rPr>
              <w:t>vs. Oral</w:t>
            </w:r>
          </w:p>
        </w:tc>
        <w:tc>
          <w:tcPr>
            <w:tcW w:w="1271" w:type="dxa"/>
            <w:tcBorders>
              <w:top w:val="nil"/>
              <w:left w:val="nil"/>
              <w:bottom w:val="nil"/>
              <w:right w:val="nil"/>
            </w:tcBorders>
            <w:tcMar>
              <w:top w:w="46" w:type="dxa"/>
              <w:left w:w="91" w:type="dxa"/>
              <w:bottom w:w="46" w:type="dxa"/>
              <w:right w:w="91" w:type="dxa"/>
            </w:tcMar>
            <w:vAlign w:val="center"/>
            <w:hideMark/>
          </w:tcPr>
          <w:p w14:paraId="6B4FCF50"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NA*</w:t>
            </w:r>
          </w:p>
        </w:tc>
        <w:tc>
          <w:tcPr>
            <w:tcW w:w="1980" w:type="dxa"/>
            <w:tcBorders>
              <w:top w:val="nil"/>
              <w:left w:val="nil"/>
              <w:bottom w:val="nil"/>
              <w:right w:val="nil"/>
            </w:tcBorders>
            <w:tcMar>
              <w:top w:w="46" w:type="dxa"/>
              <w:left w:w="91" w:type="dxa"/>
              <w:bottom w:w="46" w:type="dxa"/>
              <w:right w:w="91" w:type="dxa"/>
            </w:tcMar>
            <w:vAlign w:val="center"/>
            <w:hideMark/>
          </w:tcPr>
          <w:p w14:paraId="6FD11464"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NA</w:t>
            </w:r>
          </w:p>
        </w:tc>
        <w:tc>
          <w:tcPr>
            <w:tcW w:w="2262" w:type="dxa"/>
            <w:tcBorders>
              <w:top w:val="nil"/>
              <w:left w:val="nil"/>
              <w:bottom w:val="nil"/>
              <w:right w:val="nil"/>
            </w:tcBorders>
            <w:tcMar>
              <w:top w:w="46" w:type="dxa"/>
              <w:left w:w="91" w:type="dxa"/>
              <w:bottom w:w="46" w:type="dxa"/>
              <w:right w:w="91" w:type="dxa"/>
            </w:tcMar>
            <w:vAlign w:val="center"/>
            <w:hideMark/>
          </w:tcPr>
          <w:p w14:paraId="4308228F"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b/>
                <w:bCs/>
                <w:color w:val="000000" w:themeColor="text1"/>
                <w:kern w:val="24"/>
                <w:sz w:val="24"/>
                <w14:ligatures w14:val="none"/>
              </w:rPr>
              <w:t>0.031</w:t>
            </w:r>
          </w:p>
        </w:tc>
      </w:tr>
      <w:tr w:rsidR="00F527A0" w14:paraId="241DFF7A"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tcPr>
          <w:p w14:paraId="0E690B44"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Male sex</w:t>
            </w:r>
          </w:p>
        </w:tc>
        <w:tc>
          <w:tcPr>
            <w:tcW w:w="1271" w:type="dxa"/>
            <w:tcBorders>
              <w:top w:val="nil"/>
              <w:left w:val="nil"/>
              <w:bottom w:val="nil"/>
              <w:right w:val="nil"/>
            </w:tcBorders>
          </w:tcPr>
          <w:p w14:paraId="6EE1D70A" w14:textId="7473420F" w:rsidR="0029030F" w:rsidRPr="007E10B8" w:rsidRDefault="00253F85" w:rsidP="00C3649B">
            <w:pPr>
              <w:widowControl/>
              <w:rPr>
                <w:rFonts w:ascii="Times New Roman" w:eastAsia="ＭＳ Ｐゴシック" w:hAnsi="Times New Roman" w:cs="Times New Roman"/>
                <w:color w:val="000000" w:themeColor="text1"/>
                <w:kern w:val="24"/>
                <w:sz w:val="24"/>
                <w14:ligatures w14:val="none"/>
              </w:rPr>
            </w:pPr>
            <w:r w:rsidRPr="007E10B8">
              <w:rPr>
                <w:rFonts w:ascii="Times New Roman" w:eastAsia="ＭＳ Ｐゴシック" w:hAnsi="Times New Roman" w:cs="Times New Roman"/>
                <w:color w:val="000000" w:themeColor="text1"/>
                <w:kern w:val="24"/>
                <w:sz w:val="24"/>
                <w14:ligatures w14:val="none"/>
              </w:rPr>
              <w:t xml:space="preserve"> </w:t>
            </w:r>
            <w:r w:rsidR="00002497" w:rsidRPr="007E10B8">
              <w:rPr>
                <w:rFonts w:ascii="Times New Roman" w:eastAsia="ＭＳ Ｐゴシック" w:hAnsi="Times New Roman" w:cs="Times New Roman"/>
                <w:color w:val="000000" w:themeColor="text1"/>
                <w:kern w:val="24"/>
                <w:sz w:val="24"/>
                <w14:ligatures w14:val="none"/>
              </w:rPr>
              <w:t>vs</w:t>
            </w:r>
            <w:r w:rsidRPr="007E10B8">
              <w:rPr>
                <w:rFonts w:ascii="Times New Roman" w:eastAsia="ＭＳ Ｐゴシック" w:hAnsi="Times New Roman" w:cs="Times New Roman"/>
                <w:color w:val="000000" w:themeColor="text1"/>
                <w:kern w:val="24"/>
                <w:sz w:val="24"/>
                <w14:ligatures w14:val="none"/>
              </w:rPr>
              <w:t>. Female</w:t>
            </w:r>
          </w:p>
        </w:tc>
        <w:tc>
          <w:tcPr>
            <w:tcW w:w="1271" w:type="dxa"/>
            <w:tcBorders>
              <w:top w:val="nil"/>
              <w:left w:val="nil"/>
              <w:bottom w:val="nil"/>
              <w:right w:val="nil"/>
            </w:tcBorders>
            <w:tcMar>
              <w:top w:w="46" w:type="dxa"/>
              <w:left w:w="91" w:type="dxa"/>
              <w:bottom w:w="46" w:type="dxa"/>
              <w:right w:w="91" w:type="dxa"/>
            </w:tcMar>
            <w:vAlign w:val="center"/>
          </w:tcPr>
          <w:p w14:paraId="69038255"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3.33</w:t>
            </w:r>
          </w:p>
        </w:tc>
        <w:tc>
          <w:tcPr>
            <w:tcW w:w="1980" w:type="dxa"/>
            <w:tcBorders>
              <w:top w:val="nil"/>
              <w:left w:val="nil"/>
              <w:bottom w:val="nil"/>
              <w:right w:val="nil"/>
            </w:tcBorders>
            <w:tcMar>
              <w:top w:w="46" w:type="dxa"/>
              <w:left w:w="91" w:type="dxa"/>
              <w:bottom w:w="46" w:type="dxa"/>
              <w:right w:w="91" w:type="dxa"/>
            </w:tcMar>
            <w:vAlign w:val="center"/>
          </w:tcPr>
          <w:p w14:paraId="46ABDFB4"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0.94–11.83</w:t>
            </w:r>
          </w:p>
        </w:tc>
        <w:tc>
          <w:tcPr>
            <w:tcW w:w="2262" w:type="dxa"/>
            <w:tcBorders>
              <w:top w:val="nil"/>
              <w:left w:val="nil"/>
              <w:bottom w:val="nil"/>
              <w:right w:val="nil"/>
            </w:tcBorders>
            <w:tcMar>
              <w:top w:w="46" w:type="dxa"/>
              <w:left w:w="91" w:type="dxa"/>
              <w:bottom w:w="46" w:type="dxa"/>
              <w:right w:w="91" w:type="dxa"/>
            </w:tcMar>
            <w:vAlign w:val="center"/>
          </w:tcPr>
          <w:p w14:paraId="4AB1DAA6"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0.062</w:t>
            </w:r>
          </w:p>
        </w:tc>
      </w:tr>
      <w:tr w:rsidR="00F527A0" w14:paraId="38BFCFB6"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tcPr>
          <w:p w14:paraId="2DDEB7C0"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High-dose antiresorptive therapy</w:t>
            </w:r>
          </w:p>
        </w:tc>
        <w:tc>
          <w:tcPr>
            <w:tcW w:w="1271" w:type="dxa"/>
            <w:tcBorders>
              <w:top w:val="nil"/>
              <w:left w:val="nil"/>
              <w:bottom w:val="nil"/>
              <w:right w:val="nil"/>
            </w:tcBorders>
          </w:tcPr>
          <w:p w14:paraId="543BFEB7" w14:textId="76D55253" w:rsidR="0029030F" w:rsidRPr="007E10B8" w:rsidRDefault="00253F85" w:rsidP="00C3649B">
            <w:pPr>
              <w:widowControl/>
              <w:rPr>
                <w:rFonts w:ascii="Times New Roman" w:eastAsia="ＭＳ Ｐゴシック" w:hAnsi="Times New Roman" w:cs="Times New Roman"/>
                <w:color w:val="000000" w:themeColor="text1"/>
                <w:kern w:val="24"/>
                <w:sz w:val="24"/>
                <w14:ligatures w14:val="none"/>
              </w:rPr>
            </w:pPr>
            <w:r w:rsidRPr="007E10B8">
              <w:rPr>
                <w:rFonts w:ascii="Times New Roman" w:eastAsia="ＭＳ Ｐゴシック" w:hAnsi="Times New Roman" w:cs="Times New Roman"/>
                <w:color w:val="000000" w:themeColor="text1"/>
                <w:kern w:val="24"/>
                <w:sz w:val="24"/>
                <w14:ligatures w14:val="none"/>
              </w:rPr>
              <w:t xml:space="preserve"> </w:t>
            </w:r>
            <w:r w:rsidR="00002497" w:rsidRPr="007E10B8">
              <w:rPr>
                <w:rFonts w:ascii="Times New Roman" w:eastAsia="ＭＳ Ｐゴシック" w:hAnsi="Times New Roman" w:cs="Times New Roman"/>
                <w:color w:val="000000" w:themeColor="text1"/>
                <w:kern w:val="24"/>
                <w:sz w:val="24"/>
                <w:lang w:val="fr-FR"/>
                <w14:ligatures w14:val="none"/>
              </w:rPr>
              <w:t>vs</w:t>
            </w:r>
            <w:r w:rsidRPr="007E10B8">
              <w:rPr>
                <w:rFonts w:ascii="Times New Roman" w:eastAsia="ＭＳ Ｐゴシック" w:hAnsi="Times New Roman" w:cs="Times New Roman"/>
                <w:color w:val="000000" w:themeColor="text1"/>
                <w:kern w:val="24"/>
                <w:sz w:val="24"/>
                <w:lang w:val="fr-FR"/>
                <w14:ligatures w14:val="none"/>
              </w:rPr>
              <w:t>. Low</w:t>
            </w:r>
          </w:p>
        </w:tc>
        <w:tc>
          <w:tcPr>
            <w:tcW w:w="1271" w:type="dxa"/>
            <w:tcBorders>
              <w:top w:val="nil"/>
              <w:left w:val="nil"/>
              <w:bottom w:val="nil"/>
              <w:right w:val="nil"/>
            </w:tcBorders>
            <w:tcMar>
              <w:top w:w="46" w:type="dxa"/>
              <w:left w:w="91" w:type="dxa"/>
              <w:bottom w:w="46" w:type="dxa"/>
              <w:right w:w="91" w:type="dxa"/>
            </w:tcMar>
            <w:vAlign w:val="center"/>
          </w:tcPr>
          <w:p w14:paraId="1CA794A4"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2.42</w:t>
            </w:r>
          </w:p>
        </w:tc>
        <w:tc>
          <w:tcPr>
            <w:tcW w:w="1980" w:type="dxa"/>
            <w:tcBorders>
              <w:top w:val="nil"/>
              <w:left w:val="nil"/>
              <w:bottom w:val="nil"/>
              <w:right w:val="nil"/>
            </w:tcBorders>
            <w:tcMar>
              <w:top w:w="46" w:type="dxa"/>
              <w:left w:w="91" w:type="dxa"/>
              <w:bottom w:w="46" w:type="dxa"/>
              <w:right w:w="91" w:type="dxa"/>
            </w:tcMar>
            <w:vAlign w:val="center"/>
          </w:tcPr>
          <w:p w14:paraId="63FE091B"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0.52–11.26</w:t>
            </w:r>
          </w:p>
        </w:tc>
        <w:tc>
          <w:tcPr>
            <w:tcW w:w="2262" w:type="dxa"/>
            <w:tcBorders>
              <w:top w:val="nil"/>
              <w:left w:val="nil"/>
              <w:bottom w:val="nil"/>
              <w:right w:val="nil"/>
            </w:tcBorders>
            <w:tcMar>
              <w:top w:w="46" w:type="dxa"/>
              <w:left w:w="91" w:type="dxa"/>
              <w:bottom w:w="46" w:type="dxa"/>
              <w:right w:w="91" w:type="dxa"/>
            </w:tcMar>
            <w:vAlign w:val="center"/>
          </w:tcPr>
          <w:p w14:paraId="23B02D1F"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0.260</w:t>
            </w:r>
          </w:p>
        </w:tc>
      </w:tr>
      <w:tr w:rsidR="00F527A0" w14:paraId="3A92317C"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tcPr>
          <w:p w14:paraId="31903D9A"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Smoking history</w:t>
            </w:r>
          </w:p>
        </w:tc>
        <w:tc>
          <w:tcPr>
            <w:tcW w:w="1271" w:type="dxa"/>
            <w:tcBorders>
              <w:top w:val="nil"/>
              <w:left w:val="nil"/>
              <w:bottom w:val="nil"/>
              <w:right w:val="nil"/>
            </w:tcBorders>
          </w:tcPr>
          <w:p w14:paraId="0598178A" w14:textId="70C44405" w:rsidR="0029030F" w:rsidRPr="007E10B8" w:rsidRDefault="00253F85" w:rsidP="00C3649B">
            <w:pPr>
              <w:widowControl/>
              <w:rPr>
                <w:rFonts w:ascii="Times New Roman" w:eastAsia="ＭＳ Ｐゴシック" w:hAnsi="Times New Roman" w:cs="Times New Roman"/>
                <w:color w:val="000000" w:themeColor="text1"/>
                <w:kern w:val="24"/>
                <w:sz w:val="24"/>
                <w14:ligatures w14:val="none"/>
              </w:rPr>
            </w:pPr>
            <w:r w:rsidRPr="007E10B8">
              <w:rPr>
                <w:rFonts w:ascii="Times New Roman" w:eastAsia="ＭＳ Ｐゴシック" w:hAnsi="Times New Roman" w:cs="Times New Roman"/>
                <w:color w:val="000000" w:themeColor="text1"/>
                <w:kern w:val="24"/>
                <w:sz w:val="24"/>
                <w14:ligatures w14:val="none"/>
              </w:rPr>
              <w:t xml:space="preserve"> </w:t>
            </w:r>
            <w:r w:rsidR="00002497" w:rsidRPr="007E10B8">
              <w:rPr>
                <w:rFonts w:ascii="Times New Roman" w:eastAsia="ＭＳ Ｐゴシック" w:hAnsi="Times New Roman" w:cs="Times New Roman"/>
                <w:color w:val="000000" w:themeColor="text1"/>
                <w:kern w:val="24"/>
                <w:sz w:val="24"/>
                <w:lang w:val="fr-FR"/>
                <w14:ligatures w14:val="none"/>
              </w:rPr>
              <w:t>vs</w:t>
            </w:r>
            <w:r w:rsidRPr="007E10B8">
              <w:rPr>
                <w:rFonts w:ascii="Times New Roman" w:eastAsia="ＭＳ Ｐゴシック" w:hAnsi="Times New Roman" w:cs="Times New Roman"/>
                <w:color w:val="000000" w:themeColor="text1"/>
                <w:kern w:val="24"/>
                <w:sz w:val="24"/>
                <w:lang w:val="fr-FR"/>
                <w14:ligatures w14:val="none"/>
              </w:rPr>
              <w:t>. No</w:t>
            </w:r>
          </w:p>
        </w:tc>
        <w:tc>
          <w:tcPr>
            <w:tcW w:w="1271" w:type="dxa"/>
            <w:tcBorders>
              <w:top w:val="nil"/>
              <w:left w:val="nil"/>
              <w:bottom w:val="nil"/>
              <w:right w:val="nil"/>
            </w:tcBorders>
            <w:tcMar>
              <w:top w:w="46" w:type="dxa"/>
              <w:left w:w="91" w:type="dxa"/>
              <w:bottom w:w="46" w:type="dxa"/>
              <w:right w:w="91" w:type="dxa"/>
            </w:tcMar>
            <w:vAlign w:val="center"/>
          </w:tcPr>
          <w:p w14:paraId="36CBAD66"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1.53</w:t>
            </w:r>
          </w:p>
        </w:tc>
        <w:tc>
          <w:tcPr>
            <w:tcW w:w="1980" w:type="dxa"/>
            <w:tcBorders>
              <w:top w:val="nil"/>
              <w:left w:val="nil"/>
              <w:bottom w:val="nil"/>
              <w:right w:val="nil"/>
            </w:tcBorders>
            <w:tcMar>
              <w:top w:w="46" w:type="dxa"/>
              <w:left w:w="91" w:type="dxa"/>
              <w:bottom w:w="46" w:type="dxa"/>
              <w:right w:w="91" w:type="dxa"/>
            </w:tcMar>
            <w:vAlign w:val="center"/>
          </w:tcPr>
          <w:p w14:paraId="3EC7F899"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0.46–5.08</w:t>
            </w:r>
          </w:p>
        </w:tc>
        <w:tc>
          <w:tcPr>
            <w:tcW w:w="2262" w:type="dxa"/>
            <w:tcBorders>
              <w:top w:val="nil"/>
              <w:left w:val="nil"/>
              <w:bottom w:val="nil"/>
              <w:right w:val="nil"/>
            </w:tcBorders>
            <w:tcMar>
              <w:top w:w="46" w:type="dxa"/>
              <w:left w:w="91" w:type="dxa"/>
              <w:bottom w:w="46" w:type="dxa"/>
              <w:right w:w="91" w:type="dxa"/>
            </w:tcMar>
            <w:vAlign w:val="center"/>
          </w:tcPr>
          <w:p w14:paraId="1898D78E"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0.484</w:t>
            </w:r>
          </w:p>
        </w:tc>
      </w:tr>
      <w:tr w:rsidR="00F527A0" w14:paraId="43FEE857"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tcPr>
          <w:p w14:paraId="15814627"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Alcohol consumption</w:t>
            </w:r>
          </w:p>
        </w:tc>
        <w:tc>
          <w:tcPr>
            <w:tcW w:w="1271" w:type="dxa"/>
            <w:tcBorders>
              <w:top w:val="nil"/>
              <w:left w:val="nil"/>
              <w:bottom w:val="nil"/>
              <w:right w:val="nil"/>
            </w:tcBorders>
          </w:tcPr>
          <w:p w14:paraId="1B6D136C" w14:textId="3472560C" w:rsidR="0029030F" w:rsidRPr="007E10B8" w:rsidRDefault="00253F85" w:rsidP="00C3649B">
            <w:pPr>
              <w:widowControl/>
              <w:ind w:firstLineChars="50" w:firstLine="120"/>
              <w:rPr>
                <w:rFonts w:ascii="Times New Roman" w:eastAsia="ＭＳ Ｐゴシック" w:hAnsi="Times New Roman" w:cs="Times New Roman"/>
                <w:color w:val="000000" w:themeColor="text1"/>
                <w:kern w:val="24"/>
                <w:sz w:val="24"/>
                <w14:ligatures w14:val="none"/>
              </w:rPr>
            </w:pPr>
            <w:r w:rsidRPr="007E10B8">
              <w:rPr>
                <w:rFonts w:ascii="Times New Roman" w:eastAsia="ＭＳ Ｐゴシック" w:hAnsi="Times New Roman" w:cs="Times New Roman"/>
                <w:color w:val="000000" w:themeColor="text1"/>
                <w:kern w:val="24"/>
                <w:sz w:val="24"/>
                <w:lang w:val="fr-FR"/>
                <w14:ligatures w14:val="none"/>
              </w:rPr>
              <w:t>vs. No</w:t>
            </w:r>
          </w:p>
        </w:tc>
        <w:tc>
          <w:tcPr>
            <w:tcW w:w="1271" w:type="dxa"/>
            <w:tcBorders>
              <w:top w:val="nil"/>
              <w:left w:val="nil"/>
              <w:bottom w:val="nil"/>
              <w:right w:val="nil"/>
            </w:tcBorders>
            <w:tcMar>
              <w:top w:w="46" w:type="dxa"/>
              <w:left w:w="91" w:type="dxa"/>
              <w:bottom w:w="46" w:type="dxa"/>
              <w:right w:w="91" w:type="dxa"/>
            </w:tcMar>
            <w:vAlign w:val="center"/>
          </w:tcPr>
          <w:p w14:paraId="428ED420"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1.24</w:t>
            </w:r>
          </w:p>
        </w:tc>
        <w:tc>
          <w:tcPr>
            <w:tcW w:w="1980" w:type="dxa"/>
            <w:tcBorders>
              <w:top w:val="nil"/>
              <w:left w:val="nil"/>
              <w:bottom w:val="nil"/>
              <w:right w:val="nil"/>
            </w:tcBorders>
            <w:tcMar>
              <w:top w:w="46" w:type="dxa"/>
              <w:left w:w="91" w:type="dxa"/>
              <w:bottom w:w="46" w:type="dxa"/>
              <w:right w:w="91" w:type="dxa"/>
            </w:tcMar>
            <w:vAlign w:val="center"/>
          </w:tcPr>
          <w:p w14:paraId="7C6CAACF"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0.36–4.27</w:t>
            </w:r>
          </w:p>
        </w:tc>
        <w:tc>
          <w:tcPr>
            <w:tcW w:w="2262" w:type="dxa"/>
            <w:tcBorders>
              <w:top w:val="nil"/>
              <w:left w:val="nil"/>
              <w:bottom w:val="nil"/>
              <w:right w:val="nil"/>
            </w:tcBorders>
            <w:tcMar>
              <w:top w:w="46" w:type="dxa"/>
              <w:left w:w="91" w:type="dxa"/>
              <w:bottom w:w="46" w:type="dxa"/>
              <w:right w:w="91" w:type="dxa"/>
            </w:tcMar>
            <w:vAlign w:val="center"/>
          </w:tcPr>
          <w:p w14:paraId="6FE1C992"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0.730</w:t>
            </w:r>
          </w:p>
        </w:tc>
      </w:tr>
      <w:tr w:rsidR="00F527A0" w14:paraId="1DF1956D"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hideMark/>
          </w:tcPr>
          <w:p w14:paraId="252426A7"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Disease Stage 3</w:t>
            </w:r>
          </w:p>
        </w:tc>
        <w:tc>
          <w:tcPr>
            <w:tcW w:w="1271" w:type="dxa"/>
            <w:tcBorders>
              <w:top w:val="nil"/>
              <w:left w:val="nil"/>
              <w:bottom w:val="nil"/>
              <w:right w:val="nil"/>
            </w:tcBorders>
          </w:tcPr>
          <w:p w14:paraId="76EB8E5C" w14:textId="5E11C167" w:rsidR="0029030F" w:rsidRPr="007E10B8" w:rsidRDefault="00253F85" w:rsidP="00C3649B">
            <w:pPr>
              <w:widowControl/>
              <w:rPr>
                <w:rFonts w:ascii="Times New Roman" w:eastAsia="ＭＳ Ｐゴシック" w:hAnsi="Times New Roman" w:cs="Times New Roman"/>
                <w:color w:val="000000" w:themeColor="text1"/>
                <w:kern w:val="24"/>
                <w:sz w:val="24"/>
                <w14:ligatures w14:val="none"/>
              </w:rPr>
            </w:pPr>
            <w:r w:rsidRPr="007E10B8">
              <w:rPr>
                <w:rFonts w:ascii="Times New Roman" w:eastAsia="ＭＳ Ｐゴシック" w:hAnsi="Times New Roman" w:cs="Times New Roman"/>
                <w:color w:val="000000" w:themeColor="text1"/>
                <w:kern w:val="24"/>
                <w:sz w:val="24"/>
                <w14:ligatures w14:val="none"/>
              </w:rPr>
              <w:t xml:space="preserve"> </w:t>
            </w:r>
            <w:r w:rsidR="00002497" w:rsidRPr="007E10B8">
              <w:rPr>
                <w:rFonts w:ascii="Times New Roman" w:eastAsia="ＭＳ Ｐゴシック" w:hAnsi="Times New Roman" w:cs="Times New Roman"/>
                <w:color w:val="000000" w:themeColor="text1"/>
                <w:kern w:val="24"/>
                <w:sz w:val="24"/>
                <w14:ligatures w14:val="none"/>
              </w:rPr>
              <w:t>vs</w:t>
            </w:r>
            <w:r w:rsidRPr="007E10B8">
              <w:rPr>
                <w:rFonts w:ascii="Times New Roman" w:eastAsia="ＭＳ Ｐゴシック" w:hAnsi="Times New Roman" w:cs="Times New Roman"/>
                <w:color w:val="000000" w:themeColor="text1"/>
                <w:kern w:val="24"/>
                <w:sz w:val="24"/>
                <w:lang w:val="fr-FR"/>
                <w14:ligatures w14:val="none"/>
              </w:rPr>
              <w:t>. Stage</w:t>
            </w:r>
            <w:r w:rsidR="002C6FA6" w:rsidRPr="007E10B8">
              <w:rPr>
                <w:rFonts w:ascii="Times New Roman" w:eastAsia="ＭＳ Ｐゴシック" w:hAnsi="Times New Roman" w:cs="Times New Roman"/>
                <w:color w:val="000000" w:themeColor="text1"/>
                <w:kern w:val="24"/>
                <w:sz w:val="24"/>
                <w:lang w:val="fr-FR"/>
                <w14:ligatures w14:val="none"/>
              </w:rPr>
              <w:t xml:space="preserve"> </w:t>
            </w:r>
            <w:r w:rsidRPr="007E10B8">
              <w:rPr>
                <w:rFonts w:ascii="Times New Roman" w:eastAsia="ＭＳ Ｐゴシック" w:hAnsi="Times New Roman" w:cs="Times New Roman"/>
                <w:color w:val="000000" w:themeColor="text1"/>
                <w:kern w:val="24"/>
                <w:sz w:val="24"/>
                <w:lang w:val="fr-FR"/>
                <w14:ligatures w14:val="none"/>
              </w:rPr>
              <w:t>2</w:t>
            </w:r>
          </w:p>
        </w:tc>
        <w:tc>
          <w:tcPr>
            <w:tcW w:w="1271" w:type="dxa"/>
            <w:tcBorders>
              <w:top w:val="nil"/>
              <w:left w:val="nil"/>
              <w:bottom w:val="nil"/>
              <w:right w:val="nil"/>
            </w:tcBorders>
            <w:tcMar>
              <w:top w:w="46" w:type="dxa"/>
              <w:left w:w="91" w:type="dxa"/>
              <w:bottom w:w="46" w:type="dxa"/>
              <w:right w:w="91" w:type="dxa"/>
            </w:tcMar>
            <w:vAlign w:val="center"/>
            <w:hideMark/>
          </w:tcPr>
          <w:p w14:paraId="45C15A61"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1.08</w:t>
            </w:r>
          </w:p>
        </w:tc>
        <w:tc>
          <w:tcPr>
            <w:tcW w:w="1980" w:type="dxa"/>
            <w:tcBorders>
              <w:top w:val="nil"/>
              <w:left w:val="nil"/>
              <w:bottom w:val="nil"/>
              <w:right w:val="nil"/>
            </w:tcBorders>
            <w:tcMar>
              <w:top w:w="46" w:type="dxa"/>
              <w:left w:w="91" w:type="dxa"/>
              <w:bottom w:w="46" w:type="dxa"/>
              <w:right w:w="91" w:type="dxa"/>
            </w:tcMar>
            <w:vAlign w:val="center"/>
            <w:hideMark/>
          </w:tcPr>
          <w:p w14:paraId="25B517ED"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0.28–3.61</w:t>
            </w:r>
          </w:p>
        </w:tc>
        <w:tc>
          <w:tcPr>
            <w:tcW w:w="2262" w:type="dxa"/>
            <w:tcBorders>
              <w:top w:val="nil"/>
              <w:left w:val="nil"/>
              <w:bottom w:val="nil"/>
              <w:right w:val="nil"/>
            </w:tcBorders>
            <w:tcMar>
              <w:top w:w="46" w:type="dxa"/>
              <w:left w:w="91" w:type="dxa"/>
              <w:bottom w:w="46" w:type="dxa"/>
              <w:right w:w="91" w:type="dxa"/>
            </w:tcMar>
            <w:vAlign w:val="center"/>
            <w:hideMark/>
          </w:tcPr>
          <w:p w14:paraId="2F63AD06"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0.901</w:t>
            </w:r>
          </w:p>
        </w:tc>
      </w:tr>
      <w:tr w:rsidR="00F527A0" w14:paraId="4C740252" w14:textId="77777777" w:rsidTr="001A43AC">
        <w:trPr>
          <w:trHeight w:val="237"/>
        </w:trPr>
        <w:tc>
          <w:tcPr>
            <w:tcW w:w="3331" w:type="dxa"/>
            <w:gridSpan w:val="2"/>
            <w:tcBorders>
              <w:top w:val="nil"/>
              <w:left w:val="nil"/>
              <w:bottom w:val="nil"/>
              <w:right w:val="nil"/>
            </w:tcBorders>
            <w:tcMar>
              <w:top w:w="46" w:type="dxa"/>
              <w:left w:w="91" w:type="dxa"/>
              <w:bottom w:w="46" w:type="dxa"/>
              <w:right w:w="91" w:type="dxa"/>
            </w:tcMar>
            <w:vAlign w:val="center"/>
          </w:tcPr>
          <w:p w14:paraId="57FE2CB2"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lang w:val="fr-FR"/>
                <w14:ligatures w14:val="none"/>
              </w:rPr>
              <w:t>Corticosteroid use</w:t>
            </w:r>
          </w:p>
        </w:tc>
        <w:tc>
          <w:tcPr>
            <w:tcW w:w="1271" w:type="dxa"/>
            <w:tcBorders>
              <w:top w:val="nil"/>
              <w:left w:val="nil"/>
              <w:bottom w:val="nil"/>
              <w:right w:val="nil"/>
            </w:tcBorders>
          </w:tcPr>
          <w:p w14:paraId="4D05880C" w14:textId="218ED663" w:rsidR="0029030F" w:rsidRPr="007E10B8" w:rsidRDefault="00253F85" w:rsidP="00C3649B">
            <w:pPr>
              <w:widowControl/>
              <w:rPr>
                <w:rFonts w:ascii="Times New Roman" w:eastAsia="ＭＳ Ｐゴシック" w:hAnsi="Times New Roman" w:cs="Times New Roman"/>
                <w:color w:val="000000" w:themeColor="text1"/>
                <w:kern w:val="24"/>
                <w:sz w:val="24"/>
                <w14:ligatures w14:val="none"/>
              </w:rPr>
            </w:pPr>
            <w:r w:rsidRPr="007E10B8">
              <w:rPr>
                <w:rFonts w:ascii="Times New Roman" w:eastAsia="ＭＳ Ｐゴシック" w:hAnsi="Times New Roman" w:cs="Times New Roman"/>
                <w:color w:val="000000" w:themeColor="text1"/>
                <w:kern w:val="24"/>
                <w:sz w:val="24"/>
                <w14:ligatures w14:val="none"/>
              </w:rPr>
              <w:t xml:space="preserve"> </w:t>
            </w:r>
            <w:r w:rsidR="00002497" w:rsidRPr="007E10B8">
              <w:rPr>
                <w:rFonts w:ascii="Times New Roman" w:eastAsia="ＭＳ Ｐゴシック" w:hAnsi="Times New Roman" w:cs="Times New Roman"/>
                <w:color w:val="000000" w:themeColor="text1"/>
                <w:kern w:val="24"/>
                <w:sz w:val="24"/>
                <w:lang w:val="fr-FR"/>
                <w14:ligatures w14:val="none"/>
              </w:rPr>
              <w:t>vs</w:t>
            </w:r>
            <w:r w:rsidRPr="007E10B8">
              <w:rPr>
                <w:rFonts w:ascii="Times New Roman" w:eastAsia="ＭＳ Ｐゴシック" w:hAnsi="Times New Roman" w:cs="Times New Roman"/>
                <w:color w:val="000000" w:themeColor="text1"/>
                <w:kern w:val="24"/>
                <w:sz w:val="24"/>
                <w:lang w:val="fr-FR"/>
                <w14:ligatures w14:val="none"/>
              </w:rPr>
              <w:t>. No</w:t>
            </w:r>
          </w:p>
        </w:tc>
        <w:tc>
          <w:tcPr>
            <w:tcW w:w="1271" w:type="dxa"/>
            <w:tcBorders>
              <w:top w:val="nil"/>
              <w:left w:val="nil"/>
              <w:bottom w:val="nil"/>
              <w:right w:val="nil"/>
            </w:tcBorders>
            <w:tcMar>
              <w:top w:w="46" w:type="dxa"/>
              <w:left w:w="91" w:type="dxa"/>
              <w:bottom w:w="46" w:type="dxa"/>
              <w:right w:w="91" w:type="dxa"/>
            </w:tcMar>
            <w:vAlign w:val="center"/>
          </w:tcPr>
          <w:p w14:paraId="684116F6"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0.76</w:t>
            </w:r>
          </w:p>
        </w:tc>
        <w:tc>
          <w:tcPr>
            <w:tcW w:w="1980" w:type="dxa"/>
            <w:tcBorders>
              <w:top w:val="nil"/>
              <w:left w:val="nil"/>
              <w:bottom w:val="nil"/>
              <w:right w:val="nil"/>
            </w:tcBorders>
            <w:tcMar>
              <w:top w:w="46" w:type="dxa"/>
              <w:left w:w="91" w:type="dxa"/>
              <w:bottom w:w="46" w:type="dxa"/>
              <w:right w:w="91" w:type="dxa"/>
            </w:tcMar>
            <w:vAlign w:val="center"/>
          </w:tcPr>
          <w:p w14:paraId="241ADD12"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0.23–2.51</w:t>
            </w:r>
          </w:p>
        </w:tc>
        <w:tc>
          <w:tcPr>
            <w:tcW w:w="2262" w:type="dxa"/>
            <w:tcBorders>
              <w:top w:val="nil"/>
              <w:left w:val="nil"/>
              <w:bottom w:val="nil"/>
              <w:right w:val="nil"/>
            </w:tcBorders>
            <w:tcMar>
              <w:top w:w="46" w:type="dxa"/>
              <w:left w:w="91" w:type="dxa"/>
              <w:bottom w:w="46" w:type="dxa"/>
              <w:right w:w="91" w:type="dxa"/>
            </w:tcMar>
            <w:vAlign w:val="center"/>
          </w:tcPr>
          <w:p w14:paraId="359FBF20" w14:textId="77777777" w:rsidR="0029030F" w:rsidRPr="007E10B8" w:rsidRDefault="00253F85" w:rsidP="00C3649B">
            <w:pPr>
              <w:widowControl/>
              <w:rPr>
                <w:rFonts w:ascii="Times New Roman" w:eastAsia="ＭＳ Ｐゴシック" w:hAnsi="Times New Roman" w:cs="Times New Roman"/>
                <w:kern w:val="0"/>
                <w:sz w:val="24"/>
                <w14:ligatures w14:val="none"/>
              </w:rPr>
            </w:pPr>
            <w:r w:rsidRPr="007E10B8">
              <w:rPr>
                <w:rFonts w:ascii="Times New Roman" w:eastAsia="ＭＳ Ｐゴシック" w:hAnsi="Times New Roman" w:cs="Times New Roman"/>
                <w:color w:val="000000" w:themeColor="text1"/>
                <w:kern w:val="24"/>
                <w:sz w:val="24"/>
                <w14:ligatures w14:val="none"/>
              </w:rPr>
              <w:t>0.651</w:t>
            </w:r>
          </w:p>
        </w:tc>
      </w:tr>
      <w:tr w:rsidR="00F527A0" w14:paraId="7AB1AD4B" w14:textId="77777777" w:rsidTr="001A43AC">
        <w:trPr>
          <w:trHeight w:val="461"/>
        </w:trPr>
        <w:tc>
          <w:tcPr>
            <w:tcW w:w="218" w:type="dxa"/>
            <w:tcBorders>
              <w:top w:val="nil"/>
              <w:left w:val="nil"/>
              <w:bottom w:val="nil"/>
              <w:right w:val="nil"/>
            </w:tcBorders>
          </w:tcPr>
          <w:p w14:paraId="1989D982" w14:textId="77777777" w:rsidR="0029030F" w:rsidRPr="007E10B8" w:rsidRDefault="0029030F" w:rsidP="00C3649B">
            <w:pPr>
              <w:rPr>
                <w:rFonts w:ascii="Times New Roman" w:hAnsi="Times New Roman" w:cs="Times New Roman"/>
                <w:sz w:val="24"/>
              </w:rPr>
            </w:pPr>
          </w:p>
        </w:tc>
        <w:tc>
          <w:tcPr>
            <w:tcW w:w="9897" w:type="dxa"/>
            <w:gridSpan w:val="5"/>
            <w:tcBorders>
              <w:top w:val="nil"/>
              <w:left w:val="nil"/>
              <w:bottom w:val="nil"/>
              <w:right w:val="nil"/>
            </w:tcBorders>
            <w:tcMar>
              <w:top w:w="46" w:type="dxa"/>
              <w:left w:w="91" w:type="dxa"/>
              <w:bottom w:w="46" w:type="dxa"/>
              <w:right w:w="91" w:type="dxa"/>
            </w:tcMar>
            <w:vAlign w:val="center"/>
          </w:tcPr>
          <w:p w14:paraId="7064198E" w14:textId="77777777" w:rsidR="0029030F" w:rsidRPr="007E10B8" w:rsidRDefault="00253F85" w:rsidP="00C3649B">
            <w:pPr>
              <w:rPr>
                <w:rFonts w:ascii="Times New Roman" w:hAnsi="Times New Roman" w:cs="Times New Roman"/>
                <w:sz w:val="24"/>
              </w:rPr>
            </w:pPr>
            <w:r w:rsidRPr="007E10B8">
              <w:rPr>
                <w:rFonts w:ascii="Times New Roman" w:hAnsi="Times New Roman" w:cs="Times New Roman"/>
                <w:sz w:val="24"/>
              </w:rPr>
              <w:t xml:space="preserve">* </w:t>
            </w:r>
            <w:r w:rsidRPr="007E10B8">
              <w:rPr>
                <w:rFonts w:ascii="Times New Roman" w:hAnsi="Times New Roman" w:cs="Times New Roman"/>
                <w:sz w:val="24"/>
              </w:rPr>
              <w:t>Hazard ratios</w:t>
            </w:r>
            <w:r w:rsidR="00CC3239" w:rsidRPr="007E10B8">
              <w:rPr>
                <w:rFonts w:ascii="Times New Roman" w:hAnsi="Times New Roman" w:cs="Times New Roman"/>
                <w:sz w:val="24"/>
              </w:rPr>
              <w:t xml:space="preserve"> (HR)</w:t>
            </w:r>
            <w:r w:rsidRPr="007E10B8">
              <w:rPr>
                <w:rFonts w:ascii="Times New Roman" w:hAnsi="Times New Roman" w:cs="Times New Roman"/>
                <w:sz w:val="24"/>
              </w:rPr>
              <w:t xml:space="preserve"> could not be reliably estimated due to sparse events and quasi-complete separation.</w:t>
            </w:r>
          </w:p>
          <w:p w14:paraId="586A2246" w14:textId="402186EF" w:rsidR="00002497" w:rsidRPr="007E10B8" w:rsidRDefault="00253F85" w:rsidP="00C3649B">
            <w:pPr>
              <w:rPr>
                <w:rFonts w:ascii="Times New Roman" w:eastAsia="ＭＳ Ｐゴシック" w:hAnsi="Times New Roman" w:cs="Times New Roman"/>
                <w:color w:val="000000" w:themeColor="text1"/>
                <w:kern w:val="24"/>
                <w:sz w:val="24"/>
                <w14:ligatures w14:val="none"/>
              </w:rPr>
            </w:pPr>
            <w:r w:rsidRPr="007E10B8">
              <w:rPr>
                <w:rFonts w:ascii="Times New Roman" w:hAnsi="Times New Roman" w:cs="Times New Roman"/>
                <w:sz w:val="24"/>
              </w:rPr>
              <w:t>CI: confidence interval, NA: not applicable</w:t>
            </w:r>
          </w:p>
        </w:tc>
      </w:tr>
    </w:tbl>
    <w:p w14:paraId="0D521C99" w14:textId="77777777" w:rsidR="0029030F" w:rsidRPr="007E10B8" w:rsidRDefault="0029030F" w:rsidP="0029030F">
      <w:pPr>
        <w:rPr>
          <w:rFonts w:ascii="Times New Roman" w:hAnsi="Times New Roman" w:cs="Times New Roman"/>
          <w:sz w:val="24"/>
        </w:rPr>
      </w:pPr>
    </w:p>
    <w:p w14:paraId="2D999967" w14:textId="77777777" w:rsidR="00AD76F5" w:rsidRPr="007E10B8" w:rsidRDefault="00AD76F5" w:rsidP="00AD76F5">
      <w:pPr>
        <w:rPr>
          <w:rFonts w:ascii="Times New Roman" w:hAnsi="Times New Roman" w:cs="Times New Roman"/>
          <w:sz w:val="24"/>
        </w:rPr>
      </w:pPr>
    </w:p>
    <w:p w14:paraId="7E128610" w14:textId="77777777" w:rsidR="00AD76F5" w:rsidRPr="007E10B8" w:rsidRDefault="00253F85" w:rsidP="00A61717">
      <w:pPr>
        <w:jc w:val="both"/>
        <w:rPr>
          <w:rFonts w:ascii="Times New Roman" w:hAnsi="Times New Roman" w:cs="Times New Roman"/>
          <w:sz w:val="24"/>
        </w:rPr>
      </w:pPr>
      <w:r w:rsidRPr="007E10B8">
        <w:rPr>
          <w:rFonts w:ascii="Times New Roman" w:hAnsi="Times New Roman" w:cs="Times New Roman"/>
          <w:sz w:val="24"/>
        </w:rPr>
        <w:t>Univariate Cox proportional hazards analyses were performed to evaluate factors associated with time to recurrence.</w:t>
      </w:r>
      <w:r w:rsidRPr="007E10B8">
        <w:rPr>
          <w:rFonts w:ascii="Times New Roman" w:hAnsi="Times New Roman" w:cs="Times New Roman"/>
          <w:sz w:val="24"/>
        </w:rPr>
        <w:br/>
        <w:t xml:space="preserve">Chemotherapy was significantly associated with a shorter time to recurrence (log-rank </w:t>
      </w:r>
      <w:r w:rsidRPr="007E10B8">
        <w:rPr>
          <w:rFonts w:ascii="Times New Roman" w:hAnsi="Times New Roman" w:cs="Times New Roman"/>
          <w:i/>
          <w:iCs/>
          <w:sz w:val="24"/>
        </w:rPr>
        <w:t>p</w:t>
      </w:r>
      <w:r w:rsidRPr="007E10B8">
        <w:rPr>
          <w:rFonts w:ascii="Times New Roman" w:hAnsi="Times New Roman" w:cs="Times New Roman"/>
          <w:sz w:val="24"/>
        </w:rPr>
        <w:t xml:space="preserve"> = 0.003), although hazard ratio estimation was unstable due to the limited number of events. Injectable administration was also associated with recurrence timing (</w:t>
      </w:r>
      <w:r w:rsidRPr="007E10B8">
        <w:rPr>
          <w:rFonts w:ascii="Times New Roman" w:hAnsi="Times New Roman" w:cs="Times New Roman"/>
          <w:i/>
          <w:iCs/>
          <w:sz w:val="24"/>
        </w:rPr>
        <w:t>p</w:t>
      </w:r>
      <w:r w:rsidRPr="007E10B8">
        <w:rPr>
          <w:rFonts w:ascii="Times New Roman" w:hAnsi="Times New Roman" w:cs="Times New Roman"/>
          <w:sz w:val="24"/>
        </w:rPr>
        <w:t xml:space="preserve"> = 0.031).</w:t>
      </w:r>
    </w:p>
    <w:p w14:paraId="27AE1CB5" w14:textId="77777777" w:rsidR="00AD76F5" w:rsidRPr="007E10B8" w:rsidRDefault="00253F85" w:rsidP="00A61717">
      <w:pPr>
        <w:jc w:val="both"/>
        <w:rPr>
          <w:rFonts w:ascii="Times New Roman" w:hAnsi="Times New Roman" w:cs="Times New Roman"/>
          <w:sz w:val="24"/>
        </w:rPr>
      </w:pPr>
      <w:r w:rsidRPr="007E10B8">
        <w:rPr>
          <w:rFonts w:ascii="Times New Roman" w:hAnsi="Times New Roman" w:cs="Times New Roman"/>
          <w:sz w:val="24"/>
        </w:rPr>
        <w:t>Male sex likewise showed a borderline association with recurrence timing.</w:t>
      </w:r>
      <w:r w:rsidRPr="007E10B8">
        <w:rPr>
          <w:rFonts w:ascii="Times New Roman" w:hAnsi="Times New Roman" w:cs="Times New Roman"/>
          <w:sz w:val="24"/>
        </w:rPr>
        <w:t xml:space="preserve"> </w:t>
      </w:r>
      <w:r w:rsidRPr="007E10B8">
        <w:rPr>
          <w:rFonts w:ascii="Times New Roman" w:hAnsi="Times New Roman" w:cs="Times New Roman"/>
          <w:sz w:val="24"/>
        </w:rPr>
        <w:t>In contrast, smoking history, alcohol consumption, disease stage, antiresorptive dosage, and steroid use were not significantly associated with time to recurrence.</w:t>
      </w:r>
    </w:p>
    <w:p w14:paraId="5D902032" w14:textId="77777777" w:rsidR="00AD76F5" w:rsidRPr="007E10B8" w:rsidRDefault="00AD76F5" w:rsidP="00AD76F5">
      <w:pPr>
        <w:rPr>
          <w:rFonts w:ascii="Times New Roman" w:hAnsi="Times New Roman" w:cs="Times New Roman"/>
          <w:sz w:val="24"/>
        </w:rPr>
      </w:pPr>
    </w:p>
    <w:p w14:paraId="0227E9BC" w14:textId="5877916B" w:rsidR="00993F35" w:rsidRPr="007E10B8" w:rsidRDefault="00253F85" w:rsidP="00993F35">
      <w:pPr>
        <w:widowControl/>
        <w:spacing w:before="100" w:beforeAutospacing="1" w:after="100" w:afterAutospacing="1"/>
        <w:outlineLvl w:val="2"/>
        <w:rPr>
          <w:rFonts w:ascii="Times New Roman" w:eastAsia="ＭＳ Ｐゴシック" w:hAnsi="Times New Roman" w:cs="Times New Roman"/>
          <w:b/>
          <w:bCs/>
          <w:kern w:val="0"/>
          <w:sz w:val="24"/>
          <w14:ligatures w14:val="none"/>
        </w:rPr>
      </w:pPr>
      <w:r w:rsidRPr="007E10B8">
        <w:rPr>
          <w:rFonts w:ascii="Times New Roman" w:eastAsia="ＭＳ Ｐゴシック" w:hAnsi="Times New Roman" w:cs="Times New Roman"/>
          <w:b/>
          <w:bCs/>
          <w:kern w:val="0"/>
          <w:sz w:val="24"/>
          <w14:ligatures w14:val="none"/>
        </w:rPr>
        <w:lastRenderedPageBreak/>
        <w:t>Supplementary</w:t>
      </w:r>
      <w:r w:rsidR="00002497" w:rsidRPr="007E10B8">
        <w:rPr>
          <w:rFonts w:ascii="Times New Roman" w:eastAsia="ＭＳ Ｐゴシック" w:hAnsi="Times New Roman" w:cs="Times New Roman"/>
          <w:b/>
          <w:bCs/>
          <w:kern w:val="0"/>
          <w:sz w:val="24"/>
          <w14:ligatures w14:val="none"/>
        </w:rPr>
        <w:t xml:space="preserve"> Table </w:t>
      </w:r>
      <w:r w:rsidRPr="007E10B8">
        <w:rPr>
          <w:rFonts w:ascii="Times New Roman" w:eastAsia="ＭＳ Ｐゴシック" w:hAnsi="Times New Roman" w:cs="Times New Roman"/>
          <w:b/>
          <w:bCs/>
          <w:kern w:val="0"/>
          <w:sz w:val="24"/>
          <w14:ligatures w14:val="none"/>
        </w:rPr>
        <w:t>S</w:t>
      </w:r>
      <w:r w:rsidR="009346CE" w:rsidRPr="007E10B8">
        <w:rPr>
          <w:rFonts w:ascii="Times New Roman" w:eastAsia="ＭＳ Ｐゴシック" w:hAnsi="Times New Roman" w:cs="Times New Roman"/>
          <w:b/>
          <w:bCs/>
          <w:kern w:val="0"/>
          <w:sz w:val="24"/>
          <w14:ligatures w14:val="none"/>
        </w:rPr>
        <w:t>6</w:t>
      </w:r>
    </w:p>
    <w:p w14:paraId="503E8692" w14:textId="77777777" w:rsidR="00993F35" w:rsidRPr="007E10B8" w:rsidRDefault="00253F85" w:rsidP="00993F35">
      <w:pPr>
        <w:widowControl/>
        <w:spacing w:before="100" w:beforeAutospacing="1" w:after="100" w:afterAutospacing="1"/>
        <w:outlineLvl w:val="2"/>
        <w:rPr>
          <w:rFonts w:ascii="Times New Roman" w:hAnsi="Times New Roman" w:cs="Times New Roman"/>
          <w:sz w:val="24"/>
        </w:rPr>
      </w:pPr>
      <w:r w:rsidRPr="007E10B8">
        <w:rPr>
          <w:rFonts w:ascii="Times New Roman" w:hAnsi="Times New Roman" w:cs="Times New Roman"/>
          <w:sz w:val="24"/>
        </w:rPr>
        <w:t>Receiver Operating Characteristic (ROC) Curve Analyses for Oral Functional Parameters</w:t>
      </w:r>
    </w:p>
    <w:p w14:paraId="09BD6E81" w14:textId="77777777" w:rsidR="00993F35" w:rsidRPr="007E10B8" w:rsidRDefault="00993F35" w:rsidP="00993F35">
      <w:pPr>
        <w:rPr>
          <w:rFonts w:ascii="Times New Roman" w:hAnsi="Times New Roman" w:cs="Times New Roman"/>
          <w:sz w:val="24"/>
        </w:rPr>
      </w:pPr>
    </w:p>
    <w:tbl>
      <w:tblPr>
        <w:tblStyle w:val="ae"/>
        <w:tblW w:w="0" w:type="auto"/>
        <w:tblLook w:val="04A0" w:firstRow="1" w:lastRow="0" w:firstColumn="1" w:lastColumn="0" w:noHBand="0" w:noVBand="1"/>
      </w:tblPr>
      <w:tblGrid>
        <w:gridCol w:w="2972"/>
        <w:gridCol w:w="2510"/>
        <w:gridCol w:w="2728"/>
      </w:tblGrid>
      <w:tr w:rsidR="00F527A0" w14:paraId="4223D76C" w14:textId="77777777" w:rsidTr="005D43D4">
        <w:tc>
          <w:tcPr>
            <w:tcW w:w="2972" w:type="dxa"/>
          </w:tcPr>
          <w:p w14:paraId="27EDA2B2" w14:textId="77777777" w:rsidR="005D43D4" w:rsidRPr="007E10B8" w:rsidRDefault="005D43D4" w:rsidP="00C3649B">
            <w:pPr>
              <w:rPr>
                <w:rFonts w:ascii="Times New Roman" w:hAnsi="Times New Roman" w:cs="Times New Roman"/>
                <w:sz w:val="24"/>
              </w:rPr>
            </w:pPr>
          </w:p>
        </w:tc>
        <w:tc>
          <w:tcPr>
            <w:tcW w:w="2510" w:type="dxa"/>
          </w:tcPr>
          <w:p w14:paraId="62873CB0" w14:textId="60F2FE10" w:rsidR="005D43D4" w:rsidRPr="007E10B8" w:rsidRDefault="00253F85" w:rsidP="00C3649B">
            <w:pPr>
              <w:rPr>
                <w:rFonts w:ascii="Times New Roman" w:hAnsi="Times New Roman" w:cs="Times New Roman"/>
                <w:sz w:val="24"/>
              </w:rPr>
            </w:pPr>
            <w:r w:rsidRPr="007E10B8">
              <w:rPr>
                <w:rFonts w:ascii="Times New Roman" w:hAnsi="Times New Roman" w:cs="Times New Roman"/>
                <w:sz w:val="24"/>
              </w:rPr>
              <w:t>Cut-off values</w:t>
            </w:r>
          </w:p>
        </w:tc>
        <w:tc>
          <w:tcPr>
            <w:tcW w:w="2728" w:type="dxa"/>
          </w:tcPr>
          <w:p w14:paraId="7930045A" w14:textId="3B388B8C" w:rsidR="005D43D4" w:rsidRPr="007E10B8" w:rsidRDefault="00253F85" w:rsidP="00C3649B">
            <w:pPr>
              <w:rPr>
                <w:rFonts w:ascii="Times New Roman" w:hAnsi="Times New Roman" w:cs="Times New Roman"/>
                <w:sz w:val="24"/>
              </w:rPr>
            </w:pPr>
            <w:r w:rsidRPr="007E10B8">
              <w:rPr>
                <w:rFonts w:ascii="Times New Roman" w:hAnsi="Times New Roman" w:cs="Times New Roman"/>
                <w:sz w:val="24"/>
              </w:rPr>
              <w:t>AUC values</w:t>
            </w:r>
          </w:p>
        </w:tc>
      </w:tr>
      <w:tr w:rsidR="00F527A0" w14:paraId="536CBC50" w14:textId="77777777" w:rsidTr="005D43D4">
        <w:tc>
          <w:tcPr>
            <w:tcW w:w="2972" w:type="dxa"/>
          </w:tcPr>
          <w:p w14:paraId="4344FEB7" w14:textId="0B6F3A6B"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 xml:space="preserve">Masticatory </w:t>
            </w:r>
            <w:r w:rsidR="005D43D4" w:rsidRPr="007E10B8">
              <w:rPr>
                <w:rFonts w:ascii="Times New Roman" w:hAnsi="Times New Roman" w:cs="Times New Roman"/>
                <w:sz w:val="24"/>
              </w:rPr>
              <w:t>function (mg/dL)</w:t>
            </w:r>
            <w:r w:rsidRPr="007E10B8">
              <w:rPr>
                <w:rFonts w:ascii="Times New Roman" w:hAnsi="Times New Roman" w:cs="Times New Roman" w:hint="eastAsia"/>
                <w:sz w:val="24"/>
              </w:rPr>
              <w:t xml:space="preserve">　</w:t>
            </w:r>
          </w:p>
        </w:tc>
        <w:tc>
          <w:tcPr>
            <w:tcW w:w="2510" w:type="dxa"/>
          </w:tcPr>
          <w:p w14:paraId="48EC80A1"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187</w:t>
            </w:r>
          </w:p>
        </w:tc>
        <w:tc>
          <w:tcPr>
            <w:tcW w:w="2728" w:type="dxa"/>
          </w:tcPr>
          <w:p w14:paraId="340F8BA3"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0.646</w:t>
            </w:r>
          </w:p>
        </w:tc>
      </w:tr>
      <w:tr w:rsidR="00F527A0" w14:paraId="3AE44429" w14:textId="77777777" w:rsidTr="005D43D4">
        <w:tc>
          <w:tcPr>
            <w:tcW w:w="2972" w:type="dxa"/>
          </w:tcPr>
          <w:p w14:paraId="0D812993"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Oral bacterial level</w:t>
            </w:r>
          </w:p>
        </w:tc>
        <w:tc>
          <w:tcPr>
            <w:tcW w:w="2510" w:type="dxa"/>
          </w:tcPr>
          <w:p w14:paraId="2F249E15"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4</w:t>
            </w:r>
          </w:p>
        </w:tc>
        <w:tc>
          <w:tcPr>
            <w:tcW w:w="2728" w:type="dxa"/>
          </w:tcPr>
          <w:p w14:paraId="2AD14F84"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0.557</w:t>
            </w:r>
          </w:p>
        </w:tc>
      </w:tr>
      <w:tr w:rsidR="00F527A0" w14:paraId="5A407183" w14:textId="77777777" w:rsidTr="005D43D4">
        <w:tc>
          <w:tcPr>
            <w:tcW w:w="2972" w:type="dxa"/>
          </w:tcPr>
          <w:p w14:paraId="62179E20" w14:textId="7E128755"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Tongue pressure</w:t>
            </w:r>
            <w:r w:rsidR="005D43D4" w:rsidRPr="007E10B8">
              <w:rPr>
                <w:rFonts w:ascii="Times New Roman" w:hAnsi="Times New Roman" w:cs="Times New Roman"/>
                <w:sz w:val="24"/>
              </w:rPr>
              <w:t xml:space="preserve"> (kPa)</w:t>
            </w:r>
          </w:p>
        </w:tc>
        <w:tc>
          <w:tcPr>
            <w:tcW w:w="2510" w:type="dxa"/>
          </w:tcPr>
          <w:p w14:paraId="3F1A2B89"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28</w:t>
            </w:r>
          </w:p>
        </w:tc>
        <w:tc>
          <w:tcPr>
            <w:tcW w:w="2728" w:type="dxa"/>
          </w:tcPr>
          <w:p w14:paraId="6A04EE8C"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0.576</w:t>
            </w:r>
          </w:p>
        </w:tc>
      </w:tr>
      <w:tr w:rsidR="00F527A0" w14:paraId="0E35F8D9" w14:textId="77777777" w:rsidTr="005D43D4">
        <w:tc>
          <w:tcPr>
            <w:tcW w:w="2972" w:type="dxa"/>
          </w:tcPr>
          <w:p w14:paraId="754F83B5" w14:textId="6C4F2CFA"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Occlusal force</w:t>
            </w:r>
            <w:r w:rsidR="005D43D4" w:rsidRPr="007E10B8">
              <w:rPr>
                <w:rFonts w:ascii="Times New Roman" w:hAnsi="Times New Roman" w:cs="Times New Roman"/>
                <w:sz w:val="24"/>
              </w:rPr>
              <w:t xml:space="preserve"> (N)</w:t>
            </w:r>
          </w:p>
        </w:tc>
        <w:tc>
          <w:tcPr>
            <w:tcW w:w="2510" w:type="dxa"/>
          </w:tcPr>
          <w:p w14:paraId="067C9DC9"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267.3</w:t>
            </w:r>
          </w:p>
        </w:tc>
        <w:tc>
          <w:tcPr>
            <w:tcW w:w="2728" w:type="dxa"/>
          </w:tcPr>
          <w:p w14:paraId="75BDD234"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0.492</w:t>
            </w:r>
          </w:p>
        </w:tc>
      </w:tr>
      <w:tr w:rsidR="00F527A0" w14:paraId="2FB3A596" w14:textId="77777777" w:rsidTr="005D43D4">
        <w:tc>
          <w:tcPr>
            <w:tcW w:w="2972" w:type="dxa"/>
          </w:tcPr>
          <w:p w14:paraId="47985C4C"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Oral mucosal moisture</w:t>
            </w:r>
          </w:p>
        </w:tc>
        <w:tc>
          <w:tcPr>
            <w:tcW w:w="2510" w:type="dxa"/>
          </w:tcPr>
          <w:p w14:paraId="3B19A3AE"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29.7</w:t>
            </w:r>
          </w:p>
        </w:tc>
        <w:tc>
          <w:tcPr>
            <w:tcW w:w="2728" w:type="dxa"/>
          </w:tcPr>
          <w:p w14:paraId="61A91C68"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0.551</w:t>
            </w:r>
          </w:p>
        </w:tc>
      </w:tr>
      <w:tr w:rsidR="00F527A0" w14:paraId="72833894" w14:textId="77777777" w:rsidTr="005D43D4">
        <w:tc>
          <w:tcPr>
            <w:tcW w:w="2972" w:type="dxa"/>
          </w:tcPr>
          <w:p w14:paraId="19E4433C" w14:textId="0B329571"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 xml:space="preserve">Salivary flow </w:t>
            </w:r>
            <w:r w:rsidR="005D43D4" w:rsidRPr="007E10B8">
              <w:rPr>
                <w:rFonts w:ascii="Times New Roman" w:hAnsi="Times New Roman" w:cs="Times New Roman"/>
                <w:sz w:val="24"/>
              </w:rPr>
              <w:t>volume(g/2min)</w:t>
            </w:r>
          </w:p>
        </w:tc>
        <w:tc>
          <w:tcPr>
            <w:tcW w:w="2510" w:type="dxa"/>
          </w:tcPr>
          <w:p w14:paraId="64F4232C"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3.32</w:t>
            </w:r>
          </w:p>
        </w:tc>
        <w:tc>
          <w:tcPr>
            <w:tcW w:w="2728" w:type="dxa"/>
          </w:tcPr>
          <w:p w14:paraId="04F628AD"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0.600</w:t>
            </w:r>
          </w:p>
        </w:tc>
      </w:tr>
      <w:tr w:rsidR="00F527A0" w14:paraId="6B1E986C" w14:textId="77777777" w:rsidTr="005D43D4">
        <w:tc>
          <w:tcPr>
            <w:tcW w:w="2972" w:type="dxa"/>
          </w:tcPr>
          <w:p w14:paraId="2F1E8DC3" w14:textId="2368F1B3"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Degree of t</w:t>
            </w:r>
            <w:r w:rsidRPr="007E10B8">
              <w:rPr>
                <w:rFonts w:ascii="Times New Roman" w:hAnsi="Times New Roman" w:cs="Times New Roman"/>
                <w:sz w:val="24"/>
              </w:rPr>
              <w:t>ongue coating (%)</w:t>
            </w:r>
          </w:p>
        </w:tc>
        <w:tc>
          <w:tcPr>
            <w:tcW w:w="2510" w:type="dxa"/>
          </w:tcPr>
          <w:p w14:paraId="42313F64"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44.4</w:t>
            </w:r>
          </w:p>
        </w:tc>
        <w:tc>
          <w:tcPr>
            <w:tcW w:w="2728" w:type="dxa"/>
          </w:tcPr>
          <w:p w14:paraId="7659B917" w14:textId="77777777" w:rsidR="00993F35" w:rsidRPr="007E10B8" w:rsidRDefault="00253F85" w:rsidP="00C3649B">
            <w:pPr>
              <w:rPr>
                <w:rFonts w:ascii="Times New Roman" w:hAnsi="Times New Roman" w:cs="Times New Roman"/>
                <w:sz w:val="24"/>
              </w:rPr>
            </w:pPr>
            <w:r w:rsidRPr="007E10B8">
              <w:rPr>
                <w:rFonts w:ascii="Times New Roman" w:hAnsi="Times New Roman" w:cs="Times New Roman"/>
                <w:sz w:val="24"/>
              </w:rPr>
              <w:t>0.696</w:t>
            </w:r>
          </w:p>
        </w:tc>
      </w:tr>
    </w:tbl>
    <w:p w14:paraId="0FCA44D3" w14:textId="77777777" w:rsidR="00993F35" w:rsidRPr="007E10B8" w:rsidRDefault="00993F35" w:rsidP="00993F35">
      <w:pPr>
        <w:rPr>
          <w:rFonts w:ascii="Times New Roman" w:hAnsi="Times New Roman" w:cs="Times New Roman"/>
          <w:sz w:val="24"/>
        </w:rPr>
      </w:pPr>
    </w:p>
    <w:p w14:paraId="5DBF012E" w14:textId="77777777" w:rsidR="00993F35" w:rsidRPr="007E10B8" w:rsidRDefault="00253F85" w:rsidP="00A61717">
      <w:pPr>
        <w:jc w:val="both"/>
        <w:rPr>
          <w:rFonts w:ascii="Times New Roman" w:hAnsi="Times New Roman" w:cs="Times New Roman"/>
          <w:sz w:val="24"/>
        </w:rPr>
      </w:pPr>
      <w:r w:rsidRPr="007E10B8">
        <w:rPr>
          <w:rFonts w:ascii="Times New Roman" w:hAnsi="Times New Roman" w:cs="Times New Roman"/>
          <w:sz w:val="24"/>
        </w:rPr>
        <w:t xml:space="preserve">Receiver operating characteristic (ROC) curve analyses were performed to explore potential cut-off values for selected oral functional parameters in relation to recurrence. The area under the curve (AUC) values for most parameters were below 0.70, indicating modest discriminative performance. Therefore, these cut-off values were used for exploratory purposes only and were interpreted with caution. Dichotomized variables based on these cut-offs did not demonstrate statistically significant associations with </w:t>
      </w:r>
      <w:r w:rsidRPr="007E10B8">
        <w:rPr>
          <w:rFonts w:ascii="Times New Roman" w:hAnsi="Times New Roman" w:cs="Times New Roman"/>
          <w:sz w:val="24"/>
        </w:rPr>
        <w:t>time to recurrence in Cox proportional hazards analyses.</w:t>
      </w:r>
    </w:p>
    <w:p w14:paraId="039D3A33" w14:textId="77777777" w:rsidR="00993F35" w:rsidRDefault="00993F35" w:rsidP="00993F35">
      <w:pPr>
        <w:rPr>
          <w:rFonts w:ascii="Times New Roman" w:hAnsi="Times New Roman" w:cs="Times New Roman"/>
          <w:sz w:val="24"/>
        </w:rPr>
      </w:pPr>
    </w:p>
    <w:p w14:paraId="621F439B" w14:textId="77777777" w:rsidR="00CF4997" w:rsidRDefault="00CF4997" w:rsidP="00993F35">
      <w:pPr>
        <w:rPr>
          <w:rFonts w:ascii="Times New Roman" w:hAnsi="Times New Roman" w:cs="Times New Roman"/>
          <w:sz w:val="24"/>
        </w:rPr>
      </w:pPr>
    </w:p>
    <w:p w14:paraId="7108415E" w14:textId="77777777" w:rsidR="00CF4997" w:rsidRDefault="00CF4997" w:rsidP="00993F35">
      <w:pPr>
        <w:rPr>
          <w:rFonts w:ascii="Times New Roman" w:hAnsi="Times New Roman" w:cs="Times New Roman"/>
          <w:sz w:val="24"/>
        </w:rPr>
      </w:pPr>
    </w:p>
    <w:p w14:paraId="4CBC3753" w14:textId="77777777" w:rsidR="00CF4997" w:rsidRDefault="00CF4997" w:rsidP="00993F35">
      <w:pPr>
        <w:rPr>
          <w:rFonts w:ascii="Times New Roman" w:hAnsi="Times New Roman" w:cs="Times New Roman"/>
          <w:sz w:val="24"/>
        </w:rPr>
      </w:pPr>
    </w:p>
    <w:p w14:paraId="7369611F" w14:textId="77777777" w:rsidR="00CF4997" w:rsidRDefault="00CF4997" w:rsidP="00993F35">
      <w:pPr>
        <w:rPr>
          <w:rFonts w:ascii="Times New Roman" w:hAnsi="Times New Roman" w:cs="Times New Roman"/>
          <w:sz w:val="24"/>
        </w:rPr>
      </w:pPr>
    </w:p>
    <w:p w14:paraId="569F5527" w14:textId="77777777" w:rsidR="00CF4997" w:rsidRDefault="00CF4997" w:rsidP="00993F35">
      <w:pPr>
        <w:rPr>
          <w:rFonts w:ascii="Times New Roman" w:hAnsi="Times New Roman" w:cs="Times New Roman"/>
          <w:sz w:val="24"/>
        </w:rPr>
      </w:pPr>
    </w:p>
    <w:p w14:paraId="46B42A2F" w14:textId="77777777" w:rsidR="00CF4997" w:rsidRDefault="00CF4997" w:rsidP="00993F35">
      <w:pPr>
        <w:rPr>
          <w:rFonts w:ascii="Times New Roman" w:hAnsi="Times New Roman" w:cs="Times New Roman"/>
          <w:sz w:val="24"/>
        </w:rPr>
      </w:pPr>
    </w:p>
    <w:p w14:paraId="41821323" w14:textId="77777777" w:rsidR="00CF4997" w:rsidRDefault="00CF4997" w:rsidP="00993F35">
      <w:pPr>
        <w:rPr>
          <w:rFonts w:ascii="Times New Roman" w:hAnsi="Times New Roman" w:cs="Times New Roman"/>
          <w:sz w:val="24"/>
        </w:rPr>
      </w:pPr>
    </w:p>
    <w:p w14:paraId="4497DA51" w14:textId="77777777" w:rsidR="00CF4997" w:rsidRDefault="00CF4997" w:rsidP="00993F35">
      <w:pPr>
        <w:rPr>
          <w:rFonts w:ascii="Times New Roman" w:hAnsi="Times New Roman" w:cs="Times New Roman"/>
          <w:sz w:val="24"/>
        </w:rPr>
      </w:pPr>
    </w:p>
    <w:p w14:paraId="480FDC6A" w14:textId="77777777" w:rsidR="00CF4997" w:rsidRDefault="00CF4997" w:rsidP="00993F35">
      <w:pPr>
        <w:rPr>
          <w:rFonts w:ascii="Times New Roman" w:hAnsi="Times New Roman" w:cs="Times New Roman"/>
          <w:sz w:val="24"/>
        </w:rPr>
      </w:pPr>
    </w:p>
    <w:p w14:paraId="27CABF10" w14:textId="77777777" w:rsidR="00CF4997" w:rsidRPr="007E10B8" w:rsidRDefault="00CF4997" w:rsidP="00993F35">
      <w:pPr>
        <w:rPr>
          <w:rFonts w:ascii="Times New Roman" w:hAnsi="Times New Roman" w:cs="Times New Roman" w:hint="eastAsia"/>
          <w:sz w:val="24"/>
        </w:rPr>
      </w:pPr>
    </w:p>
    <w:p w14:paraId="35538D04" w14:textId="7E12AAE8" w:rsidR="00A34A26" w:rsidRPr="007E10B8" w:rsidRDefault="00253F85" w:rsidP="00A34A26">
      <w:pPr>
        <w:widowControl/>
        <w:spacing w:before="100" w:beforeAutospacing="1" w:after="100" w:afterAutospacing="1"/>
        <w:outlineLvl w:val="2"/>
        <w:rPr>
          <w:rFonts w:ascii="Times New Roman" w:hAnsi="Times New Roman" w:cs="Times New Roman"/>
          <w:sz w:val="24"/>
        </w:rPr>
      </w:pPr>
      <w:r w:rsidRPr="007E10B8">
        <w:rPr>
          <w:rFonts w:ascii="Times New Roman" w:eastAsia="ＭＳ Ｐゴシック" w:hAnsi="Times New Roman" w:cs="Times New Roman"/>
          <w:b/>
          <w:bCs/>
          <w:kern w:val="0"/>
          <w:sz w:val="24"/>
          <w14:ligatures w14:val="none"/>
        </w:rPr>
        <w:lastRenderedPageBreak/>
        <w:t>Supplementary</w:t>
      </w:r>
      <w:r w:rsidR="00002497" w:rsidRPr="007E10B8">
        <w:rPr>
          <w:rFonts w:ascii="Times New Roman" w:eastAsia="ＭＳ Ｐゴシック" w:hAnsi="Times New Roman" w:cs="Times New Roman"/>
          <w:b/>
          <w:bCs/>
          <w:kern w:val="0"/>
          <w:sz w:val="24"/>
          <w14:ligatures w14:val="none"/>
        </w:rPr>
        <w:t xml:space="preserve"> Table </w:t>
      </w:r>
      <w:r w:rsidRPr="007E10B8">
        <w:rPr>
          <w:rFonts w:ascii="Times New Roman" w:eastAsia="ＭＳ Ｐゴシック" w:hAnsi="Times New Roman" w:cs="Times New Roman"/>
          <w:b/>
          <w:bCs/>
          <w:kern w:val="0"/>
          <w:sz w:val="24"/>
          <w14:ligatures w14:val="none"/>
        </w:rPr>
        <w:t>S</w:t>
      </w:r>
      <w:r w:rsidR="009346CE" w:rsidRPr="007E10B8">
        <w:rPr>
          <w:rFonts w:ascii="Times New Roman" w:eastAsia="ＭＳ Ｐゴシック" w:hAnsi="Times New Roman" w:cs="Times New Roman"/>
          <w:b/>
          <w:bCs/>
          <w:kern w:val="0"/>
          <w:sz w:val="24"/>
          <w14:ligatures w14:val="none"/>
        </w:rPr>
        <w:t>7</w:t>
      </w:r>
      <w:r w:rsidR="00002497" w:rsidRPr="007E10B8">
        <w:rPr>
          <w:rFonts w:ascii="Times New Roman" w:eastAsia="ＭＳ Ｐゴシック" w:hAnsi="Times New Roman" w:cs="Times New Roman"/>
          <w:b/>
          <w:bCs/>
          <w:kern w:val="0"/>
          <w:sz w:val="24"/>
          <w14:ligatures w14:val="none"/>
        </w:rPr>
        <w:t>:</w:t>
      </w:r>
      <w:r w:rsidR="00002497" w:rsidRPr="007E10B8">
        <w:rPr>
          <w:rFonts w:ascii="Times New Roman" w:hAnsi="Times New Roman" w:cs="Times New Roman"/>
          <w:b/>
          <w:bCs/>
          <w:sz w:val="24"/>
        </w:rPr>
        <w:t xml:space="preserve"> Univariate Cox proportional hazards </w:t>
      </w:r>
      <w:r w:rsidRPr="007E10B8">
        <w:rPr>
          <w:rFonts w:ascii="Times New Roman" w:hAnsi="Times New Roman" w:cs="Times New Roman"/>
          <w:b/>
          <w:bCs/>
          <w:sz w:val="24"/>
        </w:rPr>
        <w:t>analyses</w:t>
      </w:r>
      <w:r w:rsidR="00002497" w:rsidRPr="007E10B8">
        <w:rPr>
          <w:rFonts w:ascii="Times New Roman" w:hAnsi="Times New Roman" w:cs="Times New Roman"/>
          <w:b/>
          <w:bCs/>
          <w:sz w:val="24"/>
        </w:rPr>
        <w:t xml:space="preserve"> of oral functional parameters associated with MRONJ recurrence</w:t>
      </w:r>
      <w:r w:rsidRPr="007E10B8">
        <w:rPr>
          <w:rFonts w:ascii="Times New Roman" w:hAnsi="Times New Roman" w:cs="Times New Roman"/>
          <w:b/>
          <w:bCs/>
          <w:sz w:val="24"/>
        </w:rPr>
        <w:t xml:space="preserve"> </w:t>
      </w:r>
      <w:r w:rsidRPr="007E10B8">
        <w:rPr>
          <w:rFonts w:ascii="Times New Roman" w:hAnsi="Times New Roman" w:cs="Times New Roman"/>
          <w:b/>
          <w:bCs/>
          <w:sz w:val="24"/>
        </w:rPr>
        <w:t>(n = 47)</w:t>
      </w:r>
    </w:p>
    <w:p w14:paraId="6CC947E3" w14:textId="6155A758" w:rsidR="0029030F" w:rsidRPr="007E10B8" w:rsidRDefault="0029030F" w:rsidP="0029030F">
      <w:pPr>
        <w:rPr>
          <w:rFonts w:ascii="Times New Roman" w:hAnsi="Times New Roman" w:cs="Times New Roman"/>
          <w:b/>
          <w:bCs/>
          <w:sz w:val="24"/>
        </w:rPr>
      </w:pPr>
    </w:p>
    <w:p w14:paraId="00D7AF3A" w14:textId="77777777" w:rsidR="0029030F" w:rsidRPr="007E10B8" w:rsidRDefault="0029030F" w:rsidP="0029030F">
      <w:pPr>
        <w:rPr>
          <w:rFonts w:ascii="Times New Roman" w:hAnsi="Times New Roman" w:cs="Times New Roman"/>
          <w:b/>
          <w:bCs/>
          <w:sz w:val="24"/>
        </w:rPr>
      </w:pPr>
    </w:p>
    <w:tbl>
      <w:tblPr>
        <w:tblW w:w="10774" w:type="dxa"/>
        <w:tblCellSpacing w:w="15" w:type="dxa"/>
        <w:tblInd w:w="-1560" w:type="dxa"/>
        <w:tblCellMar>
          <w:top w:w="15" w:type="dxa"/>
          <w:left w:w="15" w:type="dxa"/>
          <w:bottom w:w="15" w:type="dxa"/>
          <w:right w:w="15" w:type="dxa"/>
        </w:tblCellMar>
        <w:tblLook w:val="04A0" w:firstRow="1" w:lastRow="0" w:firstColumn="1" w:lastColumn="0" w:noHBand="0" w:noVBand="1"/>
      </w:tblPr>
      <w:tblGrid>
        <w:gridCol w:w="4514"/>
        <w:gridCol w:w="2716"/>
        <w:gridCol w:w="851"/>
        <w:gridCol w:w="1276"/>
        <w:gridCol w:w="1417"/>
      </w:tblGrid>
      <w:tr w:rsidR="00F527A0" w14:paraId="2019C1D9" w14:textId="77777777" w:rsidTr="00993F35">
        <w:trPr>
          <w:trHeight w:val="399"/>
          <w:tblHeader/>
          <w:tblCellSpacing w:w="15" w:type="dxa"/>
        </w:trPr>
        <w:tc>
          <w:tcPr>
            <w:tcW w:w="4469" w:type="dxa"/>
            <w:tcBorders>
              <w:bottom w:val="single" w:sz="4" w:space="0" w:color="auto"/>
            </w:tcBorders>
            <w:vAlign w:val="center"/>
            <w:hideMark/>
          </w:tcPr>
          <w:p w14:paraId="6D69FCF0"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Variable</w:t>
            </w:r>
          </w:p>
        </w:tc>
        <w:tc>
          <w:tcPr>
            <w:tcW w:w="2686" w:type="dxa"/>
            <w:tcBorders>
              <w:bottom w:val="single" w:sz="4" w:space="0" w:color="auto"/>
            </w:tcBorders>
            <w:vAlign w:val="center"/>
            <w:hideMark/>
          </w:tcPr>
          <w:p w14:paraId="16197E39"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Comparison (cut-off)</w:t>
            </w:r>
          </w:p>
        </w:tc>
        <w:tc>
          <w:tcPr>
            <w:tcW w:w="821" w:type="dxa"/>
            <w:tcBorders>
              <w:bottom w:val="single" w:sz="4" w:space="0" w:color="auto"/>
            </w:tcBorders>
            <w:vAlign w:val="center"/>
            <w:hideMark/>
          </w:tcPr>
          <w:p w14:paraId="6B0C1976"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HR</w:t>
            </w:r>
          </w:p>
        </w:tc>
        <w:tc>
          <w:tcPr>
            <w:tcW w:w="1246" w:type="dxa"/>
            <w:tcBorders>
              <w:bottom w:val="single" w:sz="4" w:space="0" w:color="auto"/>
            </w:tcBorders>
            <w:vAlign w:val="center"/>
            <w:hideMark/>
          </w:tcPr>
          <w:p w14:paraId="4A39AC04"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95% CI</w:t>
            </w:r>
          </w:p>
        </w:tc>
        <w:tc>
          <w:tcPr>
            <w:tcW w:w="1372" w:type="dxa"/>
            <w:tcBorders>
              <w:bottom w:val="single" w:sz="4" w:space="0" w:color="auto"/>
            </w:tcBorders>
            <w:vAlign w:val="center"/>
            <w:hideMark/>
          </w:tcPr>
          <w:p w14:paraId="218901E0"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 xml:space="preserve">Wald </w:t>
            </w:r>
            <w:r w:rsidRPr="00A05BF6">
              <w:rPr>
                <w:rFonts w:ascii="Times New Roman" w:hAnsi="Times New Roman" w:cs="Times New Roman"/>
                <w:i/>
                <w:iCs/>
                <w:sz w:val="24"/>
              </w:rPr>
              <w:t>p</w:t>
            </w:r>
            <w:r w:rsidRPr="00A05BF6">
              <w:rPr>
                <w:rFonts w:ascii="Times New Roman" w:hAnsi="Times New Roman" w:cs="Times New Roman"/>
                <w:sz w:val="24"/>
              </w:rPr>
              <w:t xml:space="preserve"> value</w:t>
            </w:r>
          </w:p>
        </w:tc>
      </w:tr>
      <w:tr w:rsidR="00F527A0" w14:paraId="3BB3787D" w14:textId="77777777" w:rsidTr="00993F35">
        <w:trPr>
          <w:trHeight w:val="386"/>
          <w:tblCellSpacing w:w="15" w:type="dxa"/>
        </w:trPr>
        <w:tc>
          <w:tcPr>
            <w:tcW w:w="4469" w:type="dxa"/>
            <w:vAlign w:val="center"/>
            <w:hideMark/>
          </w:tcPr>
          <w:p w14:paraId="172E62A6" w14:textId="2BC9D756"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 xml:space="preserve">High Masticatory </w:t>
            </w:r>
            <w:r w:rsidR="005D43D4" w:rsidRPr="00A05BF6">
              <w:rPr>
                <w:rFonts w:ascii="Times New Roman" w:hAnsi="Times New Roman" w:cs="Times New Roman"/>
                <w:sz w:val="24"/>
              </w:rPr>
              <w:t>function</w:t>
            </w:r>
            <w:r w:rsidRPr="00A05BF6">
              <w:rPr>
                <w:rFonts w:ascii="Times New Roman" w:hAnsi="Times New Roman" w:cs="Times New Roman"/>
                <w:sz w:val="24"/>
              </w:rPr>
              <w:t xml:space="preserve"> (</w:t>
            </w:r>
            <w:r w:rsidRPr="00A05BF6">
              <w:rPr>
                <w:rFonts w:ascii="Times New Roman" w:eastAsia="游明朝" w:hAnsi="Times New Roman" w:cs="Times New Roman"/>
                <w:sz w:val="24"/>
              </w:rPr>
              <w:t>≥</w:t>
            </w:r>
            <w:r w:rsidRPr="00A05BF6">
              <w:rPr>
                <w:rFonts w:ascii="Times New Roman" w:hAnsi="Times New Roman" w:cs="Times New Roman"/>
                <w:sz w:val="24"/>
              </w:rPr>
              <w:t>187 mg/dL)</w:t>
            </w:r>
          </w:p>
        </w:tc>
        <w:tc>
          <w:tcPr>
            <w:tcW w:w="2686" w:type="dxa"/>
            <w:vAlign w:val="center"/>
            <w:hideMark/>
          </w:tcPr>
          <w:p w14:paraId="698B3259" w14:textId="7A255358"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Low (187 mg/dL)</w:t>
            </w:r>
          </w:p>
        </w:tc>
        <w:tc>
          <w:tcPr>
            <w:tcW w:w="821" w:type="dxa"/>
            <w:vAlign w:val="center"/>
            <w:hideMark/>
          </w:tcPr>
          <w:p w14:paraId="1C177B71"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2.99</w:t>
            </w:r>
          </w:p>
        </w:tc>
        <w:tc>
          <w:tcPr>
            <w:tcW w:w="1246" w:type="dxa"/>
            <w:vAlign w:val="center"/>
            <w:hideMark/>
          </w:tcPr>
          <w:p w14:paraId="4BE7623C"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0.87–10.35</w:t>
            </w:r>
          </w:p>
        </w:tc>
        <w:tc>
          <w:tcPr>
            <w:tcW w:w="1372" w:type="dxa"/>
            <w:vAlign w:val="center"/>
            <w:hideMark/>
          </w:tcPr>
          <w:p w14:paraId="06B07CE1"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0.083</w:t>
            </w:r>
          </w:p>
        </w:tc>
      </w:tr>
      <w:tr w:rsidR="00F527A0" w14:paraId="47C2BFA6" w14:textId="77777777" w:rsidTr="00993F35">
        <w:trPr>
          <w:trHeight w:val="399"/>
          <w:tblCellSpacing w:w="15" w:type="dxa"/>
        </w:trPr>
        <w:tc>
          <w:tcPr>
            <w:tcW w:w="4469" w:type="dxa"/>
            <w:vAlign w:val="center"/>
            <w:hideMark/>
          </w:tcPr>
          <w:p w14:paraId="6F222874"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High Oral bacterial level (</w:t>
            </w:r>
            <w:r w:rsidRPr="00A05BF6">
              <w:rPr>
                <w:rFonts w:ascii="Times New Roman" w:eastAsia="游明朝" w:hAnsi="Times New Roman" w:cs="Times New Roman"/>
                <w:sz w:val="24"/>
              </w:rPr>
              <w:t>≥</w:t>
            </w:r>
            <w:r w:rsidRPr="00A05BF6">
              <w:rPr>
                <w:rFonts w:ascii="Times New Roman" w:hAnsi="Times New Roman" w:cs="Times New Roman"/>
                <w:sz w:val="24"/>
              </w:rPr>
              <w:t>level 4)</w:t>
            </w:r>
          </w:p>
        </w:tc>
        <w:tc>
          <w:tcPr>
            <w:tcW w:w="2686" w:type="dxa"/>
            <w:vAlign w:val="center"/>
            <w:hideMark/>
          </w:tcPr>
          <w:p w14:paraId="0C76CA34" w14:textId="36078A4A"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Low (level 4)</w:t>
            </w:r>
          </w:p>
        </w:tc>
        <w:tc>
          <w:tcPr>
            <w:tcW w:w="821" w:type="dxa"/>
            <w:vAlign w:val="center"/>
            <w:hideMark/>
          </w:tcPr>
          <w:p w14:paraId="4437DB45"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3.39</w:t>
            </w:r>
          </w:p>
        </w:tc>
        <w:tc>
          <w:tcPr>
            <w:tcW w:w="1246" w:type="dxa"/>
            <w:vAlign w:val="center"/>
            <w:hideMark/>
          </w:tcPr>
          <w:p w14:paraId="2DE3D09E"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0.90–12.81</w:t>
            </w:r>
          </w:p>
        </w:tc>
        <w:tc>
          <w:tcPr>
            <w:tcW w:w="1372" w:type="dxa"/>
            <w:vAlign w:val="center"/>
            <w:hideMark/>
          </w:tcPr>
          <w:p w14:paraId="17C6FC1E"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0.072</w:t>
            </w:r>
          </w:p>
        </w:tc>
      </w:tr>
      <w:tr w:rsidR="00F527A0" w14:paraId="7CC6793F" w14:textId="77777777" w:rsidTr="00993F35">
        <w:trPr>
          <w:trHeight w:val="386"/>
          <w:tblCellSpacing w:w="15" w:type="dxa"/>
        </w:trPr>
        <w:tc>
          <w:tcPr>
            <w:tcW w:w="4469" w:type="dxa"/>
            <w:vAlign w:val="center"/>
            <w:hideMark/>
          </w:tcPr>
          <w:p w14:paraId="153F185A"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High Tongue pressure (</w:t>
            </w:r>
            <w:r w:rsidRPr="00A05BF6">
              <w:rPr>
                <w:rFonts w:ascii="Times New Roman" w:eastAsia="游明朝" w:hAnsi="Times New Roman" w:cs="Times New Roman"/>
                <w:sz w:val="24"/>
              </w:rPr>
              <w:t>≥</w:t>
            </w:r>
            <w:r w:rsidRPr="00A05BF6">
              <w:rPr>
                <w:rFonts w:ascii="Times New Roman" w:hAnsi="Times New Roman" w:cs="Times New Roman"/>
                <w:sz w:val="24"/>
              </w:rPr>
              <w:t>28 kPa)</w:t>
            </w:r>
          </w:p>
        </w:tc>
        <w:tc>
          <w:tcPr>
            <w:tcW w:w="2686" w:type="dxa"/>
            <w:vAlign w:val="center"/>
            <w:hideMark/>
          </w:tcPr>
          <w:p w14:paraId="3095EE64" w14:textId="74B52474"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Low (&lt;28 kPa)</w:t>
            </w:r>
          </w:p>
        </w:tc>
        <w:tc>
          <w:tcPr>
            <w:tcW w:w="821" w:type="dxa"/>
            <w:vAlign w:val="center"/>
            <w:hideMark/>
          </w:tcPr>
          <w:p w14:paraId="02E746ED"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3.07</w:t>
            </w:r>
          </w:p>
        </w:tc>
        <w:tc>
          <w:tcPr>
            <w:tcW w:w="1246" w:type="dxa"/>
            <w:vAlign w:val="center"/>
            <w:hideMark/>
          </w:tcPr>
          <w:p w14:paraId="7D98A858"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0.89–10.63</w:t>
            </w:r>
          </w:p>
        </w:tc>
        <w:tc>
          <w:tcPr>
            <w:tcW w:w="1372" w:type="dxa"/>
            <w:vAlign w:val="center"/>
            <w:hideMark/>
          </w:tcPr>
          <w:p w14:paraId="647F254A"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0.072</w:t>
            </w:r>
          </w:p>
        </w:tc>
      </w:tr>
      <w:tr w:rsidR="00F527A0" w14:paraId="332993D0" w14:textId="77777777" w:rsidTr="00993F35">
        <w:trPr>
          <w:trHeight w:val="399"/>
          <w:tblCellSpacing w:w="15" w:type="dxa"/>
        </w:trPr>
        <w:tc>
          <w:tcPr>
            <w:tcW w:w="4469" w:type="dxa"/>
            <w:vAlign w:val="center"/>
            <w:hideMark/>
          </w:tcPr>
          <w:p w14:paraId="65265F45"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High Occlusal force (</w:t>
            </w:r>
            <w:r w:rsidRPr="00A05BF6">
              <w:rPr>
                <w:rFonts w:ascii="Times New Roman" w:eastAsia="游明朝" w:hAnsi="Times New Roman" w:cs="Times New Roman"/>
                <w:sz w:val="24"/>
              </w:rPr>
              <w:t>≥</w:t>
            </w:r>
            <w:r w:rsidRPr="00A05BF6">
              <w:rPr>
                <w:rFonts w:ascii="Times New Roman" w:hAnsi="Times New Roman" w:cs="Times New Roman"/>
                <w:sz w:val="24"/>
              </w:rPr>
              <w:t>267.3 N)</w:t>
            </w:r>
          </w:p>
        </w:tc>
        <w:tc>
          <w:tcPr>
            <w:tcW w:w="2686" w:type="dxa"/>
            <w:vAlign w:val="center"/>
            <w:hideMark/>
          </w:tcPr>
          <w:p w14:paraId="0C21BDCD" w14:textId="2DB9EAF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Low (&lt;267.3 N)</w:t>
            </w:r>
          </w:p>
        </w:tc>
        <w:tc>
          <w:tcPr>
            <w:tcW w:w="821" w:type="dxa"/>
            <w:vAlign w:val="center"/>
            <w:hideMark/>
          </w:tcPr>
          <w:p w14:paraId="057B0BE3"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3.33</w:t>
            </w:r>
          </w:p>
        </w:tc>
        <w:tc>
          <w:tcPr>
            <w:tcW w:w="1246" w:type="dxa"/>
            <w:vAlign w:val="center"/>
            <w:hideMark/>
          </w:tcPr>
          <w:p w14:paraId="5C83AF99"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0.82–13.63</w:t>
            </w:r>
          </w:p>
        </w:tc>
        <w:tc>
          <w:tcPr>
            <w:tcW w:w="1372" w:type="dxa"/>
            <w:vAlign w:val="center"/>
            <w:hideMark/>
          </w:tcPr>
          <w:p w14:paraId="42F459E6"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0.095</w:t>
            </w:r>
          </w:p>
        </w:tc>
      </w:tr>
      <w:tr w:rsidR="00F527A0" w14:paraId="347531CE" w14:textId="77777777" w:rsidTr="00993F35">
        <w:trPr>
          <w:trHeight w:val="386"/>
          <w:tblCellSpacing w:w="15" w:type="dxa"/>
        </w:trPr>
        <w:tc>
          <w:tcPr>
            <w:tcW w:w="4469" w:type="dxa"/>
            <w:vAlign w:val="center"/>
            <w:hideMark/>
          </w:tcPr>
          <w:p w14:paraId="5D18626F"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Low Oral mucosal moisture (&lt;29.7)</w:t>
            </w:r>
          </w:p>
        </w:tc>
        <w:tc>
          <w:tcPr>
            <w:tcW w:w="2686" w:type="dxa"/>
            <w:vAlign w:val="center"/>
            <w:hideMark/>
          </w:tcPr>
          <w:p w14:paraId="0B852E4B" w14:textId="21A35765"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High (</w:t>
            </w:r>
            <w:r w:rsidRPr="00A05BF6">
              <w:rPr>
                <w:rFonts w:ascii="Times New Roman" w:eastAsia="游明朝" w:hAnsi="Times New Roman" w:cs="Times New Roman"/>
                <w:sz w:val="24"/>
              </w:rPr>
              <w:t>≥</w:t>
            </w:r>
            <w:r w:rsidRPr="00A05BF6">
              <w:rPr>
                <w:rFonts w:ascii="Times New Roman" w:hAnsi="Times New Roman" w:cs="Times New Roman"/>
                <w:sz w:val="24"/>
              </w:rPr>
              <w:t>29.7)</w:t>
            </w:r>
          </w:p>
        </w:tc>
        <w:tc>
          <w:tcPr>
            <w:tcW w:w="821" w:type="dxa"/>
            <w:vAlign w:val="center"/>
            <w:hideMark/>
          </w:tcPr>
          <w:p w14:paraId="0F4DB14A"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0.39</w:t>
            </w:r>
          </w:p>
        </w:tc>
        <w:tc>
          <w:tcPr>
            <w:tcW w:w="1246" w:type="dxa"/>
            <w:vAlign w:val="center"/>
            <w:hideMark/>
          </w:tcPr>
          <w:p w14:paraId="329726A5"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0.10–1.58</w:t>
            </w:r>
          </w:p>
        </w:tc>
        <w:tc>
          <w:tcPr>
            <w:tcW w:w="1372" w:type="dxa"/>
            <w:vAlign w:val="center"/>
            <w:hideMark/>
          </w:tcPr>
          <w:p w14:paraId="6BB25BB5"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0.187</w:t>
            </w:r>
          </w:p>
        </w:tc>
      </w:tr>
      <w:tr w:rsidR="00F527A0" w14:paraId="302F76F3" w14:textId="77777777" w:rsidTr="00993F35">
        <w:trPr>
          <w:trHeight w:val="399"/>
          <w:tblCellSpacing w:w="15" w:type="dxa"/>
        </w:trPr>
        <w:tc>
          <w:tcPr>
            <w:tcW w:w="4469" w:type="dxa"/>
            <w:vAlign w:val="center"/>
            <w:hideMark/>
          </w:tcPr>
          <w:p w14:paraId="0F0479D7" w14:textId="5EF386E3"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 xml:space="preserve">Low Salivary flow </w:t>
            </w:r>
            <w:r w:rsidR="005D43D4" w:rsidRPr="00A05BF6">
              <w:rPr>
                <w:rFonts w:ascii="Times New Roman" w:hAnsi="Times New Roman" w:cs="Times New Roman"/>
                <w:sz w:val="24"/>
              </w:rPr>
              <w:t>volume</w:t>
            </w:r>
            <w:r w:rsidRPr="00A05BF6">
              <w:rPr>
                <w:rFonts w:ascii="Times New Roman" w:hAnsi="Times New Roman" w:cs="Times New Roman"/>
                <w:sz w:val="24"/>
              </w:rPr>
              <w:t xml:space="preserve"> (&lt;3.32 </w:t>
            </w:r>
            <w:r w:rsidR="00B13D2B" w:rsidRPr="00A05BF6">
              <w:rPr>
                <w:rFonts w:ascii="Times New Roman" w:hAnsi="Times New Roman" w:cs="Times New Roman"/>
                <w:sz w:val="24"/>
              </w:rPr>
              <w:t>g</w:t>
            </w:r>
            <w:r w:rsidRPr="00A05BF6">
              <w:rPr>
                <w:rFonts w:ascii="Times New Roman" w:hAnsi="Times New Roman" w:cs="Times New Roman"/>
                <w:sz w:val="24"/>
              </w:rPr>
              <w:t>/2min)</w:t>
            </w:r>
          </w:p>
        </w:tc>
        <w:tc>
          <w:tcPr>
            <w:tcW w:w="2686" w:type="dxa"/>
            <w:vAlign w:val="center"/>
            <w:hideMark/>
          </w:tcPr>
          <w:p w14:paraId="39C2E3F4" w14:textId="01A496D2"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High (</w:t>
            </w:r>
            <w:r w:rsidRPr="00A05BF6">
              <w:rPr>
                <w:rFonts w:ascii="Times New Roman" w:eastAsia="游明朝" w:hAnsi="Times New Roman" w:cs="Times New Roman"/>
                <w:sz w:val="24"/>
              </w:rPr>
              <w:t>≥</w:t>
            </w:r>
            <w:r w:rsidRPr="00A05BF6">
              <w:rPr>
                <w:rFonts w:ascii="Times New Roman" w:hAnsi="Times New Roman" w:cs="Times New Roman"/>
                <w:sz w:val="24"/>
              </w:rPr>
              <w:t xml:space="preserve">3.32 </w:t>
            </w:r>
            <w:r w:rsidR="00B13D2B" w:rsidRPr="00A05BF6">
              <w:rPr>
                <w:rFonts w:ascii="Times New Roman" w:hAnsi="Times New Roman" w:cs="Times New Roman"/>
                <w:sz w:val="24"/>
              </w:rPr>
              <w:t>g</w:t>
            </w:r>
            <w:r w:rsidRPr="00A05BF6">
              <w:rPr>
                <w:rFonts w:ascii="Times New Roman" w:hAnsi="Times New Roman" w:cs="Times New Roman"/>
                <w:sz w:val="24"/>
              </w:rPr>
              <w:t>/2min)</w:t>
            </w:r>
          </w:p>
        </w:tc>
        <w:tc>
          <w:tcPr>
            <w:tcW w:w="821" w:type="dxa"/>
            <w:vAlign w:val="center"/>
            <w:hideMark/>
          </w:tcPr>
          <w:p w14:paraId="04AFDFFC"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3.39</w:t>
            </w:r>
          </w:p>
        </w:tc>
        <w:tc>
          <w:tcPr>
            <w:tcW w:w="1246" w:type="dxa"/>
            <w:vAlign w:val="center"/>
            <w:hideMark/>
          </w:tcPr>
          <w:p w14:paraId="6A307FF1"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0.89–12.91</w:t>
            </w:r>
          </w:p>
        </w:tc>
        <w:tc>
          <w:tcPr>
            <w:tcW w:w="1372" w:type="dxa"/>
            <w:vAlign w:val="center"/>
            <w:hideMark/>
          </w:tcPr>
          <w:p w14:paraId="61A91FA2"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0.074</w:t>
            </w:r>
          </w:p>
        </w:tc>
      </w:tr>
      <w:tr w:rsidR="00F527A0" w14:paraId="483D7C3A" w14:textId="77777777" w:rsidTr="00993F35">
        <w:trPr>
          <w:trHeight w:val="386"/>
          <w:tblCellSpacing w:w="15" w:type="dxa"/>
        </w:trPr>
        <w:tc>
          <w:tcPr>
            <w:tcW w:w="4469" w:type="dxa"/>
            <w:vAlign w:val="center"/>
            <w:hideMark/>
          </w:tcPr>
          <w:p w14:paraId="27F30DBD" w14:textId="082876FA"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 xml:space="preserve">Low </w:t>
            </w:r>
            <w:r w:rsidR="005D43D4" w:rsidRPr="00A05BF6">
              <w:rPr>
                <w:rFonts w:ascii="Times New Roman" w:hAnsi="Times New Roman" w:cs="Times New Roman"/>
                <w:sz w:val="24"/>
              </w:rPr>
              <w:t>degree of t</w:t>
            </w:r>
            <w:r w:rsidRPr="00A05BF6">
              <w:rPr>
                <w:rFonts w:ascii="Times New Roman" w:hAnsi="Times New Roman" w:cs="Times New Roman"/>
                <w:sz w:val="24"/>
              </w:rPr>
              <w:t>ongue coating (&lt;44.4 %)</w:t>
            </w:r>
          </w:p>
        </w:tc>
        <w:tc>
          <w:tcPr>
            <w:tcW w:w="2686" w:type="dxa"/>
            <w:vAlign w:val="center"/>
            <w:hideMark/>
          </w:tcPr>
          <w:p w14:paraId="3262CDC0" w14:textId="3E8FC163"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vs. High (</w:t>
            </w:r>
            <w:r w:rsidRPr="00A05BF6">
              <w:rPr>
                <w:rFonts w:ascii="Times New Roman" w:eastAsia="游明朝" w:hAnsi="Times New Roman" w:cs="Times New Roman"/>
                <w:sz w:val="24"/>
              </w:rPr>
              <w:t>≥</w:t>
            </w:r>
            <w:r w:rsidRPr="00A05BF6">
              <w:rPr>
                <w:rFonts w:ascii="Times New Roman" w:hAnsi="Times New Roman" w:cs="Times New Roman"/>
                <w:sz w:val="24"/>
              </w:rPr>
              <w:t>44.4 %)</w:t>
            </w:r>
          </w:p>
        </w:tc>
        <w:tc>
          <w:tcPr>
            <w:tcW w:w="821" w:type="dxa"/>
            <w:vAlign w:val="center"/>
            <w:hideMark/>
          </w:tcPr>
          <w:p w14:paraId="137BFA2C"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1.55</w:t>
            </w:r>
          </w:p>
        </w:tc>
        <w:tc>
          <w:tcPr>
            <w:tcW w:w="1246" w:type="dxa"/>
            <w:vAlign w:val="center"/>
            <w:hideMark/>
          </w:tcPr>
          <w:p w14:paraId="16391F09"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0.19–12.50</w:t>
            </w:r>
          </w:p>
        </w:tc>
        <w:tc>
          <w:tcPr>
            <w:tcW w:w="1372" w:type="dxa"/>
            <w:vAlign w:val="center"/>
            <w:hideMark/>
          </w:tcPr>
          <w:p w14:paraId="286866D3" w14:textId="77777777" w:rsidR="0029030F" w:rsidRPr="00A05BF6" w:rsidRDefault="00253F85" w:rsidP="00C3649B">
            <w:pPr>
              <w:rPr>
                <w:rFonts w:ascii="Times New Roman" w:hAnsi="Times New Roman" w:cs="Times New Roman"/>
                <w:sz w:val="24"/>
              </w:rPr>
            </w:pPr>
            <w:r w:rsidRPr="00A05BF6">
              <w:rPr>
                <w:rFonts w:ascii="Times New Roman" w:hAnsi="Times New Roman" w:cs="Times New Roman"/>
                <w:sz w:val="24"/>
              </w:rPr>
              <w:t>0.681</w:t>
            </w:r>
          </w:p>
        </w:tc>
      </w:tr>
    </w:tbl>
    <w:p w14:paraId="79D39329" w14:textId="77777777" w:rsidR="0029030F" w:rsidRPr="00A05BF6" w:rsidRDefault="0029030F" w:rsidP="00A34A26">
      <w:pPr>
        <w:jc w:val="both"/>
        <w:rPr>
          <w:rFonts w:ascii="Times New Roman" w:hAnsi="Times New Roman" w:cs="Times New Roman"/>
          <w:b/>
          <w:bCs/>
          <w:sz w:val="24"/>
        </w:rPr>
      </w:pPr>
    </w:p>
    <w:p w14:paraId="44C180C8" w14:textId="77777777" w:rsidR="0029030F" w:rsidRPr="00A05BF6" w:rsidRDefault="00253F85" w:rsidP="00A34A26">
      <w:pPr>
        <w:jc w:val="both"/>
        <w:rPr>
          <w:rFonts w:ascii="Times New Roman" w:hAnsi="Times New Roman" w:cs="Times New Roman"/>
          <w:sz w:val="24"/>
        </w:rPr>
      </w:pPr>
      <w:r w:rsidRPr="00A05BF6">
        <w:rPr>
          <w:rFonts w:ascii="Times New Roman" w:hAnsi="Times New Roman" w:cs="Times New Roman"/>
          <w:sz w:val="24"/>
        </w:rPr>
        <w:t xml:space="preserve">Hazard ratios (HRs) and 95% confidence intervals (CIs) were estimated using univariate Cox proportional hazards models. Recurrence was treated as </w:t>
      </w:r>
      <w:proofErr w:type="gramStart"/>
      <w:r w:rsidRPr="00A05BF6">
        <w:rPr>
          <w:rFonts w:ascii="Times New Roman" w:hAnsi="Times New Roman" w:cs="Times New Roman"/>
          <w:sz w:val="24"/>
        </w:rPr>
        <w:t>the</w:t>
      </w:r>
      <w:proofErr w:type="gramEnd"/>
      <w:r w:rsidRPr="00A05BF6">
        <w:rPr>
          <w:rFonts w:ascii="Times New Roman" w:hAnsi="Times New Roman" w:cs="Times New Roman"/>
          <w:sz w:val="24"/>
        </w:rPr>
        <w:t xml:space="preserve"> event, and patients without recurrence were censored. HRs &gt;1 indicate an increased risk of recurrence. </w:t>
      </w:r>
      <w:r w:rsidRPr="00A05BF6">
        <w:rPr>
          <w:rFonts w:ascii="Times New Roman" w:hAnsi="Times New Roman" w:cs="Times New Roman"/>
          <w:i/>
          <w:iCs/>
          <w:sz w:val="24"/>
        </w:rPr>
        <w:t>P</w:t>
      </w:r>
      <w:r w:rsidRPr="00A05BF6">
        <w:rPr>
          <w:rFonts w:ascii="Times New Roman" w:hAnsi="Times New Roman" w:cs="Times New Roman"/>
          <w:sz w:val="24"/>
        </w:rPr>
        <w:t xml:space="preserve"> values were calculated using the Wald test.</w:t>
      </w:r>
    </w:p>
    <w:p w14:paraId="2514D854" w14:textId="77777777" w:rsidR="0029030F" w:rsidRDefault="0029030F" w:rsidP="00811F77">
      <w:pPr>
        <w:rPr>
          <w:rFonts w:ascii="Times New Roman" w:hAnsi="Times New Roman" w:cs="Times New Roman"/>
        </w:rPr>
      </w:pPr>
    </w:p>
    <w:sectPr w:rsidR="0029030F" w:rsidSect="008F634A">
      <w:pgSz w:w="11906" w:h="16838"/>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DC41" w14:textId="77777777" w:rsidR="00253F85" w:rsidRDefault="00253F85" w:rsidP="007E10B8">
      <w:r>
        <w:separator/>
      </w:r>
    </w:p>
  </w:endnote>
  <w:endnote w:type="continuationSeparator" w:id="0">
    <w:p w14:paraId="675F59C1" w14:textId="77777777" w:rsidR="00253F85" w:rsidRDefault="00253F85" w:rsidP="007E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DEF5" w14:textId="77777777" w:rsidR="00253F85" w:rsidRDefault="00253F85" w:rsidP="007E10B8">
      <w:r>
        <w:separator/>
      </w:r>
    </w:p>
  </w:footnote>
  <w:footnote w:type="continuationSeparator" w:id="0">
    <w:p w14:paraId="602300C7" w14:textId="77777777" w:rsidR="00253F85" w:rsidRDefault="00253F85" w:rsidP="007E1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6033E"/>
    <w:multiLevelType w:val="multilevel"/>
    <w:tmpl w:val="14E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E6BD7"/>
    <w:multiLevelType w:val="hybridMultilevel"/>
    <w:tmpl w:val="D4205AEE"/>
    <w:lvl w:ilvl="0" w:tplc="FA8C6B44">
      <w:start w:val="1"/>
      <w:numFmt w:val="bullet"/>
      <w:lvlText w:val="•"/>
      <w:lvlJc w:val="left"/>
      <w:pPr>
        <w:tabs>
          <w:tab w:val="num" w:pos="720"/>
        </w:tabs>
        <w:ind w:left="720" w:hanging="360"/>
      </w:pPr>
      <w:rPr>
        <w:rFonts w:ascii="ＭＳ Ｐゴシック" w:hAnsi="ＭＳ Ｐゴシック" w:hint="default"/>
      </w:rPr>
    </w:lvl>
    <w:lvl w:ilvl="1" w:tplc="89BE9FF4" w:tentative="1">
      <w:start w:val="1"/>
      <w:numFmt w:val="bullet"/>
      <w:lvlText w:val="•"/>
      <w:lvlJc w:val="left"/>
      <w:pPr>
        <w:tabs>
          <w:tab w:val="num" w:pos="1440"/>
        </w:tabs>
        <w:ind w:left="1440" w:hanging="360"/>
      </w:pPr>
      <w:rPr>
        <w:rFonts w:ascii="ＭＳ Ｐゴシック" w:hAnsi="ＭＳ Ｐゴシック" w:hint="default"/>
      </w:rPr>
    </w:lvl>
    <w:lvl w:ilvl="2" w:tplc="DFC88F3E" w:tentative="1">
      <w:start w:val="1"/>
      <w:numFmt w:val="bullet"/>
      <w:lvlText w:val="•"/>
      <w:lvlJc w:val="left"/>
      <w:pPr>
        <w:tabs>
          <w:tab w:val="num" w:pos="2160"/>
        </w:tabs>
        <w:ind w:left="2160" w:hanging="360"/>
      </w:pPr>
      <w:rPr>
        <w:rFonts w:ascii="ＭＳ Ｐゴシック" w:hAnsi="ＭＳ Ｐゴシック" w:hint="default"/>
      </w:rPr>
    </w:lvl>
    <w:lvl w:ilvl="3" w:tplc="A372EE1E" w:tentative="1">
      <w:start w:val="1"/>
      <w:numFmt w:val="bullet"/>
      <w:lvlText w:val="•"/>
      <w:lvlJc w:val="left"/>
      <w:pPr>
        <w:tabs>
          <w:tab w:val="num" w:pos="2880"/>
        </w:tabs>
        <w:ind w:left="2880" w:hanging="360"/>
      </w:pPr>
      <w:rPr>
        <w:rFonts w:ascii="ＭＳ Ｐゴシック" w:hAnsi="ＭＳ Ｐゴシック" w:hint="default"/>
      </w:rPr>
    </w:lvl>
    <w:lvl w:ilvl="4" w:tplc="947A7A8A" w:tentative="1">
      <w:start w:val="1"/>
      <w:numFmt w:val="bullet"/>
      <w:lvlText w:val="•"/>
      <w:lvlJc w:val="left"/>
      <w:pPr>
        <w:tabs>
          <w:tab w:val="num" w:pos="3600"/>
        </w:tabs>
        <w:ind w:left="3600" w:hanging="360"/>
      </w:pPr>
      <w:rPr>
        <w:rFonts w:ascii="ＭＳ Ｐゴシック" w:hAnsi="ＭＳ Ｐゴシック" w:hint="default"/>
      </w:rPr>
    </w:lvl>
    <w:lvl w:ilvl="5" w:tplc="A48AEFAE" w:tentative="1">
      <w:start w:val="1"/>
      <w:numFmt w:val="bullet"/>
      <w:lvlText w:val="•"/>
      <w:lvlJc w:val="left"/>
      <w:pPr>
        <w:tabs>
          <w:tab w:val="num" w:pos="4320"/>
        </w:tabs>
        <w:ind w:left="4320" w:hanging="360"/>
      </w:pPr>
      <w:rPr>
        <w:rFonts w:ascii="ＭＳ Ｐゴシック" w:hAnsi="ＭＳ Ｐゴシック" w:hint="default"/>
      </w:rPr>
    </w:lvl>
    <w:lvl w:ilvl="6" w:tplc="8D4E855C" w:tentative="1">
      <w:start w:val="1"/>
      <w:numFmt w:val="bullet"/>
      <w:lvlText w:val="•"/>
      <w:lvlJc w:val="left"/>
      <w:pPr>
        <w:tabs>
          <w:tab w:val="num" w:pos="5040"/>
        </w:tabs>
        <w:ind w:left="5040" w:hanging="360"/>
      </w:pPr>
      <w:rPr>
        <w:rFonts w:ascii="ＭＳ Ｐゴシック" w:hAnsi="ＭＳ Ｐゴシック" w:hint="default"/>
      </w:rPr>
    </w:lvl>
    <w:lvl w:ilvl="7" w:tplc="93ACC4CE" w:tentative="1">
      <w:start w:val="1"/>
      <w:numFmt w:val="bullet"/>
      <w:lvlText w:val="•"/>
      <w:lvlJc w:val="left"/>
      <w:pPr>
        <w:tabs>
          <w:tab w:val="num" w:pos="5760"/>
        </w:tabs>
        <w:ind w:left="5760" w:hanging="360"/>
      </w:pPr>
      <w:rPr>
        <w:rFonts w:ascii="ＭＳ Ｐゴシック" w:hAnsi="ＭＳ Ｐゴシック" w:hint="default"/>
      </w:rPr>
    </w:lvl>
    <w:lvl w:ilvl="8" w:tplc="C54C668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59BE24CA"/>
    <w:multiLevelType w:val="multilevel"/>
    <w:tmpl w:val="48DEE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509102">
    <w:abstractNumId w:val="0"/>
  </w:num>
  <w:num w:numId="2" w16cid:durableId="1735664080">
    <w:abstractNumId w:val="1"/>
  </w:num>
  <w:num w:numId="3" w16cid:durableId="1242056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1E"/>
    <w:rsid w:val="00002497"/>
    <w:rsid w:val="00004D69"/>
    <w:rsid w:val="00020D3C"/>
    <w:rsid w:val="00030D5C"/>
    <w:rsid w:val="000430B4"/>
    <w:rsid w:val="00056520"/>
    <w:rsid w:val="00060ED3"/>
    <w:rsid w:val="000705CF"/>
    <w:rsid w:val="00082588"/>
    <w:rsid w:val="000A785D"/>
    <w:rsid w:val="000C3F21"/>
    <w:rsid w:val="000D214C"/>
    <w:rsid w:val="000D76A8"/>
    <w:rsid w:val="000E11D8"/>
    <w:rsid w:val="000E5B08"/>
    <w:rsid w:val="000E60F7"/>
    <w:rsid w:val="00100474"/>
    <w:rsid w:val="00105A5C"/>
    <w:rsid w:val="00110721"/>
    <w:rsid w:val="0011097D"/>
    <w:rsid w:val="001342D4"/>
    <w:rsid w:val="0014134F"/>
    <w:rsid w:val="00156AA0"/>
    <w:rsid w:val="00166097"/>
    <w:rsid w:val="00166C88"/>
    <w:rsid w:val="00180671"/>
    <w:rsid w:val="00195E77"/>
    <w:rsid w:val="001A3186"/>
    <w:rsid w:val="001A43AC"/>
    <w:rsid w:val="001B26D8"/>
    <w:rsid w:val="001B7E8C"/>
    <w:rsid w:val="001C0364"/>
    <w:rsid w:val="001C2712"/>
    <w:rsid w:val="001D1864"/>
    <w:rsid w:val="001D186E"/>
    <w:rsid w:val="001D6178"/>
    <w:rsid w:val="001F4B12"/>
    <w:rsid w:val="002001A3"/>
    <w:rsid w:val="0020379B"/>
    <w:rsid w:val="00223899"/>
    <w:rsid w:val="00234B29"/>
    <w:rsid w:val="00237DE1"/>
    <w:rsid w:val="002506EC"/>
    <w:rsid w:val="00253F85"/>
    <w:rsid w:val="0026010A"/>
    <w:rsid w:val="00281C07"/>
    <w:rsid w:val="00283AAB"/>
    <w:rsid w:val="00283DDC"/>
    <w:rsid w:val="0029030F"/>
    <w:rsid w:val="002A155C"/>
    <w:rsid w:val="002B0549"/>
    <w:rsid w:val="002B0579"/>
    <w:rsid w:val="002C1372"/>
    <w:rsid w:val="002C6FA6"/>
    <w:rsid w:val="002F17CB"/>
    <w:rsid w:val="00314120"/>
    <w:rsid w:val="0031651E"/>
    <w:rsid w:val="00352002"/>
    <w:rsid w:val="00357DA3"/>
    <w:rsid w:val="00382825"/>
    <w:rsid w:val="00387427"/>
    <w:rsid w:val="00392E3A"/>
    <w:rsid w:val="003B7374"/>
    <w:rsid w:val="003C45F1"/>
    <w:rsid w:val="003C595C"/>
    <w:rsid w:val="004028B3"/>
    <w:rsid w:val="004041B3"/>
    <w:rsid w:val="004101B6"/>
    <w:rsid w:val="00414E80"/>
    <w:rsid w:val="00420B87"/>
    <w:rsid w:val="00430E4B"/>
    <w:rsid w:val="00434370"/>
    <w:rsid w:val="004518CA"/>
    <w:rsid w:val="00470569"/>
    <w:rsid w:val="00480CE7"/>
    <w:rsid w:val="00484833"/>
    <w:rsid w:val="00484CF2"/>
    <w:rsid w:val="004A4F85"/>
    <w:rsid w:val="004A5ECE"/>
    <w:rsid w:val="004A7DCB"/>
    <w:rsid w:val="004C0D0A"/>
    <w:rsid w:val="004D59E7"/>
    <w:rsid w:val="004F0EC8"/>
    <w:rsid w:val="004F6074"/>
    <w:rsid w:val="004F7359"/>
    <w:rsid w:val="005102AB"/>
    <w:rsid w:val="00513E51"/>
    <w:rsid w:val="005153A5"/>
    <w:rsid w:val="00520110"/>
    <w:rsid w:val="005203F7"/>
    <w:rsid w:val="0053556A"/>
    <w:rsid w:val="005369D3"/>
    <w:rsid w:val="0055314E"/>
    <w:rsid w:val="00563240"/>
    <w:rsid w:val="00573A23"/>
    <w:rsid w:val="00573E71"/>
    <w:rsid w:val="00575A67"/>
    <w:rsid w:val="00596CA3"/>
    <w:rsid w:val="00597B18"/>
    <w:rsid w:val="005A0411"/>
    <w:rsid w:val="005C45FB"/>
    <w:rsid w:val="005D43D4"/>
    <w:rsid w:val="005E0AC0"/>
    <w:rsid w:val="005F0EAD"/>
    <w:rsid w:val="005F5AFD"/>
    <w:rsid w:val="006053E5"/>
    <w:rsid w:val="00646393"/>
    <w:rsid w:val="00672B9A"/>
    <w:rsid w:val="0069771E"/>
    <w:rsid w:val="00697ED6"/>
    <w:rsid w:val="006B0E90"/>
    <w:rsid w:val="006B2F41"/>
    <w:rsid w:val="006D37F0"/>
    <w:rsid w:val="006E12A4"/>
    <w:rsid w:val="00701461"/>
    <w:rsid w:val="00741054"/>
    <w:rsid w:val="007413FD"/>
    <w:rsid w:val="0076687E"/>
    <w:rsid w:val="00771E98"/>
    <w:rsid w:val="007A318F"/>
    <w:rsid w:val="007C2F28"/>
    <w:rsid w:val="007D4BF9"/>
    <w:rsid w:val="007E10B8"/>
    <w:rsid w:val="007E270D"/>
    <w:rsid w:val="007E5BE6"/>
    <w:rsid w:val="008022AF"/>
    <w:rsid w:val="008035EA"/>
    <w:rsid w:val="00811F77"/>
    <w:rsid w:val="00815876"/>
    <w:rsid w:val="00815B21"/>
    <w:rsid w:val="00822FAF"/>
    <w:rsid w:val="008277B6"/>
    <w:rsid w:val="00843C66"/>
    <w:rsid w:val="00846B9D"/>
    <w:rsid w:val="00847A28"/>
    <w:rsid w:val="00861368"/>
    <w:rsid w:val="00876CF0"/>
    <w:rsid w:val="0088012D"/>
    <w:rsid w:val="00890D1E"/>
    <w:rsid w:val="008921BE"/>
    <w:rsid w:val="00892E04"/>
    <w:rsid w:val="008941CF"/>
    <w:rsid w:val="008A46F8"/>
    <w:rsid w:val="008C2140"/>
    <w:rsid w:val="008C31B6"/>
    <w:rsid w:val="008C42F3"/>
    <w:rsid w:val="008D0B31"/>
    <w:rsid w:val="008D0E7E"/>
    <w:rsid w:val="008E06C7"/>
    <w:rsid w:val="008E5D07"/>
    <w:rsid w:val="008F4873"/>
    <w:rsid w:val="008F634A"/>
    <w:rsid w:val="00907416"/>
    <w:rsid w:val="00910A7A"/>
    <w:rsid w:val="0091200F"/>
    <w:rsid w:val="009278E8"/>
    <w:rsid w:val="0093024C"/>
    <w:rsid w:val="009346CE"/>
    <w:rsid w:val="009850F2"/>
    <w:rsid w:val="0099222A"/>
    <w:rsid w:val="00993F35"/>
    <w:rsid w:val="009A581A"/>
    <w:rsid w:val="009C4126"/>
    <w:rsid w:val="009C44BF"/>
    <w:rsid w:val="009D03E3"/>
    <w:rsid w:val="009F53CF"/>
    <w:rsid w:val="00A05BF6"/>
    <w:rsid w:val="00A34A26"/>
    <w:rsid w:val="00A4458B"/>
    <w:rsid w:val="00A460E2"/>
    <w:rsid w:val="00A47BE7"/>
    <w:rsid w:val="00A61717"/>
    <w:rsid w:val="00A642AA"/>
    <w:rsid w:val="00A6548E"/>
    <w:rsid w:val="00A81FDF"/>
    <w:rsid w:val="00A86BB5"/>
    <w:rsid w:val="00A93FCF"/>
    <w:rsid w:val="00A95237"/>
    <w:rsid w:val="00AB2E73"/>
    <w:rsid w:val="00AD2D7A"/>
    <w:rsid w:val="00AD5855"/>
    <w:rsid w:val="00AD76F5"/>
    <w:rsid w:val="00AF7B23"/>
    <w:rsid w:val="00B13D2B"/>
    <w:rsid w:val="00B211CA"/>
    <w:rsid w:val="00B332F0"/>
    <w:rsid w:val="00B35FDC"/>
    <w:rsid w:val="00B441EF"/>
    <w:rsid w:val="00B5371C"/>
    <w:rsid w:val="00B566B7"/>
    <w:rsid w:val="00B87597"/>
    <w:rsid w:val="00BA039F"/>
    <w:rsid w:val="00BA135D"/>
    <w:rsid w:val="00BB0C9D"/>
    <w:rsid w:val="00BC5A13"/>
    <w:rsid w:val="00BF3071"/>
    <w:rsid w:val="00BF529D"/>
    <w:rsid w:val="00C22668"/>
    <w:rsid w:val="00C309E5"/>
    <w:rsid w:val="00C3649B"/>
    <w:rsid w:val="00C419F4"/>
    <w:rsid w:val="00C679C5"/>
    <w:rsid w:val="00C8191D"/>
    <w:rsid w:val="00C85904"/>
    <w:rsid w:val="00C91367"/>
    <w:rsid w:val="00C92B61"/>
    <w:rsid w:val="00CA7E56"/>
    <w:rsid w:val="00CB4B12"/>
    <w:rsid w:val="00CB630F"/>
    <w:rsid w:val="00CC3239"/>
    <w:rsid w:val="00CD43DE"/>
    <w:rsid w:val="00CD6AA5"/>
    <w:rsid w:val="00CD7C68"/>
    <w:rsid w:val="00CF1839"/>
    <w:rsid w:val="00CF42BE"/>
    <w:rsid w:val="00CF4997"/>
    <w:rsid w:val="00CF4BDB"/>
    <w:rsid w:val="00D0354C"/>
    <w:rsid w:val="00D067F8"/>
    <w:rsid w:val="00D2589F"/>
    <w:rsid w:val="00D33E90"/>
    <w:rsid w:val="00D40C71"/>
    <w:rsid w:val="00D51CFE"/>
    <w:rsid w:val="00D5210A"/>
    <w:rsid w:val="00D65607"/>
    <w:rsid w:val="00D65F2F"/>
    <w:rsid w:val="00D7422B"/>
    <w:rsid w:val="00D77CB6"/>
    <w:rsid w:val="00D9272D"/>
    <w:rsid w:val="00DB2E4B"/>
    <w:rsid w:val="00DC3499"/>
    <w:rsid w:val="00DE11A9"/>
    <w:rsid w:val="00DE7A28"/>
    <w:rsid w:val="00E25FE0"/>
    <w:rsid w:val="00E357B6"/>
    <w:rsid w:val="00E35BF6"/>
    <w:rsid w:val="00E40D16"/>
    <w:rsid w:val="00E41000"/>
    <w:rsid w:val="00E4668A"/>
    <w:rsid w:val="00E52855"/>
    <w:rsid w:val="00E53B68"/>
    <w:rsid w:val="00E63CF6"/>
    <w:rsid w:val="00E72DBE"/>
    <w:rsid w:val="00EA611E"/>
    <w:rsid w:val="00EB7AAE"/>
    <w:rsid w:val="00EE3E6C"/>
    <w:rsid w:val="00EE493C"/>
    <w:rsid w:val="00EF07F6"/>
    <w:rsid w:val="00EF2407"/>
    <w:rsid w:val="00EF4E5E"/>
    <w:rsid w:val="00F010DA"/>
    <w:rsid w:val="00F01363"/>
    <w:rsid w:val="00F05B42"/>
    <w:rsid w:val="00F20253"/>
    <w:rsid w:val="00F318C9"/>
    <w:rsid w:val="00F41F78"/>
    <w:rsid w:val="00F434E6"/>
    <w:rsid w:val="00F46A81"/>
    <w:rsid w:val="00F527A0"/>
    <w:rsid w:val="00F55760"/>
    <w:rsid w:val="00F64C90"/>
    <w:rsid w:val="00F846C0"/>
    <w:rsid w:val="00F90778"/>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A79A8"/>
  <w15:chartTrackingRefBased/>
  <w15:docId w15:val="{FD34BF11-549A-4FF8-ACCD-D1B0F113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A26"/>
    <w:pPr>
      <w:widowControl w:val="0"/>
    </w:pPr>
  </w:style>
  <w:style w:type="paragraph" w:styleId="1">
    <w:name w:val="heading 1"/>
    <w:basedOn w:val="a"/>
    <w:next w:val="a"/>
    <w:link w:val="10"/>
    <w:uiPriority w:val="9"/>
    <w:qFormat/>
    <w:rsid w:val="00890D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D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D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0D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D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D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D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D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D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0D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D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D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0D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0D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0D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0D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0D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0D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0D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0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D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0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D1E"/>
    <w:pPr>
      <w:spacing w:before="160" w:after="160"/>
      <w:jc w:val="center"/>
    </w:pPr>
    <w:rPr>
      <w:i/>
      <w:iCs/>
      <w:color w:val="404040" w:themeColor="text1" w:themeTint="BF"/>
    </w:rPr>
  </w:style>
  <w:style w:type="character" w:customStyle="1" w:styleId="a8">
    <w:name w:val="引用文 (文字)"/>
    <w:basedOn w:val="a0"/>
    <w:link w:val="a7"/>
    <w:uiPriority w:val="29"/>
    <w:rsid w:val="00890D1E"/>
    <w:rPr>
      <w:i/>
      <w:iCs/>
      <w:color w:val="404040" w:themeColor="text1" w:themeTint="BF"/>
    </w:rPr>
  </w:style>
  <w:style w:type="paragraph" w:styleId="a9">
    <w:name w:val="List Paragraph"/>
    <w:basedOn w:val="a"/>
    <w:uiPriority w:val="34"/>
    <w:qFormat/>
    <w:rsid w:val="00890D1E"/>
    <w:pPr>
      <w:ind w:left="720"/>
      <w:contextualSpacing/>
    </w:pPr>
  </w:style>
  <w:style w:type="character" w:styleId="21">
    <w:name w:val="Intense Emphasis"/>
    <w:basedOn w:val="a0"/>
    <w:uiPriority w:val="21"/>
    <w:qFormat/>
    <w:rsid w:val="00890D1E"/>
    <w:rPr>
      <w:i/>
      <w:iCs/>
      <w:color w:val="0F4761" w:themeColor="accent1" w:themeShade="BF"/>
    </w:rPr>
  </w:style>
  <w:style w:type="paragraph" w:styleId="22">
    <w:name w:val="Intense Quote"/>
    <w:basedOn w:val="a"/>
    <w:next w:val="a"/>
    <w:link w:val="23"/>
    <w:uiPriority w:val="30"/>
    <w:qFormat/>
    <w:rsid w:val="0089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0D1E"/>
    <w:rPr>
      <w:i/>
      <w:iCs/>
      <w:color w:val="0F4761" w:themeColor="accent1" w:themeShade="BF"/>
    </w:rPr>
  </w:style>
  <w:style w:type="character" w:styleId="24">
    <w:name w:val="Intense Reference"/>
    <w:basedOn w:val="a0"/>
    <w:uiPriority w:val="32"/>
    <w:qFormat/>
    <w:rsid w:val="00890D1E"/>
    <w:rPr>
      <w:b/>
      <w:bCs/>
      <w:smallCaps/>
      <w:color w:val="0F4761" w:themeColor="accent1" w:themeShade="BF"/>
      <w:spacing w:val="5"/>
    </w:rPr>
  </w:style>
  <w:style w:type="paragraph" w:styleId="aa">
    <w:name w:val="header"/>
    <w:basedOn w:val="a"/>
    <w:link w:val="ab"/>
    <w:uiPriority w:val="99"/>
    <w:unhideWhenUsed/>
    <w:rsid w:val="009C4126"/>
    <w:pPr>
      <w:tabs>
        <w:tab w:val="center" w:pos="4252"/>
        <w:tab w:val="right" w:pos="8504"/>
      </w:tabs>
      <w:snapToGrid w:val="0"/>
    </w:pPr>
  </w:style>
  <w:style w:type="character" w:customStyle="1" w:styleId="ab">
    <w:name w:val="ヘッダー (文字)"/>
    <w:basedOn w:val="a0"/>
    <w:link w:val="aa"/>
    <w:uiPriority w:val="99"/>
    <w:rsid w:val="009C4126"/>
  </w:style>
  <w:style w:type="paragraph" w:styleId="ac">
    <w:name w:val="footer"/>
    <w:basedOn w:val="a"/>
    <w:link w:val="ad"/>
    <w:uiPriority w:val="99"/>
    <w:unhideWhenUsed/>
    <w:rsid w:val="009C4126"/>
    <w:pPr>
      <w:tabs>
        <w:tab w:val="center" w:pos="4252"/>
        <w:tab w:val="right" w:pos="8504"/>
      </w:tabs>
      <w:snapToGrid w:val="0"/>
    </w:pPr>
  </w:style>
  <w:style w:type="character" w:customStyle="1" w:styleId="ad">
    <w:name w:val="フッター (文字)"/>
    <w:basedOn w:val="a0"/>
    <w:link w:val="ac"/>
    <w:uiPriority w:val="99"/>
    <w:rsid w:val="009C4126"/>
  </w:style>
  <w:style w:type="paragraph" w:styleId="Web">
    <w:name w:val="Normal (Web)"/>
    <w:basedOn w:val="a"/>
    <w:uiPriority w:val="99"/>
    <w:semiHidden/>
    <w:unhideWhenUsed/>
    <w:rsid w:val="006D37F0"/>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table" w:styleId="ae">
    <w:name w:val="Table Grid"/>
    <w:basedOn w:val="a1"/>
    <w:uiPriority w:val="39"/>
    <w:rsid w:val="00D0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02497"/>
  </w:style>
  <w:style w:type="character" w:styleId="af0">
    <w:name w:val="annotation reference"/>
    <w:basedOn w:val="a0"/>
    <w:uiPriority w:val="99"/>
    <w:semiHidden/>
    <w:unhideWhenUsed/>
    <w:rsid w:val="00002497"/>
    <w:rPr>
      <w:sz w:val="16"/>
      <w:szCs w:val="16"/>
    </w:rPr>
  </w:style>
  <w:style w:type="paragraph" w:styleId="af1">
    <w:name w:val="annotation text"/>
    <w:basedOn w:val="a"/>
    <w:link w:val="af2"/>
    <w:uiPriority w:val="99"/>
    <w:semiHidden/>
    <w:unhideWhenUsed/>
    <w:rsid w:val="00002497"/>
    <w:rPr>
      <w:sz w:val="20"/>
      <w:szCs w:val="20"/>
    </w:rPr>
  </w:style>
  <w:style w:type="character" w:customStyle="1" w:styleId="af2">
    <w:name w:val="コメント文字列 (文字)"/>
    <w:basedOn w:val="a0"/>
    <w:link w:val="af1"/>
    <w:uiPriority w:val="99"/>
    <w:semiHidden/>
    <w:rsid w:val="00002497"/>
    <w:rPr>
      <w:sz w:val="20"/>
      <w:szCs w:val="20"/>
    </w:rPr>
  </w:style>
  <w:style w:type="paragraph" w:styleId="af3">
    <w:name w:val="annotation subject"/>
    <w:basedOn w:val="af1"/>
    <w:next w:val="af1"/>
    <w:link w:val="af4"/>
    <w:uiPriority w:val="99"/>
    <w:semiHidden/>
    <w:unhideWhenUsed/>
    <w:rsid w:val="00002497"/>
    <w:rPr>
      <w:b/>
      <w:bCs/>
    </w:rPr>
  </w:style>
  <w:style w:type="character" w:customStyle="1" w:styleId="af4">
    <w:name w:val="コメント内容 (文字)"/>
    <w:basedOn w:val="af2"/>
    <w:link w:val="af3"/>
    <w:uiPriority w:val="99"/>
    <w:semiHidden/>
    <w:rsid w:val="00002497"/>
    <w:rPr>
      <w:b/>
      <w:bCs/>
      <w:sz w:val="20"/>
      <w:szCs w:val="20"/>
    </w:rPr>
  </w:style>
  <w:style w:type="character" w:styleId="af5">
    <w:name w:val="Hyperlink"/>
    <w:basedOn w:val="a0"/>
    <w:uiPriority w:val="99"/>
    <w:unhideWhenUsed/>
    <w:rsid w:val="00A05B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474C-32BF-4998-B0A7-A56EEEB5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1529</Words>
  <Characters>8518</Characters>
  <Application>Microsoft Office Word</Application>
  <DocSecurity>0</DocSecurity>
  <Lines>655</Lines>
  <Paragraphs>502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佐知子</dc:creator>
  <cp:lastModifiedBy>山崎　佐知子</cp:lastModifiedBy>
  <cp:revision>4</cp:revision>
  <cp:lastPrinted>2026-02-13T11:52:00Z</cp:lastPrinted>
  <dcterms:created xsi:type="dcterms:W3CDTF">2026-02-22T11:56:00Z</dcterms:created>
  <dcterms:modified xsi:type="dcterms:W3CDTF">2026-03-11T13:09:00Z</dcterms:modified>
</cp:coreProperties>
</file>