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8D148" w14:textId="77777777" w:rsidR="009E40A1" w:rsidRDefault="009426D2">
      <w:pPr>
        <w:snapToGrid w:val="0"/>
        <w:spacing w:before="240" w:line="360" w:lineRule="auto"/>
        <w:jc w:val="center"/>
        <w:rPr>
          <w:rFonts w:ascii="Times New Roman" w:eastAsia="宋体" w:hAnsi="Times New Roman" w:cs="Times New Roman"/>
          <w:b/>
          <w:bCs/>
          <w:sz w:val="28"/>
          <w:szCs w:val="28"/>
        </w:rPr>
      </w:pPr>
      <w:r>
        <w:rPr>
          <w:rFonts w:ascii="Times New Roman" w:eastAsia="宋体" w:hAnsi="Times New Roman" w:cs="Times New Roman"/>
          <w:b/>
          <w:bCs/>
          <w:sz w:val="28"/>
          <w:szCs w:val="28"/>
        </w:rPr>
        <w:t>Supporting Information</w:t>
      </w:r>
    </w:p>
    <w:p w14:paraId="08518A2F" w14:textId="77777777" w:rsidR="009E40A1" w:rsidRDefault="009426D2">
      <w:pPr>
        <w:widowControl/>
        <w:spacing w:beforeLines="100" w:before="312" w:afterLines="150" w:after="468" w:line="360" w:lineRule="auto"/>
        <w:jc w:val="center"/>
        <w:rPr>
          <w:rFonts w:ascii="Times New Roman" w:eastAsia="宋体" w:hAnsi="Times New Roman"/>
          <w:b/>
          <w:bCs/>
          <w:sz w:val="30"/>
          <w:szCs w:val="30"/>
        </w:rPr>
      </w:pPr>
      <w:r>
        <w:rPr>
          <w:rFonts w:ascii="Times New Roman" w:eastAsia="宋体" w:hAnsi="Times New Roman" w:hint="eastAsia"/>
          <w:b/>
          <w:bCs/>
          <w:sz w:val="30"/>
          <w:szCs w:val="30"/>
        </w:rPr>
        <w:t>The Human Intervertebral Disc as a Long-Term Repository for Micro/</w:t>
      </w:r>
      <w:proofErr w:type="spellStart"/>
      <w:r>
        <w:rPr>
          <w:rFonts w:ascii="Times New Roman" w:eastAsia="宋体" w:hAnsi="Times New Roman" w:hint="eastAsia"/>
          <w:b/>
          <w:bCs/>
          <w:sz w:val="30"/>
          <w:szCs w:val="30"/>
        </w:rPr>
        <w:t>Nanoplastics</w:t>
      </w:r>
      <w:proofErr w:type="spellEnd"/>
      <w:r>
        <w:rPr>
          <w:rFonts w:ascii="Times New Roman" w:eastAsia="宋体" w:hAnsi="Times New Roman" w:hint="eastAsia"/>
          <w:b/>
          <w:bCs/>
          <w:sz w:val="30"/>
          <w:szCs w:val="30"/>
        </w:rPr>
        <w:t>: Tissue-Specific Accumulation and Risk Estimation</w:t>
      </w:r>
    </w:p>
    <w:p w14:paraId="3B2EDB15" w14:textId="77777777" w:rsidR="009E40A1" w:rsidRDefault="009426D2">
      <w:pPr>
        <w:widowControl/>
        <w:spacing w:beforeLines="150" w:before="468" w:afterLines="150" w:after="468" w:line="360" w:lineRule="auto"/>
        <w:jc w:val="center"/>
        <w:rPr>
          <w:rFonts w:ascii="Times New Roman" w:eastAsia="宋体" w:hAnsi="Times New Roman" w:cs="宋体"/>
          <w:kern w:val="0"/>
          <w:sz w:val="24"/>
          <w:szCs w:val="24"/>
        </w:rPr>
      </w:pPr>
      <w:proofErr w:type="spellStart"/>
      <w:r>
        <w:rPr>
          <w:rFonts w:ascii="Times New Roman" w:eastAsia="宋体" w:hAnsi="Times New Roman" w:cs="Times New Roman" w:hint="eastAsia"/>
          <w:kern w:val="0"/>
          <w:sz w:val="24"/>
          <w:szCs w:val="24"/>
        </w:rPr>
        <w:t>X</w:t>
      </w:r>
      <w:r>
        <w:rPr>
          <w:rFonts w:ascii="Times New Roman" w:eastAsia="宋体" w:hAnsi="Times New Roman" w:cs="宋体"/>
          <w:kern w:val="0"/>
          <w:sz w:val="24"/>
          <w:szCs w:val="24"/>
        </w:rPr>
        <w:t>uehua</w:t>
      </w:r>
      <w:proofErr w:type="spellEnd"/>
      <w:r>
        <w:rPr>
          <w:rFonts w:ascii="Times New Roman" w:eastAsia="宋体" w:hAnsi="Times New Roman" w:cs="宋体"/>
          <w:kern w:val="0"/>
          <w:sz w:val="24"/>
          <w:szCs w:val="24"/>
        </w:rPr>
        <w:t xml:space="preserve"> Li</w:t>
      </w:r>
      <w:r>
        <w:rPr>
          <w:rFonts w:ascii="Times New Roman" w:eastAsia="宋体" w:hAnsi="Times New Roman" w:cs="宋体" w:hint="eastAsia"/>
          <w:kern w:val="0"/>
          <w:sz w:val="24"/>
          <w:szCs w:val="24"/>
        </w:rPr>
        <w:t xml:space="preserve"> </w:t>
      </w:r>
      <w:r>
        <w:rPr>
          <w:rFonts w:ascii="Times New Roman" w:eastAsia="宋体" w:hAnsi="Times New Roman" w:cs="宋体"/>
          <w:kern w:val="0"/>
          <w:sz w:val="24"/>
          <w:szCs w:val="24"/>
          <w:vertAlign w:val="superscript"/>
        </w:rPr>
        <w:t>1</w:t>
      </w:r>
      <w:r>
        <w:rPr>
          <w:rFonts w:ascii="Times New Roman" w:eastAsia="宋体" w:hAnsi="Times New Roman" w:cs="宋体"/>
          <w:kern w:val="0"/>
          <w:sz w:val="24"/>
          <w:szCs w:val="24"/>
        </w:rPr>
        <w:t xml:space="preserve">, </w:t>
      </w:r>
      <w:proofErr w:type="spellStart"/>
      <w:r>
        <w:rPr>
          <w:rFonts w:ascii="Times New Roman" w:eastAsia="宋体" w:hAnsi="Times New Roman" w:cs="Times New Roman" w:hint="eastAsia"/>
          <w:kern w:val="0"/>
          <w:sz w:val="24"/>
          <w:szCs w:val="24"/>
        </w:rPr>
        <w:t>Y</w:t>
      </w:r>
      <w:r>
        <w:rPr>
          <w:rFonts w:ascii="Times New Roman" w:eastAsia="宋体" w:hAnsi="Times New Roman" w:cs="宋体"/>
          <w:kern w:val="0"/>
          <w:sz w:val="24"/>
          <w:szCs w:val="24"/>
        </w:rPr>
        <w:t>anhua</w:t>
      </w:r>
      <w:proofErr w:type="spellEnd"/>
      <w:r>
        <w:rPr>
          <w:rFonts w:ascii="Times New Roman" w:eastAsia="宋体" w:hAnsi="Times New Roman" w:cs="宋体"/>
          <w:kern w:val="0"/>
          <w:sz w:val="24"/>
          <w:szCs w:val="24"/>
        </w:rPr>
        <w:t xml:space="preserve"> Wang</w:t>
      </w:r>
      <w:r>
        <w:rPr>
          <w:rFonts w:ascii="Times New Roman" w:eastAsia="宋体" w:hAnsi="Times New Roman" w:cs="宋体" w:hint="eastAsia"/>
          <w:kern w:val="0"/>
          <w:sz w:val="24"/>
          <w:szCs w:val="24"/>
        </w:rPr>
        <w:t xml:space="preserve"> </w:t>
      </w:r>
      <w:r>
        <w:rPr>
          <w:rFonts w:ascii="Times New Roman" w:eastAsia="宋体" w:hAnsi="Times New Roman" w:cs="宋体"/>
          <w:kern w:val="0"/>
          <w:sz w:val="24"/>
          <w:szCs w:val="24"/>
          <w:vertAlign w:val="superscript"/>
        </w:rPr>
        <w:t>1</w:t>
      </w:r>
      <w:r>
        <w:rPr>
          <w:rFonts w:ascii="Times New Roman" w:eastAsia="宋体" w:hAnsi="Times New Roman" w:cs="Times New Roman" w:hint="eastAsia"/>
          <w:kern w:val="0"/>
          <w:sz w:val="24"/>
          <w:szCs w:val="24"/>
          <w:vertAlign w:val="superscript"/>
        </w:rPr>
        <w:t xml:space="preserve">, </w:t>
      </w:r>
      <w:r>
        <w:rPr>
          <w:rFonts w:ascii="Times New Roman" w:eastAsia="宋体" w:hAnsi="Times New Roman" w:cs="Times New Roman" w:hint="eastAsia"/>
          <w:kern w:val="0"/>
          <w:sz w:val="24"/>
          <w:szCs w:val="24"/>
        </w:rPr>
        <w:t>*</w:t>
      </w:r>
      <w:r>
        <w:rPr>
          <w:rFonts w:ascii="Times New Roman" w:eastAsia="宋体" w:hAnsi="Times New Roman" w:cs="宋体"/>
          <w:kern w:val="0"/>
          <w:sz w:val="24"/>
          <w:szCs w:val="24"/>
        </w:rPr>
        <w:t xml:space="preserve">, </w:t>
      </w:r>
      <w:proofErr w:type="spellStart"/>
      <w:r>
        <w:rPr>
          <w:rFonts w:ascii="Times New Roman" w:eastAsia="宋体" w:hAnsi="Times New Roman" w:cs="宋体"/>
          <w:kern w:val="0"/>
          <w:sz w:val="24"/>
          <w:szCs w:val="24"/>
        </w:rPr>
        <w:t>Zixian</w:t>
      </w:r>
      <w:proofErr w:type="spellEnd"/>
      <w:r>
        <w:rPr>
          <w:rFonts w:ascii="Times New Roman" w:eastAsia="宋体" w:hAnsi="Times New Roman" w:cs="宋体"/>
          <w:kern w:val="0"/>
          <w:sz w:val="24"/>
          <w:szCs w:val="24"/>
        </w:rPr>
        <w:t xml:space="preserve"> Feng</w:t>
      </w:r>
      <w:r>
        <w:rPr>
          <w:rFonts w:ascii="Times New Roman" w:eastAsia="宋体" w:hAnsi="Times New Roman" w:cs="宋体" w:hint="eastAsia"/>
          <w:kern w:val="0"/>
          <w:sz w:val="24"/>
          <w:szCs w:val="24"/>
        </w:rPr>
        <w:t xml:space="preserve"> </w:t>
      </w:r>
      <w:r>
        <w:rPr>
          <w:rFonts w:ascii="Times New Roman" w:eastAsia="宋体" w:hAnsi="Times New Roman" w:cs="宋体"/>
          <w:kern w:val="0"/>
          <w:sz w:val="24"/>
          <w:szCs w:val="24"/>
          <w:vertAlign w:val="superscript"/>
        </w:rPr>
        <w:t>1</w:t>
      </w:r>
      <w:r>
        <w:rPr>
          <w:rFonts w:ascii="Times New Roman" w:eastAsia="宋体" w:hAnsi="Times New Roman" w:cs="宋体"/>
          <w:kern w:val="0"/>
          <w:sz w:val="24"/>
          <w:szCs w:val="24"/>
        </w:rPr>
        <w:t>, J</w:t>
      </w:r>
      <w:r>
        <w:rPr>
          <w:rFonts w:ascii="Times New Roman" w:eastAsia="宋体" w:hAnsi="Times New Roman" w:cs="Times New Roman" w:hint="eastAsia"/>
          <w:kern w:val="0"/>
          <w:sz w:val="24"/>
          <w:szCs w:val="24"/>
        </w:rPr>
        <w:t>iawei</w:t>
      </w:r>
      <w:r>
        <w:rPr>
          <w:rFonts w:ascii="Times New Roman" w:eastAsia="宋体" w:hAnsi="Times New Roman" w:cs="宋体"/>
          <w:kern w:val="0"/>
          <w:sz w:val="24"/>
          <w:szCs w:val="24"/>
        </w:rPr>
        <w:t xml:space="preserve"> Zhang</w:t>
      </w:r>
      <w:r>
        <w:rPr>
          <w:rFonts w:ascii="Times New Roman" w:eastAsia="宋体" w:hAnsi="Times New Roman" w:cs="宋体" w:hint="eastAsia"/>
          <w:kern w:val="0"/>
          <w:sz w:val="24"/>
          <w:szCs w:val="24"/>
        </w:rPr>
        <w:t xml:space="preserve"> </w:t>
      </w:r>
      <w:r>
        <w:rPr>
          <w:rFonts w:ascii="Times New Roman" w:eastAsia="宋体" w:hAnsi="Times New Roman" w:cs="宋体"/>
          <w:kern w:val="0"/>
          <w:sz w:val="24"/>
          <w:szCs w:val="24"/>
          <w:vertAlign w:val="superscript"/>
        </w:rPr>
        <w:t>2</w:t>
      </w:r>
      <w:r>
        <w:rPr>
          <w:rFonts w:ascii="Times New Roman" w:eastAsia="宋体" w:hAnsi="Times New Roman" w:cs="宋体"/>
          <w:kern w:val="0"/>
          <w:sz w:val="24"/>
          <w:szCs w:val="24"/>
        </w:rPr>
        <w:t xml:space="preserve">, </w:t>
      </w:r>
      <w:proofErr w:type="spellStart"/>
      <w:r>
        <w:rPr>
          <w:rFonts w:ascii="Times New Roman" w:eastAsia="宋体" w:hAnsi="Times New Roman" w:cs="宋体"/>
          <w:kern w:val="0"/>
          <w:sz w:val="24"/>
          <w:szCs w:val="24"/>
        </w:rPr>
        <w:t>Baoshan</w:t>
      </w:r>
      <w:proofErr w:type="spellEnd"/>
      <w:r>
        <w:rPr>
          <w:rFonts w:ascii="Times New Roman" w:eastAsia="宋体" w:hAnsi="Times New Roman" w:cs="宋体"/>
          <w:kern w:val="0"/>
          <w:sz w:val="24"/>
          <w:szCs w:val="24"/>
        </w:rPr>
        <w:t xml:space="preserve"> Xing</w:t>
      </w:r>
      <w:r>
        <w:rPr>
          <w:rFonts w:ascii="Times New Roman" w:eastAsia="宋体" w:hAnsi="Times New Roman" w:cs="宋体"/>
          <w:kern w:val="0"/>
          <w:sz w:val="24"/>
          <w:szCs w:val="24"/>
          <w:vertAlign w:val="superscript"/>
        </w:rPr>
        <w:t xml:space="preserve"> 3</w:t>
      </w:r>
      <w:r>
        <w:rPr>
          <w:rFonts w:ascii="Times New Roman" w:eastAsia="宋体" w:hAnsi="Times New Roman" w:cs="宋体" w:hint="eastAsia"/>
          <w:kern w:val="0"/>
          <w:sz w:val="24"/>
          <w:szCs w:val="24"/>
        </w:rPr>
        <w:t>,</w:t>
      </w:r>
      <w:r>
        <w:rPr>
          <w:rFonts w:ascii="Times New Roman" w:eastAsia="宋体" w:hAnsi="Times New Roman" w:cs="宋体"/>
          <w:kern w:val="0"/>
          <w:sz w:val="24"/>
          <w:szCs w:val="24"/>
        </w:rPr>
        <w:t xml:space="preserve"> </w:t>
      </w:r>
      <w:r>
        <w:rPr>
          <w:rFonts w:ascii="Times New Roman" w:eastAsia="宋体" w:hAnsi="Times New Roman" w:cs="Times New Roman" w:hint="eastAsia"/>
          <w:kern w:val="0"/>
          <w:sz w:val="24"/>
          <w:szCs w:val="24"/>
        </w:rPr>
        <w:t>T</w:t>
      </w:r>
      <w:r>
        <w:rPr>
          <w:rFonts w:ascii="Times New Roman" w:eastAsia="宋体" w:hAnsi="Times New Roman" w:cs="宋体"/>
          <w:kern w:val="0"/>
          <w:sz w:val="24"/>
          <w:szCs w:val="24"/>
        </w:rPr>
        <w:t>an Ding</w:t>
      </w:r>
      <w:r>
        <w:rPr>
          <w:rFonts w:ascii="Times New Roman" w:eastAsia="宋体" w:hAnsi="Times New Roman" w:cs="宋体" w:hint="eastAsia"/>
          <w:kern w:val="0"/>
          <w:sz w:val="24"/>
          <w:szCs w:val="24"/>
        </w:rPr>
        <w:t xml:space="preserve"> </w:t>
      </w:r>
      <w:r>
        <w:rPr>
          <w:rFonts w:ascii="Times New Roman" w:eastAsia="宋体" w:hAnsi="Times New Roman" w:cs="宋体"/>
          <w:kern w:val="0"/>
          <w:sz w:val="24"/>
          <w:szCs w:val="24"/>
          <w:vertAlign w:val="superscript"/>
        </w:rPr>
        <w:t>2</w:t>
      </w:r>
      <w:r>
        <w:rPr>
          <w:rFonts w:ascii="Times New Roman" w:eastAsia="宋体" w:hAnsi="Times New Roman" w:cs="Times New Roman" w:hint="eastAsia"/>
          <w:kern w:val="0"/>
          <w:sz w:val="24"/>
          <w:szCs w:val="24"/>
          <w:vertAlign w:val="superscript"/>
        </w:rPr>
        <w:t>,</w:t>
      </w:r>
      <w:r>
        <w:rPr>
          <w:rFonts w:ascii="Times New Roman" w:eastAsia="宋体" w:hAnsi="Times New Roman" w:cs="宋体" w:hint="eastAsia"/>
          <w:kern w:val="0"/>
          <w:sz w:val="24"/>
          <w:szCs w:val="24"/>
        </w:rPr>
        <w:t xml:space="preserve"> </w:t>
      </w:r>
      <w:r>
        <w:rPr>
          <w:rFonts w:ascii="Times New Roman" w:eastAsia="宋体" w:hAnsi="Times New Roman" w:cs="Times New Roman" w:hint="eastAsia"/>
          <w:kern w:val="0"/>
          <w:sz w:val="24"/>
          <w:szCs w:val="24"/>
        </w:rPr>
        <w:t>*</w:t>
      </w:r>
    </w:p>
    <w:p w14:paraId="0F977C57" w14:textId="77777777" w:rsidR="009E40A1" w:rsidRDefault="009426D2">
      <w:pPr>
        <w:widowControl/>
        <w:adjustRightInd w:val="0"/>
        <w:snapToGrid w:val="0"/>
        <w:spacing w:line="480" w:lineRule="auto"/>
        <w:rPr>
          <w:rFonts w:ascii="Times New Roman" w:eastAsia="宋体" w:hAnsi="Times New Roman" w:cs="Times New Roman"/>
          <w:kern w:val="0"/>
          <w:sz w:val="24"/>
          <w:szCs w:val="24"/>
        </w:rPr>
      </w:pPr>
      <w:r>
        <w:rPr>
          <w:rFonts w:ascii="Times New Roman" w:eastAsia="宋体" w:hAnsi="Times New Roman" w:cs="Calibri"/>
          <w:kern w:val="0"/>
          <w:sz w:val="24"/>
          <w:szCs w:val="24"/>
          <w:vertAlign w:val="superscript"/>
        </w:rPr>
        <w:t>1</w:t>
      </w:r>
      <w:r>
        <w:rPr>
          <w:rFonts w:ascii="Times New Roman" w:eastAsia="宋体" w:hAnsi="Times New Roman" w:cs="Times New Roman"/>
          <w:kern w:val="0"/>
          <w:sz w:val="24"/>
          <w:szCs w:val="24"/>
        </w:rPr>
        <w:t xml:space="preserve"> School of Geography and Tourism, Shaanxi Normal University, Xi'an, 710119, China</w:t>
      </w:r>
    </w:p>
    <w:p w14:paraId="4189C290" w14:textId="77777777" w:rsidR="009E40A1" w:rsidRDefault="009426D2">
      <w:pPr>
        <w:widowControl/>
        <w:adjustRightInd w:val="0"/>
        <w:snapToGrid w:val="0"/>
        <w:spacing w:line="480" w:lineRule="auto"/>
        <w:rPr>
          <w:rFonts w:ascii="Times New Roman" w:eastAsia="宋体" w:hAnsi="Times New Roman" w:cs="Times New Roman"/>
          <w:kern w:val="0"/>
          <w:sz w:val="24"/>
          <w:szCs w:val="24"/>
        </w:rPr>
      </w:pPr>
      <w:r>
        <w:rPr>
          <w:rFonts w:ascii="Times New Roman" w:eastAsia="宋体" w:hAnsi="Times New Roman" w:cs="Calibri"/>
          <w:kern w:val="0"/>
          <w:sz w:val="24"/>
          <w:szCs w:val="24"/>
          <w:vertAlign w:val="superscript"/>
        </w:rPr>
        <w:t xml:space="preserve">2 </w:t>
      </w:r>
      <w:r>
        <w:rPr>
          <w:rFonts w:ascii="Times New Roman" w:eastAsia="宋体" w:hAnsi="Times New Roman" w:cs="Times New Roman"/>
          <w:kern w:val="0"/>
          <w:sz w:val="24"/>
          <w:szCs w:val="24"/>
        </w:rPr>
        <w:t xml:space="preserve">Department of Orthopedics, </w:t>
      </w:r>
      <w:proofErr w:type="spellStart"/>
      <w:r>
        <w:rPr>
          <w:rFonts w:ascii="Times New Roman" w:eastAsia="宋体" w:hAnsi="Times New Roman" w:cs="Times New Roman"/>
          <w:kern w:val="0"/>
          <w:sz w:val="24"/>
          <w:szCs w:val="24"/>
        </w:rPr>
        <w:t>Xijing</w:t>
      </w:r>
      <w:proofErr w:type="spellEnd"/>
      <w:r>
        <w:rPr>
          <w:rFonts w:ascii="Times New Roman" w:eastAsia="宋体" w:hAnsi="Times New Roman" w:cs="Times New Roman"/>
          <w:kern w:val="0"/>
          <w:sz w:val="24"/>
          <w:szCs w:val="24"/>
        </w:rPr>
        <w:t xml:space="preserve"> Hospital, The Fourth Military Medical University, Xi’an, Shaanxi, 710032, China</w:t>
      </w:r>
    </w:p>
    <w:p w14:paraId="5CF9E78D" w14:textId="77777777" w:rsidR="009E40A1" w:rsidRDefault="009426D2">
      <w:pPr>
        <w:widowControl/>
        <w:adjustRightInd w:val="0"/>
        <w:snapToGrid w:val="0"/>
        <w:spacing w:line="480" w:lineRule="auto"/>
        <w:rPr>
          <w:rFonts w:ascii="Times New Roman" w:eastAsia="宋体" w:hAnsi="Times New Roman" w:cs="Times New Roman"/>
          <w:sz w:val="24"/>
          <w:szCs w:val="24"/>
        </w:rPr>
      </w:pPr>
      <w:r>
        <w:rPr>
          <w:rFonts w:ascii="Times New Roman" w:eastAsia="宋体" w:hAnsi="Times New Roman" w:cs="宋体"/>
          <w:kern w:val="0"/>
          <w:sz w:val="24"/>
          <w:szCs w:val="24"/>
          <w:vertAlign w:val="superscript"/>
        </w:rPr>
        <w:t xml:space="preserve">3 </w:t>
      </w:r>
      <w:r>
        <w:rPr>
          <w:rFonts w:ascii="Times New Roman" w:eastAsia="宋体" w:hAnsi="Times New Roman" w:cs="宋体"/>
          <w:kern w:val="0"/>
          <w:sz w:val="24"/>
          <w:szCs w:val="24"/>
        </w:rPr>
        <w:t>Stockbridge School of Agriculture, University of Massachusetts, Amherst, MA, 01003, United States</w:t>
      </w:r>
    </w:p>
    <w:p w14:paraId="7A34F2DF" w14:textId="77777777" w:rsidR="009E40A1" w:rsidRDefault="009426D2">
      <w:pPr>
        <w:snapToGrid w:val="0"/>
        <w:spacing w:beforeLines="100" w:before="312" w:line="480" w:lineRule="auto"/>
        <w:rPr>
          <w:rFonts w:ascii="Times New Roman" w:eastAsia="宋体" w:hAnsi="Times New Roman" w:cs="Times New Roman"/>
          <w:sz w:val="24"/>
          <w:szCs w:val="24"/>
        </w:rPr>
      </w:pPr>
      <w:r>
        <w:rPr>
          <w:rFonts w:ascii="Times New Roman" w:eastAsia="宋体" w:hAnsi="Times New Roman" w:cs="Times New Roman"/>
          <w:sz w:val="24"/>
          <w:szCs w:val="24"/>
        </w:rPr>
        <w:t>*Corresponding authors</w:t>
      </w:r>
    </w:p>
    <w:p w14:paraId="5C564F5E" w14:textId="77777777" w:rsidR="009E40A1" w:rsidRDefault="009426D2">
      <w:pPr>
        <w:spacing w:line="480" w:lineRule="auto"/>
        <w:rPr>
          <w:rFonts w:ascii="Times New Roman" w:eastAsia="宋体" w:hAnsi="Times New Roman" w:cs="Times New Roman"/>
          <w:sz w:val="24"/>
          <w:szCs w:val="24"/>
        </w:rPr>
      </w:pPr>
      <w:bookmarkStart w:id="0" w:name="_Hlk205640963"/>
      <w:r>
        <w:rPr>
          <w:rFonts w:ascii="Times New Roman" w:eastAsia="宋体" w:hAnsi="Times New Roman" w:cs="Times New Roman"/>
          <w:sz w:val="24"/>
          <w:szCs w:val="24"/>
        </w:rPr>
        <w:t xml:space="preserve">Tel.: </w:t>
      </w:r>
      <w:r>
        <w:rPr>
          <w:rFonts w:ascii="Times New Roman" w:eastAsia="宋体" w:hAnsi="Times New Roman" w:cs="Times New Roman" w:hint="eastAsia"/>
          <w:sz w:val="24"/>
          <w:szCs w:val="24"/>
        </w:rPr>
        <w:t>13991828224</w:t>
      </w:r>
    </w:p>
    <w:bookmarkEnd w:id="0"/>
    <w:p w14:paraId="762FBAD0" w14:textId="77777777" w:rsidR="009E40A1" w:rsidRDefault="009426D2">
      <w:pPr>
        <w:spacing w:line="480" w:lineRule="auto"/>
        <w:rPr>
          <w:rFonts w:ascii="Times New Roman" w:eastAsia="宋体" w:hAnsi="Times New Roman"/>
          <w:sz w:val="24"/>
          <w:szCs w:val="24"/>
        </w:rPr>
      </w:pPr>
      <w:r>
        <w:rPr>
          <w:rFonts w:ascii="Times New Roman" w:eastAsia="宋体" w:hAnsi="Times New Roman" w:cs="Times New Roman"/>
          <w:sz w:val="24"/>
          <w:szCs w:val="24"/>
        </w:rPr>
        <w:t xml:space="preserve">E-mail address: </w:t>
      </w:r>
      <w:bookmarkStart w:id="1" w:name="_Hlk205586724"/>
      <w:r>
        <w:rPr>
          <w:rFonts w:ascii="Times New Roman" w:eastAsia="黑体" w:hAnsi="Times New Roman" w:hint="eastAsia"/>
          <w:bCs/>
          <w:kern w:val="44"/>
          <w:sz w:val="24"/>
          <w:szCs w:val="24"/>
        </w:rPr>
        <w:t>yhwang930</w:t>
      </w:r>
      <w:r>
        <w:rPr>
          <w:rFonts w:ascii="Times New Roman" w:eastAsia="黑体" w:hAnsi="Times New Roman"/>
          <w:bCs/>
          <w:kern w:val="44"/>
          <w:sz w:val="24"/>
          <w:szCs w:val="24"/>
        </w:rPr>
        <w:t>@foxmail.com (</w:t>
      </w:r>
      <w:r>
        <w:rPr>
          <w:rFonts w:ascii="Times New Roman" w:eastAsia="宋体" w:hAnsi="Times New Roman"/>
          <w:sz w:val="24"/>
          <w:szCs w:val="24"/>
        </w:rPr>
        <w:t xml:space="preserve">Dr. </w:t>
      </w:r>
      <w:proofErr w:type="spellStart"/>
      <w:r>
        <w:rPr>
          <w:rFonts w:ascii="Times New Roman" w:eastAsia="宋体" w:hAnsi="Times New Roman"/>
          <w:sz w:val="24"/>
          <w:szCs w:val="24"/>
        </w:rPr>
        <w:t>Yanhua</w:t>
      </w:r>
      <w:proofErr w:type="spellEnd"/>
      <w:r>
        <w:rPr>
          <w:rFonts w:ascii="Times New Roman" w:eastAsia="宋体" w:hAnsi="Times New Roman"/>
          <w:sz w:val="24"/>
          <w:szCs w:val="24"/>
        </w:rPr>
        <w:t xml:space="preserve"> Wang</w:t>
      </w:r>
      <w:r>
        <w:rPr>
          <w:rFonts w:ascii="Times New Roman" w:eastAsia="黑体" w:hAnsi="Times New Roman"/>
          <w:bCs/>
          <w:kern w:val="44"/>
          <w:sz w:val="24"/>
          <w:szCs w:val="24"/>
        </w:rPr>
        <w:t>)</w:t>
      </w:r>
      <w:bookmarkEnd w:id="1"/>
      <w:r>
        <w:rPr>
          <w:rFonts w:ascii="Times New Roman" w:eastAsia="黑体" w:hAnsi="Times New Roman"/>
          <w:bCs/>
          <w:kern w:val="44"/>
          <w:sz w:val="24"/>
          <w:szCs w:val="24"/>
        </w:rPr>
        <w:t>; dtdyy@fmmu.edu.cn (Dr. Tan Ding)</w:t>
      </w:r>
    </w:p>
    <w:p w14:paraId="201EAC75" w14:textId="77777777" w:rsidR="009E40A1" w:rsidRDefault="009426D2">
      <w:pPr>
        <w:spacing w:line="480" w:lineRule="auto"/>
        <w:rPr>
          <w:rFonts w:ascii="Times New Roman" w:eastAsia="宋体" w:hAnsi="Times New Roman" w:cs="Times New Roman"/>
          <w:b/>
          <w:sz w:val="28"/>
          <w:szCs w:val="32"/>
        </w:rPr>
      </w:pPr>
      <w:r>
        <w:rPr>
          <w:rFonts w:ascii="Times New Roman" w:eastAsia="宋体" w:hAnsi="Times New Roman" w:cs="Times New Roman"/>
          <w:b/>
          <w:sz w:val="28"/>
          <w:szCs w:val="32"/>
        </w:rPr>
        <w:t>Supporting information contains:</w:t>
      </w:r>
    </w:p>
    <w:p w14:paraId="53CAD7C0" w14:textId="3CD1D15A" w:rsidR="009E40A1" w:rsidRDefault="009426D2">
      <w:pPr>
        <w:spacing w:line="480" w:lineRule="auto"/>
        <w:rPr>
          <w:rFonts w:ascii="Times New Roman" w:eastAsia="宋体" w:hAnsi="Times New Roman" w:cs="Times New Roman"/>
          <w:b/>
          <w:sz w:val="28"/>
          <w:szCs w:val="32"/>
        </w:rPr>
      </w:pPr>
      <w:r>
        <w:rPr>
          <w:rFonts w:ascii="Times New Roman" w:eastAsia="宋体" w:hAnsi="Times New Roman" w:cs="Times New Roman"/>
          <w:b/>
          <w:sz w:val="28"/>
          <w:szCs w:val="32"/>
        </w:rPr>
        <w:t xml:space="preserve">Number of pages: </w:t>
      </w:r>
      <w:r w:rsidR="0038275E">
        <w:rPr>
          <w:rFonts w:ascii="Times New Roman" w:eastAsia="宋体" w:hAnsi="Times New Roman" w:cs="Times New Roman"/>
          <w:b/>
          <w:sz w:val="28"/>
          <w:szCs w:val="32"/>
        </w:rPr>
        <w:t>9</w:t>
      </w:r>
    </w:p>
    <w:p w14:paraId="27C3B306" w14:textId="586EB617" w:rsidR="009E40A1" w:rsidRDefault="009426D2">
      <w:pPr>
        <w:spacing w:line="48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Texts: S1-</w:t>
      </w:r>
      <w:r w:rsidR="004905CD">
        <w:rPr>
          <w:rFonts w:ascii="Times New Roman" w:eastAsia="宋体" w:hAnsi="Times New Roman" w:cs="Times New Roman" w:hint="eastAsia"/>
          <w:b/>
          <w:bCs/>
          <w:sz w:val="24"/>
          <w:szCs w:val="24"/>
        </w:rPr>
        <w:t>S</w:t>
      </w:r>
      <w:r w:rsidR="004905CD">
        <w:rPr>
          <w:rFonts w:ascii="Times New Roman" w:eastAsia="宋体" w:hAnsi="Times New Roman" w:cs="Times New Roman"/>
          <w:b/>
          <w:bCs/>
          <w:sz w:val="24"/>
          <w:szCs w:val="24"/>
        </w:rPr>
        <w:t>5</w:t>
      </w:r>
    </w:p>
    <w:p w14:paraId="19B7B198" w14:textId="77777777" w:rsidR="009E40A1" w:rsidRDefault="009426D2">
      <w:pPr>
        <w:spacing w:line="48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T</w:t>
      </w:r>
      <w:r>
        <w:rPr>
          <w:rFonts w:ascii="Times New Roman" w:eastAsia="宋体" w:hAnsi="Times New Roman" w:cs="Times New Roman" w:hint="eastAsia"/>
          <w:b/>
          <w:bCs/>
          <w:sz w:val="24"/>
          <w:szCs w:val="24"/>
        </w:rPr>
        <w:t>ables: S1-S3</w:t>
      </w:r>
    </w:p>
    <w:p w14:paraId="3724C17A" w14:textId="77777777" w:rsidR="009E40A1" w:rsidRDefault="009426D2">
      <w:pPr>
        <w:spacing w:line="480" w:lineRule="auto"/>
        <w:rPr>
          <w:rFonts w:ascii="Times New Roman" w:eastAsia="宋体" w:hAnsi="Times New Roman" w:cs="Times New Roman"/>
          <w:b/>
          <w:bCs/>
          <w:sz w:val="24"/>
        </w:rPr>
      </w:pPr>
      <w:r>
        <w:rPr>
          <w:rFonts w:ascii="Times New Roman" w:eastAsia="宋体" w:hAnsi="Times New Roman" w:cs="Times New Roman" w:hint="eastAsia"/>
          <w:b/>
          <w:bCs/>
          <w:sz w:val="24"/>
          <w:szCs w:val="24"/>
        </w:rPr>
        <w:t xml:space="preserve">Figures: </w:t>
      </w:r>
      <w:r>
        <w:rPr>
          <w:rFonts w:ascii="Times New Roman" w:eastAsia="宋体" w:hAnsi="Times New Roman" w:cs="Times New Roman"/>
          <w:b/>
          <w:bCs/>
          <w:sz w:val="24"/>
        </w:rPr>
        <w:t>S1</w:t>
      </w:r>
      <w:r>
        <w:rPr>
          <w:rFonts w:ascii="Times New Roman" w:eastAsia="宋体" w:hAnsi="Times New Roman" w:cs="Times New Roman" w:hint="eastAsia"/>
          <w:b/>
          <w:bCs/>
          <w:sz w:val="24"/>
        </w:rPr>
        <w:t>-</w:t>
      </w:r>
      <w:r>
        <w:rPr>
          <w:rFonts w:ascii="Times New Roman" w:eastAsia="宋体" w:hAnsi="Times New Roman" w:cs="Times New Roman"/>
          <w:b/>
          <w:bCs/>
          <w:sz w:val="24"/>
        </w:rPr>
        <w:t xml:space="preserve"> S</w:t>
      </w:r>
      <w:r>
        <w:rPr>
          <w:rFonts w:ascii="Times New Roman" w:eastAsia="宋体" w:hAnsi="Times New Roman" w:cs="Times New Roman" w:hint="eastAsia"/>
          <w:b/>
          <w:bCs/>
          <w:sz w:val="24"/>
        </w:rPr>
        <w:t>4</w:t>
      </w:r>
    </w:p>
    <w:p w14:paraId="181F3413" w14:textId="77777777" w:rsidR="009E40A1" w:rsidRDefault="009426D2">
      <w:pPr>
        <w:widowControl/>
        <w:jc w:val="left"/>
        <w:rPr>
          <w:rFonts w:ascii="Times New Roman" w:eastAsia="宋体" w:hAnsi="Times New Roman"/>
          <w:b/>
          <w:bCs/>
          <w:sz w:val="24"/>
        </w:rPr>
      </w:pPr>
      <w:r>
        <w:rPr>
          <w:rFonts w:ascii="Times New Roman" w:eastAsia="宋体" w:hAnsi="Times New Roman"/>
          <w:b/>
          <w:bCs/>
          <w:sz w:val="24"/>
        </w:rPr>
        <w:br w:type="page"/>
      </w:r>
    </w:p>
    <w:p w14:paraId="6EEBD54B" w14:textId="36FB9083" w:rsidR="009E40A1" w:rsidRDefault="009426D2">
      <w:pPr>
        <w:tabs>
          <w:tab w:val="left" w:pos="2506"/>
        </w:tabs>
        <w:spacing w:line="360" w:lineRule="auto"/>
        <w:rPr>
          <w:rFonts w:ascii="Times New Roman" w:eastAsia="宋体" w:hAnsi="Times New Roman"/>
          <w:sz w:val="24"/>
        </w:rPr>
      </w:pPr>
      <w:r>
        <w:rPr>
          <w:rFonts w:ascii="Times New Roman" w:eastAsia="宋体" w:hAnsi="Times New Roman"/>
          <w:b/>
          <w:bCs/>
          <w:sz w:val="24"/>
        </w:rPr>
        <w:lastRenderedPageBreak/>
        <w:t xml:space="preserve">Text </w:t>
      </w:r>
      <w:r w:rsidR="00EE21DD">
        <w:rPr>
          <w:rFonts w:ascii="Times New Roman" w:eastAsia="宋体" w:hAnsi="Times New Roman"/>
          <w:b/>
          <w:bCs/>
          <w:sz w:val="24"/>
        </w:rPr>
        <w:t>S</w:t>
      </w:r>
      <w:r w:rsidR="00F315E5">
        <w:rPr>
          <w:rFonts w:ascii="Times New Roman" w:eastAsia="宋体" w:hAnsi="Times New Roman"/>
          <w:b/>
          <w:bCs/>
          <w:sz w:val="24"/>
        </w:rPr>
        <w:t>1</w:t>
      </w:r>
      <w:r w:rsidR="00EE21DD">
        <w:rPr>
          <w:rFonts w:ascii="Times New Roman" w:eastAsia="宋体" w:hAnsi="Times New Roman"/>
          <w:b/>
          <w:bCs/>
          <w:sz w:val="24"/>
        </w:rPr>
        <w:t xml:space="preserve"> </w:t>
      </w:r>
      <w:r>
        <w:rPr>
          <w:rFonts w:ascii="Times New Roman" w:eastAsia="宋体" w:hAnsi="Times New Roman"/>
          <w:sz w:val="24"/>
        </w:rPr>
        <w:t>Individual case analysis of blood MPs abundance and associated exposure factors</w:t>
      </w:r>
    </w:p>
    <w:p w14:paraId="6862856C" w14:textId="0371FC7A" w:rsidR="009E40A1" w:rsidRDefault="009426D2" w:rsidP="006477BB">
      <w:pPr>
        <w:tabs>
          <w:tab w:val="left" w:pos="2506"/>
        </w:tabs>
        <w:spacing w:line="360" w:lineRule="auto"/>
        <w:rPr>
          <w:rFonts w:ascii="Times New Roman" w:eastAsia="宋体" w:hAnsi="Times New Roman"/>
          <w:sz w:val="24"/>
        </w:rPr>
      </w:pPr>
      <w:r>
        <w:rPr>
          <w:rFonts w:ascii="Times New Roman" w:eastAsia="宋体" w:hAnsi="Times New Roman"/>
          <w:sz w:val="24"/>
        </w:rPr>
        <w:t>Approximately 18.6% of agricultural film remains in farmland annually in China</w:t>
      </w:r>
      <w:r>
        <w:rPr>
          <w:rFonts w:ascii="Times New Roman" w:eastAsia="宋体" w:hAnsi="Times New Roman"/>
          <w:sz w:val="24"/>
          <w:vertAlign w:val="superscript"/>
        </w:rPr>
        <w:t xml:space="preserve"> </w:t>
      </w:r>
      <w:r>
        <w:rPr>
          <w:rFonts w:ascii="Times New Roman" w:eastAsia="宋体" w:hAnsi="Times New Roman"/>
          <w:sz w:val="24"/>
          <w:vertAlign w:val="superscript"/>
        </w:rPr>
        <w:fldChar w:fldCharType="begin"/>
      </w:r>
      <w:r w:rsidR="00EE21DD">
        <w:rPr>
          <w:rFonts w:ascii="Times New Roman" w:eastAsia="宋体" w:hAnsi="Times New Roman"/>
          <w:sz w:val="24"/>
          <w:vertAlign w:val="superscript"/>
        </w:rPr>
        <w:instrText xml:space="preserve"> ADDIN EN.CITE &lt;EndNote&gt;&lt;Cite&gt;&lt;Author&gt;Zhang&lt;/Author&gt;&lt;Year&gt;2021&lt;/Year&gt;&lt;RecNum&gt;38&lt;/RecNum&gt;&lt;DisplayText&gt;&lt;style face="superscript"&gt;1&lt;/style&gt;&lt;/DisplayText&gt;&lt;record&gt;&lt;rec-number&gt;38&lt;/rec-number&gt;&lt;foreign-keys&gt;&lt;key app="EN" db-id="pwzdtf2d0xzx54et5rrpx9wu9wsetv0x2ese" timestamp="1754043325"&gt;38&lt;/key&gt;&lt;/foreign-keys&gt;&lt;ref-type name="Journal Article"&gt;17&lt;/ref-type&gt;&lt;contributors&gt;&lt;authors&gt;&lt;author&gt;Zhang, Q. Q.&lt;/author&gt;&lt;author&gt;Ma, Z. R.&lt;/author&gt;&lt;author&gt;Cai, Y. Y.&lt;/author&gt;&lt;author&gt;Li, H. R.&lt;/author&gt;&lt;author&gt;Ying, G. G.&lt;/author&gt;&lt;/authors&gt;&lt;/contributors&gt;&lt;auth-address&gt;SCNU Environmental Research Institute, Guangdong Provincial Key Laboratory of Chemical Pollution and Environmental Safety &amp;amp; MOE Key Laboratory of Theoretical Chemistry of Environment, South China Normal University, Guangzhou 510006, China.&amp;#xD;School of Environment, South China Normal University, University Town, Guangzhou 510006, China.&lt;/auth-address&gt;&lt;titles&gt;&lt;title&gt;Agricultural Plastic Pollution in China: Generation of Plastic Debris and Emission of Phthalic Acid Esters from Agricultural Films&lt;/title&gt;&lt;secondary-title&gt;Environ Sci Technol&lt;/secondary-title&gt;&lt;/titles&gt;&lt;pages&gt;12459-12470&lt;/pages&gt;&lt;volume&gt;55&lt;/volume&gt;&lt;number&gt;18&lt;/number&gt;&lt;edition&gt;2021/09/14&lt;/edition&gt;&lt;keywords&gt;&lt;keyword&gt;China&lt;/keyword&gt;&lt;keyword&gt;Esters&lt;/keyword&gt;&lt;keyword&gt;*Phthalic Acids&lt;/keyword&gt;&lt;keyword&gt;Plastics&lt;/keyword&gt;&lt;keyword&gt;*Soil Pollutants/analysis&lt;/keyword&gt;&lt;keyword&gt;agricultural plastic&lt;/keyword&gt;&lt;keyword&gt;emission&lt;/keyword&gt;&lt;keyword&gt;fate modeling&lt;/keyword&gt;&lt;keyword&gt;phthalates&lt;/keyword&gt;&lt;keyword&gt;plastic debris&lt;/keyword&gt;&lt;/keywords&gt;&lt;dates&gt;&lt;year&gt;2021&lt;/year&gt;&lt;pub-dates&gt;&lt;date&gt;Sep 21&lt;/date&gt;&lt;/pub-dates&gt;&lt;/dates&gt;&lt;isbn&gt;0013-936x&lt;/isbn&gt;&lt;accession-num&gt;34514800&lt;/accession-num&gt;&lt;urls&gt;&lt;/urls&gt;&lt;electronic-resource-num&gt;https://doi.org/10.1021/acs.est.1c04369&lt;/electronic-resource-num&gt;&lt;remote-database-provider&gt;NLM&lt;/remote-database-provider&gt;&lt;language&gt;eng&lt;/language&gt;&lt;/record&gt;&lt;/Cite&gt;&lt;/EndNote&gt;</w:instrText>
      </w:r>
      <w:r>
        <w:rPr>
          <w:rFonts w:ascii="Times New Roman" w:eastAsia="宋体" w:hAnsi="Times New Roman"/>
          <w:sz w:val="24"/>
          <w:vertAlign w:val="superscript"/>
        </w:rPr>
        <w:fldChar w:fldCharType="separate"/>
      </w:r>
      <w:r w:rsidR="00EE21DD">
        <w:rPr>
          <w:rFonts w:ascii="Times New Roman" w:eastAsia="宋体" w:hAnsi="Times New Roman"/>
          <w:noProof/>
          <w:sz w:val="24"/>
          <w:vertAlign w:val="superscript"/>
        </w:rPr>
        <w:t>1</w:t>
      </w:r>
      <w:r>
        <w:rPr>
          <w:rFonts w:ascii="Times New Roman" w:eastAsia="宋体" w:hAnsi="Times New Roman"/>
          <w:sz w:val="24"/>
          <w:vertAlign w:val="superscript"/>
        </w:rPr>
        <w:fldChar w:fldCharType="end"/>
      </w:r>
      <w:r>
        <w:rPr>
          <w:rFonts w:ascii="Times New Roman" w:eastAsia="宋体" w:hAnsi="Times New Roman"/>
          <w:sz w:val="24"/>
        </w:rPr>
        <w:t xml:space="preserve">. Donor No. 3 had long-term exposure to agricultural plastic films and pesticide packaging, possibly inhaling MPs through dust or ingesting them via agricultural products. </w:t>
      </w:r>
      <w:r>
        <w:rPr>
          <w:rFonts w:ascii="Times New Roman" w:eastAsia="宋体" w:hAnsi="Times New Roman" w:hint="eastAsia"/>
          <w:sz w:val="24"/>
        </w:rPr>
        <w:t>It was</w:t>
      </w:r>
      <w:r>
        <w:rPr>
          <w:rFonts w:ascii="Times New Roman" w:eastAsia="宋体" w:hAnsi="Times New Roman"/>
          <w:sz w:val="24"/>
        </w:rPr>
        <w:t xml:space="preserve"> </w:t>
      </w:r>
      <w:r>
        <w:rPr>
          <w:rFonts w:ascii="Times New Roman" w:eastAsia="宋体" w:hAnsi="Times New Roman" w:hint="eastAsia"/>
          <w:sz w:val="24"/>
        </w:rPr>
        <w:t>revealed</w:t>
      </w:r>
      <w:r>
        <w:rPr>
          <w:rFonts w:ascii="Times New Roman" w:eastAsia="宋体" w:hAnsi="Times New Roman"/>
          <w:sz w:val="24"/>
        </w:rPr>
        <w:t xml:space="preserve"> that microwave heating of food containers for only 3 minutes c</w:t>
      </w:r>
      <w:r>
        <w:rPr>
          <w:rFonts w:ascii="Times New Roman" w:eastAsia="宋体" w:hAnsi="Times New Roman" w:hint="eastAsia"/>
          <w:sz w:val="24"/>
        </w:rPr>
        <w:t>ould</w:t>
      </w:r>
      <w:r>
        <w:rPr>
          <w:rFonts w:ascii="Times New Roman" w:eastAsia="宋体" w:hAnsi="Times New Roman"/>
          <w:sz w:val="24"/>
        </w:rPr>
        <w:t xml:space="preserve"> release over two billion plastic particles</w:t>
      </w:r>
      <w:r>
        <w:rPr>
          <w:rFonts w:ascii="Times New Roman" w:eastAsia="宋体" w:hAnsi="Times New Roman"/>
          <w:sz w:val="24"/>
          <w:vertAlign w:val="superscript"/>
        </w:rPr>
        <w:t xml:space="preserve"> </w:t>
      </w:r>
      <w:r>
        <w:rPr>
          <w:rFonts w:ascii="Times New Roman" w:eastAsia="宋体" w:hAnsi="Times New Roman"/>
          <w:sz w:val="24"/>
          <w:vertAlign w:val="superscript"/>
        </w:rPr>
        <w:fldChar w:fldCharType="begin"/>
      </w:r>
      <w:r w:rsidR="00EE21DD">
        <w:rPr>
          <w:rFonts w:ascii="Times New Roman" w:eastAsia="宋体" w:hAnsi="Times New Roman"/>
          <w:sz w:val="24"/>
          <w:vertAlign w:val="superscript"/>
        </w:rPr>
        <w:instrText xml:space="preserve"> ADDIN EN.CITE &lt;EndNote&gt;&lt;Cite&gt;&lt;Author&gt;Zangmeister&lt;/Author&gt;&lt;Year&gt;2022&lt;/Year&gt;&lt;RecNum&gt;40&lt;/RecNum&gt;&lt;DisplayText&gt;&lt;style face="superscript"&gt;2&lt;/style&gt;&lt;/DisplayText&gt;&lt;record&gt;&lt;rec-number&gt;40&lt;/rec-number&gt;&lt;foreign-keys&gt;&lt;key app="EN" db-id="pwzdtf2d0xzx54et5rrpx9wu9wsetv0x2ese" timestamp="1754043419"&gt;40&lt;/key&gt;&lt;/foreign-keys&gt;&lt;ref-type name="Journal Article"&gt;17&lt;/ref-type&gt;&lt;contributors&gt;&lt;authors&gt;&lt;author&gt;Zangmeister, C. D.&lt;/author&gt;&lt;author&gt;Radney, J. G.&lt;/author&gt;&lt;author&gt;Benkstein, K. D.&lt;/author&gt;&lt;author&gt;Kalanyan, B.&lt;/author&gt;&lt;/authors&gt;&lt;/contributors&gt;&lt;auth-address&gt;National Institute of Standards and Technology, Gaithersburg, Maryland 20899, United States.&lt;/auth-address&gt;&lt;titles&gt;&lt;title&gt;Common Single-Use Consumer Plastic Products Release Trillions of Sub-100 nm Nanoparticles per Liter into Water during Normal Use&lt;/title&gt;&lt;secondary-title&gt;Environ Sci Technol&lt;/secondary-title&gt;&lt;/titles&gt;&lt;pages&gt;5448-5455&lt;/pages&gt;&lt;volume&gt;56&lt;/volume&gt;&lt;number&gt;9&lt;/number&gt;&lt;edition&gt;2022/04/21&lt;/edition&gt;&lt;keywords&gt;&lt;keyword&gt;Humans&lt;/keyword&gt;&lt;keyword&gt;*Nanoparticles&lt;/keyword&gt;&lt;keyword&gt;Nylons&lt;/keyword&gt;&lt;keyword&gt;Plastics&lt;/keyword&gt;&lt;keyword&gt;Water&lt;/keyword&gt;&lt;keyword&gt;*Water Pollutants, Chemical/analysis&lt;/keyword&gt;&lt;keyword&gt;aerosol&lt;/keyword&gt;&lt;keyword&gt;consumer goods&lt;/keyword&gt;&lt;keyword&gt;human consumption&lt;/keyword&gt;&lt;keyword&gt;nanoplastics&lt;/keyword&gt;&lt;/keywords&gt;&lt;dates&gt;&lt;year&gt;2022&lt;/year&gt;&lt;pub-dates&gt;&lt;date&gt;May 3&lt;/date&gt;&lt;/pub-dates&gt;&lt;/dates&gt;&lt;isbn&gt;0013-936x&lt;/isbn&gt;&lt;accession-num&gt;35441513&lt;/accession-num&gt;&lt;urls&gt;&lt;/urls&gt;&lt;electronic-resource-num&gt;https://doi.org/10.1021/acs.est.1c06768&lt;/electronic-resource-num&gt;&lt;remote-database-provider&gt;NLM&lt;/remote-database-provider&gt;&lt;language&gt;eng&lt;/language&gt;&lt;/record&gt;&lt;/Cite&gt;&lt;/EndNote&gt;</w:instrText>
      </w:r>
      <w:r>
        <w:rPr>
          <w:rFonts w:ascii="Times New Roman" w:eastAsia="宋体" w:hAnsi="Times New Roman"/>
          <w:sz w:val="24"/>
          <w:vertAlign w:val="superscript"/>
        </w:rPr>
        <w:fldChar w:fldCharType="separate"/>
      </w:r>
      <w:r w:rsidR="00EE21DD">
        <w:rPr>
          <w:rFonts w:ascii="Times New Roman" w:eastAsia="宋体" w:hAnsi="Times New Roman"/>
          <w:noProof/>
          <w:sz w:val="24"/>
          <w:vertAlign w:val="superscript"/>
        </w:rPr>
        <w:t>2</w:t>
      </w:r>
      <w:r>
        <w:rPr>
          <w:rFonts w:ascii="Times New Roman" w:eastAsia="宋体" w:hAnsi="Times New Roman"/>
          <w:sz w:val="24"/>
          <w:vertAlign w:val="superscript"/>
        </w:rPr>
        <w:fldChar w:fldCharType="end"/>
      </w:r>
      <w:r>
        <w:rPr>
          <w:rFonts w:ascii="Times New Roman" w:eastAsia="宋体" w:hAnsi="Times New Roman"/>
          <w:sz w:val="24"/>
        </w:rPr>
        <w:t>. Donor No. 21 often us</w:t>
      </w:r>
      <w:r>
        <w:rPr>
          <w:rFonts w:ascii="Times New Roman" w:eastAsia="宋体" w:hAnsi="Times New Roman" w:hint="eastAsia"/>
          <w:sz w:val="24"/>
        </w:rPr>
        <w:t>ed</w:t>
      </w:r>
      <w:r>
        <w:rPr>
          <w:rFonts w:ascii="Times New Roman" w:eastAsia="宋体" w:hAnsi="Times New Roman"/>
          <w:sz w:val="24"/>
        </w:rPr>
        <w:t xml:space="preserve"> plastic containers for food storage. MPs can migrate into food through heating in such home environments. Additionally, lumbar spine disease may reduce physical activity, indirectly affecting metabolism. Although donor No. 15 had the highest BMI (overweight), MPs abundance in blood was lower than in donors No. 3 and 21, indicating occupational exposure intensity and metabolic differences may play a more critical role.</w:t>
      </w:r>
    </w:p>
    <w:p w14:paraId="2C9385D5" w14:textId="2A76914A" w:rsidR="005D3FEE" w:rsidRPr="005D3FEE" w:rsidRDefault="009426D2">
      <w:pPr>
        <w:tabs>
          <w:tab w:val="left" w:pos="2506"/>
        </w:tabs>
        <w:spacing w:line="360" w:lineRule="auto"/>
        <w:rPr>
          <w:rFonts w:ascii="Times New Roman" w:eastAsia="宋体" w:hAnsi="Times New Roman"/>
          <w:sz w:val="24"/>
        </w:rPr>
      </w:pPr>
      <w:r>
        <w:rPr>
          <w:rFonts w:ascii="Times New Roman" w:eastAsia="宋体" w:hAnsi="Times New Roman"/>
          <w:b/>
          <w:bCs/>
          <w:sz w:val="24"/>
        </w:rPr>
        <w:t xml:space="preserve">Text </w:t>
      </w:r>
      <w:r w:rsidR="00EE21DD">
        <w:rPr>
          <w:rFonts w:ascii="Times New Roman" w:eastAsia="宋体" w:hAnsi="Times New Roman"/>
          <w:b/>
          <w:bCs/>
          <w:sz w:val="24"/>
        </w:rPr>
        <w:t>S</w:t>
      </w:r>
      <w:r w:rsidR="005D3FEE">
        <w:rPr>
          <w:rFonts w:ascii="Times New Roman" w:eastAsia="宋体" w:hAnsi="Times New Roman"/>
          <w:b/>
          <w:bCs/>
          <w:sz w:val="24"/>
        </w:rPr>
        <w:t>2</w:t>
      </w:r>
      <w:r w:rsidR="00EE21DD">
        <w:rPr>
          <w:rFonts w:ascii="Times New Roman" w:eastAsia="宋体" w:hAnsi="Times New Roman"/>
          <w:b/>
          <w:bCs/>
          <w:sz w:val="24"/>
        </w:rPr>
        <w:t xml:space="preserve"> </w:t>
      </w:r>
      <w:r w:rsidR="005D3FEE" w:rsidRPr="005D3FEE">
        <w:rPr>
          <w:rFonts w:ascii="Times New Roman" w:eastAsia="宋体" w:hAnsi="Times New Roman"/>
          <w:sz w:val="24"/>
        </w:rPr>
        <w:t>Tissue distribution of non-carcinogenic risk in individuals</w:t>
      </w:r>
    </w:p>
    <w:p w14:paraId="19D5369B" w14:textId="251CACDE" w:rsidR="00407FD6" w:rsidRPr="00397414" w:rsidRDefault="009426D2" w:rsidP="00407FD6">
      <w:pPr>
        <w:tabs>
          <w:tab w:val="left" w:pos="2506"/>
        </w:tabs>
        <w:spacing w:line="360" w:lineRule="auto"/>
        <w:rPr>
          <w:rFonts w:ascii="Times New Roman" w:eastAsia="宋体" w:hAnsi="Times New Roman"/>
          <w:sz w:val="24"/>
        </w:rPr>
      </w:pPr>
      <w:r>
        <w:rPr>
          <w:rFonts w:ascii="Times New Roman" w:eastAsia="宋体" w:hAnsi="Times New Roman"/>
          <w:sz w:val="24"/>
        </w:rPr>
        <w:t>Individual risk profiles showed distinct tissue dominance: most patients were "intervertebral disc risk-predominant" (e.g., patients No. 2, 13, and 19), while a minority demonstrated “bone tissue-dominant” profiles (e.g., patients No. 10 and 20). This is particularly important for patients with chronic bone diseases or metabolic disorders. Notably, patients No. 7 and 17 showed the highest HI values in blood, suggesting differences in exposure pathways and transport abilities between individuals. This pattern may indicate recent exposure or transient circulatory presence of MPs.</w:t>
      </w:r>
      <w:r w:rsidR="00407FD6" w:rsidRPr="00407FD6">
        <w:rPr>
          <w:rFonts w:ascii="Times New Roman" w:eastAsia="宋体" w:hAnsi="Times New Roman"/>
          <w:b/>
          <w:bCs/>
          <w:sz w:val="24"/>
        </w:rPr>
        <w:t xml:space="preserve"> Text S</w:t>
      </w:r>
      <w:r w:rsidR="00407FD6">
        <w:rPr>
          <w:rFonts w:ascii="Times New Roman" w:eastAsia="宋体" w:hAnsi="Times New Roman"/>
          <w:b/>
          <w:bCs/>
          <w:sz w:val="24"/>
        </w:rPr>
        <w:t>3</w:t>
      </w:r>
      <w:r w:rsidR="00407FD6" w:rsidRPr="00397414">
        <w:rPr>
          <w:rFonts w:ascii="Times New Roman" w:eastAsia="宋体" w:hAnsi="Times New Roman"/>
          <w:sz w:val="24"/>
        </w:rPr>
        <w:t xml:space="preserve"> Validation of PLS-DA classification</w:t>
      </w:r>
    </w:p>
    <w:p w14:paraId="239C923B" w14:textId="77777777" w:rsidR="00407FD6" w:rsidRPr="00397414" w:rsidRDefault="00407FD6" w:rsidP="00407FD6">
      <w:pPr>
        <w:tabs>
          <w:tab w:val="left" w:pos="2506"/>
        </w:tabs>
        <w:spacing w:line="360" w:lineRule="auto"/>
        <w:rPr>
          <w:rFonts w:ascii="Times New Roman" w:eastAsia="宋体" w:hAnsi="Times New Roman"/>
          <w:sz w:val="24"/>
        </w:rPr>
      </w:pPr>
      <w:r w:rsidRPr="00397414">
        <w:rPr>
          <w:rFonts w:ascii="Times New Roman" w:eastAsia="宋体" w:hAnsi="Times New Roman"/>
          <w:sz w:val="24"/>
        </w:rPr>
        <w:t>Two independent feature-construction strategies were used for cross-validation. The first PLS-DA (standardized feature set) retained two principal components explaining 72.6% of Y-variance, identifying fiber morphology, white color, larger mean particle size, and PET/PE as key discriminatory features (</w:t>
      </w:r>
      <w:proofErr w:type="spellStart"/>
      <w:r w:rsidRPr="00397414">
        <w:rPr>
          <w:rFonts w:ascii="Times New Roman" w:eastAsia="宋体" w:hAnsi="Times New Roman"/>
          <w:sz w:val="24"/>
        </w:rPr>
        <w:t>Total_Importance</w:t>
      </w:r>
      <w:proofErr w:type="spellEnd"/>
      <w:r w:rsidRPr="00397414">
        <w:rPr>
          <w:rFonts w:ascii="Times New Roman" w:eastAsia="宋体" w:hAnsi="Times New Roman"/>
          <w:sz w:val="24"/>
        </w:rPr>
        <w:t xml:space="preserve">, Fig. 5d). The second PLS-DA (raw particle data reconstruction) calculated VIP scores; using VIP &gt; 1.0, 20 important variables were identified, with the proportion of 30-60 </w:t>
      </w:r>
      <w:proofErr w:type="spellStart"/>
      <w:r w:rsidRPr="00397414">
        <w:rPr>
          <w:rFonts w:ascii="Times New Roman" w:eastAsia="宋体" w:hAnsi="Times New Roman"/>
          <w:sz w:val="24"/>
        </w:rPr>
        <w:t>μm</w:t>
      </w:r>
      <w:proofErr w:type="spellEnd"/>
      <w:r w:rsidRPr="00397414">
        <w:rPr>
          <w:rFonts w:ascii="Times New Roman" w:eastAsia="宋体" w:hAnsi="Times New Roman"/>
          <w:sz w:val="24"/>
        </w:rPr>
        <w:t xml:space="preserve"> particles (VIP=1.71) and white particles (VIP=1.52) among the top features, corroborating the initial analysis.</w:t>
      </w:r>
    </w:p>
    <w:p w14:paraId="33EB428B" w14:textId="1D71C37F" w:rsidR="009E40A1" w:rsidRPr="00407FD6" w:rsidRDefault="00407FD6" w:rsidP="005D3FEE">
      <w:pPr>
        <w:tabs>
          <w:tab w:val="left" w:pos="2506"/>
        </w:tabs>
        <w:spacing w:line="360" w:lineRule="auto"/>
        <w:rPr>
          <w:rFonts w:ascii="Times New Roman" w:eastAsia="宋体" w:hAnsi="Times New Roman"/>
          <w:b/>
          <w:bCs/>
          <w:sz w:val="24"/>
        </w:rPr>
      </w:pPr>
      <w:r w:rsidRPr="00397414">
        <w:rPr>
          <w:rFonts w:ascii="Times New Roman" w:eastAsia="宋体" w:hAnsi="Times New Roman"/>
          <w:sz w:val="24"/>
        </w:rPr>
        <w:lastRenderedPageBreak/>
        <w:t>One-way ANOVA confirmed significant differences among tissue types (PC1 scores: F=19.86, p&lt;0.001, Fig. S</w:t>
      </w:r>
      <w:r>
        <w:rPr>
          <w:rFonts w:ascii="Times New Roman" w:eastAsia="宋体" w:hAnsi="Times New Roman"/>
          <w:sz w:val="24"/>
        </w:rPr>
        <w:t>3</w:t>
      </w:r>
      <w:r w:rsidRPr="00397414">
        <w:rPr>
          <w:rFonts w:ascii="Times New Roman" w:eastAsia="宋体" w:hAnsi="Times New Roman"/>
          <w:sz w:val="24"/>
        </w:rPr>
        <w:t>b) and among phenotype groups (PC1 gradient: F=20.04, p&lt;0.001, Fig. 5c). Post-hoc tests confirmed the disc-enriched and blood-enriched phenotypes as the most significantly different.</w:t>
      </w:r>
      <w:r w:rsidRPr="00F315E5">
        <w:rPr>
          <w:rFonts w:ascii="Times New Roman" w:eastAsia="宋体" w:hAnsi="Times New Roman"/>
          <w:b/>
          <w:bCs/>
          <w:sz w:val="24"/>
        </w:rPr>
        <w:t xml:space="preserve"> </w:t>
      </w:r>
    </w:p>
    <w:p w14:paraId="0A0DCDAE" w14:textId="60260107" w:rsidR="009E40A1" w:rsidRDefault="009426D2">
      <w:pPr>
        <w:tabs>
          <w:tab w:val="left" w:pos="2506"/>
        </w:tabs>
        <w:spacing w:line="360" w:lineRule="auto"/>
        <w:rPr>
          <w:rFonts w:ascii="Times New Roman" w:eastAsia="宋体" w:hAnsi="Times New Roman"/>
          <w:sz w:val="24"/>
        </w:rPr>
      </w:pPr>
      <w:r>
        <w:rPr>
          <w:rFonts w:ascii="Times New Roman" w:eastAsia="宋体" w:hAnsi="Times New Roman"/>
          <w:b/>
          <w:bCs/>
          <w:sz w:val="24"/>
        </w:rPr>
        <w:t xml:space="preserve">Text </w:t>
      </w:r>
      <w:r w:rsidR="00EE21DD">
        <w:rPr>
          <w:rFonts w:ascii="Times New Roman" w:eastAsia="宋体" w:hAnsi="Times New Roman"/>
          <w:b/>
          <w:bCs/>
          <w:sz w:val="24"/>
        </w:rPr>
        <w:t>S</w:t>
      </w:r>
      <w:r w:rsidR="00407FD6">
        <w:rPr>
          <w:rFonts w:ascii="Times New Roman" w:eastAsia="宋体" w:hAnsi="Times New Roman"/>
          <w:b/>
          <w:bCs/>
          <w:sz w:val="24"/>
        </w:rPr>
        <w:t>4</w:t>
      </w:r>
      <w:r w:rsidR="00EE21DD">
        <w:rPr>
          <w:rFonts w:ascii="Times New Roman" w:eastAsia="宋体" w:hAnsi="Times New Roman"/>
          <w:b/>
          <w:bCs/>
          <w:sz w:val="24"/>
        </w:rPr>
        <w:t xml:space="preserve"> </w:t>
      </w:r>
      <w:r w:rsidR="005D3FEE" w:rsidRPr="005D3FEE">
        <w:rPr>
          <w:rFonts w:ascii="Times New Roman" w:eastAsia="宋体" w:hAnsi="Times New Roman"/>
          <w:sz w:val="24"/>
        </w:rPr>
        <w:t xml:space="preserve">Correlation and PCA of </w:t>
      </w:r>
      <w:proofErr w:type="spellStart"/>
      <w:r w:rsidR="005D3FEE" w:rsidRPr="005D3FEE">
        <w:rPr>
          <w:rFonts w:ascii="Times New Roman" w:eastAsia="宋体" w:hAnsi="Times New Roman"/>
          <w:sz w:val="24"/>
        </w:rPr>
        <w:t>nanoplastic</w:t>
      </w:r>
      <w:proofErr w:type="spellEnd"/>
      <w:r w:rsidR="005D3FEE" w:rsidRPr="005D3FEE">
        <w:rPr>
          <w:rFonts w:ascii="Times New Roman" w:eastAsia="宋体" w:hAnsi="Times New Roman"/>
          <w:sz w:val="24"/>
        </w:rPr>
        <w:t xml:space="preserve"> enrichment</w:t>
      </w:r>
    </w:p>
    <w:p w14:paraId="7582037D" w14:textId="7DB02FF1" w:rsidR="00B2184B" w:rsidRPr="00B2184B" w:rsidRDefault="00B2184B" w:rsidP="00B2184B">
      <w:pPr>
        <w:tabs>
          <w:tab w:val="left" w:pos="2506"/>
        </w:tabs>
        <w:spacing w:line="360" w:lineRule="auto"/>
        <w:rPr>
          <w:rFonts w:ascii="Times New Roman" w:eastAsia="宋体" w:hAnsi="Times New Roman"/>
          <w:sz w:val="24"/>
        </w:rPr>
      </w:pPr>
      <w:r w:rsidRPr="00B2184B">
        <w:rPr>
          <w:rFonts w:ascii="Times New Roman" w:eastAsia="宋体" w:hAnsi="Times New Roman"/>
          <w:sz w:val="24"/>
        </w:rPr>
        <w:t>Fig. S</w:t>
      </w:r>
      <w:r w:rsidR="00407FD6">
        <w:rPr>
          <w:rFonts w:ascii="Times New Roman" w:eastAsia="宋体" w:hAnsi="Times New Roman"/>
          <w:sz w:val="24"/>
        </w:rPr>
        <w:t>4</w:t>
      </w:r>
      <w:r w:rsidRPr="00B2184B">
        <w:rPr>
          <w:rFonts w:ascii="Times New Roman" w:eastAsia="宋体" w:hAnsi="Times New Roman"/>
          <w:sz w:val="24"/>
        </w:rPr>
        <w:t>a presents Spearman correlation analysis of PVC, PA66, and PS concentrations across blood, bone tissue, and intervertebral discs. Significant positive correlations were observed between blood and bone tissue for PVC (p ≤ 0.01) and PA66 (p ≤ 0.01). Correlations between bone tissue and intervertebral discs were comparatively weaker, with PVC and PA66 showing marginal significance (p ≤ 0.05). Notably, PA66 in intervertebral discs exhibited a negative correlation with its concentration in other tissues (p ≤ 0.01).</w:t>
      </w:r>
    </w:p>
    <w:p w14:paraId="08DA58EC" w14:textId="54D7D9F6" w:rsidR="00B2184B" w:rsidRDefault="00B2184B" w:rsidP="00B2184B">
      <w:pPr>
        <w:tabs>
          <w:tab w:val="left" w:pos="2506"/>
        </w:tabs>
        <w:spacing w:line="360" w:lineRule="auto"/>
        <w:rPr>
          <w:rFonts w:ascii="Times New Roman" w:eastAsia="宋体" w:hAnsi="Times New Roman"/>
          <w:sz w:val="24"/>
        </w:rPr>
      </w:pPr>
      <w:r w:rsidRPr="00B2184B">
        <w:rPr>
          <w:rFonts w:ascii="Times New Roman" w:eastAsia="宋体" w:hAnsi="Times New Roman"/>
          <w:sz w:val="24"/>
        </w:rPr>
        <w:t>Fig. S</w:t>
      </w:r>
      <w:r w:rsidR="00407FD6">
        <w:rPr>
          <w:rFonts w:ascii="Times New Roman" w:eastAsia="宋体" w:hAnsi="Times New Roman"/>
          <w:sz w:val="24"/>
        </w:rPr>
        <w:t>4</w:t>
      </w:r>
      <w:r w:rsidRPr="00B2184B">
        <w:rPr>
          <w:rFonts w:ascii="Times New Roman" w:eastAsia="宋体" w:hAnsi="Times New Roman"/>
          <w:sz w:val="24"/>
        </w:rPr>
        <w:t xml:space="preserve">b shows principal component analysis of </w:t>
      </w:r>
      <w:proofErr w:type="spellStart"/>
      <w:r w:rsidRPr="00B2184B">
        <w:rPr>
          <w:rFonts w:ascii="Times New Roman" w:eastAsia="宋体" w:hAnsi="Times New Roman"/>
          <w:sz w:val="24"/>
        </w:rPr>
        <w:t>nanoplastic</w:t>
      </w:r>
      <w:proofErr w:type="spellEnd"/>
      <w:r w:rsidRPr="00B2184B">
        <w:rPr>
          <w:rFonts w:ascii="Times New Roman" w:eastAsia="宋体" w:hAnsi="Times New Roman"/>
          <w:sz w:val="24"/>
        </w:rPr>
        <w:t xml:space="preserve"> concentrations and anthropometric parameters (height, age, BMI) from five donors. The first two principal components explained 68.6% of the total variance (PC1: 44.1%, PC2: 24.5%). PC1 was primarily driven by height and BMI, with an inverse association between height and PS concentrations. PC2 was dominated by PVC and PA66, revealing their enrichment patterns. Sample clustering showed distinct tissue-specific distributions: blood samples aligned with the negative PC1 axis, strongly associated with height; bone tissue samples clustered in the positive PC1 region, correlating with BMI and PS concentrations; intervertebral disc samples aggregated in the positive PC2 quadrant, closely overlapping with PVC and PA66 distributions, identifying the disc as the primary accumulation site for these polymers.</w:t>
      </w:r>
    </w:p>
    <w:p w14:paraId="740A34C4" w14:textId="4A4F731A" w:rsidR="00F315E5" w:rsidRDefault="00F315E5" w:rsidP="00F315E5">
      <w:pPr>
        <w:tabs>
          <w:tab w:val="left" w:pos="2506"/>
        </w:tabs>
        <w:spacing w:line="360" w:lineRule="auto"/>
        <w:rPr>
          <w:rFonts w:ascii="Times New Roman" w:eastAsia="宋体" w:hAnsi="Times New Roman"/>
          <w:sz w:val="24"/>
        </w:rPr>
      </w:pPr>
      <w:r>
        <w:rPr>
          <w:rFonts w:ascii="Times New Roman" w:eastAsia="宋体" w:hAnsi="Times New Roman"/>
          <w:b/>
          <w:bCs/>
          <w:sz w:val="24"/>
        </w:rPr>
        <w:t>Text S</w:t>
      </w:r>
      <w:r w:rsidR="00407FD6">
        <w:rPr>
          <w:rFonts w:ascii="Times New Roman" w:eastAsia="宋体" w:hAnsi="Times New Roman"/>
          <w:b/>
          <w:bCs/>
          <w:sz w:val="24"/>
        </w:rPr>
        <w:t>5</w:t>
      </w:r>
      <w:r>
        <w:rPr>
          <w:rFonts w:ascii="Times New Roman" w:eastAsia="宋体" w:hAnsi="Times New Roman"/>
          <w:b/>
          <w:bCs/>
          <w:sz w:val="24"/>
        </w:rPr>
        <w:t xml:space="preserve"> </w:t>
      </w:r>
      <w:r>
        <w:rPr>
          <w:rFonts w:ascii="Times New Roman" w:eastAsia="宋体" w:hAnsi="Times New Roman"/>
          <w:sz w:val="24"/>
        </w:rPr>
        <w:t>Health risk assessment</w:t>
      </w:r>
    </w:p>
    <w:p w14:paraId="469740A2" w14:textId="77777777" w:rsidR="00F315E5" w:rsidRDefault="00F315E5" w:rsidP="006477BB">
      <w:pPr>
        <w:tabs>
          <w:tab w:val="left" w:pos="2506"/>
        </w:tabs>
        <w:spacing w:line="360" w:lineRule="auto"/>
        <w:rPr>
          <w:rFonts w:ascii="Times New Roman" w:eastAsia="宋体" w:hAnsi="Times New Roman"/>
          <w:sz w:val="24"/>
        </w:rPr>
      </w:pPr>
      <w:r>
        <w:rPr>
          <w:rFonts w:ascii="Times New Roman" w:eastAsia="宋体" w:hAnsi="Times New Roman"/>
          <w:sz w:val="24"/>
        </w:rPr>
        <w:t xml:space="preserve">For equation (S1-1), HQ represents the total average daily exposure to MPs through food intake, inhalation, and skin contact. </w:t>
      </w:r>
      <w:proofErr w:type="spellStart"/>
      <w:r>
        <w:rPr>
          <w:rFonts w:ascii="Times New Roman" w:eastAsia="宋体" w:hAnsi="Times New Roman"/>
          <w:sz w:val="24"/>
        </w:rPr>
        <w:t>C</w:t>
      </w:r>
      <w:r>
        <w:rPr>
          <w:rFonts w:ascii="Times New Roman" w:eastAsia="宋体" w:hAnsi="Times New Roman"/>
          <w:sz w:val="24"/>
          <w:vertAlign w:val="subscript"/>
        </w:rPr>
        <w:t>nc</w:t>
      </w:r>
      <w:proofErr w:type="spellEnd"/>
      <w:r>
        <w:rPr>
          <w:rFonts w:ascii="Times New Roman" w:eastAsia="宋体" w:hAnsi="Times New Roman"/>
          <w:sz w:val="24"/>
        </w:rPr>
        <w:t xml:space="preserve"> refers to the non-carcinogenic pollutant content in blood, bone tissue, or intervertebral disc (mg·kg⁻¹). EF denotes the frequency of human exposure (d·a⁻¹); ED is the adult exposure duration (a); IRD represents the </w:t>
      </w:r>
      <w:proofErr w:type="gramStart"/>
      <w:r>
        <w:rPr>
          <w:rFonts w:ascii="Times New Roman" w:eastAsia="宋体" w:hAnsi="Times New Roman"/>
          <w:sz w:val="24"/>
        </w:rPr>
        <w:t>amount</w:t>
      </w:r>
      <w:proofErr w:type="gramEnd"/>
      <w:r>
        <w:rPr>
          <w:rFonts w:ascii="Times New Roman" w:eastAsia="宋体" w:hAnsi="Times New Roman"/>
          <w:sz w:val="24"/>
        </w:rPr>
        <w:t xml:space="preserve"> of MPs ingested via various exposure pathways (g·d⁻¹); BW is the average body weight of an adult (kg); </w:t>
      </w:r>
      <w:proofErr w:type="spellStart"/>
      <w:r>
        <w:rPr>
          <w:rFonts w:ascii="Times New Roman" w:eastAsia="宋体" w:hAnsi="Times New Roman"/>
          <w:sz w:val="24"/>
        </w:rPr>
        <w:t>AT</w:t>
      </w:r>
      <w:r>
        <w:rPr>
          <w:rFonts w:ascii="Times New Roman" w:eastAsia="宋体" w:hAnsi="Times New Roman"/>
          <w:sz w:val="24"/>
          <w:vertAlign w:val="subscript"/>
        </w:rPr>
        <w:t>nc</w:t>
      </w:r>
      <w:proofErr w:type="spellEnd"/>
      <w:r>
        <w:rPr>
          <w:rFonts w:ascii="Times New Roman" w:eastAsia="宋体" w:hAnsi="Times New Roman"/>
          <w:sz w:val="24"/>
        </w:rPr>
        <w:t xml:space="preserve"> represents the average exposure time for non-carcinogenic </w:t>
      </w:r>
      <w:r>
        <w:rPr>
          <w:rFonts w:ascii="Times New Roman" w:eastAsia="宋体" w:hAnsi="Times New Roman"/>
          <w:sz w:val="24"/>
        </w:rPr>
        <w:lastRenderedPageBreak/>
        <w:t>effects (d); RFD is the reference dose for non-carcinogenic pollutants, including food intake, inhalation, and skin absorption (mg·kg⁻¹·d⁻¹).</w:t>
      </w:r>
    </w:p>
    <w:p w14:paraId="33976364" w14:textId="77777777" w:rsidR="00F315E5" w:rsidRDefault="00F315E5" w:rsidP="00F315E5">
      <w:pPr>
        <w:spacing w:line="360" w:lineRule="auto"/>
        <w:jc w:val="right"/>
        <w:rPr>
          <w:rFonts w:ascii="Times New Roman" w:eastAsia="宋体" w:hAnsi="Times New Roman" w:cs="Times New Roman"/>
          <w:sz w:val="24"/>
          <w:szCs w:val="24"/>
          <w14:ligatures w14:val="standardContextual"/>
        </w:rPr>
      </w:pPr>
      <m:oMath>
        <m:r>
          <m:rPr>
            <m:nor/>
          </m:rPr>
          <w:rPr>
            <w:rFonts w:ascii="Times New Roman" w:eastAsia="宋体" w:hAnsi="Times New Roman" w:cs="Times New Roman"/>
            <w:i/>
            <w:iCs/>
            <w:sz w:val="24"/>
            <w:szCs w:val="24"/>
            <w14:ligatures w14:val="standardContextual"/>
          </w:rPr>
          <m:t>HQ=</m:t>
        </m:r>
        <m:f>
          <m:fPr>
            <m:ctrlPr>
              <w:rPr>
                <w:rFonts w:ascii="Cambria Math" w:eastAsia="宋体" w:hAnsi="Cambria Math" w:cs="Times New Roman"/>
                <w:i/>
                <w:iCs/>
                <w:sz w:val="24"/>
                <w:szCs w:val="24"/>
                <w14:ligatures w14:val="standardContextual"/>
              </w:rPr>
            </m:ctrlPr>
          </m:fPr>
          <m:num>
            <m:sSub>
              <m:sSubPr>
                <m:ctrlPr>
                  <w:rPr>
                    <w:rFonts w:ascii="Cambria Math" w:eastAsia="宋体" w:hAnsi="Cambria Math" w:cs="Times New Roman"/>
                    <w:i/>
                    <w:iCs/>
                    <w:sz w:val="24"/>
                    <w:szCs w:val="24"/>
                    <w14:ligatures w14:val="standardContextual"/>
                  </w:rPr>
                </m:ctrlPr>
              </m:sSubPr>
              <m:e>
                <m:r>
                  <m:rPr>
                    <m:nor/>
                  </m:rPr>
                  <w:rPr>
                    <w:rFonts w:ascii="Times New Roman" w:eastAsia="宋体" w:hAnsi="Times New Roman" w:cs="Times New Roman"/>
                    <w:i/>
                    <w:iCs/>
                    <w:sz w:val="24"/>
                    <w:szCs w:val="24"/>
                    <w14:ligatures w14:val="standardContextual"/>
                  </w:rPr>
                  <m:t>C</m:t>
                </m:r>
              </m:e>
              <m:sub>
                <m:r>
                  <m:rPr>
                    <m:nor/>
                  </m:rPr>
                  <w:rPr>
                    <w:rFonts w:ascii="Times New Roman" w:eastAsia="宋体" w:hAnsi="Times New Roman" w:cs="Times New Roman"/>
                    <w:i/>
                    <w:iCs/>
                    <w:sz w:val="24"/>
                    <w:szCs w:val="24"/>
                    <w14:ligatures w14:val="standardContextual"/>
                  </w:rPr>
                  <m:t>nc</m:t>
                </m:r>
              </m:sub>
            </m:sSub>
            <m:r>
              <m:rPr>
                <m:nor/>
              </m:rPr>
              <w:rPr>
                <w:rFonts w:ascii="Times New Roman" w:eastAsia="宋体" w:hAnsi="Times New Roman" w:cs="Times New Roman"/>
                <w:i/>
                <w:iCs/>
                <w:sz w:val="24"/>
                <w:szCs w:val="24"/>
                <w14:ligatures w14:val="standardContextual"/>
              </w:rPr>
              <m:t>×EF×ED×IRD×1</m:t>
            </m:r>
            <m:sSup>
              <m:sSupPr>
                <m:ctrlPr>
                  <w:rPr>
                    <w:rFonts w:ascii="Cambria Math" w:eastAsia="宋体" w:hAnsi="Cambria Math" w:cs="Times New Roman"/>
                    <w:i/>
                    <w:iCs/>
                    <w:sz w:val="24"/>
                    <w:szCs w:val="24"/>
                    <w14:ligatures w14:val="standardContextual"/>
                  </w:rPr>
                </m:ctrlPr>
              </m:sSupPr>
              <m:e>
                <m:r>
                  <m:rPr>
                    <m:nor/>
                  </m:rPr>
                  <w:rPr>
                    <w:rFonts w:ascii="Times New Roman" w:eastAsia="宋体" w:hAnsi="Times New Roman" w:cs="Times New Roman"/>
                    <w:i/>
                    <w:iCs/>
                    <w:sz w:val="24"/>
                    <w:szCs w:val="24"/>
                    <w14:ligatures w14:val="standardContextual"/>
                  </w:rPr>
                  <m:t>0</m:t>
                </m:r>
              </m:e>
              <m:sup>
                <m:r>
                  <m:rPr>
                    <m:nor/>
                  </m:rPr>
                  <w:rPr>
                    <w:rFonts w:ascii="Times New Roman" w:eastAsia="宋体" w:hAnsi="Times New Roman" w:cs="Times New Roman"/>
                    <w:i/>
                    <w:iCs/>
                    <w:sz w:val="24"/>
                    <w:szCs w:val="24"/>
                    <w14:ligatures w14:val="standardContextual"/>
                  </w:rPr>
                  <m:t>-3</m:t>
                </m:r>
              </m:sup>
            </m:sSup>
          </m:num>
          <m:den>
            <m:r>
              <m:rPr>
                <m:nor/>
              </m:rPr>
              <w:rPr>
                <w:rFonts w:ascii="Times New Roman" w:eastAsia="宋体" w:hAnsi="Times New Roman" w:cs="Times New Roman"/>
                <w:i/>
                <w:iCs/>
                <w:sz w:val="24"/>
                <w:szCs w:val="24"/>
                <w14:ligatures w14:val="standardContextual"/>
              </w:rPr>
              <m:t>BW×A</m:t>
            </m:r>
            <m:sSub>
              <m:sSubPr>
                <m:ctrlPr>
                  <w:rPr>
                    <w:rFonts w:ascii="Cambria Math" w:eastAsia="宋体" w:hAnsi="Cambria Math" w:cs="Times New Roman"/>
                    <w:i/>
                    <w:iCs/>
                    <w:sz w:val="24"/>
                    <w:szCs w:val="24"/>
                    <w14:ligatures w14:val="standardContextual"/>
                  </w:rPr>
                </m:ctrlPr>
              </m:sSubPr>
              <m:e>
                <m:r>
                  <m:rPr>
                    <m:nor/>
                  </m:rPr>
                  <w:rPr>
                    <w:rFonts w:ascii="Times New Roman" w:eastAsia="宋体" w:hAnsi="Times New Roman" w:cs="Times New Roman"/>
                    <w:i/>
                    <w:iCs/>
                    <w:sz w:val="24"/>
                    <w:szCs w:val="24"/>
                    <w14:ligatures w14:val="standardContextual"/>
                  </w:rPr>
                  <m:t>T</m:t>
                </m:r>
              </m:e>
              <m:sub>
                <m:r>
                  <m:rPr>
                    <m:nor/>
                  </m:rPr>
                  <w:rPr>
                    <w:rFonts w:ascii="Times New Roman" w:eastAsia="宋体" w:hAnsi="Times New Roman" w:cs="Times New Roman"/>
                    <w:i/>
                    <w:iCs/>
                    <w:sz w:val="24"/>
                    <w:szCs w:val="24"/>
                    <w14:ligatures w14:val="standardContextual"/>
                  </w:rPr>
                  <m:t>nc</m:t>
                </m:r>
              </m:sub>
            </m:sSub>
            <m:r>
              <m:rPr>
                <m:nor/>
              </m:rPr>
              <w:rPr>
                <w:rFonts w:ascii="Times New Roman" w:eastAsia="宋体" w:hAnsi="Times New Roman" w:cs="Times New Roman"/>
                <w:i/>
                <w:iCs/>
                <w:sz w:val="24"/>
                <w:szCs w:val="24"/>
                <w14:ligatures w14:val="standardContextual"/>
              </w:rPr>
              <m:t>×RFD</m:t>
            </m:r>
          </m:den>
        </m:f>
      </m:oMath>
      <w:r>
        <w:rPr>
          <w:rFonts w:ascii="Times New Roman" w:eastAsia="宋体" w:hAnsi="Times New Roman" w:cs="Times New Roman" w:hint="eastAsia"/>
          <w:sz w:val="24"/>
          <w:szCs w:val="24"/>
          <w14:ligatures w14:val="standardContextual"/>
        </w:rPr>
        <w:t xml:space="preserve">                   </w:t>
      </w:r>
      <w:r>
        <w:rPr>
          <w:rFonts w:ascii="Times New Roman" w:eastAsia="宋体" w:hAnsi="Times New Roman" w:cs="Times New Roman" w:hint="eastAsia"/>
          <w:sz w:val="24"/>
          <w:szCs w:val="24"/>
          <w14:ligatures w14:val="standardContextual"/>
        </w:rPr>
        <w:t>（</w:t>
      </w:r>
      <w:r>
        <w:rPr>
          <w:rFonts w:ascii="Times New Roman" w:eastAsia="宋体" w:hAnsi="Times New Roman" w:cs="Times New Roman" w:hint="eastAsia"/>
          <w:sz w:val="24"/>
          <w:szCs w:val="24"/>
          <w14:ligatures w14:val="standardContextual"/>
        </w:rPr>
        <w:t>S1-1</w:t>
      </w:r>
      <w:r>
        <w:rPr>
          <w:rFonts w:ascii="Times New Roman" w:eastAsia="宋体" w:hAnsi="Times New Roman" w:cs="Times New Roman" w:hint="eastAsia"/>
          <w:sz w:val="24"/>
          <w:szCs w:val="24"/>
          <w14:ligatures w14:val="standardContextual"/>
        </w:rPr>
        <w:t>）</w:t>
      </w:r>
    </w:p>
    <w:p w14:paraId="51CCB351" w14:textId="77777777" w:rsidR="00F315E5" w:rsidRDefault="00F315E5" w:rsidP="00F315E5">
      <w:pPr>
        <w:spacing w:line="360" w:lineRule="auto"/>
        <w:jc w:val="right"/>
        <w:rPr>
          <w:rFonts w:ascii="Times New Roman" w:eastAsia="宋体" w:hAnsi="Times New Roman" w:cs="Times New Roman"/>
          <w:sz w:val="24"/>
          <w:szCs w:val="24"/>
          <w14:ligatures w14:val="standardContextual"/>
        </w:rPr>
      </w:pPr>
      <m:oMath>
        <m:r>
          <m:rPr>
            <m:nor/>
          </m:rPr>
          <w:rPr>
            <w:rFonts w:ascii="Times New Roman" w:eastAsia="宋体" w:hAnsi="Times New Roman" w:cs="Times New Roman"/>
            <w:i/>
            <w:iCs/>
            <w:sz w:val="24"/>
            <w:szCs w:val="24"/>
            <w14:ligatures w14:val="standardContextual"/>
          </w:rPr>
          <m:t>CR=</m:t>
        </m:r>
        <m:f>
          <m:fPr>
            <m:ctrlPr>
              <w:rPr>
                <w:rFonts w:ascii="Cambria Math" w:eastAsia="宋体" w:hAnsi="Cambria Math" w:cs="Times New Roman"/>
                <w:i/>
                <w:iCs/>
                <w:sz w:val="24"/>
                <w:szCs w:val="24"/>
                <w14:ligatures w14:val="standardContextual"/>
              </w:rPr>
            </m:ctrlPr>
          </m:fPr>
          <m:num>
            <m:sSub>
              <m:sSubPr>
                <m:ctrlPr>
                  <w:rPr>
                    <w:rFonts w:ascii="Cambria Math" w:eastAsia="宋体" w:hAnsi="Cambria Math" w:cs="Times New Roman"/>
                    <w:i/>
                    <w:iCs/>
                    <w:sz w:val="24"/>
                    <w:szCs w:val="24"/>
                    <w14:ligatures w14:val="standardContextual"/>
                  </w:rPr>
                </m:ctrlPr>
              </m:sSubPr>
              <m:e>
                <m:r>
                  <m:rPr>
                    <m:nor/>
                  </m:rPr>
                  <w:rPr>
                    <w:rFonts w:ascii="Times New Roman" w:eastAsia="宋体" w:hAnsi="Times New Roman" w:cs="Times New Roman"/>
                    <w:i/>
                    <w:iCs/>
                    <w:sz w:val="24"/>
                    <w:szCs w:val="24"/>
                    <w14:ligatures w14:val="standardContextual"/>
                  </w:rPr>
                  <m:t>C</m:t>
                </m:r>
              </m:e>
              <m:sub>
                <m:r>
                  <m:rPr>
                    <m:nor/>
                  </m:rPr>
                  <w:rPr>
                    <w:rFonts w:ascii="Times New Roman" w:eastAsia="宋体" w:hAnsi="Times New Roman" w:cs="Times New Roman"/>
                    <w:i/>
                    <w:iCs/>
                    <w:sz w:val="24"/>
                    <w:szCs w:val="24"/>
                    <w14:ligatures w14:val="standardContextual"/>
                  </w:rPr>
                  <m:t>ca</m:t>
                </m:r>
              </m:sub>
            </m:sSub>
            <m:r>
              <m:rPr>
                <m:nor/>
              </m:rPr>
              <w:rPr>
                <w:rFonts w:ascii="Times New Roman" w:eastAsia="宋体" w:hAnsi="Times New Roman" w:cs="Times New Roman"/>
                <w:i/>
                <w:iCs/>
                <w:sz w:val="24"/>
                <w:szCs w:val="24"/>
                <w14:ligatures w14:val="standardContextual"/>
              </w:rPr>
              <m:t>×SF×ED×IRD</m:t>
            </m:r>
          </m:num>
          <m:den>
            <m:r>
              <m:rPr>
                <m:nor/>
              </m:rPr>
              <w:rPr>
                <w:rFonts w:ascii="Times New Roman" w:eastAsia="宋体" w:hAnsi="Times New Roman" w:cs="Times New Roman"/>
                <w:i/>
                <w:iCs/>
                <w:sz w:val="24"/>
                <w:szCs w:val="24"/>
                <w14:ligatures w14:val="standardContextual"/>
              </w:rPr>
              <m:t>BW×A</m:t>
            </m:r>
            <m:sSub>
              <m:sSubPr>
                <m:ctrlPr>
                  <w:rPr>
                    <w:rFonts w:ascii="Cambria Math" w:eastAsia="宋体" w:hAnsi="Cambria Math" w:cs="Times New Roman"/>
                    <w:i/>
                    <w:iCs/>
                    <w:sz w:val="24"/>
                    <w:szCs w:val="24"/>
                    <w14:ligatures w14:val="standardContextual"/>
                  </w:rPr>
                </m:ctrlPr>
              </m:sSubPr>
              <m:e>
                <m:r>
                  <m:rPr>
                    <m:nor/>
                  </m:rPr>
                  <w:rPr>
                    <w:rFonts w:ascii="Times New Roman" w:eastAsia="宋体" w:hAnsi="Times New Roman" w:cs="Times New Roman"/>
                    <w:i/>
                    <w:iCs/>
                    <w:sz w:val="24"/>
                    <w:szCs w:val="24"/>
                    <w14:ligatures w14:val="standardContextual"/>
                  </w:rPr>
                  <m:t>T</m:t>
                </m:r>
              </m:e>
              <m:sub>
                <m:r>
                  <m:rPr>
                    <m:nor/>
                  </m:rPr>
                  <w:rPr>
                    <w:rFonts w:ascii="Times New Roman" w:eastAsia="宋体" w:hAnsi="Times New Roman" w:cs="Times New Roman"/>
                    <w:i/>
                    <w:iCs/>
                    <w:sz w:val="24"/>
                    <w:szCs w:val="24"/>
                    <w14:ligatures w14:val="standardContextual"/>
                  </w:rPr>
                  <m:t>ca</m:t>
                </m:r>
              </m:sub>
            </m:sSub>
          </m:den>
        </m:f>
      </m:oMath>
      <w:r>
        <w:rPr>
          <w:rFonts w:ascii="Times New Roman" w:eastAsia="宋体" w:hAnsi="Times New Roman" w:cs="Times New Roman" w:hint="eastAsia"/>
          <w:sz w:val="24"/>
          <w:szCs w:val="24"/>
          <w14:ligatures w14:val="standardContextual"/>
        </w:rPr>
        <w:t xml:space="preserve">                    </w:t>
      </w:r>
      <w:r>
        <w:rPr>
          <w:rFonts w:ascii="Times New Roman" w:eastAsia="宋体" w:hAnsi="Times New Roman" w:cs="Times New Roman" w:hint="eastAsia"/>
          <w:sz w:val="24"/>
          <w:szCs w:val="24"/>
          <w14:ligatures w14:val="standardContextual"/>
        </w:rPr>
        <w:t>（</w:t>
      </w:r>
      <w:r>
        <w:rPr>
          <w:rFonts w:ascii="Times New Roman" w:eastAsia="宋体" w:hAnsi="Times New Roman" w:cs="Times New Roman" w:hint="eastAsia"/>
          <w:sz w:val="24"/>
          <w:szCs w:val="24"/>
          <w14:ligatures w14:val="standardContextual"/>
        </w:rPr>
        <w:t>S1-2</w:t>
      </w:r>
      <w:r>
        <w:rPr>
          <w:rFonts w:ascii="Times New Roman" w:eastAsia="宋体" w:hAnsi="Times New Roman" w:cs="Times New Roman" w:hint="eastAsia"/>
          <w:sz w:val="24"/>
          <w:szCs w:val="24"/>
          <w14:ligatures w14:val="standardContextual"/>
        </w:rPr>
        <w:t>）</w:t>
      </w:r>
    </w:p>
    <w:p w14:paraId="350808E9" w14:textId="77777777" w:rsidR="00F315E5" w:rsidRDefault="00F315E5" w:rsidP="006477BB">
      <w:pPr>
        <w:tabs>
          <w:tab w:val="left" w:pos="2506"/>
        </w:tabs>
        <w:spacing w:line="360" w:lineRule="auto"/>
        <w:rPr>
          <w:rFonts w:ascii="Times New Roman" w:eastAsia="宋体" w:hAnsi="Times New Roman"/>
          <w:sz w:val="24"/>
        </w:rPr>
      </w:pPr>
      <w:r>
        <w:rPr>
          <w:rFonts w:ascii="Times New Roman" w:eastAsia="宋体" w:hAnsi="Times New Roman"/>
          <w:sz w:val="24"/>
        </w:rPr>
        <w:t xml:space="preserve">For equation (S1-2), CR represents the carcinogenic risk index for pollutants; </w:t>
      </w:r>
      <w:proofErr w:type="spellStart"/>
      <w:r>
        <w:rPr>
          <w:rFonts w:ascii="Times New Roman" w:eastAsia="宋体" w:hAnsi="Times New Roman"/>
          <w:sz w:val="24"/>
        </w:rPr>
        <w:t>C</w:t>
      </w:r>
      <w:r>
        <w:rPr>
          <w:rFonts w:ascii="Times New Roman" w:eastAsia="宋体" w:hAnsi="Times New Roman"/>
          <w:sz w:val="24"/>
          <w:vertAlign w:val="subscript"/>
        </w:rPr>
        <w:t>ca</w:t>
      </w:r>
      <w:proofErr w:type="spellEnd"/>
      <w:r>
        <w:rPr>
          <w:rFonts w:ascii="Times New Roman" w:eastAsia="宋体" w:hAnsi="Times New Roman"/>
          <w:sz w:val="24"/>
        </w:rPr>
        <w:t xml:space="preserve"> is the carcinogenic substance content in blood, bone tissue, or intervertebral disc (mg·kg⁻¹). SF is the carcinogenic slope factor, considering food intake, inhalation, and skin absorption [(mg·kg⁻¹·d⁻</w:t>
      </w:r>
      <w:proofErr w:type="gramStart"/>
      <w:r>
        <w:rPr>
          <w:rFonts w:ascii="Times New Roman" w:eastAsia="宋体" w:hAnsi="Times New Roman"/>
          <w:sz w:val="24"/>
        </w:rPr>
        <w:t>¹)⁻</w:t>
      </w:r>
      <w:proofErr w:type="gramEnd"/>
      <w:r>
        <w:rPr>
          <w:rFonts w:ascii="Times New Roman" w:eastAsia="宋体" w:hAnsi="Times New Roman"/>
          <w:sz w:val="24"/>
        </w:rPr>
        <w:t xml:space="preserve">¹]; </w:t>
      </w:r>
      <w:proofErr w:type="spellStart"/>
      <w:r>
        <w:rPr>
          <w:rFonts w:ascii="Times New Roman" w:eastAsia="宋体" w:hAnsi="Times New Roman"/>
          <w:sz w:val="24"/>
        </w:rPr>
        <w:t>AT</w:t>
      </w:r>
      <w:r>
        <w:rPr>
          <w:rFonts w:ascii="Times New Roman" w:eastAsia="宋体" w:hAnsi="Times New Roman"/>
          <w:sz w:val="24"/>
          <w:vertAlign w:val="subscript"/>
        </w:rPr>
        <w:t>ca</w:t>
      </w:r>
      <w:proofErr w:type="spellEnd"/>
      <w:r>
        <w:rPr>
          <w:rFonts w:ascii="Times New Roman" w:eastAsia="宋体" w:hAnsi="Times New Roman"/>
          <w:sz w:val="24"/>
        </w:rPr>
        <w:t xml:space="preserve"> is the average exposure time for carcinogenic effects (d).</w:t>
      </w:r>
    </w:p>
    <w:p w14:paraId="104AAE5C" w14:textId="77777777" w:rsidR="00F315E5" w:rsidRDefault="00C313D2" w:rsidP="00F315E5">
      <w:pPr>
        <w:spacing w:line="360" w:lineRule="auto"/>
        <w:jc w:val="right"/>
        <w:rPr>
          <w:rFonts w:ascii="Times New Roman" w:eastAsia="宋体" w:hAnsi="Times New Roman" w:cs="Times New Roman"/>
          <w:sz w:val="24"/>
          <w:szCs w:val="24"/>
          <w14:ligatures w14:val="standardContextual"/>
        </w:rPr>
      </w:pPr>
      <m:oMath>
        <m:sSub>
          <m:sSubPr>
            <m:ctrlPr>
              <w:rPr>
                <w:rFonts w:ascii="Cambria Math" w:eastAsia="宋体" w:hAnsi="Cambria Math" w:cs="Times New Roman"/>
                <w:i/>
                <w:iCs/>
                <w:sz w:val="24"/>
                <w:szCs w:val="24"/>
                <w14:ligatures w14:val="standardContextual"/>
              </w:rPr>
            </m:ctrlPr>
          </m:sSubPr>
          <m:e>
            <m:r>
              <m:rPr>
                <m:nor/>
              </m:rPr>
              <w:rPr>
                <w:rFonts w:ascii="Times New Roman" w:eastAsia="宋体" w:hAnsi="Times New Roman" w:cs="Times New Roman"/>
                <w:i/>
                <w:iCs/>
                <w:sz w:val="24"/>
                <w:szCs w:val="24"/>
                <w14:ligatures w14:val="standardContextual"/>
              </w:rPr>
              <m:t>ρ</m:t>
            </m:r>
          </m:e>
          <m:sub>
            <m:r>
              <m:rPr>
                <m:nor/>
              </m:rPr>
              <w:rPr>
                <w:rFonts w:ascii="Times New Roman" w:eastAsia="宋体" w:hAnsi="Times New Roman" w:cs="Times New Roman"/>
                <w:i/>
                <w:iCs/>
                <w:sz w:val="24"/>
                <w:szCs w:val="24"/>
                <w14:ligatures w14:val="standardContextual"/>
              </w:rPr>
              <m:t>B</m:t>
            </m:r>
          </m:sub>
        </m:sSub>
        <m:r>
          <m:rPr>
            <m:nor/>
          </m:rPr>
          <w:rPr>
            <w:rFonts w:ascii="Times New Roman" w:eastAsia="宋体" w:hAnsi="Times New Roman" w:cs="Times New Roman"/>
            <w:i/>
            <w:iCs/>
            <w:sz w:val="24"/>
            <w:szCs w:val="24"/>
            <w14:ligatures w14:val="standardContextual"/>
          </w:rPr>
          <m:t>=</m:t>
        </m:r>
        <w:proofErr w:type="spellStart"/>
        <m:r>
          <m:rPr>
            <m:nor/>
          </m:rPr>
          <w:rPr>
            <w:rFonts w:ascii="Times New Roman" w:eastAsia="宋体" w:hAnsi="Times New Roman" w:cs="Times New Roman"/>
            <w:i/>
            <w:iCs/>
            <w:sz w:val="24"/>
            <w:szCs w:val="24"/>
            <w14:ligatures w14:val="standardContextual"/>
          </w:rPr>
          <m:t>Particl</m:t>
        </m:r>
        <w:proofErr w:type="spellEnd"/>
        <m:sSub>
          <m:sSubPr>
            <m:ctrlPr>
              <w:rPr>
                <w:rFonts w:ascii="Cambria Math" w:eastAsia="宋体" w:hAnsi="Cambria Math" w:cs="Times New Roman"/>
                <w:i/>
                <w:iCs/>
                <w:sz w:val="24"/>
                <w:szCs w:val="24"/>
                <w14:ligatures w14:val="standardContextual"/>
              </w:rPr>
            </m:ctrlPr>
          </m:sSubPr>
          <m:e>
            <m:r>
              <m:rPr>
                <m:nor/>
              </m:rPr>
              <w:rPr>
                <w:rFonts w:ascii="Times New Roman" w:eastAsia="宋体" w:hAnsi="Times New Roman" w:cs="Times New Roman"/>
                <w:i/>
                <w:iCs/>
                <w:sz w:val="24"/>
                <w:szCs w:val="24"/>
                <w14:ligatures w14:val="standardContextual"/>
              </w:rPr>
              <m:t>e</m:t>
            </m:r>
          </m:e>
          <m:sub/>
        </m:sSub>
        <m:r>
          <m:rPr>
            <m:nor/>
          </m:rPr>
          <w:rPr>
            <w:rFonts w:ascii="Times New Roman" w:eastAsia="宋体" w:hAnsi="Times New Roman" w:cs="Times New Roman"/>
            <w:i/>
            <w:iCs/>
            <w:sz w:val="24"/>
            <w:szCs w:val="24"/>
            <w14:ligatures w14:val="standardContextual"/>
          </w:rPr>
          <m:t>abundance</m:t>
        </m:r>
        <m:r>
          <m:rPr>
            <m:nor/>
          </m:rPr>
          <w:rPr>
            <w:rFonts w:ascii="MS Gothic" w:eastAsia="MS Gothic" w:hAnsi="MS Gothic" w:cs="MS Gothic" w:hint="eastAsia"/>
            <w:i/>
            <w:iCs/>
            <w:sz w:val="24"/>
            <w:szCs w:val="24"/>
            <w14:ligatures w14:val="standardContextual"/>
          </w:rPr>
          <m:t>⋅</m:t>
        </m:r>
        <m:f>
          <m:fPr>
            <m:ctrlPr>
              <w:rPr>
                <w:rFonts w:ascii="Cambria Math" w:eastAsia="宋体" w:hAnsi="Cambria Math" w:cs="Times New Roman"/>
                <w:i/>
                <w:iCs/>
                <w:sz w:val="24"/>
                <w:szCs w:val="24"/>
                <w14:ligatures w14:val="standardContextual"/>
              </w:rPr>
            </m:ctrlPr>
          </m:fPr>
          <m:num>
            <m:r>
              <m:rPr>
                <m:nor/>
              </m:rPr>
              <w:rPr>
                <w:rFonts w:ascii="Times New Roman" w:eastAsia="宋体" w:hAnsi="Times New Roman" w:cs="Times New Roman"/>
                <w:i/>
                <w:iCs/>
                <w:sz w:val="24"/>
                <w:szCs w:val="24"/>
                <w14:ligatures w14:val="standardContextual"/>
              </w:rPr>
              <m:t>4</m:t>
            </m:r>
          </m:num>
          <m:den>
            <m:r>
              <m:rPr>
                <m:nor/>
              </m:rPr>
              <w:rPr>
                <w:rFonts w:ascii="Times New Roman" w:eastAsia="宋体" w:hAnsi="Times New Roman" w:cs="Times New Roman"/>
                <w:i/>
                <w:iCs/>
                <w:sz w:val="24"/>
                <w:szCs w:val="24"/>
                <w14:ligatures w14:val="standardContextual"/>
              </w:rPr>
              <m:t>3</m:t>
            </m:r>
          </m:den>
        </m:f>
        <m:r>
          <m:rPr>
            <m:nor/>
          </m:rPr>
          <w:rPr>
            <w:rFonts w:ascii="MS Gothic" w:eastAsia="MS Gothic" w:hAnsi="MS Gothic" w:cs="MS Gothic" w:hint="eastAsia"/>
            <w:i/>
            <w:iCs/>
            <w:sz w:val="24"/>
            <w:szCs w:val="24"/>
            <w14:ligatures w14:val="standardContextual"/>
          </w:rPr>
          <m:t>⋅</m:t>
        </m:r>
        <m:r>
          <m:rPr>
            <m:nor/>
          </m:rPr>
          <w:rPr>
            <w:rFonts w:ascii="Times New Roman" w:eastAsia="宋体" w:hAnsi="Times New Roman" w:cs="Times New Roman"/>
            <w:i/>
            <w:iCs/>
            <w:sz w:val="24"/>
            <w:szCs w:val="24"/>
            <w14:ligatures w14:val="standardContextual"/>
          </w:rPr>
          <m:t>π</m:t>
        </m:r>
        <m:r>
          <m:rPr>
            <m:nor/>
          </m:rPr>
          <w:rPr>
            <w:rFonts w:ascii="MS Gothic" w:eastAsia="MS Gothic" w:hAnsi="MS Gothic" w:cs="MS Gothic" w:hint="eastAsia"/>
            <w:i/>
            <w:iCs/>
            <w:sz w:val="24"/>
            <w:szCs w:val="24"/>
            <w14:ligatures w14:val="standardContextual"/>
          </w:rPr>
          <m:t>⋅</m:t>
        </m:r>
        <m:sSup>
          <m:sSupPr>
            <m:ctrlPr>
              <w:rPr>
                <w:rFonts w:ascii="Cambria Math" w:eastAsia="宋体" w:hAnsi="Cambria Math" w:cs="Times New Roman"/>
                <w:i/>
                <w:iCs/>
                <w:sz w:val="24"/>
                <w:szCs w:val="24"/>
                <w14:ligatures w14:val="standardContextual"/>
              </w:rPr>
            </m:ctrlPr>
          </m:sSupPr>
          <m:e>
            <m:r>
              <m:rPr>
                <m:nor/>
              </m:rPr>
              <w:rPr>
                <w:rFonts w:ascii="Times New Roman" w:eastAsia="宋体" w:hAnsi="Times New Roman" w:cs="Times New Roman"/>
                <w:i/>
                <w:iCs/>
                <w:sz w:val="24"/>
                <w:szCs w:val="24"/>
                <w14:ligatures w14:val="standardContextual"/>
              </w:rPr>
              <m:t>r</m:t>
            </m:r>
          </m:e>
          <m:sup>
            <m:r>
              <m:rPr>
                <m:nor/>
              </m:rPr>
              <w:rPr>
                <w:rFonts w:ascii="Times New Roman" w:eastAsia="宋体" w:hAnsi="Times New Roman" w:cs="Times New Roman"/>
                <w:i/>
                <w:iCs/>
                <w:sz w:val="24"/>
                <w:szCs w:val="24"/>
                <w14:ligatures w14:val="standardContextual"/>
              </w:rPr>
              <m:t>3</m:t>
            </m:r>
          </m:sup>
        </m:sSup>
      </m:oMath>
      <w:r w:rsidR="00F315E5">
        <w:rPr>
          <w:rFonts w:ascii="Times New Roman" w:eastAsia="宋体" w:hAnsi="Times New Roman" w:cs="Times New Roman" w:hint="eastAsia"/>
          <w:sz w:val="24"/>
          <w:szCs w:val="24"/>
          <w14:ligatures w14:val="standardContextual"/>
        </w:rPr>
        <w:t xml:space="preserve">               </w:t>
      </w:r>
      <w:r w:rsidR="00F315E5">
        <w:rPr>
          <w:rFonts w:ascii="Times New Roman" w:eastAsia="宋体" w:hAnsi="Times New Roman" w:cs="Times New Roman" w:hint="eastAsia"/>
          <w:sz w:val="24"/>
          <w:szCs w:val="24"/>
          <w14:ligatures w14:val="standardContextual"/>
        </w:rPr>
        <w:t>（</w:t>
      </w:r>
      <w:r w:rsidR="00F315E5">
        <w:rPr>
          <w:rFonts w:ascii="Times New Roman" w:eastAsia="宋体" w:hAnsi="Times New Roman" w:cs="Times New Roman" w:hint="eastAsia"/>
          <w:sz w:val="24"/>
          <w:szCs w:val="24"/>
          <w14:ligatures w14:val="standardContextual"/>
        </w:rPr>
        <w:t>S1-3</w:t>
      </w:r>
      <w:r w:rsidR="00F315E5">
        <w:rPr>
          <w:rFonts w:ascii="Times New Roman" w:eastAsia="宋体" w:hAnsi="Times New Roman" w:cs="Times New Roman" w:hint="eastAsia"/>
          <w:sz w:val="24"/>
          <w:szCs w:val="24"/>
          <w14:ligatures w14:val="standardContextual"/>
        </w:rPr>
        <w:t>）</w:t>
      </w:r>
    </w:p>
    <w:p w14:paraId="1C0FBF7D" w14:textId="77777777" w:rsidR="00F315E5" w:rsidRDefault="00F315E5" w:rsidP="006477BB">
      <w:pPr>
        <w:tabs>
          <w:tab w:val="left" w:pos="2506"/>
        </w:tabs>
        <w:spacing w:line="360" w:lineRule="auto"/>
        <w:rPr>
          <w:rFonts w:ascii="Times New Roman" w:eastAsia="宋体" w:hAnsi="Times New Roman"/>
          <w:sz w:val="24"/>
        </w:rPr>
      </w:pPr>
      <w:r>
        <w:rPr>
          <w:rFonts w:ascii="Times New Roman" w:eastAsia="宋体" w:hAnsi="Times New Roman"/>
          <w:sz w:val="24"/>
        </w:rPr>
        <w:t>The mass fraction used in the health risk assessment formula for MPs is calculated using equation (S1-3) to convert the MPs abundance unit (n·kg⁻¹) to mass fraction (mg·kg⁻¹). The particle abundance is taken as the average value for MPs. The density of plastic is determined by multiplying the average percentage of each MP type by its density, to compute the average density of MPs. The radius (r) of MPs is calculated based on the detected size and the average MP size by percentage.</w:t>
      </w:r>
    </w:p>
    <w:p w14:paraId="708E894C" w14:textId="2331DD80" w:rsidR="009E40A1" w:rsidRDefault="009426D2">
      <w:pPr>
        <w:tabs>
          <w:tab w:val="left" w:pos="2506"/>
        </w:tabs>
        <w:spacing w:line="360" w:lineRule="auto"/>
        <w:ind w:firstLineChars="200" w:firstLine="480"/>
        <w:rPr>
          <w:rFonts w:ascii="Times New Roman" w:eastAsia="宋体" w:hAnsi="Times New Roman"/>
          <w:sz w:val="24"/>
        </w:rPr>
        <w:sectPr w:rsidR="009E40A1">
          <w:type w:val="nextColumn"/>
          <w:pgSz w:w="11906" w:h="16838"/>
          <w:pgMar w:top="1440" w:right="1800" w:bottom="1440" w:left="1800" w:header="851" w:footer="992" w:gutter="0"/>
          <w:lnNumType w:countBy="1" w:restart="continuous"/>
          <w:cols w:space="425"/>
          <w:docGrid w:type="lines" w:linePitch="312"/>
        </w:sectPr>
      </w:pPr>
      <w:r>
        <w:rPr>
          <w:rFonts w:ascii="Times New Roman" w:eastAsia="宋体" w:hAnsi="Times New Roman"/>
          <w:sz w:val="24"/>
        </w:rPr>
        <w:br w:type="page"/>
      </w:r>
    </w:p>
    <w:p w14:paraId="273610C3" w14:textId="77777777" w:rsidR="009E40A1" w:rsidRDefault="009426D2">
      <w:pPr>
        <w:tabs>
          <w:tab w:val="left" w:pos="2506"/>
        </w:tabs>
        <w:spacing w:line="360" w:lineRule="auto"/>
        <w:rPr>
          <w:rFonts w:ascii="Times New Roman" w:eastAsia="宋体" w:hAnsi="Times New Roman"/>
          <w:sz w:val="24"/>
        </w:rPr>
      </w:pPr>
      <w:r>
        <w:rPr>
          <w:rFonts w:ascii="Times New Roman" w:eastAsia="宋体" w:hAnsi="Times New Roman"/>
          <w:b/>
          <w:bCs/>
          <w:sz w:val="24"/>
        </w:rPr>
        <w:lastRenderedPageBreak/>
        <w:t>Table S1</w:t>
      </w:r>
      <w:r>
        <w:rPr>
          <w:rFonts w:ascii="Times New Roman" w:eastAsia="宋体" w:hAnsi="Times New Roman"/>
          <w:sz w:val="24"/>
        </w:rPr>
        <w:t xml:space="preserve"> Participant demographics and clinical information</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567"/>
        <w:gridCol w:w="851"/>
        <w:gridCol w:w="1134"/>
        <w:gridCol w:w="1134"/>
        <w:gridCol w:w="709"/>
        <w:gridCol w:w="3260"/>
        <w:gridCol w:w="2693"/>
        <w:gridCol w:w="2476"/>
      </w:tblGrid>
      <w:tr w:rsidR="009E40A1" w14:paraId="666C7620" w14:textId="77777777">
        <w:tc>
          <w:tcPr>
            <w:tcW w:w="1134" w:type="dxa"/>
            <w:tcBorders>
              <w:top w:val="single" w:sz="12" w:space="0" w:color="auto"/>
              <w:bottom w:val="single" w:sz="6" w:space="0" w:color="auto"/>
            </w:tcBorders>
          </w:tcPr>
          <w:p w14:paraId="602DCEE5" w14:textId="77777777" w:rsidR="009E40A1" w:rsidRDefault="009426D2">
            <w:pPr>
              <w:jc w:val="center"/>
              <w:rPr>
                <w:rFonts w:ascii="Times New Roman" w:eastAsia="宋体" w:hAnsi="Times New Roman" w:cs="Times New Roman"/>
                <w:kern w:val="0"/>
                <w:sz w:val="20"/>
              </w:rPr>
            </w:pPr>
            <w:proofErr w:type="spellStart"/>
            <w:r>
              <w:rPr>
                <w:rFonts w:ascii="Times New Roman" w:eastAsia="宋体" w:hAnsi="Times New Roman" w:cs="Times New Roman"/>
                <w:kern w:val="0"/>
                <w:sz w:val="20"/>
              </w:rPr>
              <w:t>No.sample</w:t>
            </w:r>
            <w:proofErr w:type="spellEnd"/>
          </w:p>
        </w:tc>
        <w:tc>
          <w:tcPr>
            <w:tcW w:w="567" w:type="dxa"/>
            <w:tcBorders>
              <w:top w:val="single" w:sz="12" w:space="0" w:color="auto"/>
              <w:bottom w:val="single" w:sz="6" w:space="0" w:color="auto"/>
            </w:tcBorders>
            <w:vAlign w:val="center"/>
          </w:tcPr>
          <w:p w14:paraId="58672106"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Age</w:t>
            </w:r>
          </w:p>
        </w:tc>
        <w:tc>
          <w:tcPr>
            <w:tcW w:w="851" w:type="dxa"/>
            <w:tcBorders>
              <w:top w:val="single" w:sz="12" w:space="0" w:color="auto"/>
              <w:bottom w:val="single" w:sz="6" w:space="0" w:color="auto"/>
            </w:tcBorders>
            <w:vAlign w:val="center"/>
          </w:tcPr>
          <w:p w14:paraId="076ACA5C"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Gender</w:t>
            </w:r>
          </w:p>
        </w:tc>
        <w:tc>
          <w:tcPr>
            <w:tcW w:w="1134" w:type="dxa"/>
            <w:tcBorders>
              <w:top w:val="single" w:sz="12" w:space="0" w:color="auto"/>
              <w:bottom w:val="single" w:sz="6" w:space="0" w:color="auto"/>
            </w:tcBorders>
            <w:vAlign w:val="center"/>
          </w:tcPr>
          <w:p w14:paraId="26E1E378"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Height/cm</w:t>
            </w:r>
          </w:p>
        </w:tc>
        <w:tc>
          <w:tcPr>
            <w:tcW w:w="1134" w:type="dxa"/>
            <w:tcBorders>
              <w:top w:val="single" w:sz="12" w:space="0" w:color="auto"/>
              <w:bottom w:val="single" w:sz="6" w:space="0" w:color="auto"/>
            </w:tcBorders>
            <w:vAlign w:val="center"/>
          </w:tcPr>
          <w:p w14:paraId="42E04756"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Weight/kg</w:t>
            </w:r>
          </w:p>
        </w:tc>
        <w:tc>
          <w:tcPr>
            <w:tcW w:w="709" w:type="dxa"/>
            <w:tcBorders>
              <w:top w:val="single" w:sz="12" w:space="0" w:color="auto"/>
              <w:bottom w:val="single" w:sz="6" w:space="0" w:color="auto"/>
            </w:tcBorders>
            <w:vAlign w:val="center"/>
          </w:tcPr>
          <w:p w14:paraId="311D98CB"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BMI</w:t>
            </w:r>
          </w:p>
        </w:tc>
        <w:tc>
          <w:tcPr>
            <w:tcW w:w="3260" w:type="dxa"/>
            <w:tcBorders>
              <w:top w:val="single" w:sz="12" w:space="0" w:color="auto"/>
              <w:bottom w:val="single" w:sz="6" w:space="0" w:color="auto"/>
            </w:tcBorders>
            <w:vAlign w:val="center"/>
          </w:tcPr>
          <w:p w14:paraId="577B6276"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Occupation</w:t>
            </w:r>
          </w:p>
        </w:tc>
        <w:tc>
          <w:tcPr>
            <w:tcW w:w="2693" w:type="dxa"/>
            <w:tcBorders>
              <w:top w:val="single" w:sz="12" w:space="0" w:color="auto"/>
              <w:bottom w:val="single" w:sz="6" w:space="0" w:color="auto"/>
            </w:tcBorders>
            <w:vAlign w:val="center"/>
          </w:tcPr>
          <w:p w14:paraId="337D23FB"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Principal Diagnosis</w:t>
            </w:r>
          </w:p>
        </w:tc>
        <w:tc>
          <w:tcPr>
            <w:tcW w:w="2476" w:type="dxa"/>
            <w:tcBorders>
              <w:top w:val="single" w:sz="12" w:space="0" w:color="auto"/>
              <w:bottom w:val="single" w:sz="6" w:space="0" w:color="auto"/>
            </w:tcBorders>
            <w:vAlign w:val="center"/>
          </w:tcPr>
          <w:p w14:paraId="62DA293A"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Underlying Diseases</w:t>
            </w:r>
          </w:p>
        </w:tc>
      </w:tr>
      <w:tr w:rsidR="009E40A1" w14:paraId="729BA1CD" w14:textId="77777777">
        <w:tc>
          <w:tcPr>
            <w:tcW w:w="1134" w:type="dxa"/>
            <w:tcBorders>
              <w:top w:val="single" w:sz="6" w:space="0" w:color="auto"/>
            </w:tcBorders>
            <w:vAlign w:val="center"/>
          </w:tcPr>
          <w:p w14:paraId="69FCA495"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Case 1</w:t>
            </w:r>
          </w:p>
        </w:tc>
        <w:tc>
          <w:tcPr>
            <w:tcW w:w="567" w:type="dxa"/>
            <w:tcBorders>
              <w:top w:val="single" w:sz="6" w:space="0" w:color="auto"/>
            </w:tcBorders>
            <w:vAlign w:val="center"/>
          </w:tcPr>
          <w:p w14:paraId="1C42C4BE"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72</w:t>
            </w:r>
          </w:p>
        </w:tc>
        <w:tc>
          <w:tcPr>
            <w:tcW w:w="851" w:type="dxa"/>
            <w:tcBorders>
              <w:top w:val="single" w:sz="6" w:space="0" w:color="auto"/>
            </w:tcBorders>
            <w:vAlign w:val="center"/>
          </w:tcPr>
          <w:p w14:paraId="488273FB"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Male</w:t>
            </w:r>
          </w:p>
        </w:tc>
        <w:tc>
          <w:tcPr>
            <w:tcW w:w="1134" w:type="dxa"/>
            <w:tcBorders>
              <w:top w:val="single" w:sz="6" w:space="0" w:color="auto"/>
            </w:tcBorders>
            <w:vAlign w:val="center"/>
          </w:tcPr>
          <w:p w14:paraId="4FA83E8C"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172</w:t>
            </w:r>
          </w:p>
        </w:tc>
        <w:tc>
          <w:tcPr>
            <w:tcW w:w="1134" w:type="dxa"/>
            <w:tcBorders>
              <w:top w:val="single" w:sz="6" w:space="0" w:color="auto"/>
            </w:tcBorders>
            <w:vAlign w:val="center"/>
          </w:tcPr>
          <w:p w14:paraId="04745CF3"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87</w:t>
            </w:r>
          </w:p>
        </w:tc>
        <w:tc>
          <w:tcPr>
            <w:tcW w:w="709" w:type="dxa"/>
            <w:tcBorders>
              <w:top w:val="single" w:sz="6" w:space="0" w:color="auto"/>
            </w:tcBorders>
            <w:vAlign w:val="center"/>
          </w:tcPr>
          <w:p w14:paraId="7F1E92D1"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29.4</w:t>
            </w:r>
          </w:p>
        </w:tc>
        <w:tc>
          <w:tcPr>
            <w:tcW w:w="3260" w:type="dxa"/>
            <w:tcBorders>
              <w:top w:val="single" w:sz="6" w:space="0" w:color="auto"/>
            </w:tcBorders>
            <w:vAlign w:val="center"/>
          </w:tcPr>
          <w:p w14:paraId="52F35323"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Farmer</w:t>
            </w:r>
          </w:p>
        </w:tc>
        <w:tc>
          <w:tcPr>
            <w:tcW w:w="2693" w:type="dxa"/>
            <w:tcBorders>
              <w:top w:val="single" w:sz="6" w:space="0" w:color="auto"/>
            </w:tcBorders>
            <w:vAlign w:val="center"/>
          </w:tcPr>
          <w:p w14:paraId="5BC93F41"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Lumbar Spinal Stenosis</w:t>
            </w:r>
          </w:p>
        </w:tc>
        <w:tc>
          <w:tcPr>
            <w:tcW w:w="2476" w:type="dxa"/>
            <w:tcBorders>
              <w:top w:val="single" w:sz="6" w:space="0" w:color="auto"/>
            </w:tcBorders>
            <w:vAlign w:val="center"/>
          </w:tcPr>
          <w:p w14:paraId="528C7CC6"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Hypertension Grade 2</w:t>
            </w:r>
          </w:p>
        </w:tc>
      </w:tr>
      <w:tr w:rsidR="009E40A1" w14:paraId="24E0DB22" w14:textId="77777777">
        <w:tc>
          <w:tcPr>
            <w:tcW w:w="1134" w:type="dxa"/>
            <w:vAlign w:val="center"/>
          </w:tcPr>
          <w:p w14:paraId="579B2890"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Case 2</w:t>
            </w:r>
          </w:p>
        </w:tc>
        <w:tc>
          <w:tcPr>
            <w:tcW w:w="567" w:type="dxa"/>
            <w:vAlign w:val="center"/>
          </w:tcPr>
          <w:p w14:paraId="766FF626"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74</w:t>
            </w:r>
          </w:p>
        </w:tc>
        <w:tc>
          <w:tcPr>
            <w:tcW w:w="851" w:type="dxa"/>
            <w:vAlign w:val="center"/>
          </w:tcPr>
          <w:p w14:paraId="404307D7"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Female</w:t>
            </w:r>
          </w:p>
        </w:tc>
        <w:tc>
          <w:tcPr>
            <w:tcW w:w="1134" w:type="dxa"/>
            <w:vAlign w:val="center"/>
          </w:tcPr>
          <w:p w14:paraId="66909CA5"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155</w:t>
            </w:r>
          </w:p>
        </w:tc>
        <w:tc>
          <w:tcPr>
            <w:tcW w:w="1134" w:type="dxa"/>
            <w:vAlign w:val="center"/>
          </w:tcPr>
          <w:p w14:paraId="54D6421A"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60</w:t>
            </w:r>
          </w:p>
        </w:tc>
        <w:tc>
          <w:tcPr>
            <w:tcW w:w="709" w:type="dxa"/>
            <w:vAlign w:val="center"/>
          </w:tcPr>
          <w:p w14:paraId="3AB2C952"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25.0</w:t>
            </w:r>
          </w:p>
        </w:tc>
        <w:tc>
          <w:tcPr>
            <w:tcW w:w="3260" w:type="dxa"/>
            <w:vAlign w:val="center"/>
          </w:tcPr>
          <w:p w14:paraId="77E21B83"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Retired personnel</w:t>
            </w:r>
          </w:p>
        </w:tc>
        <w:tc>
          <w:tcPr>
            <w:tcW w:w="2693" w:type="dxa"/>
            <w:vAlign w:val="center"/>
          </w:tcPr>
          <w:p w14:paraId="384670CB"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Lumbar Disc Herniation</w:t>
            </w:r>
          </w:p>
        </w:tc>
        <w:tc>
          <w:tcPr>
            <w:tcW w:w="2476" w:type="dxa"/>
            <w:vAlign w:val="center"/>
          </w:tcPr>
          <w:p w14:paraId="0161ED7F"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w:t>
            </w:r>
          </w:p>
        </w:tc>
      </w:tr>
      <w:tr w:rsidR="009E40A1" w14:paraId="1458E661" w14:textId="77777777">
        <w:tc>
          <w:tcPr>
            <w:tcW w:w="1134" w:type="dxa"/>
            <w:vAlign w:val="center"/>
          </w:tcPr>
          <w:p w14:paraId="61437175"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Case 3</w:t>
            </w:r>
          </w:p>
        </w:tc>
        <w:tc>
          <w:tcPr>
            <w:tcW w:w="567" w:type="dxa"/>
            <w:vAlign w:val="center"/>
          </w:tcPr>
          <w:p w14:paraId="73646D21"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52</w:t>
            </w:r>
          </w:p>
        </w:tc>
        <w:tc>
          <w:tcPr>
            <w:tcW w:w="851" w:type="dxa"/>
            <w:vAlign w:val="center"/>
          </w:tcPr>
          <w:p w14:paraId="6EBB886A"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Female</w:t>
            </w:r>
          </w:p>
        </w:tc>
        <w:tc>
          <w:tcPr>
            <w:tcW w:w="1134" w:type="dxa"/>
            <w:vAlign w:val="center"/>
          </w:tcPr>
          <w:p w14:paraId="2B6D4D69"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160</w:t>
            </w:r>
          </w:p>
        </w:tc>
        <w:tc>
          <w:tcPr>
            <w:tcW w:w="1134" w:type="dxa"/>
            <w:vAlign w:val="center"/>
          </w:tcPr>
          <w:p w14:paraId="1B3F7536"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53</w:t>
            </w:r>
          </w:p>
        </w:tc>
        <w:tc>
          <w:tcPr>
            <w:tcW w:w="709" w:type="dxa"/>
            <w:vAlign w:val="center"/>
          </w:tcPr>
          <w:p w14:paraId="6C8057B4"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20.7</w:t>
            </w:r>
          </w:p>
        </w:tc>
        <w:tc>
          <w:tcPr>
            <w:tcW w:w="3260" w:type="dxa"/>
            <w:vAlign w:val="center"/>
          </w:tcPr>
          <w:p w14:paraId="12B19259"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Farmer</w:t>
            </w:r>
          </w:p>
        </w:tc>
        <w:tc>
          <w:tcPr>
            <w:tcW w:w="2693" w:type="dxa"/>
            <w:vAlign w:val="center"/>
          </w:tcPr>
          <w:p w14:paraId="414820D8"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Lumbar Spondylolisthesis</w:t>
            </w:r>
          </w:p>
        </w:tc>
        <w:tc>
          <w:tcPr>
            <w:tcW w:w="2476" w:type="dxa"/>
            <w:vAlign w:val="center"/>
          </w:tcPr>
          <w:p w14:paraId="0720E75F"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Hypertension Grade 1</w:t>
            </w:r>
          </w:p>
        </w:tc>
      </w:tr>
      <w:tr w:rsidR="009E40A1" w14:paraId="77D17BE7" w14:textId="77777777">
        <w:tc>
          <w:tcPr>
            <w:tcW w:w="1134" w:type="dxa"/>
            <w:vAlign w:val="center"/>
          </w:tcPr>
          <w:p w14:paraId="318AD9ED"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Case 4</w:t>
            </w:r>
          </w:p>
        </w:tc>
        <w:tc>
          <w:tcPr>
            <w:tcW w:w="567" w:type="dxa"/>
            <w:vAlign w:val="center"/>
          </w:tcPr>
          <w:p w14:paraId="36D725E6"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52</w:t>
            </w:r>
          </w:p>
        </w:tc>
        <w:tc>
          <w:tcPr>
            <w:tcW w:w="851" w:type="dxa"/>
            <w:vAlign w:val="center"/>
          </w:tcPr>
          <w:p w14:paraId="76D5C95C"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Male</w:t>
            </w:r>
          </w:p>
        </w:tc>
        <w:tc>
          <w:tcPr>
            <w:tcW w:w="1134" w:type="dxa"/>
            <w:vAlign w:val="center"/>
          </w:tcPr>
          <w:p w14:paraId="029AC257"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170</w:t>
            </w:r>
          </w:p>
        </w:tc>
        <w:tc>
          <w:tcPr>
            <w:tcW w:w="1134" w:type="dxa"/>
            <w:vAlign w:val="center"/>
          </w:tcPr>
          <w:p w14:paraId="061E3716"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65</w:t>
            </w:r>
          </w:p>
        </w:tc>
        <w:tc>
          <w:tcPr>
            <w:tcW w:w="709" w:type="dxa"/>
            <w:vAlign w:val="center"/>
          </w:tcPr>
          <w:p w14:paraId="5033F24D"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22.5</w:t>
            </w:r>
          </w:p>
        </w:tc>
        <w:tc>
          <w:tcPr>
            <w:tcW w:w="3260" w:type="dxa"/>
            <w:vAlign w:val="center"/>
          </w:tcPr>
          <w:p w14:paraId="73E3645A"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Farmer</w:t>
            </w:r>
          </w:p>
        </w:tc>
        <w:tc>
          <w:tcPr>
            <w:tcW w:w="2693" w:type="dxa"/>
            <w:vAlign w:val="center"/>
          </w:tcPr>
          <w:p w14:paraId="758DD34B"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Lumbar Disc Herniation</w:t>
            </w:r>
          </w:p>
        </w:tc>
        <w:tc>
          <w:tcPr>
            <w:tcW w:w="2476" w:type="dxa"/>
            <w:vAlign w:val="center"/>
          </w:tcPr>
          <w:p w14:paraId="5CEFD529"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w:t>
            </w:r>
          </w:p>
        </w:tc>
      </w:tr>
      <w:tr w:rsidR="009E40A1" w14:paraId="3F2788DA" w14:textId="77777777">
        <w:tc>
          <w:tcPr>
            <w:tcW w:w="1134" w:type="dxa"/>
            <w:vAlign w:val="center"/>
          </w:tcPr>
          <w:p w14:paraId="3A8B5058"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Case 5</w:t>
            </w:r>
          </w:p>
        </w:tc>
        <w:tc>
          <w:tcPr>
            <w:tcW w:w="567" w:type="dxa"/>
            <w:vAlign w:val="center"/>
          </w:tcPr>
          <w:p w14:paraId="0D960A87"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58</w:t>
            </w:r>
          </w:p>
        </w:tc>
        <w:tc>
          <w:tcPr>
            <w:tcW w:w="851" w:type="dxa"/>
            <w:vAlign w:val="center"/>
          </w:tcPr>
          <w:p w14:paraId="501E8641"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Female</w:t>
            </w:r>
          </w:p>
        </w:tc>
        <w:tc>
          <w:tcPr>
            <w:tcW w:w="1134" w:type="dxa"/>
            <w:vAlign w:val="center"/>
          </w:tcPr>
          <w:p w14:paraId="3E1141B5"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158</w:t>
            </w:r>
          </w:p>
        </w:tc>
        <w:tc>
          <w:tcPr>
            <w:tcW w:w="1134" w:type="dxa"/>
            <w:vAlign w:val="center"/>
          </w:tcPr>
          <w:p w14:paraId="37128B48"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50</w:t>
            </w:r>
          </w:p>
        </w:tc>
        <w:tc>
          <w:tcPr>
            <w:tcW w:w="709" w:type="dxa"/>
            <w:vAlign w:val="center"/>
          </w:tcPr>
          <w:p w14:paraId="5D760A6B"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20.0</w:t>
            </w:r>
          </w:p>
        </w:tc>
        <w:tc>
          <w:tcPr>
            <w:tcW w:w="3260" w:type="dxa"/>
            <w:vAlign w:val="center"/>
          </w:tcPr>
          <w:p w14:paraId="147A8CBB"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Unemployed</w:t>
            </w:r>
          </w:p>
        </w:tc>
        <w:tc>
          <w:tcPr>
            <w:tcW w:w="2693" w:type="dxa"/>
            <w:vAlign w:val="center"/>
          </w:tcPr>
          <w:p w14:paraId="3C759DF4"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Lumbar Disc Herniation</w:t>
            </w:r>
          </w:p>
        </w:tc>
        <w:tc>
          <w:tcPr>
            <w:tcW w:w="2476" w:type="dxa"/>
            <w:vAlign w:val="center"/>
          </w:tcPr>
          <w:p w14:paraId="07396014"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w:t>
            </w:r>
          </w:p>
        </w:tc>
      </w:tr>
      <w:tr w:rsidR="009E40A1" w14:paraId="107EF01C" w14:textId="77777777">
        <w:tc>
          <w:tcPr>
            <w:tcW w:w="1134" w:type="dxa"/>
            <w:vAlign w:val="center"/>
          </w:tcPr>
          <w:p w14:paraId="6AB9E5C4"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Case 6</w:t>
            </w:r>
          </w:p>
        </w:tc>
        <w:tc>
          <w:tcPr>
            <w:tcW w:w="567" w:type="dxa"/>
            <w:vAlign w:val="center"/>
          </w:tcPr>
          <w:p w14:paraId="78B0707C"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58</w:t>
            </w:r>
          </w:p>
        </w:tc>
        <w:tc>
          <w:tcPr>
            <w:tcW w:w="851" w:type="dxa"/>
            <w:vAlign w:val="center"/>
          </w:tcPr>
          <w:p w14:paraId="23D82E8C"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Male</w:t>
            </w:r>
          </w:p>
        </w:tc>
        <w:tc>
          <w:tcPr>
            <w:tcW w:w="1134" w:type="dxa"/>
            <w:vAlign w:val="center"/>
          </w:tcPr>
          <w:p w14:paraId="377E811C"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167</w:t>
            </w:r>
          </w:p>
        </w:tc>
        <w:tc>
          <w:tcPr>
            <w:tcW w:w="1134" w:type="dxa"/>
            <w:vAlign w:val="center"/>
          </w:tcPr>
          <w:p w14:paraId="0B2BD742"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61</w:t>
            </w:r>
          </w:p>
        </w:tc>
        <w:tc>
          <w:tcPr>
            <w:tcW w:w="709" w:type="dxa"/>
            <w:vAlign w:val="center"/>
          </w:tcPr>
          <w:p w14:paraId="2BEDA86A"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21.9</w:t>
            </w:r>
          </w:p>
        </w:tc>
        <w:tc>
          <w:tcPr>
            <w:tcW w:w="3260" w:type="dxa"/>
            <w:vAlign w:val="center"/>
          </w:tcPr>
          <w:p w14:paraId="5762AF24"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Farmer</w:t>
            </w:r>
          </w:p>
        </w:tc>
        <w:tc>
          <w:tcPr>
            <w:tcW w:w="2693" w:type="dxa"/>
            <w:vAlign w:val="center"/>
          </w:tcPr>
          <w:p w14:paraId="7FE5E099"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Lumbar Disc Herniation</w:t>
            </w:r>
          </w:p>
        </w:tc>
        <w:tc>
          <w:tcPr>
            <w:tcW w:w="2476" w:type="dxa"/>
            <w:vAlign w:val="center"/>
          </w:tcPr>
          <w:p w14:paraId="30E65CB2"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w:t>
            </w:r>
          </w:p>
        </w:tc>
      </w:tr>
      <w:tr w:rsidR="009E40A1" w14:paraId="1168861F" w14:textId="77777777">
        <w:tc>
          <w:tcPr>
            <w:tcW w:w="1134" w:type="dxa"/>
            <w:vAlign w:val="center"/>
          </w:tcPr>
          <w:p w14:paraId="70CE14AC"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Case 7</w:t>
            </w:r>
          </w:p>
        </w:tc>
        <w:tc>
          <w:tcPr>
            <w:tcW w:w="567" w:type="dxa"/>
            <w:vAlign w:val="center"/>
          </w:tcPr>
          <w:p w14:paraId="2CFBF4A9"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57</w:t>
            </w:r>
          </w:p>
        </w:tc>
        <w:tc>
          <w:tcPr>
            <w:tcW w:w="851" w:type="dxa"/>
            <w:vAlign w:val="center"/>
          </w:tcPr>
          <w:p w14:paraId="58E5B9B4"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Male</w:t>
            </w:r>
          </w:p>
        </w:tc>
        <w:tc>
          <w:tcPr>
            <w:tcW w:w="1134" w:type="dxa"/>
            <w:vAlign w:val="center"/>
          </w:tcPr>
          <w:p w14:paraId="00122515"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165</w:t>
            </w:r>
          </w:p>
        </w:tc>
        <w:tc>
          <w:tcPr>
            <w:tcW w:w="1134" w:type="dxa"/>
            <w:vAlign w:val="center"/>
          </w:tcPr>
          <w:p w14:paraId="53253F50"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60</w:t>
            </w:r>
          </w:p>
        </w:tc>
        <w:tc>
          <w:tcPr>
            <w:tcW w:w="709" w:type="dxa"/>
            <w:vAlign w:val="center"/>
          </w:tcPr>
          <w:p w14:paraId="56FAD21B"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22.0</w:t>
            </w:r>
          </w:p>
        </w:tc>
        <w:tc>
          <w:tcPr>
            <w:tcW w:w="3260" w:type="dxa"/>
            <w:vAlign w:val="center"/>
          </w:tcPr>
          <w:p w14:paraId="6F5B2874"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Farmer</w:t>
            </w:r>
          </w:p>
        </w:tc>
        <w:tc>
          <w:tcPr>
            <w:tcW w:w="2693" w:type="dxa"/>
            <w:vAlign w:val="center"/>
          </w:tcPr>
          <w:p w14:paraId="172BD165"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Lumbar Disc Herniation</w:t>
            </w:r>
          </w:p>
        </w:tc>
        <w:tc>
          <w:tcPr>
            <w:tcW w:w="2476" w:type="dxa"/>
            <w:vAlign w:val="center"/>
          </w:tcPr>
          <w:p w14:paraId="070CCEDC"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w:t>
            </w:r>
          </w:p>
        </w:tc>
      </w:tr>
      <w:tr w:rsidR="009E40A1" w14:paraId="1E27EE6E" w14:textId="77777777">
        <w:tc>
          <w:tcPr>
            <w:tcW w:w="1134" w:type="dxa"/>
            <w:vAlign w:val="center"/>
          </w:tcPr>
          <w:p w14:paraId="71EE0F94"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Case 8</w:t>
            </w:r>
          </w:p>
        </w:tc>
        <w:tc>
          <w:tcPr>
            <w:tcW w:w="567" w:type="dxa"/>
            <w:vAlign w:val="center"/>
          </w:tcPr>
          <w:p w14:paraId="54D88312"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33</w:t>
            </w:r>
          </w:p>
        </w:tc>
        <w:tc>
          <w:tcPr>
            <w:tcW w:w="851" w:type="dxa"/>
            <w:vAlign w:val="center"/>
          </w:tcPr>
          <w:p w14:paraId="11292F5F"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Male</w:t>
            </w:r>
          </w:p>
        </w:tc>
        <w:tc>
          <w:tcPr>
            <w:tcW w:w="1134" w:type="dxa"/>
            <w:vAlign w:val="center"/>
          </w:tcPr>
          <w:p w14:paraId="740AFD37"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170</w:t>
            </w:r>
          </w:p>
        </w:tc>
        <w:tc>
          <w:tcPr>
            <w:tcW w:w="1134" w:type="dxa"/>
            <w:vAlign w:val="center"/>
          </w:tcPr>
          <w:p w14:paraId="64A11F8A"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64.5</w:t>
            </w:r>
          </w:p>
        </w:tc>
        <w:tc>
          <w:tcPr>
            <w:tcW w:w="709" w:type="dxa"/>
            <w:vAlign w:val="center"/>
          </w:tcPr>
          <w:p w14:paraId="1443D504"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22.3</w:t>
            </w:r>
          </w:p>
        </w:tc>
        <w:tc>
          <w:tcPr>
            <w:tcW w:w="3260" w:type="dxa"/>
            <w:vAlign w:val="center"/>
          </w:tcPr>
          <w:p w14:paraId="094FB2CE"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Farmer</w:t>
            </w:r>
          </w:p>
        </w:tc>
        <w:tc>
          <w:tcPr>
            <w:tcW w:w="2693" w:type="dxa"/>
            <w:vAlign w:val="center"/>
          </w:tcPr>
          <w:p w14:paraId="518B2CBA"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Lumbar Disc Herniation</w:t>
            </w:r>
          </w:p>
        </w:tc>
        <w:tc>
          <w:tcPr>
            <w:tcW w:w="2476" w:type="dxa"/>
            <w:vAlign w:val="center"/>
          </w:tcPr>
          <w:p w14:paraId="633FB5A2"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w:t>
            </w:r>
          </w:p>
        </w:tc>
      </w:tr>
      <w:tr w:rsidR="009E40A1" w14:paraId="717AA766" w14:textId="77777777">
        <w:trPr>
          <w:trHeight w:val="516"/>
        </w:trPr>
        <w:tc>
          <w:tcPr>
            <w:tcW w:w="1134" w:type="dxa"/>
            <w:vAlign w:val="center"/>
          </w:tcPr>
          <w:p w14:paraId="7CF2BEFC"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Case 9</w:t>
            </w:r>
          </w:p>
        </w:tc>
        <w:tc>
          <w:tcPr>
            <w:tcW w:w="567" w:type="dxa"/>
            <w:vAlign w:val="center"/>
          </w:tcPr>
          <w:p w14:paraId="0795BF43"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68</w:t>
            </w:r>
          </w:p>
        </w:tc>
        <w:tc>
          <w:tcPr>
            <w:tcW w:w="851" w:type="dxa"/>
            <w:vAlign w:val="center"/>
          </w:tcPr>
          <w:p w14:paraId="16D72E9B"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Male</w:t>
            </w:r>
          </w:p>
        </w:tc>
        <w:tc>
          <w:tcPr>
            <w:tcW w:w="1134" w:type="dxa"/>
            <w:vAlign w:val="center"/>
          </w:tcPr>
          <w:p w14:paraId="5823ABCD"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165</w:t>
            </w:r>
          </w:p>
        </w:tc>
        <w:tc>
          <w:tcPr>
            <w:tcW w:w="1134" w:type="dxa"/>
            <w:vAlign w:val="center"/>
          </w:tcPr>
          <w:p w14:paraId="6B82B9DA"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65</w:t>
            </w:r>
          </w:p>
        </w:tc>
        <w:tc>
          <w:tcPr>
            <w:tcW w:w="709" w:type="dxa"/>
            <w:vAlign w:val="center"/>
          </w:tcPr>
          <w:p w14:paraId="1120CCFF"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23.9</w:t>
            </w:r>
          </w:p>
        </w:tc>
        <w:tc>
          <w:tcPr>
            <w:tcW w:w="3260" w:type="dxa"/>
            <w:vAlign w:val="center"/>
          </w:tcPr>
          <w:p w14:paraId="3264FC39"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Farmer</w:t>
            </w:r>
          </w:p>
        </w:tc>
        <w:tc>
          <w:tcPr>
            <w:tcW w:w="2693" w:type="dxa"/>
            <w:vAlign w:val="center"/>
          </w:tcPr>
          <w:p w14:paraId="672CE947"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Lumbar Disc Herniation</w:t>
            </w:r>
          </w:p>
        </w:tc>
        <w:tc>
          <w:tcPr>
            <w:tcW w:w="2476" w:type="dxa"/>
            <w:vAlign w:val="center"/>
          </w:tcPr>
          <w:p w14:paraId="40FE2913"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Coronary Heart Disease &amp; Diabetes Mellitus</w:t>
            </w:r>
          </w:p>
        </w:tc>
      </w:tr>
      <w:tr w:rsidR="009E40A1" w14:paraId="1273B4C2" w14:textId="77777777">
        <w:tc>
          <w:tcPr>
            <w:tcW w:w="1134" w:type="dxa"/>
            <w:vAlign w:val="center"/>
          </w:tcPr>
          <w:p w14:paraId="0974EAAB"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Case 10</w:t>
            </w:r>
          </w:p>
        </w:tc>
        <w:tc>
          <w:tcPr>
            <w:tcW w:w="567" w:type="dxa"/>
            <w:vAlign w:val="center"/>
          </w:tcPr>
          <w:p w14:paraId="655B6A46"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57</w:t>
            </w:r>
          </w:p>
        </w:tc>
        <w:tc>
          <w:tcPr>
            <w:tcW w:w="851" w:type="dxa"/>
            <w:vAlign w:val="center"/>
          </w:tcPr>
          <w:p w14:paraId="7F08FC8E"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Male</w:t>
            </w:r>
          </w:p>
        </w:tc>
        <w:tc>
          <w:tcPr>
            <w:tcW w:w="1134" w:type="dxa"/>
            <w:vAlign w:val="center"/>
          </w:tcPr>
          <w:p w14:paraId="16CDE0D4"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165</w:t>
            </w:r>
          </w:p>
        </w:tc>
        <w:tc>
          <w:tcPr>
            <w:tcW w:w="1134" w:type="dxa"/>
            <w:vAlign w:val="center"/>
          </w:tcPr>
          <w:p w14:paraId="7336E7A0"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70</w:t>
            </w:r>
          </w:p>
        </w:tc>
        <w:tc>
          <w:tcPr>
            <w:tcW w:w="709" w:type="dxa"/>
            <w:vAlign w:val="center"/>
          </w:tcPr>
          <w:p w14:paraId="1C60D153"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25.7</w:t>
            </w:r>
          </w:p>
        </w:tc>
        <w:tc>
          <w:tcPr>
            <w:tcW w:w="3260" w:type="dxa"/>
            <w:vAlign w:val="center"/>
          </w:tcPr>
          <w:p w14:paraId="494B1BB8"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Farmer</w:t>
            </w:r>
          </w:p>
        </w:tc>
        <w:tc>
          <w:tcPr>
            <w:tcW w:w="2693" w:type="dxa"/>
            <w:vAlign w:val="center"/>
          </w:tcPr>
          <w:p w14:paraId="61732F05"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Lumbar Disc Herniation</w:t>
            </w:r>
          </w:p>
        </w:tc>
        <w:tc>
          <w:tcPr>
            <w:tcW w:w="2476" w:type="dxa"/>
            <w:vAlign w:val="center"/>
          </w:tcPr>
          <w:p w14:paraId="1ADFB01B"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w:t>
            </w:r>
          </w:p>
        </w:tc>
      </w:tr>
      <w:tr w:rsidR="009E40A1" w14:paraId="43943626" w14:textId="77777777">
        <w:tc>
          <w:tcPr>
            <w:tcW w:w="1134" w:type="dxa"/>
            <w:vAlign w:val="center"/>
          </w:tcPr>
          <w:p w14:paraId="7BEA2BBF"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Case 11</w:t>
            </w:r>
          </w:p>
        </w:tc>
        <w:tc>
          <w:tcPr>
            <w:tcW w:w="567" w:type="dxa"/>
            <w:vAlign w:val="center"/>
          </w:tcPr>
          <w:p w14:paraId="619D4435"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50</w:t>
            </w:r>
          </w:p>
        </w:tc>
        <w:tc>
          <w:tcPr>
            <w:tcW w:w="851" w:type="dxa"/>
            <w:vAlign w:val="center"/>
          </w:tcPr>
          <w:p w14:paraId="694E8EFA"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Male</w:t>
            </w:r>
          </w:p>
        </w:tc>
        <w:tc>
          <w:tcPr>
            <w:tcW w:w="1134" w:type="dxa"/>
            <w:vAlign w:val="center"/>
          </w:tcPr>
          <w:p w14:paraId="05CFF1FA"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173</w:t>
            </w:r>
          </w:p>
        </w:tc>
        <w:tc>
          <w:tcPr>
            <w:tcW w:w="1134" w:type="dxa"/>
            <w:vAlign w:val="center"/>
          </w:tcPr>
          <w:p w14:paraId="1582BF8B"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73</w:t>
            </w:r>
          </w:p>
        </w:tc>
        <w:tc>
          <w:tcPr>
            <w:tcW w:w="709" w:type="dxa"/>
            <w:vAlign w:val="center"/>
          </w:tcPr>
          <w:p w14:paraId="53FAE20E"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24.4</w:t>
            </w:r>
          </w:p>
        </w:tc>
        <w:tc>
          <w:tcPr>
            <w:tcW w:w="3260" w:type="dxa"/>
            <w:vAlign w:val="center"/>
          </w:tcPr>
          <w:p w14:paraId="5ABF1384"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Farmer</w:t>
            </w:r>
          </w:p>
        </w:tc>
        <w:tc>
          <w:tcPr>
            <w:tcW w:w="2693" w:type="dxa"/>
            <w:vAlign w:val="center"/>
          </w:tcPr>
          <w:p w14:paraId="6F5CA663"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Lumbar Disc Herniation</w:t>
            </w:r>
          </w:p>
        </w:tc>
        <w:tc>
          <w:tcPr>
            <w:tcW w:w="2476" w:type="dxa"/>
            <w:vAlign w:val="center"/>
          </w:tcPr>
          <w:p w14:paraId="50681255"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w:t>
            </w:r>
          </w:p>
        </w:tc>
      </w:tr>
      <w:tr w:rsidR="009E40A1" w14:paraId="1CD44894" w14:textId="77777777">
        <w:tc>
          <w:tcPr>
            <w:tcW w:w="1134" w:type="dxa"/>
            <w:vAlign w:val="center"/>
          </w:tcPr>
          <w:p w14:paraId="27EE1F88"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Case 12</w:t>
            </w:r>
          </w:p>
        </w:tc>
        <w:tc>
          <w:tcPr>
            <w:tcW w:w="567" w:type="dxa"/>
            <w:vAlign w:val="center"/>
          </w:tcPr>
          <w:p w14:paraId="753C6212"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49</w:t>
            </w:r>
          </w:p>
        </w:tc>
        <w:tc>
          <w:tcPr>
            <w:tcW w:w="851" w:type="dxa"/>
            <w:vAlign w:val="center"/>
          </w:tcPr>
          <w:p w14:paraId="288B3930"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Female</w:t>
            </w:r>
          </w:p>
        </w:tc>
        <w:tc>
          <w:tcPr>
            <w:tcW w:w="1134" w:type="dxa"/>
            <w:vAlign w:val="center"/>
          </w:tcPr>
          <w:p w14:paraId="001DA89A"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162</w:t>
            </w:r>
          </w:p>
        </w:tc>
        <w:tc>
          <w:tcPr>
            <w:tcW w:w="1134" w:type="dxa"/>
            <w:vAlign w:val="center"/>
          </w:tcPr>
          <w:p w14:paraId="0CD9DE56"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60</w:t>
            </w:r>
          </w:p>
        </w:tc>
        <w:tc>
          <w:tcPr>
            <w:tcW w:w="709" w:type="dxa"/>
            <w:vAlign w:val="center"/>
          </w:tcPr>
          <w:p w14:paraId="1D333A2D"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22.9</w:t>
            </w:r>
          </w:p>
        </w:tc>
        <w:tc>
          <w:tcPr>
            <w:tcW w:w="3260" w:type="dxa"/>
            <w:vAlign w:val="center"/>
          </w:tcPr>
          <w:p w14:paraId="514B834A"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Farmer</w:t>
            </w:r>
          </w:p>
        </w:tc>
        <w:tc>
          <w:tcPr>
            <w:tcW w:w="2693" w:type="dxa"/>
            <w:vAlign w:val="center"/>
          </w:tcPr>
          <w:p w14:paraId="58F88C41"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Lumbar Disc Herniation</w:t>
            </w:r>
          </w:p>
        </w:tc>
        <w:tc>
          <w:tcPr>
            <w:tcW w:w="2476" w:type="dxa"/>
            <w:vAlign w:val="center"/>
          </w:tcPr>
          <w:p w14:paraId="52297E04"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w:t>
            </w:r>
          </w:p>
        </w:tc>
      </w:tr>
      <w:tr w:rsidR="009E40A1" w14:paraId="0083E8DB" w14:textId="77777777">
        <w:tc>
          <w:tcPr>
            <w:tcW w:w="1134" w:type="dxa"/>
            <w:vAlign w:val="center"/>
          </w:tcPr>
          <w:p w14:paraId="16F1298A"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Case 13</w:t>
            </w:r>
          </w:p>
        </w:tc>
        <w:tc>
          <w:tcPr>
            <w:tcW w:w="567" w:type="dxa"/>
            <w:vAlign w:val="center"/>
          </w:tcPr>
          <w:p w14:paraId="3CD34975"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41</w:t>
            </w:r>
          </w:p>
        </w:tc>
        <w:tc>
          <w:tcPr>
            <w:tcW w:w="851" w:type="dxa"/>
            <w:vAlign w:val="center"/>
          </w:tcPr>
          <w:p w14:paraId="10B5DB6F"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Female</w:t>
            </w:r>
          </w:p>
        </w:tc>
        <w:tc>
          <w:tcPr>
            <w:tcW w:w="1134" w:type="dxa"/>
            <w:vAlign w:val="center"/>
          </w:tcPr>
          <w:p w14:paraId="2BAFE134"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162</w:t>
            </w:r>
          </w:p>
        </w:tc>
        <w:tc>
          <w:tcPr>
            <w:tcW w:w="1134" w:type="dxa"/>
            <w:vAlign w:val="center"/>
          </w:tcPr>
          <w:p w14:paraId="155F645B"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63</w:t>
            </w:r>
          </w:p>
        </w:tc>
        <w:tc>
          <w:tcPr>
            <w:tcW w:w="709" w:type="dxa"/>
            <w:vAlign w:val="center"/>
          </w:tcPr>
          <w:p w14:paraId="0799B015"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24.0</w:t>
            </w:r>
          </w:p>
        </w:tc>
        <w:tc>
          <w:tcPr>
            <w:tcW w:w="3260" w:type="dxa"/>
            <w:vAlign w:val="center"/>
          </w:tcPr>
          <w:p w14:paraId="2E04D1DF"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Farmer</w:t>
            </w:r>
          </w:p>
        </w:tc>
        <w:tc>
          <w:tcPr>
            <w:tcW w:w="2693" w:type="dxa"/>
            <w:vAlign w:val="center"/>
          </w:tcPr>
          <w:p w14:paraId="09F4335A"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Lumbar Disc Herniation</w:t>
            </w:r>
          </w:p>
        </w:tc>
        <w:tc>
          <w:tcPr>
            <w:tcW w:w="2476" w:type="dxa"/>
            <w:vAlign w:val="center"/>
          </w:tcPr>
          <w:p w14:paraId="7862C747"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w:t>
            </w:r>
          </w:p>
        </w:tc>
      </w:tr>
      <w:tr w:rsidR="009E40A1" w14:paraId="70CC01A1" w14:textId="77777777">
        <w:tc>
          <w:tcPr>
            <w:tcW w:w="1134" w:type="dxa"/>
            <w:vAlign w:val="center"/>
          </w:tcPr>
          <w:p w14:paraId="5F88C8FD"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Case 14</w:t>
            </w:r>
          </w:p>
        </w:tc>
        <w:tc>
          <w:tcPr>
            <w:tcW w:w="567" w:type="dxa"/>
            <w:vAlign w:val="center"/>
          </w:tcPr>
          <w:p w14:paraId="1D936AEE"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66</w:t>
            </w:r>
          </w:p>
        </w:tc>
        <w:tc>
          <w:tcPr>
            <w:tcW w:w="851" w:type="dxa"/>
            <w:vAlign w:val="center"/>
          </w:tcPr>
          <w:p w14:paraId="3B79E34F"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Female</w:t>
            </w:r>
          </w:p>
        </w:tc>
        <w:tc>
          <w:tcPr>
            <w:tcW w:w="1134" w:type="dxa"/>
            <w:vAlign w:val="center"/>
          </w:tcPr>
          <w:p w14:paraId="4E12260A"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161</w:t>
            </w:r>
          </w:p>
        </w:tc>
        <w:tc>
          <w:tcPr>
            <w:tcW w:w="1134" w:type="dxa"/>
            <w:vAlign w:val="center"/>
          </w:tcPr>
          <w:p w14:paraId="294A2D65"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65</w:t>
            </w:r>
          </w:p>
        </w:tc>
        <w:tc>
          <w:tcPr>
            <w:tcW w:w="709" w:type="dxa"/>
            <w:vAlign w:val="center"/>
          </w:tcPr>
          <w:p w14:paraId="1DBC346A"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25.1</w:t>
            </w:r>
          </w:p>
        </w:tc>
        <w:tc>
          <w:tcPr>
            <w:tcW w:w="3260" w:type="dxa"/>
            <w:vAlign w:val="center"/>
          </w:tcPr>
          <w:p w14:paraId="58338D3D"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Retired personnel</w:t>
            </w:r>
          </w:p>
        </w:tc>
        <w:tc>
          <w:tcPr>
            <w:tcW w:w="2693" w:type="dxa"/>
            <w:vAlign w:val="center"/>
          </w:tcPr>
          <w:p w14:paraId="4CBE48FB"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Lumbar Spondylolisthesis</w:t>
            </w:r>
          </w:p>
        </w:tc>
        <w:tc>
          <w:tcPr>
            <w:tcW w:w="2476" w:type="dxa"/>
            <w:vAlign w:val="center"/>
          </w:tcPr>
          <w:p w14:paraId="3B02ADA2"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w:t>
            </w:r>
          </w:p>
        </w:tc>
      </w:tr>
      <w:tr w:rsidR="009E40A1" w14:paraId="41AA9216" w14:textId="77777777">
        <w:tc>
          <w:tcPr>
            <w:tcW w:w="1134" w:type="dxa"/>
            <w:vAlign w:val="center"/>
          </w:tcPr>
          <w:p w14:paraId="5D677F43"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Case 15</w:t>
            </w:r>
          </w:p>
        </w:tc>
        <w:tc>
          <w:tcPr>
            <w:tcW w:w="567" w:type="dxa"/>
            <w:vAlign w:val="center"/>
          </w:tcPr>
          <w:p w14:paraId="668A1E41"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55</w:t>
            </w:r>
          </w:p>
        </w:tc>
        <w:tc>
          <w:tcPr>
            <w:tcW w:w="851" w:type="dxa"/>
            <w:vAlign w:val="center"/>
          </w:tcPr>
          <w:p w14:paraId="5BB7998D"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Female</w:t>
            </w:r>
          </w:p>
        </w:tc>
        <w:tc>
          <w:tcPr>
            <w:tcW w:w="1134" w:type="dxa"/>
            <w:vAlign w:val="center"/>
          </w:tcPr>
          <w:p w14:paraId="2D8A8C51"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155</w:t>
            </w:r>
          </w:p>
        </w:tc>
        <w:tc>
          <w:tcPr>
            <w:tcW w:w="1134" w:type="dxa"/>
            <w:vAlign w:val="center"/>
          </w:tcPr>
          <w:p w14:paraId="3735CDF4"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63</w:t>
            </w:r>
          </w:p>
        </w:tc>
        <w:tc>
          <w:tcPr>
            <w:tcW w:w="709" w:type="dxa"/>
            <w:vAlign w:val="center"/>
          </w:tcPr>
          <w:p w14:paraId="262ACAE8"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26.2</w:t>
            </w:r>
          </w:p>
        </w:tc>
        <w:tc>
          <w:tcPr>
            <w:tcW w:w="3260" w:type="dxa"/>
            <w:vAlign w:val="center"/>
          </w:tcPr>
          <w:p w14:paraId="52B6E1C6"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Professional and technical personnel</w:t>
            </w:r>
          </w:p>
        </w:tc>
        <w:tc>
          <w:tcPr>
            <w:tcW w:w="2693" w:type="dxa"/>
            <w:vAlign w:val="center"/>
          </w:tcPr>
          <w:p w14:paraId="4D004B4F"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Lumbar Spondylolisthesis</w:t>
            </w:r>
          </w:p>
        </w:tc>
        <w:tc>
          <w:tcPr>
            <w:tcW w:w="2476" w:type="dxa"/>
            <w:vAlign w:val="center"/>
          </w:tcPr>
          <w:p w14:paraId="1F56027F"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Hypertension Grade 2</w:t>
            </w:r>
          </w:p>
        </w:tc>
      </w:tr>
      <w:tr w:rsidR="009E40A1" w14:paraId="104E5A5E" w14:textId="77777777">
        <w:tc>
          <w:tcPr>
            <w:tcW w:w="1134" w:type="dxa"/>
            <w:vAlign w:val="center"/>
          </w:tcPr>
          <w:p w14:paraId="47B32890"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Case 16</w:t>
            </w:r>
          </w:p>
        </w:tc>
        <w:tc>
          <w:tcPr>
            <w:tcW w:w="567" w:type="dxa"/>
            <w:vAlign w:val="center"/>
          </w:tcPr>
          <w:p w14:paraId="3F27FC99"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68</w:t>
            </w:r>
          </w:p>
        </w:tc>
        <w:tc>
          <w:tcPr>
            <w:tcW w:w="851" w:type="dxa"/>
            <w:vAlign w:val="center"/>
          </w:tcPr>
          <w:p w14:paraId="7C123CB7"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Male</w:t>
            </w:r>
          </w:p>
        </w:tc>
        <w:tc>
          <w:tcPr>
            <w:tcW w:w="1134" w:type="dxa"/>
            <w:vAlign w:val="center"/>
          </w:tcPr>
          <w:p w14:paraId="62B02F17"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180</w:t>
            </w:r>
          </w:p>
        </w:tc>
        <w:tc>
          <w:tcPr>
            <w:tcW w:w="1134" w:type="dxa"/>
            <w:vAlign w:val="center"/>
          </w:tcPr>
          <w:p w14:paraId="1C0B73E1"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70</w:t>
            </w:r>
          </w:p>
        </w:tc>
        <w:tc>
          <w:tcPr>
            <w:tcW w:w="709" w:type="dxa"/>
            <w:vAlign w:val="center"/>
          </w:tcPr>
          <w:p w14:paraId="7E692F23"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21.6</w:t>
            </w:r>
          </w:p>
        </w:tc>
        <w:tc>
          <w:tcPr>
            <w:tcW w:w="3260" w:type="dxa"/>
            <w:vAlign w:val="center"/>
          </w:tcPr>
          <w:p w14:paraId="24425EF5"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Retired personnel</w:t>
            </w:r>
          </w:p>
        </w:tc>
        <w:tc>
          <w:tcPr>
            <w:tcW w:w="2693" w:type="dxa"/>
            <w:vAlign w:val="center"/>
          </w:tcPr>
          <w:p w14:paraId="21419F9E"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Lumbar Spinal Stenosis</w:t>
            </w:r>
          </w:p>
        </w:tc>
        <w:tc>
          <w:tcPr>
            <w:tcW w:w="2476" w:type="dxa"/>
            <w:vAlign w:val="center"/>
          </w:tcPr>
          <w:p w14:paraId="6D95363B"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w:t>
            </w:r>
          </w:p>
        </w:tc>
      </w:tr>
      <w:tr w:rsidR="009E40A1" w14:paraId="3331CB34" w14:textId="77777777">
        <w:tc>
          <w:tcPr>
            <w:tcW w:w="1134" w:type="dxa"/>
            <w:vAlign w:val="center"/>
          </w:tcPr>
          <w:p w14:paraId="28ED6F0A"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Case 17</w:t>
            </w:r>
          </w:p>
        </w:tc>
        <w:tc>
          <w:tcPr>
            <w:tcW w:w="567" w:type="dxa"/>
            <w:vAlign w:val="center"/>
          </w:tcPr>
          <w:p w14:paraId="37C99086"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59</w:t>
            </w:r>
          </w:p>
        </w:tc>
        <w:tc>
          <w:tcPr>
            <w:tcW w:w="851" w:type="dxa"/>
            <w:vAlign w:val="center"/>
          </w:tcPr>
          <w:p w14:paraId="4ABA3FDE"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Female</w:t>
            </w:r>
          </w:p>
        </w:tc>
        <w:tc>
          <w:tcPr>
            <w:tcW w:w="1134" w:type="dxa"/>
            <w:vAlign w:val="center"/>
          </w:tcPr>
          <w:p w14:paraId="663103A9"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150</w:t>
            </w:r>
          </w:p>
        </w:tc>
        <w:tc>
          <w:tcPr>
            <w:tcW w:w="1134" w:type="dxa"/>
            <w:vAlign w:val="center"/>
          </w:tcPr>
          <w:p w14:paraId="01664656"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63</w:t>
            </w:r>
          </w:p>
        </w:tc>
        <w:tc>
          <w:tcPr>
            <w:tcW w:w="709" w:type="dxa"/>
            <w:vAlign w:val="center"/>
          </w:tcPr>
          <w:p w14:paraId="4BA4FFD9"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28.0</w:t>
            </w:r>
          </w:p>
        </w:tc>
        <w:tc>
          <w:tcPr>
            <w:tcW w:w="3260" w:type="dxa"/>
            <w:vAlign w:val="center"/>
          </w:tcPr>
          <w:p w14:paraId="13F800ED"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Farmer</w:t>
            </w:r>
          </w:p>
        </w:tc>
        <w:tc>
          <w:tcPr>
            <w:tcW w:w="2693" w:type="dxa"/>
            <w:vAlign w:val="center"/>
          </w:tcPr>
          <w:p w14:paraId="2C4841EA"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Lumbar Spondylolisthesis</w:t>
            </w:r>
          </w:p>
        </w:tc>
        <w:tc>
          <w:tcPr>
            <w:tcW w:w="2476" w:type="dxa"/>
            <w:vAlign w:val="center"/>
          </w:tcPr>
          <w:p w14:paraId="6B15823A"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w:t>
            </w:r>
          </w:p>
        </w:tc>
      </w:tr>
      <w:tr w:rsidR="009E40A1" w14:paraId="577E3D74" w14:textId="77777777">
        <w:tc>
          <w:tcPr>
            <w:tcW w:w="1134" w:type="dxa"/>
            <w:vAlign w:val="center"/>
          </w:tcPr>
          <w:p w14:paraId="184D6588"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Case 18</w:t>
            </w:r>
          </w:p>
        </w:tc>
        <w:tc>
          <w:tcPr>
            <w:tcW w:w="567" w:type="dxa"/>
            <w:vAlign w:val="center"/>
          </w:tcPr>
          <w:p w14:paraId="6C3CCB80"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70</w:t>
            </w:r>
          </w:p>
        </w:tc>
        <w:tc>
          <w:tcPr>
            <w:tcW w:w="851" w:type="dxa"/>
            <w:vAlign w:val="center"/>
          </w:tcPr>
          <w:p w14:paraId="7357D712"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Female</w:t>
            </w:r>
          </w:p>
        </w:tc>
        <w:tc>
          <w:tcPr>
            <w:tcW w:w="1134" w:type="dxa"/>
            <w:vAlign w:val="center"/>
          </w:tcPr>
          <w:p w14:paraId="0BE2CB33"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162</w:t>
            </w:r>
          </w:p>
        </w:tc>
        <w:tc>
          <w:tcPr>
            <w:tcW w:w="1134" w:type="dxa"/>
            <w:vAlign w:val="center"/>
          </w:tcPr>
          <w:p w14:paraId="169A082C"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72</w:t>
            </w:r>
          </w:p>
        </w:tc>
        <w:tc>
          <w:tcPr>
            <w:tcW w:w="709" w:type="dxa"/>
            <w:vAlign w:val="center"/>
          </w:tcPr>
          <w:p w14:paraId="2E382CA5"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27.4</w:t>
            </w:r>
          </w:p>
        </w:tc>
        <w:tc>
          <w:tcPr>
            <w:tcW w:w="3260" w:type="dxa"/>
            <w:vAlign w:val="center"/>
          </w:tcPr>
          <w:p w14:paraId="3C15734F"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Other personnel</w:t>
            </w:r>
          </w:p>
        </w:tc>
        <w:tc>
          <w:tcPr>
            <w:tcW w:w="2693" w:type="dxa"/>
            <w:vAlign w:val="center"/>
          </w:tcPr>
          <w:p w14:paraId="1DF56E79"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Lumbar Spinal Stenosis</w:t>
            </w:r>
          </w:p>
        </w:tc>
        <w:tc>
          <w:tcPr>
            <w:tcW w:w="2476" w:type="dxa"/>
            <w:vAlign w:val="center"/>
          </w:tcPr>
          <w:p w14:paraId="6B9BEA73"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w:t>
            </w:r>
          </w:p>
        </w:tc>
      </w:tr>
      <w:tr w:rsidR="009E40A1" w14:paraId="45CDB051" w14:textId="77777777">
        <w:tc>
          <w:tcPr>
            <w:tcW w:w="1134" w:type="dxa"/>
            <w:vAlign w:val="center"/>
          </w:tcPr>
          <w:p w14:paraId="210878C3"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Case 19</w:t>
            </w:r>
          </w:p>
        </w:tc>
        <w:tc>
          <w:tcPr>
            <w:tcW w:w="567" w:type="dxa"/>
            <w:vAlign w:val="center"/>
          </w:tcPr>
          <w:p w14:paraId="5D0DA0B6"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66</w:t>
            </w:r>
          </w:p>
        </w:tc>
        <w:tc>
          <w:tcPr>
            <w:tcW w:w="851" w:type="dxa"/>
            <w:vAlign w:val="center"/>
          </w:tcPr>
          <w:p w14:paraId="6EDB5815"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Female</w:t>
            </w:r>
          </w:p>
        </w:tc>
        <w:tc>
          <w:tcPr>
            <w:tcW w:w="1134" w:type="dxa"/>
            <w:vAlign w:val="center"/>
          </w:tcPr>
          <w:p w14:paraId="6FCF0208"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154.5</w:t>
            </w:r>
          </w:p>
        </w:tc>
        <w:tc>
          <w:tcPr>
            <w:tcW w:w="1134" w:type="dxa"/>
            <w:vAlign w:val="center"/>
          </w:tcPr>
          <w:p w14:paraId="738DD607"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72</w:t>
            </w:r>
          </w:p>
        </w:tc>
        <w:tc>
          <w:tcPr>
            <w:tcW w:w="709" w:type="dxa"/>
            <w:vAlign w:val="center"/>
          </w:tcPr>
          <w:p w14:paraId="2358C4C1"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30.2</w:t>
            </w:r>
          </w:p>
        </w:tc>
        <w:tc>
          <w:tcPr>
            <w:tcW w:w="3260" w:type="dxa"/>
            <w:vAlign w:val="center"/>
          </w:tcPr>
          <w:p w14:paraId="1F80DD7B"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Farmer</w:t>
            </w:r>
          </w:p>
        </w:tc>
        <w:tc>
          <w:tcPr>
            <w:tcW w:w="2693" w:type="dxa"/>
            <w:vAlign w:val="center"/>
          </w:tcPr>
          <w:p w14:paraId="2DBD8875"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Lumbar Spondylolisthesis</w:t>
            </w:r>
          </w:p>
        </w:tc>
        <w:tc>
          <w:tcPr>
            <w:tcW w:w="2476" w:type="dxa"/>
            <w:vAlign w:val="center"/>
          </w:tcPr>
          <w:p w14:paraId="5B28C300"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w:t>
            </w:r>
          </w:p>
        </w:tc>
      </w:tr>
      <w:tr w:rsidR="009E40A1" w14:paraId="5F833CB6" w14:textId="77777777">
        <w:tc>
          <w:tcPr>
            <w:tcW w:w="1134" w:type="dxa"/>
            <w:vAlign w:val="center"/>
          </w:tcPr>
          <w:p w14:paraId="7EF1DAAE"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Case 20</w:t>
            </w:r>
          </w:p>
        </w:tc>
        <w:tc>
          <w:tcPr>
            <w:tcW w:w="567" w:type="dxa"/>
            <w:vAlign w:val="center"/>
          </w:tcPr>
          <w:p w14:paraId="1F5F3B73"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54</w:t>
            </w:r>
          </w:p>
        </w:tc>
        <w:tc>
          <w:tcPr>
            <w:tcW w:w="851" w:type="dxa"/>
            <w:vAlign w:val="center"/>
          </w:tcPr>
          <w:p w14:paraId="23787688"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Male</w:t>
            </w:r>
          </w:p>
        </w:tc>
        <w:tc>
          <w:tcPr>
            <w:tcW w:w="1134" w:type="dxa"/>
            <w:vAlign w:val="center"/>
          </w:tcPr>
          <w:p w14:paraId="5F680B62"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165</w:t>
            </w:r>
          </w:p>
        </w:tc>
        <w:tc>
          <w:tcPr>
            <w:tcW w:w="1134" w:type="dxa"/>
            <w:vAlign w:val="center"/>
          </w:tcPr>
          <w:p w14:paraId="35898F7C"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66</w:t>
            </w:r>
          </w:p>
        </w:tc>
        <w:tc>
          <w:tcPr>
            <w:tcW w:w="709" w:type="dxa"/>
            <w:vAlign w:val="center"/>
          </w:tcPr>
          <w:p w14:paraId="79525C90"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24.2</w:t>
            </w:r>
          </w:p>
        </w:tc>
        <w:tc>
          <w:tcPr>
            <w:tcW w:w="3260" w:type="dxa"/>
            <w:vAlign w:val="center"/>
          </w:tcPr>
          <w:p w14:paraId="67B5FC51"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Worker</w:t>
            </w:r>
          </w:p>
        </w:tc>
        <w:tc>
          <w:tcPr>
            <w:tcW w:w="2693" w:type="dxa"/>
            <w:vAlign w:val="center"/>
          </w:tcPr>
          <w:p w14:paraId="4B9DA0F1"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Lumbar Disc Herniation</w:t>
            </w:r>
          </w:p>
        </w:tc>
        <w:tc>
          <w:tcPr>
            <w:tcW w:w="2476" w:type="dxa"/>
            <w:vAlign w:val="center"/>
          </w:tcPr>
          <w:p w14:paraId="79341E81"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 xml:space="preserve">Hypertension Grade 2 &amp; </w:t>
            </w:r>
            <w:proofErr w:type="gramStart"/>
            <w:r>
              <w:rPr>
                <w:rFonts w:ascii="Times New Roman" w:eastAsia="宋体" w:hAnsi="Times New Roman" w:cs="Times New Roman"/>
                <w:color w:val="000000"/>
                <w:kern w:val="0"/>
                <w:sz w:val="20"/>
              </w:rPr>
              <w:t>Coronary Heart Disease</w:t>
            </w:r>
            <w:proofErr w:type="gramEnd"/>
          </w:p>
        </w:tc>
      </w:tr>
      <w:tr w:rsidR="009E40A1" w14:paraId="6D527799" w14:textId="77777777">
        <w:trPr>
          <w:trHeight w:val="382"/>
        </w:trPr>
        <w:tc>
          <w:tcPr>
            <w:tcW w:w="1134" w:type="dxa"/>
            <w:tcBorders>
              <w:bottom w:val="single" w:sz="12" w:space="0" w:color="auto"/>
            </w:tcBorders>
            <w:vAlign w:val="center"/>
          </w:tcPr>
          <w:p w14:paraId="48BD0A14"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Case 21</w:t>
            </w:r>
          </w:p>
        </w:tc>
        <w:tc>
          <w:tcPr>
            <w:tcW w:w="567" w:type="dxa"/>
            <w:tcBorders>
              <w:bottom w:val="single" w:sz="12" w:space="0" w:color="auto"/>
            </w:tcBorders>
            <w:vAlign w:val="center"/>
          </w:tcPr>
          <w:p w14:paraId="173873B1"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40</w:t>
            </w:r>
          </w:p>
        </w:tc>
        <w:tc>
          <w:tcPr>
            <w:tcW w:w="851" w:type="dxa"/>
            <w:tcBorders>
              <w:bottom w:val="single" w:sz="12" w:space="0" w:color="auto"/>
            </w:tcBorders>
            <w:vAlign w:val="center"/>
          </w:tcPr>
          <w:p w14:paraId="6BBAF948"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Male</w:t>
            </w:r>
          </w:p>
        </w:tc>
        <w:tc>
          <w:tcPr>
            <w:tcW w:w="1134" w:type="dxa"/>
            <w:tcBorders>
              <w:bottom w:val="single" w:sz="12" w:space="0" w:color="auto"/>
            </w:tcBorders>
            <w:vAlign w:val="center"/>
          </w:tcPr>
          <w:p w14:paraId="7EFA30E5"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170</w:t>
            </w:r>
          </w:p>
        </w:tc>
        <w:tc>
          <w:tcPr>
            <w:tcW w:w="1134" w:type="dxa"/>
            <w:tcBorders>
              <w:bottom w:val="single" w:sz="12" w:space="0" w:color="auto"/>
            </w:tcBorders>
            <w:vAlign w:val="center"/>
          </w:tcPr>
          <w:p w14:paraId="5F32B734"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70</w:t>
            </w:r>
          </w:p>
        </w:tc>
        <w:tc>
          <w:tcPr>
            <w:tcW w:w="709" w:type="dxa"/>
            <w:tcBorders>
              <w:bottom w:val="single" w:sz="12" w:space="0" w:color="auto"/>
            </w:tcBorders>
            <w:vAlign w:val="center"/>
          </w:tcPr>
          <w:p w14:paraId="37AB2307"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24.2</w:t>
            </w:r>
          </w:p>
        </w:tc>
        <w:tc>
          <w:tcPr>
            <w:tcW w:w="3260" w:type="dxa"/>
            <w:tcBorders>
              <w:bottom w:val="single" w:sz="12" w:space="0" w:color="auto"/>
            </w:tcBorders>
            <w:vAlign w:val="center"/>
          </w:tcPr>
          <w:p w14:paraId="3B6B94EA"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Homemaker and unemployed</w:t>
            </w:r>
          </w:p>
        </w:tc>
        <w:tc>
          <w:tcPr>
            <w:tcW w:w="2693" w:type="dxa"/>
            <w:tcBorders>
              <w:bottom w:val="single" w:sz="12" w:space="0" w:color="auto"/>
            </w:tcBorders>
            <w:vAlign w:val="center"/>
          </w:tcPr>
          <w:p w14:paraId="293CB8E4"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Lumbar Disc Herniation</w:t>
            </w:r>
          </w:p>
        </w:tc>
        <w:tc>
          <w:tcPr>
            <w:tcW w:w="2476" w:type="dxa"/>
            <w:tcBorders>
              <w:bottom w:val="single" w:sz="12" w:space="0" w:color="auto"/>
            </w:tcBorders>
            <w:vAlign w:val="center"/>
          </w:tcPr>
          <w:p w14:paraId="198DBB2D" w14:textId="77777777" w:rsidR="009E40A1" w:rsidRDefault="009426D2">
            <w:pPr>
              <w:jc w:val="center"/>
              <w:rPr>
                <w:rFonts w:ascii="Times New Roman" w:eastAsia="宋体" w:hAnsi="Times New Roman" w:cs="Times New Roman"/>
                <w:kern w:val="0"/>
                <w:sz w:val="20"/>
              </w:rPr>
            </w:pPr>
            <w:r>
              <w:rPr>
                <w:rFonts w:ascii="Times New Roman" w:eastAsia="宋体" w:hAnsi="Times New Roman" w:cs="Times New Roman"/>
                <w:color w:val="000000"/>
                <w:kern w:val="0"/>
                <w:sz w:val="20"/>
              </w:rPr>
              <w:t>-</w:t>
            </w:r>
          </w:p>
        </w:tc>
      </w:tr>
    </w:tbl>
    <w:p w14:paraId="0FC32903" w14:textId="77777777" w:rsidR="009E40A1" w:rsidRDefault="009E40A1">
      <w:pPr>
        <w:tabs>
          <w:tab w:val="left" w:pos="2506"/>
        </w:tabs>
        <w:spacing w:line="360" w:lineRule="auto"/>
        <w:rPr>
          <w:rFonts w:ascii="Times New Roman" w:eastAsia="宋体" w:hAnsi="Times New Roman"/>
          <w:sz w:val="24"/>
        </w:rPr>
        <w:sectPr w:rsidR="009E40A1">
          <w:type w:val="nextColumn"/>
          <w:pgSz w:w="16838" w:h="11906" w:orient="landscape"/>
          <w:pgMar w:top="1800" w:right="1440" w:bottom="1800" w:left="1440" w:header="851" w:footer="992" w:gutter="0"/>
          <w:lnNumType w:countBy="1" w:restart="continuous"/>
          <w:cols w:space="425"/>
          <w:docGrid w:type="lines" w:linePitch="312"/>
        </w:sectPr>
      </w:pPr>
    </w:p>
    <w:p w14:paraId="4D091874" w14:textId="77777777" w:rsidR="009E40A1" w:rsidRDefault="009426D2">
      <w:pPr>
        <w:tabs>
          <w:tab w:val="left" w:pos="2506"/>
        </w:tabs>
        <w:spacing w:line="360" w:lineRule="auto"/>
        <w:rPr>
          <w:rFonts w:ascii="Times New Roman" w:eastAsia="宋体" w:hAnsi="Times New Roman"/>
          <w:sz w:val="24"/>
        </w:rPr>
      </w:pPr>
      <w:r>
        <w:rPr>
          <w:rFonts w:ascii="Times New Roman" w:eastAsia="宋体" w:hAnsi="Times New Roman"/>
          <w:b/>
          <w:bCs/>
          <w:sz w:val="24"/>
        </w:rPr>
        <w:lastRenderedPageBreak/>
        <w:t xml:space="preserve">Table S2 </w:t>
      </w:r>
      <w:r>
        <w:rPr>
          <w:rFonts w:ascii="Times New Roman" w:eastAsia="宋体" w:hAnsi="Times New Roman"/>
          <w:sz w:val="24"/>
        </w:rPr>
        <w:t>Microplastic human health evaluation levels</w:t>
      </w:r>
    </w:p>
    <w:tbl>
      <w:tblPr>
        <w:tblStyle w:val="ab"/>
        <w:tblW w:w="0" w:type="auto"/>
        <w:tblLook w:val="04A0" w:firstRow="1" w:lastRow="0" w:firstColumn="1" w:lastColumn="0" w:noHBand="0" w:noVBand="1"/>
      </w:tblPr>
      <w:tblGrid>
        <w:gridCol w:w="2541"/>
        <w:gridCol w:w="3264"/>
        <w:gridCol w:w="2501"/>
      </w:tblGrid>
      <w:tr w:rsidR="009E40A1" w14:paraId="6F11AA69" w14:textId="77777777">
        <w:tc>
          <w:tcPr>
            <w:tcW w:w="2541" w:type="dxa"/>
            <w:tcBorders>
              <w:top w:val="single" w:sz="12" w:space="0" w:color="auto"/>
              <w:left w:val="nil"/>
              <w:bottom w:val="single" w:sz="6" w:space="0" w:color="auto"/>
              <w:right w:val="nil"/>
            </w:tcBorders>
            <w:vAlign w:val="center"/>
          </w:tcPr>
          <w:p w14:paraId="70FBF51A"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hint="eastAsia"/>
                <w:sz w:val="24"/>
                <w:szCs w:val="24"/>
                <w14:ligatures w14:val="standardContextual"/>
              </w:rPr>
              <w:t>Evaluation method</w:t>
            </w:r>
          </w:p>
        </w:tc>
        <w:tc>
          <w:tcPr>
            <w:tcW w:w="3264" w:type="dxa"/>
            <w:tcBorders>
              <w:top w:val="single" w:sz="12" w:space="0" w:color="auto"/>
              <w:left w:val="nil"/>
              <w:bottom w:val="single" w:sz="6" w:space="0" w:color="auto"/>
              <w:right w:val="nil"/>
            </w:tcBorders>
            <w:vAlign w:val="center"/>
          </w:tcPr>
          <w:p w14:paraId="0CF6D3EB"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hint="eastAsia"/>
                <w:sz w:val="24"/>
                <w:szCs w:val="24"/>
                <w14:ligatures w14:val="standardContextual"/>
              </w:rPr>
              <w:t>Acceptable (not) carcinogenic risk</w:t>
            </w:r>
          </w:p>
        </w:tc>
        <w:tc>
          <w:tcPr>
            <w:tcW w:w="2501" w:type="dxa"/>
            <w:tcBorders>
              <w:top w:val="single" w:sz="12" w:space="0" w:color="auto"/>
              <w:left w:val="nil"/>
              <w:bottom w:val="single" w:sz="6" w:space="0" w:color="auto"/>
              <w:right w:val="nil"/>
            </w:tcBorders>
            <w:vAlign w:val="center"/>
          </w:tcPr>
          <w:p w14:paraId="742CA061"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hint="eastAsia"/>
                <w:sz w:val="24"/>
                <w:szCs w:val="24"/>
                <w14:ligatures w14:val="standardContextual"/>
              </w:rPr>
              <w:t>Unacceptable cancer risk</w:t>
            </w:r>
          </w:p>
        </w:tc>
      </w:tr>
      <w:tr w:rsidR="009E40A1" w14:paraId="2BFD74A4" w14:textId="77777777">
        <w:tc>
          <w:tcPr>
            <w:tcW w:w="2541" w:type="dxa"/>
            <w:tcBorders>
              <w:top w:val="single" w:sz="6" w:space="0" w:color="auto"/>
              <w:left w:val="nil"/>
              <w:bottom w:val="nil"/>
              <w:right w:val="nil"/>
            </w:tcBorders>
            <w:vAlign w:val="center"/>
          </w:tcPr>
          <w:p w14:paraId="13C3840B"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hint="eastAsia"/>
                <w:sz w:val="24"/>
                <w:szCs w:val="24"/>
                <w14:ligatures w14:val="standardContextual"/>
              </w:rPr>
              <w:t>HQ</w:t>
            </w:r>
            <w:r>
              <w:rPr>
                <w:rFonts w:ascii="Times New Roman" w:eastAsia="宋体" w:hAnsi="Times New Roman" w:cs="Times New Roman" w:hint="eastAsia"/>
                <w:sz w:val="24"/>
                <w:szCs w:val="24"/>
                <w14:ligatures w14:val="standardContextual"/>
              </w:rPr>
              <w:t>（</w:t>
            </w:r>
            <w:r>
              <w:rPr>
                <w:rFonts w:ascii="Times New Roman" w:eastAsia="宋体" w:hAnsi="Times New Roman" w:cs="Times New Roman" w:hint="eastAsia"/>
                <w:sz w:val="24"/>
                <w:szCs w:val="24"/>
                <w14:ligatures w14:val="standardContextual"/>
              </w:rPr>
              <w:t>HI</w:t>
            </w:r>
            <w:r>
              <w:rPr>
                <w:rFonts w:ascii="Times New Roman" w:eastAsia="宋体" w:hAnsi="Times New Roman" w:cs="Times New Roman" w:hint="eastAsia"/>
                <w:sz w:val="24"/>
                <w:szCs w:val="24"/>
                <w14:ligatures w14:val="standardContextual"/>
              </w:rPr>
              <w:t>）</w:t>
            </w:r>
          </w:p>
        </w:tc>
        <w:tc>
          <w:tcPr>
            <w:tcW w:w="3264" w:type="dxa"/>
            <w:tcBorders>
              <w:top w:val="single" w:sz="6" w:space="0" w:color="auto"/>
              <w:left w:val="nil"/>
              <w:bottom w:val="nil"/>
              <w:right w:val="nil"/>
            </w:tcBorders>
            <w:vAlign w:val="center"/>
          </w:tcPr>
          <w:p w14:paraId="4EAD6440"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hint="eastAsia"/>
                <w:sz w:val="24"/>
                <w:szCs w:val="24"/>
                <w14:ligatures w14:val="standardContextual"/>
              </w:rPr>
              <w:t>＜</w:t>
            </w:r>
            <w:r>
              <w:rPr>
                <w:rFonts w:ascii="Times New Roman" w:eastAsia="宋体" w:hAnsi="Times New Roman" w:cs="Times New Roman" w:hint="eastAsia"/>
                <w:sz w:val="24"/>
                <w:szCs w:val="24"/>
                <w14:ligatures w14:val="standardContextual"/>
              </w:rPr>
              <w:t>1</w:t>
            </w:r>
          </w:p>
        </w:tc>
        <w:tc>
          <w:tcPr>
            <w:tcW w:w="2501" w:type="dxa"/>
            <w:tcBorders>
              <w:top w:val="single" w:sz="6" w:space="0" w:color="auto"/>
              <w:left w:val="nil"/>
              <w:bottom w:val="nil"/>
              <w:right w:val="nil"/>
            </w:tcBorders>
            <w:vAlign w:val="center"/>
          </w:tcPr>
          <w:p w14:paraId="6CEBC550"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hint="eastAsia"/>
                <w:sz w:val="24"/>
                <w:szCs w:val="24"/>
                <w14:ligatures w14:val="standardContextual"/>
              </w:rPr>
              <w:t>≥</w:t>
            </w:r>
            <w:r>
              <w:rPr>
                <w:rFonts w:ascii="Times New Roman" w:eastAsia="宋体" w:hAnsi="Times New Roman" w:cs="Times New Roman" w:hint="eastAsia"/>
                <w:sz w:val="24"/>
                <w:szCs w:val="24"/>
                <w14:ligatures w14:val="standardContextual"/>
              </w:rPr>
              <w:t>1</w:t>
            </w:r>
          </w:p>
        </w:tc>
      </w:tr>
      <w:tr w:rsidR="009E40A1" w14:paraId="017F6839" w14:textId="77777777">
        <w:tc>
          <w:tcPr>
            <w:tcW w:w="2541" w:type="dxa"/>
            <w:tcBorders>
              <w:top w:val="nil"/>
              <w:left w:val="nil"/>
              <w:bottom w:val="single" w:sz="12" w:space="0" w:color="auto"/>
              <w:right w:val="nil"/>
            </w:tcBorders>
            <w:vAlign w:val="center"/>
          </w:tcPr>
          <w:p w14:paraId="357084AE"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hint="eastAsia"/>
                <w:sz w:val="24"/>
                <w:szCs w:val="24"/>
                <w14:ligatures w14:val="standardContextual"/>
              </w:rPr>
              <w:t>CR(CCR)</w:t>
            </w:r>
          </w:p>
        </w:tc>
        <w:tc>
          <w:tcPr>
            <w:tcW w:w="3264" w:type="dxa"/>
            <w:tcBorders>
              <w:top w:val="nil"/>
              <w:left w:val="nil"/>
              <w:bottom w:val="single" w:sz="12" w:space="0" w:color="auto"/>
              <w:right w:val="nil"/>
            </w:tcBorders>
            <w:vAlign w:val="center"/>
          </w:tcPr>
          <w:p w14:paraId="389EDD87"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hint="eastAsia"/>
                <w:sz w:val="24"/>
                <w:szCs w:val="24"/>
                <w14:ligatures w14:val="standardContextual"/>
              </w:rPr>
              <w:t>＜</w:t>
            </w:r>
            <w:r>
              <w:rPr>
                <w:rFonts w:ascii="Times New Roman" w:eastAsia="宋体" w:hAnsi="Times New Roman" w:cs="Times New Roman" w:hint="eastAsia"/>
                <w:sz w:val="24"/>
                <w:szCs w:val="24"/>
                <w14:ligatures w14:val="standardContextual"/>
              </w:rPr>
              <w:t>10</w:t>
            </w:r>
            <w:r>
              <w:rPr>
                <w:rFonts w:ascii="Times New Roman" w:eastAsia="宋体" w:hAnsi="Times New Roman" w:cs="Times New Roman" w:hint="eastAsia"/>
                <w:sz w:val="24"/>
                <w:szCs w:val="24"/>
                <w:vertAlign w:val="superscript"/>
                <w14:ligatures w14:val="standardContextual"/>
              </w:rPr>
              <w:t>-4</w:t>
            </w:r>
          </w:p>
        </w:tc>
        <w:tc>
          <w:tcPr>
            <w:tcW w:w="2501" w:type="dxa"/>
            <w:tcBorders>
              <w:top w:val="nil"/>
              <w:left w:val="nil"/>
              <w:bottom w:val="single" w:sz="12" w:space="0" w:color="auto"/>
              <w:right w:val="nil"/>
            </w:tcBorders>
            <w:vAlign w:val="center"/>
          </w:tcPr>
          <w:p w14:paraId="41A56779"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hint="eastAsia"/>
                <w:sz w:val="24"/>
                <w:szCs w:val="24"/>
                <w14:ligatures w14:val="standardContextual"/>
              </w:rPr>
              <w:t>≥</w:t>
            </w:r>
            <w:r>
              <w:rPr>
                <w:rFonts w:ascii="Times New Roman" w:eastAsia="宋体" w:hAnsi="Times New Roman" w:cs="Times New Roman" w:hint="eastAsia"/>
                <w:sz w:val="24"/>
                <w:szCs w:val="24"/>
                <w14:ligatures w14:val="standardContextual"/>
              </w:rPr>
              <w:t>10</w:t>
            </w:r>
            <w:r>
              <w:rPr>
                <w:rFonts w:ascii="Times New Roman" w:eastAsia="宋体" w:hAnsi="Times New Roman" w:cs="Times New Roman" w:hint="eastAsia"/>
                <w:sz w:val="24"/>
                <w:szCs w:val="24"/>
                <w:vertAlign w:val="superscript"/>
                <w14:ligatures w14:val="standardContextual"/>
              </w:rPr>
              <w:t>-4</w:t>
            </w:r>
          </w:p>
        </w:tc>
      </w:tr>
    </w:tbl>
    <w:p w14:paraId="0FCE0F54" w14:textId="77777777" w:rsidR="009E40A1" w:rsidRDefault="009E40A1">
      <w:pPr>
        <w:tabs>
          <w:tab w:val="left" w:pos="2506"/>
        </w:tabs>
        <w:spacing w:line="360" w:lineRule="auto"/>
        <w:rPr>
          <w:rFonts w:ascii="Times New Roman" w:eastAsia="宋体" w:hAnsi="Times New Roman"/>
          <w:sz w:val="24"/>
        </w:rPr>
      </w:pPr>
    </w:p>
    <w:p w14:paraId="6F2EBAF8" w14:textId="77777777" w:rsidR="009E40A1" w:rsidRDefault="009426D2">
      <w:pPr>
        <w:tabs>
          <w:tab w:val="left" w:pos="2506"/>
        </w:tabs>
        <w:spacing w:line="360" w:lineRule="auto"/>
        <w:rPr>
          <w:rFonts w:ascii="Times New Roman" w:eastAsia="宋体" w:hAnsi="Times New Roman"/>
          <w:sz w:val="24"/>
        </w:rPr>
      </w:pPr>
      <w:r>
        <w:rPr>
          <w:rFonts w:ascii="Times New Roman" w:eastAsia="宋体" w:hAnsi="Times New Roman"/>
          <w:b/>
          <w:bCs/>
          <w:sz w:val="24"/>
        </w:rPr>
        <w:t>Table S3</w:t>
      </w:r>
      <w:r>
        <w:rPr>
          <w:rFonts w:ascii="Times New Roman" w:eastAsia="宋体" w:hAnsi="Times New Roman"/>
          <w:sz w:val="24"/>
        </w:rPr>
        <w:t xml:space="preserve"> Parameters and recommended values for microplastic human health risk evaluation</w:t>
      </w:r>
    </w:p>
    <w:tbl>
      <w:tblPr>
        <w:tblStyle w:val="ab"/>
        <w:tblW w:w="8363" w:type="dxa"/>
        <w:jc w:val="center"/>
        <w:tblBorders>
          <w:top w:val="single" w:sz="12" w:space="0" w:color="000000"/>
          <w:left w:val="none" w:sz="0" w:space="0" w:color="auto"/>
          <w:bottom w:val="single" w:sz="12" w:space="0" w:color="000000"/>
          <w:right w:val="none" w:sz="0" w:space="0" w:color="auto"/>
        </w:tblBorders>
        <w:tblLayout w:type="fixed"/>
        <w:tblLook w:val="04A0" w:firstRow="1" w:lastRow="0" w:firstColumn="1" w:lastColumn="0" w:noHBand="0" w:noVBand="1"/>
      </w:tblPr>
      <w:tblGrid>
        <w:gridCol w:w="1276"/>
        <w:gridCol w:w="3260"/>
        <w:gridCol w:w="1843"/>
        <w:gridCol w:w="1984"/>
      </w:tblGrid>
      <w:tr w:rsidR="009E40A1" w14:paraId="1AF34AF7" w14:textId="77777777">
        <w:trPr>
          <w:trHeight w:val="339"/>
          <w:jc w:val="center"/>
        </w:trPr>
        <w:tc>
          <w:tcPr>
            <w:tcW w:w="1276" w:type="dxa"/>
            <w:tcBorders>
              <w:top w:val="single" w:sz="12" w:space="0" w:color="000000"/>
              <w:left w:val="nil"/>
              <w:bottom w:val="single" w:sz="8" w:space="0" w:color="000000"/>
              <w:right w:val="nil"/>
            </w:tcBorders>
            <w:vAlign w:val="center"/>
          </w:tcPr>
          <w:p w14:paraId="6EC79CF0"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sz w:val="24"/>
                <w:szCs w:val="24"/>
                <w14:ligatures w14:val="standardContextual"/>
              </w:rPr>
              <w:t>Parameter Symbol</w:t>
            </w:r>
          </w:p>
        </w:tc>
        <w:tc>
          <w:tcPr>
            <w:tcW w:w="3260" w:type="dxa"/>
            <w:tcBorders>
              <w:top w:val="single" w:sz="12" w:space="0" w:color="000000"/>
              <w:left w:val="nil"/>
              <w:bottom w:val="single" w:sz="8" w:space="0" w:color="000000"/>
              <w:right w:val="nil"/>
            </w:tcBorders>
            <w:vAlign w:val="center"/>
          </w:tcPr>
          <w:p w14:paraId="7ADC8783"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kern w:val="0"/>
                <w:sz w:val="24"/>
                <w:szCs w:val="24"/>
              </w:rPr>
              <w:t>Name</w:t>
            </w:r>
          </w:p>
        </w:tc>
        <w:tc>
          <w:tcPr>
            <w:tcW w:w="1843" w:type="dxa"/>
            <w:tcBorders>
              <w:top w:val="single" w:sz="12" w:space="0" w:color="000000"/>
              <w:left w:val="nil"/>
              <w:bottom w:val="single" w:sz="8" w:space="0" w:color="000000"/>
              <w:right w:val="nil"/>
            </w:tcBorders>
            <w:vAlign w:val="center"/>
          </w:tcPr>
          <w:p w14:paraId="7947B52E"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kern w:val="0"/>
                <w:sz w:val="24"/>
                <w:szCs w:val="24"/>
              </w:rPr>
              <w:t>Recommended Value</w:t>
            </w:r>
          </w:p>
        </w:tc>
        <w:tc>
          <w:tcPr>
            <w:tcW w:w="1984" w:type="dxa"/>
            <w:tcBorders>
              <w:top w:val="single" w:sz="12" w:space="0" w:color="000000"/>
              <w:left w:val="nil"/>
              <w:bottom w:val="single" w:sz="8" w:space="0" w:color="000000"/>
              <w:right w:val="nil"/>
            </w:tcBorders>
            <w:vAlign w:val="center"/>
          </w:tcPr>
          <w:p w14:paraId="4EFEAB02"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kern w:val="0"/>
                <w:sz w:val="24"/>
                <w:szCs w:val="24"/>
              </w:rPr>
              <w:t>Units</w:t>
            </w:r>
          </w:p>
        </w:tc>
      </w:tr>
      <w:tr w:rsidR="009E40A1" w14:paraId="716D21F3" w14:textId="77777777">
        <w:trPr>
          <w:trHeight w:val="113"/>
          <w:jc w:val="center"/>
        </w:trPr>
        <w:tc>
          <w:tcPr>
            <w:tcW w:w="1276" w:type="dxa"/>
            <w:tcBorders>
              <w:top w:val="single" w:sz="8" w:space="0" w:color="000000"/>
              <w:left w:val="nil"/>
              <w:bottom w:val="nil"/>
              <w:right w:val="nil"/>
            </w:tcBorders>
            <w:vAlign w:val="center"/>
          </w:tcPr>
          <w:p w14:paraId="028F940A"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sz w:val="24"/>
                <w:szCs w:val="24"/>
                <w14:ligatures w14:val="standardContextual"/>
              </w:rPr>
              <w:t>C</w:t>
            </w:r>
          </w:p>
        </w:tc>
        <w:tc>
          <w:tcPr>
            <w:tcW w:w="3260" w:type="dxa"/>
            <w:tcBorders>
              <w:top w:val="single" w:sz="8" w:space="0" w:color="000000"/>
              <w:left w:val="nil"/>
              <w:bottom w:val="nil"/>
              <w:right w:val="nil"/>
            </w:tcBorders>
            <w:vAlign w:val="center"/>
          </w:tcPr>
          <w:p w14:paraId="592F00D9"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kern w:val="0"/>
                <w:sz w:val="24"/>
                <w:szCs w:val="24"/>
              </w:rPr>
              <w:t>Pollutant measured mass fraction</w:t>
            </w:r>
          </w:p>
        </w:tc>
        <w:tc>
          <w:tcPr>
            <w:tcW w:w="1843" w:type="dxa"/>
            <w:tcBorders>
              <w:top w:val="single" w:sz="8" w:space="0" w:color="000000"/>
              <w:left w:val="nil"/>
              <w:bottom w:val="nil"/>
              <w:right w:val="nil"/>
            </w:tcBorders>
            <w:vAlign w:val="center"/>
          </w:tcPr>
          <w:p w14:paraId="7B406E08"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sz w:val="24"/>
                <w:szCs w:val="24"/>
                <w14:ligatures w14:val="standardContextual"/>
              </w:rPr>
              <w:t>Measured value</w:t>
            </w:r>
          </w:p>
        </w:tc>
        <w:tc>
          <w:tcPr>
            <w:tcW w:w="1984" w:type="dxa"/>
            <w:tcBorders>
              <w:top w:val="single" w:sz="8" w:space="0" w:color="000000"/>
              <w:left w:val="nil"/>
              <w:bottom w:val="nil"/>
              <w:right w:val="nil"/>
            </w:tcBorders>
            <w:vAlign w:val="center"/>
          </w:tcPr>
          <w:p w14:paraId="71CA1AA5"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sz w:val="24"/>
                <w:szCs w:val="24"/>
                <w14:ligatures w14:val="standardContextual"/>
              </w:rPr>
              <w:t>mg·kg</w:t>
            </w:r>
            <w:r>
              <w:rPr>
                <w:rFonts w:ascii="Times New Roman" w:eastAsia="宋体" w:hAnsi="Times New Roman" w:cs="Times New Roman"/>
                <w:sz w:val="24"/>
                <w:szCs w:val="24"/>
                <w:vertAlign w:val="superscript"/>
                <w14:ligatures w14:val="standardContextual"/>
              </w:rPr>
              <w:t>-1</w:t>
            </w:r>
          </w:p>
        </w:tc>
      </w:tr>
      <w:tr w:rsidR="009E40A1" w14:paraId="090B13DB" w14:textId="77777777">
        <w:trPr>
          <w:trHeight w:val="113"/>
          <w:jc w:val="center"/>
        </w:trPr>
        <w:tc>
          <w:tcPr>
            <w:tcW w:w="1276" w:type="dxa"/>
            <w:tcBorders>
              <w:top w:val="nil"/>
              <w:left w:val="nil"/>
              <w:bottom w:val="nil"/>
              <w:right w:val="nil"/>
            </w:tcBorders>
            <w:vAlign w:val="center"/>
          </w:tcPr>
          <w:p w14:paraId="02BC6AC8" w14:textId="77777777" w:rsidR="009E40A1" w:rsidRDefault="009426D2">
            <w:pPr>
              <w:jc w:val="center"/>
              <w:rPr>
                <w:rFonts w:ascii="Times New Roman" w:eastAsia="宋体" w:hAnsi="Times New Roman" w:cs="Times New Roman"/>
                <w:sz w:val="24"/>
                <w:szCs w:val="24"/>
                <w:vertAlign w:val="subscript"/>
                <w14:ligatures w14:val="standardContextual"/>
              </w:rPr>
            </w:pPr>
            <w:r>
              <w:rPr>
                <w:rFonts w:ascii="Times New Roman" w:eastAsia="宋体" w:hAnsi="Times New Roman" w:cs="Times New Roman"/>
                <w:sz w:val="24"/>
                <w:szCs w:val="24"/>
                <w14:ligatures w14:val="standardContextual"/>
              </w:rPr>
              <w:t>EF</w:t>
            </w:r>
          </w:p>
        </w:tc>
        <w:tc>
          <w:tcPr>
            <w:tcW w:w="3260" w:type="dxa"/>
            <w:tcBorders>
              <w:top w:val="nil"/>
              <w:left w:val="nil"/>
              <w:bottom w:val="nil"/>
              <w:right w:val="nil"/>
            </w:tcBorders>
            <w:vAlign w:val="center"/>
          </w:tcPr>
          <w:p w14:paraId="115925BE"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kern w:val="0"/>
                <w:sz w:val="24"/>
                <w:szCs w:val="24"/>
              </w:rPr>
              <w:t>Adult exposure frequency</w:t>
            </w:r>
          </w:p>
        </w:tc>
        <w:tc>
          <w:tcPr>
            <w:tcW w:w="1843" w:type="dxa"/>
            <w:tcBorders>
              <w:top w:val="nil"/>
              <w:left w:val="nil"/>
              <w:bottom w:val="nil"/>
              <w:right w:val="nil"/>
            </w:tcBorders>
            <w:vAlign w:val="center"/>
          </w:tcPr>
          <w:p w14:paraId="2409AE83"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sz w:val="24"/>
                <w:szCs w:val="24"/>
                <w14:ligatures w14:val="standardContextual"/>
              </w:rPr>
              <w:t>250</w:t>
            </w:r>
          </w:p>
        </w:tc>
        <w:tc>
          <w:tcPr>
            <w:tcW w:w="1984" w:type="dxa"/>
            <w:tcBorders>
              <w:top w:val="nil"/>
              <w:left w:val="nil"/>
              <w:bottom w:val="nil"/>
              <w:right w:val="nil"/>
            </w:tcBorders>
            <w:vAlign w:val="center"/>
          </w:tcPr>
          <w:p w14:paraId="2278A2D2"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sz w:val="24"/>
                <w:szCs w:val="24"/>
                <w14:ligatures w14:val="standardContextual"/>
              </w:rPr>
              <w:t>d·a</w:t>
            </w:r>
            <w:r>
              <w:rPr>
                <w:rFonts w:ascii="Times New Roman" w:eastAsia="宋体" w:hAnsi="Times New Roman" w:cs="Times New Roman"/>
                <w:sz w:val="24"/>
                <w:szCs w:val="24"/>
                <w:vertAlign w:val="superscript"/>
                <w14:ligatures w14:val="standardContextual"/>
              </w:rPr>
              <w:t>-1</w:t>
            </w:r>
          </w:p>
        </w:tc>
      </w:tr>
      <w:tr w:rsidR="009E40A1" w14:paraId="2F1D5DF2" w14:textId="77777777">
        <w:trPr>
          <w:trHeight w:val="113"/>
          <w:jc w:val="center"/>
        </w:trPr>
        <w:tc>
          <w:tcPr>
            <w:tcW w:w="1276" w:type="dxa"/>
            <w:tcBorders>
              <w:top w:val="nil"/>
              <w:left w:val="nil"/>
              <w:bottom w:val="nil"/>
              <w:right w:val="nil"/>
            </w:tcBorders>
            <w:vAlign w:val="center"/>
          </w:tcPr>
          <w:p w14:paraId="09056991" w14:textId="77777777" w:rsidR="009E40A1" w:rsidRDefault="009426D2">
            <w:pPr>
              <w:jc w:val="center"/>
              <w:rPr>
                <w:rFonts w:ascii="Times New Roman" w:eastAsia="宋体" w:hAnsi="Times New Roman" w:cs="Times New Roman"/>
                <w:sz w:val="24"/>
                <w:szCs w:val="24"/>
                <w:vertAlign w:val="subscript"/>
                <w14:ligatures w14:val="standardContextual"/>
              </w:rPr>
            </w:pPr>
            <w:r>
              <w:rPr>
                <w:rFonts w:ascii="Times New Roman" w:eastAsia="宋体" w:hAnsi="Times New Roman" w:cs="Times New Roman"/>
                <w:sz w:val="24"/>
                <w:szCs w:val="24"/>
                <w14:ligatures w14:val="standardContextual"/>
              </w:rPr>
              <w:t>ED</w:t>
            </w:r>
          </w:p>
        </w:tc>
        <w:tc>
          <w:tcPr>
            <w:tcW w:w="3260" w:type="dxa"/>
            <w:tcBorders>
              <w:top w:val="nil"/>
              <w:left w:val="nil"/>
              <w:bottom w:val="nil"/>
              <w:right w:val="nil"/>
            </w:tcBorders>
            <w:vAlign w:val="center"/>
          </w:tcPr>
          <w:p w14:paraId="2FAF8B36"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kern w:val="0"/>
                <w:sz w:val="24"/>
                <w:szCs w:val="24"/>
              </w:rPr>
              <w:t>Adult exposure duration</w:t>
            </w:r>
          </w:p>
        </w:tc>
        <w:tc>
          <w:tcPr>
            <w:tcW w:w="1843" w:type="dxa"/>
            <w:tcBorders>
              <w:top w:val="nil"/>
              <w:left w:val="nil"/>
              <w:bottom w:val="nil"/>
              <w:right w:val="nil"/>
            </w:tcBorders>
            <w:vAlign w:val="center"/>
          </w:tcPr>
          <w:p w14:paraId="7C7C5E8C"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sz w:val="24"/>
                <w:szCs w:val="24"/>
                <w14:ligatures w14:val="standardContextual"/>
              </w:rPr>
              <w:t>24</w:t>
            </w:r>
          </w:p>
        </w:tc>
        <w:tc>
          <w:tcPr>
            <w:tcW w:w="1984" w:type="dxa"/>
            <w:tcBorders>
              <w:top w:val="nil"/>
              <w:left w:val="nil"/>
              <w:bottom w:val="nil"/>
              <w:right w:val="nil"/>
            </w:tcBorders>
            <w:vAlign w:val="center"/>
          </w:tcPr>
          <w:p w14:paraId="4A440916"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sz w:val="24"/>
                <w:szCs w:val="24"/>
                <w14:ligatures w14:val="standardContextual"/>
              </w:rPr>
              <w:t>a</w:t>
            </w:r>
          </w:p>
        </w:tc>
      </w:tr>
      <w:tr w:rsidR="009E40A1" w14:paraId="231D544A" w14:textId="77777777">
        <w:trPr>
          <w:trHeight w:val="113"/>
          <w:jc w:val="center"/>
        </w:trPr>
        <w:tc>
          <w:tcPr>
            <w:tcW w:w="1276" w:type="dxa"/>
            <w:tcBorders>
              <w:top w:val="nil"/>
              <w:left w:val="nil"/>
              <w:bottom w:val="nil"/>
              <w:right w:val="nil"/>
            </w:tcBorders>
            <w:vAlign w:val="center"/>
          </w:tcPr>
          <w:p w14:paraId="14A9D54C"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sz w:val="24"/>
                <w:szCs w:val="24"/>
                <w14:ligatures w14:val="standardContextual"/>
              </w:rPr>
              <w:t>IRD</w:t>
            </w:r>
          </w:p>
        </w:tc>
        <w:tc>
          <w:tcPr>
            <w:tcW w:w="3260" w:type="dxa"/>
            <w:tcBorders>
              <w:top w:val="nil"/>
              <w:left w:val="nil"/>
              <w:bottom w:val="nil"/>
              <w:right w:val="nil"/>
            </w:tcBorders>
            <w:vAlign w:val="center"/>
          </w:tcPr>
          <w:p w14:paraId="526889EB"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kern w:val="0"/>
                <w:sz w:val="24"/>
                <w:szCs w:val="24"/>
              </w:rPr>
              <w:t>Daily microplastic intake</w:t>
            </w:r>
          </w:p>
        </w:tc>
        <w:tc>
          <w:tcPr>
            <w:tcW w:w="1843" w:type="dxa"/>
            <w:tcBorders>
              <w:top w:val="nil"/>
              <w:left w:val="nil"/>
              <w:bottom w:val="nil"/>
              <w:right w:val="nil"/>
            </w:tcBorders>
            <w:vAlign w:val="center"/>
          </w:tcPr>
          <w:p w14:paraId="0F7FD6E3"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sz w:val="24"/>
                <w:szCs w:val="24"/>
                <w14:ligatures w14:val="standardContextual"/>
              </w:rPr>
              <w:t>0.7</w:t>
            </w:r>
          </w:p>
        </w:tc>
        <w:tc>
          <w:tcPr>
            <w:tcW w:w="1984" w:type="dxa"/>
            <w:tcBorders>
              <w:top w:val="nil"/>
              <w:left w:val="nil"/>
              <w:bottom w:val="nil"/>
              <w:right w:val="nil"/>
            </w:tcBorders>
            <w:vAlign w:val="center"/>
          </w:tcPr>
          <w:p w14:paraId="36638620"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sz w:val="24"/>
                <w:szCs w:val="24"/>
                <w14:ligatures w14:val="standardContextual"/>
              </w:rPr>
              <w:t>g·d</w:t>
            </w:r>
            <w:r>
              <w:rPr>
                <w:rFonts w:ascii="Times New Roman" w:eastAsia="宋体" w:hAnsi="Times New Roman" w:cs="Times New Roman"/>
                <w:sz w:val="24"/>
                <w:szCs w:val="24"/>
                <w:vertAlign w:val="superscript"/>
                <w14:ligatures w14:val="standardContextual"/>
              </w:rPr>
              <w:t>-1</w:t>
            </w:r>
          </w:p>
        </w:tc>
      </w:tr>
      <w:tr w:rsidR="009E40A1" w14:paraId="77147E4A" w14:textId="77777777">
        <w:trPr>
          <w:trHeight w:val="113"/>
          <w:jc w:val="center"/>
        </w:trPr>
        <w:tc>
          <w:tcPr>
            <w:tcW w:w="1276" w:type="dxa"/>
            <w:tcBorders>
              <w:top w:val="nil"/>
              <w:left w:val="nil"/>
              <w:bottom w:val="nil"/>
              <w:right w:val="nil"/>
            </w:tcBorders>
            <w:vAlign w:val="center"/>
          </w:tcPr>
          <w:p w14:paraId="37376C7B" w14:textId="77777777" w:rsidR="009E40A1" w:rsidRDefault="009426D2">
            <w:pPr>
              <w:jc w:val="center"/>
              <w:rPr>
                <w:rFonts w:ascii="Times New Roman" w:eastAsia="宋体" w:hAnsi="Times New Roman" w:cs="Times New Roman"/>
                <w:sz w:val="24"/>
                <w:szCs w:val="24"/>
                <w:vertAlign w:val="subscript"/>
                <w14:ligatures w14:val="standardContextual"/>
              </w:rPr>
            </w:pPr>
            <w:r>
              <w:rPr>
                <w:rFonts w:ascii="Times New Roman" w:eastAsia="宋体" w:hAnsi="Times New Roman" w:cs="Times New Roman"/>
                <w:sz w:val="24"/>
                <w:szCs w:val="24"/>
                <w14:ligatures w14:val="standardContextual"/>
              </w:rPr>
              <w:t>BW</w:t>
            </w:r>
          </w:p>
        </w:tc>
        <w:tc>
          <w:tcPr>
            <w:tcW w:w="3260" w:type="dxa"/>
            <w:tcBorders>
              <w:top w:val="nil"/>
              <w:left w:val="nil"/>
              <w:bottom w:val="nil"/>
              <w:right w:val="nil"/>
            </w:tcBorders>
            <w:vAlign w:val="center"/>
          </w:tcPr>
          <w:p w14:paraId="64497D1A"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kern w:val="0"/>
                <w:sz w:val="24"/>
                <w:szCs w:val="24"/>
              </w:rPr>
              <w:t>Adult average body weight</w:t>
            </w:r>
          </w:p>
        </w:tc>
        <w:tc>
          <w:tcPr>
            <w:tcW w:w="1843" w:type="dxa"/>
            <w:tcBorders>
              <w:top w:val="nil"/>
              <w:left w:val="nil"/>
              <w:bottom w:val="nil"/>
              <w:right w:val="nil"/>
            </w:tcBorders>
            <w:vAlign w:val="center"/>
          </w:tcPr>
          <w:p w14:paraId="72514727"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sz w:val="24"/>
                <w:szCs w:val="24"/>
                <w14:ligatures w14:val="standardContextual"/>
              </w:rPr>
              <w:t>56.8</w:t>
            </w:r>
          </w:p>
        </w:tc>
        <w:tc>
          <w:tcPr>
            <w:tcW w:w="1984" w:type="dxa"/>
            <w:tcBorders>
              <w:top w:val="nil"/>
              <w:left w:val="nil"/>
              <w:bottom w:val="nil"/>
              <w:right w:val="nil"/>
            </w:tcBorders>
            <w:vAlign w:val="center"/>
          </w:tcPr>
          <w:p w14:paraId="332394E9"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sz w:val="24"/>
                <w:szCs w:val="24"/>
                <w14:ligatures w14:val="standardContextual"/>
              </w:rPr>
              <w:t>kg</w:t>
            </w:r>
          </w:p>
        </w:tc>
      </w:tr>
      <w:tr w:rsidR="009E40A1" w14:paraId="002674EF" w14:textId="77777777">
        <w:trPr>
          <w:trHeight w:val="113"/>
          <w:jc w:val="center"/>
        </w:trPr>
        <w:tc>
          <w:tcPr>
            <w:tcW w:w="1276" w:type="dxa"/>
            <w:tcBorders>
              <w:top w:val="nil"/>
              <w:left w:val="nil"/>
              <w:bottom w:val="nil"/>
              <w:right w:val="nil"/>
            </w:tcBorders>
            <w:vAlign w:val="center"/>
          </w:tcPr>
          <w:p w14:paraId="683DE04E" w14:textId="77777777" w:rsidR="009E40A1" w:rsidRDefault="009426D2">
            <w:pPr>
              <w:jc w:val="center"/>
              <w:rPr>
                <w:rFonts w:ascii="Times New Roman" w:eastAsia="宋体" w:hAnsi="Times New Roman" w:cs="Times New Roman"/>
                <w:sz w:val="24"/>
                <w:szCs w:val="24"/>
                <w:vertAlign w:val="subscript"/>
                <w14:ligatures w14:val="standardContextual"/>
              </w:rPr>
            </w:pPr>
            <w:proofErr w:type="spellStart"/>
            <w:r>
              <w:rPr>
                <w:rFonts w:ascii="Times New Roman" w:eastAsia="宋体" w:hAnsi="Times New Roman" w:cs="Times New Roman"/>
                <w:sz w:val="24"/>
                <w:szCs w:val="24"/>
                <w14:ligatures w14:val="standardContextual"/>
              </w:rPr>
              <w:t>AT</w:t>
            </w:r>
            <w:r>
              <w:rPr>
                <w:rFonts w:ascii="Times New Roman" w:eastAsia="宋体" w:hAnsi="Times New Roman" w:cs="Times New Roman"/>
                <w:sz w:val="24"/>
                <w:szCs w:val="24"/>
                <w:vertAlign w:val="subscript"/>
                <w14:ligatures w14:val="standardContextual"/>
              </w:rPr>
              <w:t>nc</w:t>
            </w:r>
            <w:proofErr w:type="spellEnd"/>
          </w:p>
        </w:tc>
        <w:tc>
          <w:tcPr>
            <w:tcW w:w="3260" w:type="dxa"/>
            <w:tcBorders>
              <w:top w:val="nil"/>
              <w:left w:val="nil"/>
              <w:bottom w:val="nil"/>
              <w:right w:val="nil"/>
            </w:tcBorders>
            <w:vAlign w:val="center"/>
          </w:tcPr>
          <w:p w14:paraId="28D30141"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sz w:val="24"/>
                <w:szCs w:val="24"/>
                <w14:ligatures w14:val="standardContextual"/>
              </w:rPr>
              <w:t>Average exposure time for non-carcinogenic effects</w:t>
            </w:r>
          </w:p>
        </w:tc>
        <w:tc>
          <w:tcPr>
            <w:tcW w:w="1843" w:type="dxa"/>
            <w:tcBorders>
              <w:top w:val="nil"/>
              <w:left w:val="nil"/>
              <w:bottom w:val="nil"/>
              <w:right w:val="nil"/>
            </w:tcBorders>
            <w:vAlign w:val="center"/>
          </w:tcPr>
          <w:p w14:paraId="41E3EA30"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sz w:val="24"/>
                <w:szCs w:val="24"/>
                <w14:ligatures w14:val="standardContextual"/>
              </w:rPr>
              <w:t>9125</w:t>
            </w:r>
          </w:p>
        </w:tc>
        <w:tc>
          <w:tcPr>
            <w:tcW w:w="1984" w:type="dxa"/>
            <w:tcBorders>
              <w:top w:val="nil"/>
              <w:left w:val="nil"/>
              <w:bottom w:val="nil"/>
              <w:right w:val="nil"/>
            </w:tcBorders>
            <w:vAlign w:val="center"/>
          </w:tcPr>
          <w:p w14:paraId="5F9C0987"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sz w:val="24"/>
                <w:szCs w:val="24"/>
                <w14:ligatures w14:val="standardContextual"/>
              </w:rPr>
              <w:t>d</w:t>
            </w:r>
          </w:p>
        </w:tc>
      </w:tr>
      <w:tr w:rsidR="009E40A1" w14:paraId="717EE776" w14:textId="77777777">
        <w:trPr>
          <w:trHeight w:val="113"/>
          <w:jc w:val="center"/>
        </w:trPr>
        <w:tc>
          <w:tcPr>
            <w:tcW w:w="1276" w:type="dxa"/>
            <w:tcBorders>
              <w:top w:val="nil"/>
              <w:left w:val="nil"/>
              <w:bottom w:val="nil"/>
              <w:right w:val="nil"/>
            </w:tcBorders>
            <w:vAlign w:val="center"/>
          </w:tcPr>
          <w:p w14:paraId="5E60B616" w14:textId="77777777" w:rsidR="009E40A1" w:rsidRDefault="009426D2">
            <w:pPr>
              <w:jc w:val="center"/>
              <w:rPr>
                <w:rFonts w:ascii="Times New Roman" w:eastAsia="宋体" w:hAnsi="Times New Roman" w:cs="Times New Roman"/>
                <w:sz w:val="24"/>
                <w:szCs w:val="24"/>
                <w14:ligatures w14:val="standardContextual"/>
              </w:rPr>
            </w:pPr>
            <w:proofErr w:type="spellStart"/>
            <w:r>
              <w:rPr>
                <w:rFonts w:ascii="Times New Roman" w:eastAsia="宋体" w:hAnsi="Times New Roman" w:cs="Times New Roman"/>
                <w:sz w:val="24"/>
                <w:szCs w:val="24"/>
                <w14:ligatures w14:val="standardContextual"/>
              </w:rPr>
              <w:t>AT</w:t>
            </w:r>
            <w:r>
              <w:rPr>
                <w:rFonts w:ascii="Times New Roman" w:eastAsia="宋体" w:hAnsi="Times New Roman" w:cs="Times New Roman"/>
                <w:sz w:val="24"/>
                <w:szCs w:val="24"/>
                <w:vertAlign w:val="subscript"/>
                <w14:ligatures w14:val="standardContextual"/>
              </w:rPr>
              <w:t>ca</w:t>
            </w:r>
            <w:proofErr w:type="spellEnd"/>
          </w:p>
        </w:tc>
        <w:tc>
          <w:tcPr>
            <w:tcW w:w="3260" w:type="dxa"/>
            <w:tcBorders>
              <w:top w:val="nil"/>
              <w:left w:val="nil"/>
              <w:bottom w:val="nil"/>
              <w:right w:val="nil"/>
            </w:tcBorders>
            <w:vAlign w:val="center"/>
          </w:tcPr>
          <w:p w14:paraId="3F364BDA"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sz w:val="24"/>
                <w:szCs w:val="24"/>
                <w14:ligatures w14:val="standardContextual"/>
              </w:rPr>
              <w:tab/>
              <w:t>Average exposure time for carcinogenic effects</w:t>
            </w:r>
          </w:p>
        </w:tc>
        <w:tc>
          <w:tcPr>
            <w:tcW w:w="1843" w:type="dxa"/>
            <w:tcBorders>
              <w:top w:val="nil"/>
              <w:left w:val="nil"/>
              <w:bottom w:val="nil"/>
              <w:right w:val="nil"/>
            </w:tcBorders>
            <w:vAlign w:val="center"/>
          </w:tcPr>
          <w:p w14:paraId="2108B49A"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sz w:val="24"/>
                <w:szCs w:val="24"/>
                <w14:ligatures w14:val="standardContextual"/>
              </w:rPr>
              <w:t>26280</w:t>
            </w:r>
          </w:p>
        </w:tc>
        <w:tc>
          <w:tcPr>
            <w:tcW w:w="1984" w:type="dxa"/>
            <w:tcBorders>
              <w:top w:val="nil"/>
              <w:left w:val="nil"/>
              <w:bottom w:val="nil"/>
              <w:right w:val="nil"/>
            </w:tcBorders>
            <w:vAlign w:val="center"/>
          </w:tcPr>
          <w:p w14:paraId="66053995"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sz w:val="24"/>
                <w:szCs w:val="24"/>
                <w14:ligatures w14:val="standardContextual"/>
              </w:rPr>
              <w:t>d</w:t>
            </w:r>
          </w:p>
        </w:tc>
      </w:tr>
      <w:tr w:rsidR="009E40A1" w14:paraId="59A28364" w14:textId="77777777">
        <w:trPr>
          <w:trHeight w:val="113"/>
          <w:jc w:val="center"/>
        </w:trPr>
        <w:tc>
          <w:tcPr>
            <w:tcW w:w="1276" w:type="dxa"/>
            <w:tcBorders>
              <w:top w:val="nil"/>
              <w:left w:val="nil"/>
              <w:bottom w:val="nil"/>
              <w:right w:val="nil"/>
            </w:tcBorders>
            <w:vAlign w:val="center"/>
          </w:tcPr>
          <w:p w14:paraId="2C828E02" w14:textId="77777777" w:rsidR="009E40A1" w:rsidRDefault="009426D2">
            <w:pPr>
              <w:jc w:val="center"/>
              <w:rPr>
                <w:rFonts w:ascii="Times New Roman" w:eastAsia="宋体" w:hAnsi="Times New Roman" w:cs="Times New Roman"/>
                <w:sz w:val="24"/>
                <w:szCs w:val="24"/>
                <w:vertAlign w:val="subscript"/>
                <w14:ligatures w14:val="standardContextual"/>
              </w:rPr>
            </w:pPr>
            <w:proofErr w:type="spellStart"/>
            <w:r>
              <w:rPr>
                <w:rFonts w:ascii="Times New Roman" w:eastAsia="宋体" w:hAnsi="Times New Roman" w:cs="Times New Roman"/>
                <w:sz w:val="24"/>
                <w:szCs w:val="24"/>
                <w14:ligatures w14:val="standardContextual"/>
              </w:rPr>
              <w:t>RFD</w:t>
            </w:r>
            <w:r>
              <w:rPr>
                <w:rFonts w:ascii="Times New Roman" w:eastAsia="宋体" w:hAnsi="Times New Roman" w:cs="Times New Roman"/>
                <w:sz w:val="24"/>
                <w:szCs w:val="24"/>
                <w:vertAlign w:val="subscript"/>
                <w14:ligatures w14:val="standardContextual"/>
              </w:rPr>
              <w:t>o</w:t>
            </w:r>
            <w:proofErr w:type="spellEnd"/>
          </w:p>
        </w:tc>
        <w:tc>
          <w:tcPr>
            <w:tcW w:w="3260" w:type="dxa"/>
            <w:tcBorders>
              <w:top w:val="nil"/>
              <w:left w:val="nil"/>
              <w:bottom w:val="nil"/>
              <w:right w:val="nil"/>
            </w:tcBorders>
            <w:vAlign w:val="center"/>
          </w:tcPr>
          <w:p w14:paraId="278EAB2F"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kern w:val="0"/>
                <w:sz w:val="24"/>
                <w:szCs w:val="24"/>
              </w:rPr>
              <w:t>Reference dose for oral intake</w:t>
            </w:r>
          </w:p>
        </w:tc>
        <w:tc>
          <w:tcPr>
            <w:tcW w:w="1843" w:type="dxa"/>
            <w:tcBorders>
              <w:top w:val="nil"/>
              <w:left w:val="nil"/>
              <w:bottom w:val="nil"/>
              <w:right w:val="nil"/>
            </w:tcBorders>
            <w:vAlign w:val="center"/>
          </w:tcPr>
          <w:p w14:paraId="2749F65A" w14:textId="77777777" w:rsidR="009E40A1" w:rsidRDefault="009426D2">
            <w:pPr>
              <w:jc w:val="center"/>
              <w:rPr>
                <w:rFonts w:ascii="Times New Roman" w:eastAsia="宋体" w:hAnsi="Times New Roman" w:cs="Times New Roman"/>
                <w:sz w:val="24"/>
                <w:szCs w:val="24"/>
                <w:vertAlign w:val="superscript"/>
                <w14:ligatures w14:val="standardContextual"/>
              </w:rPr>
            </w:pPr>
            <w:r>
              <w:rPr>
                <w:rFonts w:ascii="Times New Roman" w:eastAsia="宋体" w:hAnsi="Times New Roman" w:cs="Times New Roman"/>
                <w:sz w:val="24"/>
                <w:szCs w:val="24"/>
                <w14:ligatures w14:val="standardContextual"/>
              </w:rPr>
              <w:t>2.00×10</w:t>
            </w:r>
            <w:r>
              <w:rPr>
                <w:rFonts w:ascii="Times New Roman" w:eastAsia="宋体" w:hAnsi="Times New Roman" w:cs="Times New Roman"/>
                <w:sz w:val="24"/>
                <w:szCs w:val="24"/>
                <w:vertAlign w:val="superscript"/>
                <w14:ligatures w14:val="standardContextual"/>
              </w:rPr>
              <w:t>-2</w:t>
            </w:r>
          </w:p>
        </w:tc>
        <w:tc>
          <w:tcPr>
            <w:tcW w:w="1984" w:type="dxa"/>
            <w:tcBorders>
              <w:top w:val="nil"/>
              <w:left w:val="nil"/>
              <w:bottom w:val="nil"/>
              <w:right w:val="nil"/>
            </w:tcBorders>
            <w:vAlign w:val="center"/>
          </w:tcPr>
          <w:p w14:paraId="5B7CB116"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sz w:val="24"/>
                <w:szCs w:val="24"/>
                <w14:ligatures w14:val="standardContextual"/>
              </w:rPr>
              <w:t>mg·kg</w:t>
            </w:r>
            <w:r>
              <w:rPr>
                <w:rFonts w:ascii="Times New Roman" w:eastAsia="宋体" w:hAnsi="Times New Roman" w:cs="Times New Roman"/>
                <w:sz w:val="24"/>
                <w:szCs w:val="24"/>
                <w:vertAlign w:val="superscript"/>
                <w14:ligatures w14:val="standardContextual"/>
              </w:rPr>
              <w:t>-1</w:t>
            </w:r>
            <w:r>
              <w:rPr>
                <w:rFonts w:ascii="Times New Roman" w:eastAsia="宋体" w:hAnsi="Times New Roman" w:cs="Times New Roman"/>
                <w:sz w:val="24"/>
                <w:szCs w:val="24"/>
                <w14:ligatures w14:val="standardContextual"/>
              </w:rPr>
              <w:t>·d</w:t>
            </w:r>
            <w:r>
              <w:rPr>
                <w:rFonts w:ascii="Times New Roman" w:eastAsia="宋体" w:hAnsi="Times New Roman" w:cs="Times New Roman"/>
                <w:sz w:val="24"/>
                <w:szCs w:val="24"/>
                <w:vertAlign w:val="superscript"/>
                <w14:ligatures w14:val="standardContextual"/>
              </w:rPr>
              <w:t>-1</w:t>
            </w:r>
          </w:p>
        </w:tc>
      </w:tr>
      <w:tr w:rsidR="009E40A1" w14:paraId="47227285" w14:textId="77777777">
        <w:trPr>
          <w:trHeight w:val="113"/>
          <w:jc w:val="center"/>
        </w:trPr>
        <w:tc>
          <w:tcPr>
            <w:tcW w:w="1276" w:type="dxa"/>
            <w:tcBorders>
              <w:top w:val="nil"/>
              <w:left w:val="nil"/>
              <w:bottom w:val="nil"/>
              <w:right w:val="nil"/>
            </w:tcBorders>
            <w:vAlign w:val="center"/>
          </w:tcPr>
          <w:p w14:paraId="4A976A78" w14:textId="77777777" w:rsidR="009E40A1" w:rsidRDefault="009426D2">
            <w:pPr>
              <w:jc w:val="center"/>
              <w:rPr>
                <w:rFonts w:ascii="Times New Roman" w:eastAsia="宋体" w:hAnsi="Times New Roman" w:cs="Times New Roman"/>
                <w:sz w:val="24"/>
                <w:szCs w:val="24"/>
                <w14:ligatures w14:val="standardContextual"/>
              </w:rPr>
            </w:pPr>
            <w:proofErr w:type="spellStart"/>
            <w:r>
              <w:rPr>
                <w:rFonts w:ascii="Times New Roman" w:eastAsia="宋体" w:hAnsi="Times New Roman" w:cs="Times New Roman"/>
                <w:sz w:val="24"/>
                <w:szCs w:val="24"/>
                <w14:ligatures w14:val="standardContextual"/>
              </w:rPr>
              <w:t>RFD</w:t>
            </w:r>
            <w:r>
              <w:rPr>
                <w:rFonts w:ascii="Times New Roman" w:eastAsia="宋体" w:hAnsi="Times New Roman" w:cs="Times New Roman"/>
                <w:sz w:val="24"/>
                <w:szCs w:val="24"/>
                <w:vertAlign w:val="subscript"/>
                <w14:ligatures w14:val="standardContextual"/>
              </w:rPr>
              <w:t>d</w:t>
            </w:r>
            <w:proofErr w:type="spellEnd"/>
          </w:p>
        </w:tc>
        <w:tc>
          <w:tcPr>
            <w:tcW w:w="3260" w:type="dxa"/>
            <w:tcBorders>
              <w:top w:val="nil"/>
              <w:left w:val="nil"/>
              <w:bottom w:val="nil"/>
              <w:right w:val="nil"/>
            </w:tcBorders>
            <w:vAlign w:val="center"/>
          </w:tcPr>
          <w:p w14:paraId="2DDC60F3"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kern w:val="0"/>
                <w:sz w:val="24"/>
                <w:szCs w:val="24"/>
              </w:rPr>
              <w:t>Reference dose for inhalation</w:t>
            </w:r>
          </w:p>
        </w:tc>
        <w:tc>
          <w:tcPr>
            <w:tcW w:w="1843" w:type="dxa"/>
            <w:tcBorders>
              <w:top w:val="nil"/>
              <w:left w:val="nil"/>
              <w:bottom w:val="nil"/>
              <w:right w:val="nil"/>
            </w:tcBorders>
            <w:vAlign w:val="center"/>
          </w:tcPr>
          <w:p w14:paraId="7A801E92"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sz w:val="24"/>
                <w:szCs w:val="24"/>
                <w14:ligatures w14:val="standardContextual"/>
              </w:rPr>
              <w:t>2.00×10</w:t>
            </w:r>
            <w:r>
              <w:rPr>
                <w:rFonts w:ascii="Times New Roman" w:eastAsia="宋体" w:hAnsi="Times New Roman" w:cs="Times New Roman"/>
                <w:sz w:val="24"/>
                <w:szCs w:val="24"/>
                <w:vertAlign w:val="superscript"/>
                <w14:ligatures w14:val="standardContextual"/>
              </w:rPr>
              <w:t>-2</w:t>
            </w:r>
          </w:p>
        </w:tc>
        <w:tc>
          <w:tcPr>
            <w:tcW w:w="1984" w:type="dxa"/>
            <w:tcBorders>
              <w:top w:val="nil"/>
              <w:left w:val="nil"/>
              <w:bottom w:val="nil"/>
              <w:right w:val="nil"/>
            </w:tcBorders>
            <w:vAlign w:val="center"/>
          </w:tcPr>
          <w:p w14:paraId="2021AE25"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sz w:val="24"/>
                <w:szCs w:val="24"/>
                <w14:ligatures w14:val="standardContextual"/>
              </w:rPr>
              <w:t>mg·kg</w:t>
            </w:r>
            <w:r>
              <w:rPr>
                <w:rFonts w:ascii="Times New Roman" w:eastAsia="宋体" w:hAnsi="Times New Roman" w:cs="Times New Roman"/>
                <w:sz w:val="24"/>
                <w:szCs w:val="24"/>
                <w:vertAlign w:val="superscript"/>
                <w14:ligatures w14:val="standardContextual"/>
              </w:rPr>
              <w:t>-1</w:t>
            </w:r>
            <w:r>
              <w:rPr>
                <w:rFonts w:ascii="Times New Roman" w:eastAsia="宋体" w:hAnsi="Times New Roman" w:cs="Times New Roman"/>
                <w:sz w:val="24"/>
                <w:szCs w:val="24"/>
                <w14:ligatures w14:val="standardContextual"/>
              </w:rPr>
              <w:t>·d</w:t>
            </w:r>
            <w:r>
              <w:rPr>
                <w:rFonts w:ascii="Times New Roman" w:eastAsia="宋体" w:hAnsi="Times New Roman" w:cs="Times New Roman"/>
                <w:sz w:val="24"/>
                <w:szCs w:val="24"/>
                <w:vertAlign w:val="superscript"/>
                <w14:ligatures w14:val="standardContextual"/>
              </w:rPr>
              <w:t>-1</w:t>
            </w:r>
          </w:p>
        </w:tc>
      </w:tr>
      <w:tr w:rsidR="009E40A1" w14:paraId="1C10698F" w14:textId="77777777">
        <w:trPr>
          <w:trHeight w:val="113"/>
          <w:jc w:val="center"/>
        </w:trPr>
        <w:tc>
          <w:tcPr>
            <w:tcW w:w="1276" w:type="dxa"/>
            <w:tcBorders>
              <w:top w:val="nil"/>
              <w:left w:val="nil"/>
              <w:bottom w:val="nil"/>
              <w:right w:val="nil"/>
            </w:tcBorders>
            <w:vAlign w:val="center"/>
          </w:tcPr>
          <w:p w14:paraId="0F90312F" w14:textId="77777777" w:rsidR="009E40A1" w:rsidRDefault="009426D2">
            <w:pPr>
              <w:jc w:val="center"/>
              <w:rPr>
                <w:rFonts w:ascii="Times New Roman" w:eastAsia="宋体" w:hAnsi="Times New Roman" w:cs="Times New Roman"/>
                <w:sz w:val="24"/>
                <w:szCs w:val="24"/>
                <w14:ligatures w14:val="standardContextual"/>
              </w:rPr>
            </w:pPr>
            <w:proofErr w:type="spellStart"/>
            <w:r>
              <w:rPr>
                <w:rFonts w:ascii="Times New Roman" w:eastAsia="宋体" w:hAnsi="Times New Roman" w:cs="Times New Roman"/>
                <w:sz w:val="24"/>
                <w:szCs w:val="24"/>
                <w14:ligatures w14:val="standardContextual"/>
              </w:rPr>
              <w:t>RFD</w:t>
            </w:r>
            <w:r>
              <w:rPr>
                <w:rFonts w:ascii="Times New Roman" w:eastAsia="宋体" w:hAnsi="Times New Roman" w:cs="Times New Roman"/>
                <w:sz w:val="24"/>
                <w:szCs w:val="24"/>
                <w:vertAlign w:val="subscript"/>
                <w14:ligatures w14:val="standardContextual"/>
              </w:rPr>
              <w:t>i</w:t>
            </w:r>
            <w:proofErr w:type="spellEnd"/>
          </w:p>
        </w:tc>
        <w:tc>
          <w:tcPr>
            <w:tcW w:w="3260" w:type="dxa"/>
            <w:tcBorders>
              <w:top w:val="nil"/>
              <w:left w:val="nil"/>
              <w:bottom w:val="nil"/>
              <w:right w:val="nil"/>
            </w:tcBorders>
            <w:vAlign w:val="center"/>
          </w:tcPr>
          <w:p w14:paraId="29BB9BE3"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kern w:val="0"/>
                <w:sz w:val="24"/>
                <w:szCs w:val="24"/>
              </w:rPr>
              <w:t>Reference dose for skin absorption</w:t>
            </w:r>
          </w:p>
        </w:tc>
        <w:tc>
          <w:tcPr>
            <w:tcW w:w="1843" w:type="dxa"/>
            <w:tcBorders>
              <w:top w:val="nil"/>
              <w:left w:val="nil"/>
              <w:bottom w:val="nil"/>
              <w:right w:val="nil"/>
            </w:tcBorders>
            <w:vAlign w:val="center"/>
          </w:tcPr>
          <w:p w14:paraId="1D5815B4"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sz w:val="24"/>
                <w:szCs w:val="24"/>
                <w14:ligatures w14:val="standardContextual"/>
              </w:rPr>
              <w:t>2.04×10</w:t>
            </w:r>
            <w:r>
              <w:rPr>
                <w:rFonts w:ascii="Times New Roman" w:eastAsia="宋体" w:hAnsi="Times New Roman" w:cs="Times New Roman"/>
                <w:sz w:val="24"/>
                <w:szCs w:val="24"/>
                <w:vertAlign w:val="superscript"/>
                <w14:ligatures w14:val="standardContextual"/>
              </w:rPr>
              <w:t>-1</w:t>
            </w:r>
          </w:p>
        </w:tc>
        <w:tc>
          <w:tcPr>
            <w:tcW w:w="1984" w:type="dxa"/>
            <w:tcBorders>
              <w:top w:val="nil"/>
              <w:left w:val="nil"/>
              <w:bottom w:val="nil"/>
              <w:right w:val="nil"/>
            </w:tcBorders>
            <w:vAlign w:val="center"/>
          </w:tcPr>
          <w:p w14:paraId="574563BF"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sz w:val="24"/>
                <w:szCs w:val="24"/>
                <w14:ligatures w14:val="standardContextual"/>
              </w:rPr>
              <w:t>mg·kg</w:t>
            </w:r>
            <w:r>
              <w:rPr>
                <w:rFonts w:ascii="Times New Roman" w:eastAsia="宋体" w:hAnsi="Times New Roman" w:cs="Times New Roman"/>
                <w:sz w:val="24"/>
                <w:szCs w:val="24"/>
                <w:vertAlign w:val="superscript"/>
                <w14:ligatures w14:val="standardContextual"/>
              </w:rPr>
              <w:t>-1</w:t>
            </w:r>
            <w:r>
              <w:rPr>
                <w:rFonts w:ascii="Times New Roman" w:eastAsia="宋体" w:hAnsi="Times New Roman" w:cs="Times New Roman"/>
                <w:sz w:val="24"/>
                <w:szCs w:val="24"/>
                <w14:ligatures w14:val="standardContextual"/>
              </w:rPr>
              <w:t>·d</w:t>
            </w:r>
            <w:r>
              <w:rPr>
                <w:rFonts w:ascii="Times New Roman" w:eastAsia="宋体" w:hAnsi="Times New Roman" w:cs="Times New Roman"/>
                <w:sz w:val="24"/>
                <w:szCs w:val="24"/>
                <w:vertAlign w:val="superscript"/>
                <w14:ligatures w14:val="standardContextual"/>
              </w:rPr>
              <w:t>-1</w:t>
            </w:r>
          </w:p>
        </w:tc>
      </w:tr>
      <w:tr w:rsidR="009E40A1" w14:paraId="40DD3007" w14:textId="77777777">
        <w:trPr>
          <w:trHeight w:val="113"/>
          <w:jc w:val="center"/>
        </w:trPr>
        <w:tc>
          <w:tcPr>
            <w:tcW w:w="1276" w:type="dxa"/>
            <w:tcBorders>
              <w:top w:val="nil"/>
              <w:left w:val="nil"/>
              <w:bottom w:val="nil"/>
              <w:right w:val="nil"/>
            </w:tcBorders>
            <w:vAlign w:val="center"/>
          </w:tcPr>
          <w:p w14:paraId="3CAE5E41" w14:textId="77777777" w:rsidR="009E40A1" w:rsidRDefault="009426D2">
            <w:pPr>
              <w:jc w:val="center"/>
              <w:rPr>
                <w:rFonts w:ascii="Times New Roman" w:eastAsia="宋体" w:hAnsi="Times New Roman" w:cs="Times New Roman"/>
                <w:sz w:val="24"/>
                <w:szCs w:val="24"/>
                <w:vertAlign w:val="subscript"/>
                <w14:ligatures w14:val="standardContextual"/>
              </w:rPr>
            </w:pPr>
            <w:proofErr w:type="spellStart"/>
            <w:r>
              <w:rPr>
                <w:rFonts w:ascii="Times New Roman" w:eastAsia="宋体" w:hAnsi="Times New Roman" w:cs="Times New Roman"/>
                <w:sz w:val="24"/>
                <w:szCs w:val="24"/>
                <w14:ligatures w14:val="standardContextual"/>
              </w:rPr>
              <w:t>SF</w:t>
            </w:r>
            <w:r>
              <w:rPr>
                <w:rFonts w:ascii="Times New Roman" w:eastAsia="宋体" w:hAnsi="Times New Roman" w:cs="Times New Roman"/>
                <w:sz w:val="24"/>
                <w:szCs w:val="24"/>
                <w:vertAlign w:val="subscript"/>
                <w14:ligatures w14:val="standardContextual"/>
              </w:rPr>
              <w:t>o</w:t>
            </w:r>
            <w:proofErr w:type="spellEnd"/>
          </w:p>
        </w:tc>
        <w:tc>
          <w:tcPr>
            <w:tcW w:w="3260" w:type="dxa"/>
            <w:tcBorders>
              <w:top w:val="nil"/>
              <w:left w:val="nil"/>
              <w:bottom w:val="nil"/>
              <w:right w:val="nil"/>
            </w:tcBorders>
            <w:vAlign w:val="center"/>
          </w:tcPr>
          <w:p w14:paraId="0862AC26"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kern w:val="0"/>
                <w:sz w:val="24"/>
                <w:szCs w:val="24"/>
              </w:rPr>
              <w:t>Carcinogenic slope factor for oral intake</w:t>
            </w:r>
          </w:p>
        </w:tc>
        <w:tc>
          <w:tcPr>
            <w:tcW w:w="1843" w:type="dxa"/>
            <w:tcBorders>
              <w:top w:val="nil"/>
              <w:left w:val="nil"/>
              <w:bottom w:val="nil"/>
              <w:right w:val="nil"/>
            </w:tcBorders>
            <w:vAlign w:val="center"/>
          </w:tcPr>
          <w:p w14:paraId="4C72DAB0"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sz w:val="24"/>
                <w:szCs w:val="24"/>
                <w14:ligatures w14:val="standardContextual"/>
              </w:rPr>
              <w:t>8.04×10</w:t>
            </w:r>
            <w:r>
              <w:rPr>
                <w:rFonts w:ascii="Times New Roman" w:eastAsia="宋体" w:hAnsi="Times New Roman" w:cs="Times New Roman"/>
                <w:sz w:val="24"/>
                <w:szCs w:val="24"/>
                <w:vertAlign w:val="superscript"/>
                <w14:ligatures w14:val="standardContextual"/>
              </w:rPr>
              <w:t>-2</w:t>
            </w:r>
          </w:p>
        </w:tc>
        <w:tc>
          <w:tcPr>
            <w:tcW w:w="1984" w:type="dxa"/>
            <w:tcBorders>
              <w:top w:val="nil"/>
              <w:left w:val="nil"/>
              <w:bottom w:val="nil"/>
              <w:right w:val="nil"/>
            </w:tcBorders>
            <w:vAlign w:val="center"/>
          </w:tcPr>
          <w:p w14:paraId="6D3C6435"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sz w:val="24"/>
                <w:szCs w:val="24"/>
                <w14:ligatures w14:val="standardContextual"/>
              </w:rPr>
              <w:t>（</w:t>
            </w:r>
            <w:r>
              <w:rPr>
                <w:rFonts w:ascii="Times New Roman" w:eastAsia="宋体" w:hAnsi="Times New Roman" w:cs="Times New Roman"/>
                <w:sz w:val="24"/>
                <w:szCs w:val="24"/>
                <w14:ligatures w14:val="standardContextual"/>
              </w:rPr>
              <w:t>mg·kg</w:t>
            </w:r>
            <w:r>
              <w:rPr>
                <w:rFonts w:ascii="Times New Roman" w:eastAsia="宋体" w:hAnsi="Times New Roman" w:cs="Times New Roman"/>
                <w:sz w:val="24"/>
                <w:szCs w:val="24"/>
                <w:vertAlign w:val="superscript"/>
                <w14:ligatures w14:val="standardContextual"/>
              </w:rPr>
              <w:t>-1</w:t>
            </w:r>
            <w:r>
              <w:rPr>
                <w:rFonts w:ascii="Times New Roman" w:eastAsia="宋体" w:hAnsi="Times New Roman" w:cs="Times New Roman"/>
                <w:sz w:val="24"/>
                <w:szCs w:val="24"/>
                <w14:ligatures w14:val="standardContextual"/>
              </w:rPr>
              <w:t>·d</w:t>
            </w:r>
            <w:r>
              <w:rPr>
                <w:rFonts w:ascii="Times New Roman" w:eastAsia="宋体" w:hAnsi="Times New Roman" w:cs="Times New Roman"/>
                <w:sz w:val="24"/>
                <w:szCs w:val="24"/>
                <w:vertAlign w:val="superscript"/>
                <w14:ligatures w14:val="standardContextual"/>
              </w:rPr>
              <w:t>-1</w:t>
            </w:r>
            <w:r>
              <w:rPr>
                <w:rFonts w:ascii="Times New Roman" w:eastAsia="宋体" w:hAnsi="Times New Roman" w:cs="Times New Roman"/>
                <w:sz w:val="24"/>
                <w:szCs w:val="24"/>
                <w14:ligatures w14:val="standardContextual"/>
              </w:rPr>
              <w:t>）</w:t>
            </w:r>
            <w:r>
              <w:rPr>
                <w:rFonts w:ascii="Times New Roman" w:eastAsia="宋体" w:hAnsi="Times New Roman" w:cs="Times New Roman"/>
                <w:sz w:val="24"/>
                <w:szCs w:val="24"/>
                <w:vertAlign w:val="superscript"/>
                <w14:ligatures w14:val="standardContextual"/>
              </w:rPr>
              <w:t>-1</w:t>
            </w:r>
          </w:p>
        </w:tc>
      </w:tr>
      <w:tr w:rsidR="009E40A1" w14:paraId="79D882A1" w14:textId="77777777">
        <w:trPr>
          <w:trHeight w:val="113"/>
          <w:jc w:val="center"/>
        </w:trPr>
        <w:tc>
          <w:tcPr>
            <w:tcW w:w="1276" w:type="dxa"/>
            <w:tcBorders>
              <w:top w:val="nil"/>
              <w:left w:val="nil"/>
              <w:bottom w:val="nil"/>
              <w:right w:val="nil"/>
            </w:tcBorders>
            <w:vAlign w:val="center"/>
          </w:tcPr>
          <w:p w14:paraId="0088503E" w14:textId="77777777" w:rsidR="009E40A1" w:rsidRDefault="009426D2">
            <w:pPr>
              <w:jc w:val="center"/>
              <w:rPr>
                <w:rFonts w:ascii="Times New Roman" w:eastAsia="宋体" w:hAnsi="Times New Roman" w:cs="Times New Roman"/>
                <w:sz w:val="24"/>
                <w:szCs w:val="24"/>
                <w14:ligatures w14:val="standardContextual"/>
              </w:rPr>
            </w:pPr>
            <w:proofErr w:type="spellStart"/>
            <w:r>
              <w:rPr>
                <w:rFonts w:ascii="Times New Roman" w:eastAsia="宋体" w:hAnsi="Times New Roman" w:cs="Times New Roman"/>
                <w:sz w:val="24"/>
                <w:szCs w:val="24"/>
                <w14:ligatures w14:val="standardContextual"/>
              </w:rPr>
              <w:t>SF</w:t>
            </w:r>
            <w:r>
              <w:rPr>
                <w:rFonts w:ascii="Times New Roman" w:eastAsia="宋体" w:hAnsi="Times New Roman" w:cs="Times New Roman"/>
                <w:sz w:val="24"/>
                <w:szCs w:val="24"/>
                <w:vertAlign w:val="subscript"/>
                <w14:ligatures w14:val="standardContextual"/>
              </w:rPr>
              <w:t>d</w:t>
            </w:r>
            <w:proofErr w:type="spellEnd"/>
          </w:p>
        </w:tc>
        <w:tc>
          <w:tcPr>
            <w:tcW w:w="3260" w:type="dxa"/>
            <w:tcBorders>
              <w:top w:val="nil"/>
              <w:left w:val="nil"/>
              <w:bottom w:val="nil"/>
              <w:right w:val="nil"/>
            </w:tcBorders>
            <w:vAlign w:val="center"/>
          </w:tcPr>
          <w:p w14:paraId="087B09E2"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kern w:val="0"/>
                <w:sz w:val="24"/>
                <w:szCs w:val="24"/>
              </w:rPr>
              <w:t>Carcinogenic slope factor for inhalation</w:t>
            </w:r>
          </w:p>
        </w:tc>
        <w:tc>
          <w:tcPr>
            <w:tcW w:w="1843" w:type="dxa"/>
            <w:tcBorders>
              <w:top w:val="nil"/>
              <w:left w:val="nil"/>
              <w:bottom w:val="nil"/>
              <w:right w:val="nil"/>
            </w:tcBorders>
            <w:vAlign w:val="center"/>
          </w:tcPr>
          <w:p w14:paraId="7336CEC8"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sz w:val="24"/>
                <w:szCs w:val="24"/>
                <w14:ligatures w14:val="standardContextual"/>
              </w:rPr>
              <w:t>8.04×10</w:t>
            </w:r>
            <w:r>
              <w:rPr>
                <w:rFonts w:ascii="Times New Roman" w:eastAsia="宋体" w:hAnsi="Times New Roman" w:cs="Times New Roman"/>
                <w:sz w:val="24"/>
                <w:szCs w:val="24"/>
                <w:vertAlign w:val="superscript"/>
                <w14:ligatures w14:val="standardContextual"/>
              </w:rPr>
              <w:t>-2</w:t>
            </w:r>
          </w:p>
        </w:tc>
        <w:tc>
          <w:tcPr>
            <w:tcW w:w="1984" w:type="dxa"/>
            <w:tcBorders>
              <w:top w:val="nil"/>
              <w:left w:val="nil"/>
              <w:bottom w:val="nil"/>
              <w:right w:val="nil"/>
            </w:tcBorders>
            <w:vAlign w:val="center"/>
          </w:tcPr>
          <w:p w14:paraId="18A7D664"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sz w:val="24"/>
                <w:szCs w:val="24"/>
                <w14:ligatures w14:val="standardContextual"/>
              </w:rPr>
              <w:t>（</w:t>
            </w:r>
            <w:r>
              <w:rPr>
                <w:rFonts w:ascii="Times New Roman" w:eastAsia="宋体" w:hAnsi="Times New Roman" w:cs="Times New Roman"/>
                <w:sz w:val="24"/>
                <w:szCs w:val="24"/>
                <w14:ligatures w14:val="standardContextual"/>
              </w:rPr>
              <w:t>mg·kg</w:t>
            </w:r>
            <w:r>
              <w:rPr>
                <w:rFonts w:ascii="Times New Roman" w:eastAsia="宋体" w:hAnsi="Times New Roman" w:cs="Times New Roman"/>
                <w:sz w:val="24"/>
                <w:szCs w:val="24"/>
                <w:vertAlign w:val="superscript"/>
                <w14:ligatures w14:val="standardContextual"/>
              </w:rPr>
              <w:t>-1</w:t>
            </w:r>
            <w:r>
              <w:rPr>
                <w:rFonts w:ascii="Times New Roman" w:eastAsia="宋体" w:hAnsi="Times New Roman" w:cs="Times New Roman"/>
                <w:sz w:val="24"/>
                <w:szCs w:val="24"/>
                <w14:ligatures w14:val="standardContextual"/>
              </w:rPr>
              <w:t>·d</w:t>
            </w:r>
            <w:r>
              <w:rPr>
                <w:rFonts w:ascii="Times New Roman" w:eastAsia="宋体" w:hAnsi="Times New Roman" w:cs="Times New Roman"/>
                <w:sz w:val="24"/>
                <w:szCs w:val="24"/>
                <w:vertAlign w:val="superscript"/>
                <w14:ligatures w14:val="standardContextual"/>
              </w:rPr>
              <w:t>-1</w:t>
            </w:r>
            <w:r>
              <w:rPr>
                <w:rFonts w:ascii="Times New Roman" w:eastAsia="宋体" w:hAnsi="Times New Roman" w:cs="Times New Roman"/>
                <w:sz w:val="24"/>
                <w:szCs w:val="24"/>
                <w14:ligatures w14:val="standardContextual"/>
              </w:rPr>
              <w:t>）</w:t>
            </w:r>
            <w:r>
              <w:rPr>
                <w:rFonts w:ascii="Times New Roman" w:eastAsia="宋体" w:hAnsi="Times New Roman" w:cs="Times New Roman"/>
                <w:sz w:val="24"/>
                <w:szCs w:val="24"/>
                <w:vertAlign w:val="superscript"/>
                <w14:ligatures w14:val="standardContextual"/>
              </w:rPr>
              <w:t>-1</w:t>
            </w:r>
          </w:p>
        </w:tc>
      </w:tr>
      <w:tr w:rsidR="009E40A1" w14:paraId="2DE2E4E0" w14:textId="77777777">
        <w:trPr>
          <w:trHeight w:val="113"/>
          <w:jc w:val="center"/>
        </w:trPr>
        <w:tc>
          <w:tcPr>
            <w:tcW w:w="1276" w:type="dxa"/>
            <w:tcBorders>
              <w:top w:val="nil"/>
              <w:left w:val="nil"/>
              <w:bottom w:val="single" w:sz="12" w:space="0" w:color="000000"/>
              <w:right w:val="nil"/>
            </w:tcBorders>
            <w:vAlign w:val="center"/>
          </w:tcPr>
          <w:p w14:paraId="0218658F" w14:textId="77777777" w:rsidR="009E40A1" w:rsidRDefault="009426D2">
            <w:pPr>
              <w:jc w:val="center"/>
              <w:rPr>
                <w:rFonts w:ascii="Times New Roman" w:eastAsia="宋体" w:hAnsi="Times New Roman" w:cs="Times New Roman"/>
                <w:sz w:val="24"/>
                <w:szCs w:val="24"/>
                <w14:ligatures w14:val="standardContextual"/>
              </w:rPr>
            </w:pPr>
            <w:proofErr w:type="spellStart"/>
            <w:r>
              <w:rPr>
                <w:rFonts w:ascii="Times New Roman" w:eastAsia="宋体" w:hAnsi="Times New Roman" w:cs="Times New Roman"/>
                <w:sz w:val="24"/>
                <w:szCs w:val="24"/>
                <w14:ligatures w14:val="standardContextual"/>
              </w:rPr>
              <w:t>SF</w:t>
            </w:r>
            <w:r>
              <w:rPr>
                <w:rFonts w:ascii="Times New Roman" w:eastAsia="宋体" w:hAnsi="Times New Roman" w:cs="Times New Roman"/>
                <w:sz w:val="24"/>
                <w:szCs w:val="24"/>
                <w:vertAlign w:val="subscript"/>
                <w14:ligatures w14:val="standardContextual"/>
              </w:rPr>
              <w:t>i</w:t>
            </w:r>
            <w:proofErr w:type="spellEnd"/>
          </w:p>
        </w:tc>
        <w:tc>
          <w:tcPr>
            <w:tcW w:w="3260" w:type="dxa"/>
            <w:tcBorders>
              <w:top w:val="nil"/>
              <w:left w:val="nil"/>
              <w:bottom w:val="single" w:sz="12" w:space="0" w:color="000000"/>
              <w:right w:val="nil"/>
            </w:tcBorders>
            <w:vAlign w:val="center"/>
          </w:tcPr>
          <w:p w14:paraId="7CFCD738"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kern w:val="0"/>
                <w:sz w:val="24"/>
                <w:szCs w:val="24"/>
              </w:rPr>
              <w:t>Carcinogenic slope factor for skin absorption</w:t>
            </w:r>
          </w:p>
        </w:tc>
        <w:tc>
          <w:tcPr>
            <w:tcW w:w="1843" w:type="dxa"/>
            <w:tcBorders>
              <w:top w:val="nil"/>
              <w:left w:val="nil"/>
              <w:bottom w:val="single" w:sz="12" w:space="0" w:color="000000"/>
              <w:right w:val="nil"/>
            </w:tcBorders>
            <w:vAlign w:val="center"/>
          </w:tcPr>
          <w:p w14:paraId="0AD96900"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sz w:val="24"/>
                <w:szCs w:val="24"/>
                <w14:ligatures w14:val="standardContextual"/>
              </w:rPr>
              <w:t>1.06×10</w:t>
            </w:r>
            <w:r>
              <w:rPr>
                <w:rFonts w:ascii="Times New Roman" w:eastAsia="宋体" w:hAnsi="Times New Roman" w:cs="Times New Roman"/>
                <w:sz w:val="24"/>
                <w:szCs w:val="24"/>
                <w:vertAlign w:val="superscript"/>
                <w14:ligatures w14:val="standardContextual"/>
              </w:rPr>
              <w:t>-1</w:t>
            </w:r>
          </w:p>
        </w:tc>
        <w:tc>
          <w:tcPr>
            <w:tcW w:w="1984" w:type="dxa"/>
            <w:tcBorders>
              <w:top w:val="nil"/>
              <w:left w:val="nil"/>
              <w:bottom w:val="single" w:sz="12" w:space="0" w:color="000000"/>
              <w:right w:val="nil"/>
            </w:tcBorders>
            <w:vAlign w:val="center"/>
          </w:tcPr>
          <w:p w14:paraId="519DCD89" w14:textId="77777777" w:rsidR="009E40A1" w:rsidRDefault="009426D2">
            <w:pPr>
              <w:jc w:val="center"/>
              <w:rPr>
                <w:rFonts w:ascii="Times New Roman" w:eastAsia="宋体" w:hAnsi="Times New Roman" w:cs="Times New Roman"/>
                <w:sz w:val="24"/>
                <w:szCs w:val="24"/>
                <w14:ligatures w14:val="standardContextual"/>
              </w:rPr>
            </w:pPr>
            <w:r>
              <w:rPr>
                <w:rFonts w:ascii="Times New Roman" w:eastAsia="宋体" w:hAnsi="Times New Roman" w:cs="Times New Roman"/>
                <w:sz w:val="24"/>
                <w:szCs w:val="24"/>
                <w14:ligatures w14:val="standardContextual"/>
              </w:rPr>
              <w:t>（</w:t>
            </w:r>
            <w:r>
              <w:rPr>
                <w:rFonts w:ascii="Times New Roman" w:eastAsia="宋体" w:hAnsi="Times New Roman" w:cs="Times New Roman"/>
                <w:sz w:val="24"/>
                <w:szCs w:val="24"/>
                <w14:ligatures w14:val="standardContextual"/>
              </w:rPr>
              <w:t>mg·kg</w:t>
            </w:r>
            <w:r>
              <w:rPr>
                <w:rFonts w:ascii="Times New Roman" w:eastAsia="宋体" w:hAnsi="Times New Roman" w:cs="Times New Roman"/>
                <w:sz w:val="24"/>
                <w:szCs w:val="24"/>
                <w:vertAlign w:val="superscript"/>
                <w14:ligatures w14:val="standardContextual"/>
              </w:rPr>
              <w:t>-1</w:t>
            </w:r>
            <w:r>
              <w:rPr>
                <w:rFonts w:ascii="Times New Roman" w:eastAsia="宋体" w:hAnsi="Times New Roman" w:cs="Times New Roman"/>
                <w:sz w:val="24"/>
                <w:szCs w:val="24"/>
                <w14:ligatures w14:val="standardContextual"/>
              </w:rPr>
              <w:t>·d</w:t>
            </w:r>
            <w:r>
              <w:rPr>
                <w:rFonts w:ascii="Times New Roman" w:eastAsia="宋体" w:hAnsi="Times New Roman" w:cs="Times New Roman"/>
                <w:sz w:val="24"/>
                <w:szCs w:val="24"/>
                <w:vertAlign w:val="superscript"/>
                <w14:ligatures w14:val="standardContextual"/>
              </w:rPr>
              <w:t>-1</w:t>
            </w:r>
            <w:r>
              <w:rPr>
                <w:rFonts w:ascii="Times New Roman" w:eastAsia="宋体" w:hAnsi="Times New Roman" w:cs="Times New Roman"/>
                <w:sz w:val="24"/>
                <w:szCs w:val="24"/>
                <w14:ligatures w14:val="standardContextual"/>
              </w:rPr>
              <w:t>）</w:t>
            </w:r>
            <w:r>
              <w:rPr>
                <w:rFonts w:ascii="Times New Roman" w:eastAsia="宋体" w:hAnsi="Times New Roman" w:cs="Times New Roman"/>
                <w:sz w:val="24"/>
                <w:szCs w:val="24"/>
                <w:vertAlign w:val="superscript"/>
                <w14:ligatures w14:val="standardContextual"/>
              </w:rPr>
              <w:t>-1</w:t>
            </w:r>
          </w:p>
        </w:tc>
      </w:tr>
    </w:tbl>
    <w:p w14:paraId="747332A0" w14:textId="77777777" w:rsidR="009E40A1" w:rsidRDefault="009426D2">
      <w:pPr>
        <w:tabs>
          <w:tab w:val="left" w:pos="2506"/>
        </w:tabs>
        <w:spacing w:line="360" w:lineRule="auto"/>
        <w:jc w:val="center"/>
        <w:rPr>
          <w:rFonts w:ascii="Times New Roman" w:eastAsia="宋体" w:hAnsi="Times New Roman"/>
          <w:sz w:val="24"/>
        </w:rPr>
      </w:pPr>
      <w:r>
        <w:rPr>
          <w:rFonts w:ascii="Times New Roman" w:eastAsia="宋体" w:hAnsi="Times New Roman"/>
          <w:noProof/>
          <w:sz w:val="24"/>
        </w:rPr>
        <w:lastRenderedPageBreak/>
        <w:drawing>
          <wp:inline distT="0" distB="0" distL="0" distR="0" wp14:anchorId="7B7E8896" wp14:editId="404AE5D7">
            <wp:extent cx="4508500" cy="3081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cstate="print">
                      <a:extLst>
                        <a:ext uri="{28A0092B-C50C-407E-A947-70E740481C1C}">
                          <a14:useLocalDpi xmlns:a14="http://schemas.microsoft.com/office/drawing/2010/main" val="0"/>
                        </a:ext>
                      </a:extLst>
                    </a:blip>
                    <a:srcRect l="2288" r="1276" b="13954"/>
                    <a:stretch>
                      <a:fillRect/>
                    </a:stretch>
                  </pic:blipFill>
                  <pic:spPr>
                    <a:xfrm>
                      <a:off x="0" y="0"/>
                      <a:ext cx="4510296" cy="3081655"/>
                    </a:xfrm>
                    <a:prstGeom prst="rect">
                      <a:avLst/>
                    </a:prstGeom>
                    <a:ln>
                      <a:noFill/>
                    </a:ln>
                  </pic:spPr>
                </pic:pic>
              </a:graphicData>
            </a:graphic>
          </wp:inline>
        </w:drawing>
      </w:r>
    </w:p>
    <w:p w14:paraId="026A0862" w14:textId="460D0B8E" w:rsidR="009E40A1" w:rsidRDefault="009426D2">
      <w:pPr>
        <w:tabs>
          <w:tab w:val="left" w:pos="2506"/>
        </w:tabs>
        <w:spacing w:line="360" w:lineRule="auto"/>
        <w:jc w:val="left"/>
        <w:rPr>
          <w:rFonts w:ascii="Times New Roman" w:eastAsia="宋体" w:hAnsi="Times New Roman" w:cs="Times New Roman"/>
          <w:sz w:val="24"/>
        </w:rPr>
      </w:pPr>
      <w:r>
        <w:rPr>
          <w:rFonts w:ascii="Times New Roman" w:eastAsia="宋体" w:hAnsi="Times New Roman"/>
          <w:b/>
          <w:bCs/>
          <w:sz w:val="24"/>
        </w:rPr>
        <w:t>Fig. S1</w:t>
      </w:r>
      <w:r>
        <w:rPr>
          <w:rFonts w:ascii="Times New Roman" w:eastAsia="宋体" w:hAnsi="Times New Roman" w:cs="Times New Roman"/>
          <w:sz w:val="24"/>
        </w:rPr>
        <w:t xml:space="preserve"> Daily plastic intake statistics for 21 patients: I: Frequency of Cosmetic Use; </w:t>
      </w:r>
      <w:r>
        <w:rPr>
          <w:rFonts w:ascii="Times New Roman" w:eastAsia="微软雅黑" w:hAnsi="Times New Roman" w:cs="Times New Roman"/>
          <w:sz w:val="24"/>
        </w:rPr>
        <w:t>Ⅱ</w:t>
      </w:r>
      <w:r>
        <w:rPr>
          <w:rFonts w:ascii="Times New Roman" w:eastAsia="宋体" w:hAnsi="Times New Roman" w:cs="Times New Roman"/>
          <w:sz w:val="24"/>
        </w:rPr>
        <w:t xml:space="preserve">: Frequency of Plastic Utensil Use; </w:t>
      </w:r>
      <w:r>
        <w:rPr>
          <w:rFonts w:ascii="Times New Roman" w:eastAsia="微软雅黑" w:hAnsi="Times New Roman" w:cs="Times New Roman"/>
          <w:sz w:val="24"/>
        </w:rPr>
        <w:t>Ⅲ</w:t>
      </w:r>
      <w:r>
        <w:rPr>
          <w:rFonts w:ascii="Times New Roman" w:eastAsia="宋体" w:hAnsi="Times New Roman" w:cs="Times New Roman"/>
          <w:sz w:val="24"/>
        </w:rPr>
        <w:t>: Frequency of Takeaway Food Consumption; IV: Frequency of Bottled Water</w:t>
      </w:r>
    </w:p>
    <w:p w14:paraId="38D04C94" w14:textId="77777777" w:rsidR="009E40A1" w:rsidRDefault="009426D2">
      <w:pPr>
        <w:tabs>
          <w:tab w:val="left" w:pos="2506"/>
        </w:tabs>
        <w:spacing w:line="360" w:lineRule="auto"/>
        <w:jc w:val="center"/>
        <w:rPr>
          <w:rFonts w:ascii="Times New Roman" w:eastAsia="宋体" w:hAnsi="Times New Roman"/>
          <w:sz w:val="24"/>
        </w:rPr>
      </w:pPr>
      <w:r>
        <w:rPr>
          <w:rFonts w:ascii="Times New Roman" w:eastAsia="宋体" w:hAnsi="Times New Roman"/>
          <w:noProof/>
          <w:sz w:val="24"/>
        </w:rPr>
        <w:drawing>
          <wp:inline distT="0" distB="0" distL="0" distR="0" wp14:anchorId="146052FB" wp14:editId="4E5C33E9">
            <wp:extent cx="4980940" cy="245173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cstate="print">
                      <a:extLst>
                        <a:ext uri="{28A0092B-C50C-407E-A947-70E740481C1C}">
                          <a14:useLocalDpi xmlns:a14="http://schemas.microsoft.com/office/drawing/2010/main" val="0"/>
                        </a:ext>
                      </a:extLst>
                    </a:blip>
                    <a:srcRect l="9511" r="12473" b="4031"/>
                    <a:stretch>
                      <a:fillRect/>
                    </a:stretch>
                  </pic:blipFill>
                  <pic:spPr>
                    <a:xfrm>
                      <a:off x="0" y="0"/>
                      <a:ext cx="5007228" cy="2464979"/>
                    </a:xfrm>
                    <a:prstGeom prst="rect">
                      <a:avLst/>
                    </a:prstGeom>
                    <a:ln>
                      <a:noFill/>
                    </a:ln>
                  </pic:spPr>
                </pic:pic>
              </a:graphicData>
            </a:graphic>
          </wp:inline>
        </w:drawing>
      </w:r>
    </w:p>
    <w:p w14:paraId="2A168D5B" w14:textId="37F3FAED" w:rsidR="009E40A1" w:rsidRDefault="009426D2">
      <w:pPr>
        <w:tabs>
          <w:tab w:val="left" w:pos="2506"/>
        </w:tabs>
        <w:spacing w:line="360" w:lineRule="auto"/>
        <w:rPr>
          <w:rFonts w:ascii="Times New Roman" w:eastAsia="宋体" w:hAnsi="Times New Roman"/>
          <w:sz w:val="24"/>
        </w:rPr>
      </w:pPr>
      <w:r>
        <w:rPr>
          <w:rFonts w:ascii="Times New Roman" w:eastAsia="宋体" w:hAnsi="Times New Roman"/>
          <w:b/>
          <w:bCs/>
          <w:sz w:val="24"/>
        </w:rPr>
        <w:t>Fig. S2</w:t>
      </w:r>
      <w:r>
        <w:rPr>
          <w:rFonts w:ascii="Times New Roman" w:eastAsia="宋体" w:hAnsi="Times New Roman"/>
          <w:sz w:val="24"/>
        </w:rPr>
        <w:t xml:space="preserve"> </w:t>
      </w:r>
      <w:r w:rsidR="006477BB">
        <w:rPr>
          <w:rFonts w:ascii="Times New Roman" w:eastAsia="宋体" w:hAnsi="Times New Roman"/>
          <w:sz w:val="24"/>
        </w:rPr>
        <w:t>(a)</w:t>
      </w:r>
      <w:r>
        <w:rPr>
          <w:rFonts w:ascii="Times New Roman" w:eastAsia="宋体" w:hAnsi="Times New Roman"/>
          <w:sz w:val="24"/>
        </w:rPr>
        <w:t xml:space="preserve"> Microplastic color distribution proportions; </w:t>
      </w:r>
      <w:r w:rsidR="006477BB">
        <w:rPr>
          <w:rFonts w:ascii="Times New Roman" w:eastAsia="宋体" w:hAnsi="Times New Roman"/>
          <w:sz w:val="24"/>
        </w:rPr>
        <w:t>(b)</w:t>
      </w:r>
      <w:r>
        <w:rPr>
          <w:rFonts w:ascii="Times New Roman" w:eastAsia="宋体" w:hAnsi="Times New Roman"/>
          <w:sz w:val="24"/>
        </w:rPr>
        <w:t xml:space="preserve"> Microplastic shape distribution proportions</w:t>
      </w:r>
    </w:p>
    <w:p w14:paraId="37F4119B" w14:textId="77777777" w:rsidR="00407FD6" w:rsidRDefault="00407FD6" w:rsidP="00407FD6">
      <w:pPr>
        <w:tabs>
          <w:tab w:val="left" w:pos="2506"/>
        </w:tabs>
        <w:spacing w:line="360" w:lineRule="auto"/>
        <w:jc w:val="center"/>
        <w:rPr>
          <w:szCs w:val="24"/>
        </w:rPr>
      </w:pPr>
      <w:r>
        <w:rPr>
          <w:noProof/>
          <w:szCs w:val="24"/>
        </w:rPr>
        <w:lastRenderedPageBreak/>
        <w:drawing>
          <wp:inline distT="0" distB="0" distL="114300" distR="114300" wp14:anchorId="1D51C323" wp14:editId="1165EC15">
            <wp:extent cx="5122792" cy="2216362"/>
            <wp:effectExtent l="0" t="0" r="1905" b="0"/>
            <wp:docPr id="1" name="图片 1" descr="PLS-DA S2个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PLS-DA S2个图"/>
                    <pic:cNvPicPr>
                      <a:picLocks noChangeAspect="1"/>
                    </pic:cNvPicPr>
                  </pic:nvPicPr>
                  <pic:blipFill>
                    <a:blip r:embed="rId9"/>
                    <a:srcRect l="5884" t="3585" r="7910" b="4800"/>
                    <a:stretch>
                      <a:fillRect/>
                    </a:stretch>
                  </pic:blipFill>
                  <pic:spPr>
                    <a:xfrm>
                      <a:off x="0" y="0"/>
                      <a:ext cx="5129644" cy="2219326"/>
                    </a:xfrm>
                    <a:prstGeom prst="rect">
                      <a:avLst/>
                    </a:prstGeom>
                  </pic:spPr>
                </pic:pic>
              </a:graphicData>
            </a:graphic>
          </wp:inline>
        </w:drawing>
      </w:r>
    </w:p>
    <w:p w14:paraId="25EE290C" w14:textId="49A0089A" w:rsidR="00407FD6" w:rsidRPr="00407FD6" w:rsidRDefault="00407FD6" w:rsidP="00407FD6">
      <w:pPr>
        <w:tabs>
          <w:tab w:val="left" w:pos="2506"/>
        </w:tabs>
        <w:spacing w:line="360" w:lineRule="auto"/>
        <w:jc w:val="center"/>
        <w:rPr>
          <w:rFonts w:ascii="Times New Roman" w:eastAsia="宋体" w:hAnsi="Times New Roman"/>
          <w:sz w:val="24"/>
        </w:rPr>
      </w:pPr>
      <w:r>
        <w:rPr>
          <w:rFonts w:ascii="Times New Roman" w:eastAsia="宋体" w:hAnsi="Times New Roman"/>
          <w:b/>
          <w:bCs/>
          <w:sz w:val="24"/>
        </w:rPr>
        <w:t>Fig. S3</w:t>
      </w:r>
      <w:r>
        <w:rPr>
          <w:rFonts w:ascii="Times New Roman" w:eastAsia="宋体" w:hAnsi="Times New Roman" w:hint="eastAsia"/>
          <w:sz w:val="24"/>
        </w:rPr>
        <w:t xml:space="preserve"> </w:t>
      </w:r>
      <w:r>
        <w:rPr>
          <w:rFonts w:ascii="Times New Roman" w:eastAsia="宋体" w:hAnsi="Times New Roman"/>
          <w:sz w:val="24"/>
        </w:rPr>
        <w:t>(a)</w:t>
      </w:r>
      <w:r>
        <w:rPr>
          <w:rFonts w:ascii="Times New Roman" w:eastAsia="宋体" w:hAnsi="Times New Roman" w:hint="eastAsia"/>
          <w:sz w:val="24"/>
        </w:rPr>
        <w:t xml:space="preserve"> PLS-DA score plot of blood, bone tissue and intervertebral disc samples; </w:t>
      </w:r>
      <w:r>
        <w:rPr>
          <w:rFonts w:ascii="Times New Roman" w:eastAsia="宋体" w:hAnsi="Times New Roman"/>
          <w:sz w:val="24"/>
        </w:rPr>
        <w:t>(b)</w:t>
      </w:r>
      <w:r>
        <w:rPr>
          <w:rFonts w:ascii="Times New Roman" w:eastAsia="宋体" w:hAnsi="Times New Roman" w:hint="eastAsia"/>
          <w:sz w:val="24"/>
        </w:rPr>
        <w:t xml:space="preserve"> PLS-DA PC1 score box plot of blood, bone tissue and intervertebral disc samples</w:t>
      </w:r>
    </w:p>
    <w:p w14:paraId="3E39A065" w14:textId="77777777" w:rsidR="009E40A1" w:rsidRDefault="009426D2">
      <w:pPr>
        <w:tabs>
          <w:tab w:val="left" w:pos="2506"/>
        </w:tabs>
        <w:spacing w:line="360" w:lineRule="auto"/>
        <w:jc w:val="center"/>
        <w:rPr>
          <w:rFonts w:ascii="Times New Roman" w:eastAsia="宋体" w:hAnsi="Times New Roman"/>
          <w:sz w:val="24"/>
        </w:rPr>
      </w:pPr>
      <w:r>
        <w:rPr>
          <w:rFonts w:ascii="Times New Roman" w:eastAsia="宋体" w:hAnsi="Times New Roman"/>
          <w:noProof/>
          <w:sz w:val="24"/>
        </w:rPr>
        <w:drawing>
          <wp:inline distT="0" distB="0" distL="0" distR="0" wp14:anchorId="42404B7C" wp14:editId="1FC44DBA">
            <wp:extent cx="5160340" cy="2112528"/>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cstate="print">
                      <a:extLst>
                        <a:ext uri="{28A0092B-C50C-407E-A947-70E740481C1C}">
                          <a14:useLocalDpi xmlns:a14="http://schemas.microsoft.com/office/drawing/2010/main" val="0"/>
                        </a:ext>
                      </a:extLst>
                    </a:blip>
                    <a:srcRect l="1325" r="7055" b="3639"/>
                    <a:stretch>
                      <a:fillRect/>
                    </a:stretch>
                  </pic:blipFill>
                  <pic:spPr>
                    <a:xfrm>
                      <a:off x="0" y="0"/>
                      <a:ext cx="5165417" cy="2114607"/>
                    </a:xfrm>
                    <a:prstGeom prst="rect">
                      <a:avLst/>
                    </a:prstGeom>
                    <a:ln>
                      <a:noFill/>
                    </a:ln>
                  </pic:spPr>
                </pic:pic>
              </a:graphicData>
            </a:graphic>
          </wp:inline>
        </w:drawing>
      </w:r>
    </w:p>
    <w:p w14:paraId="770FE691" w14:textId="4BE49678" w:rsidR="009E40A1" w:rsidRPr="00483C40" w:rsidRDefault="009426D2" w:rsidP="00483C40">
      <w:pPr>
        <w:tabs>
          <w:tab w:val="left" w:pos="2506"/>
        </w:tabs>
        <w:spacing w:line="360" w:lineRule="auto"/>
        <w:rPr>
          <w:rFonts w:ascii="Times New Roman" w:eastAsia="宋体" w:hAnsi="Times New Roman"/>
          <w:sz w:val="24"/>
        </w:rPr>
      </w:pPr>
      <w:r>
        <w:rPr>
          <w:rFonts w:ascii="Times New Roman" w:eastAsia="宋体" w:hAnsi="Times New Roman"/>
          <w:b/>
          <w:bCs/>
          <w:sz w:val="24"/>
        </w:rPr>
        <w:t>Fig. S</w:t>
      </w:r>
      <w:r w:rsidR="00407FD6">
        <w:rPr>
          <w:rFonts w:ascii="Times New Roman" w:eastAsia="宋体" w:hAnsi="Times New Roman"/>
          <w:b/>
          <w:bCs/>
          <w:sz w:val="24"/>
        </w:rPr>
        <w:t>4</w:t>
      </w:r>
      <w:r>
        <w:rPr>
          <w:rFonts w:ascii="Times New Roman" w:eastAsia="宋体" w:hAnsi="Times New Roman"/>
          <w:sz w:val="24"/>
        </w:rPr>
        <w:t xml:space="preserve"> </w:t>
      </w:r>
      <w:r w:rsidR="006477BB">
        <w:rPr>
          <w:rFonts w:ascii="Times New Roman" w:eastAsia="宋体" w:hAnsi="Times New Roman"/>
          <w:sz w:val="24"/>
        </w:rPr>
        <w:t>(</w:t>
      </w:r>
      <w:r>
        <w:rPr>
          <w:rFonts w:ascii="Times New Roman" w:eastAsia="宋体" w:hAnsi="Times New Roman" w:hint="eastAsia"/>
          <w:sz w:val="24"/>
        </w:rPr>
        <w:t>a</w:t>
      </w:r>
      <w:r w:rsidR="006477BB">
        <w:rPr>
          <w:rFonts w:ascii="Times New Roman" w:eastAsia="宋体" w:hAnsi="Times New Roman"/>
          <w:sz w:val="24"/>
        </w:rPr>
        <w:t>)</w:t>
      </w:r>
      <w:r>
        <w:rPr>
          <w:rFonts w:ascii="Times New Roman" w:eastAsia="宋体" w:hAnsi="Times New Roman"/>
          <w:sz w:val="24"/>
        </w:rPr>
        <w:t xml:space="preserve"> Spearman correlation analysis of polymer types and abundance of NPs in three tissues. Significant correlations (p ≤ 0.05 or p ≤ 0.01) are marked with * and ** respectively; </w:t>
      </w:r>
      <w:r w:rsidR="006477BB">
        <w:rPr>
          <w:rFonts w:ascii="Times New Roman" w:eastAsia="宋体" w:hAnsi="Times New Roman"/>
          <w:sz w:val="24"/>
        </w:rPr>
        <w:t>(b)</w:t>
      </w:r>
      <w:r>
        <w:rPr>
          <w:rFonts w:ascii="Times New Roman" w:eastAsia="宋体" w:hAnsi="Times New Roman"/>
          <w:sz w:val="24"/>
        </w:rPr>
        <w:t xml:space="preserve"> Principal component analysis of NPs in three human tissues.</w:t>
      </w:r>
    </w:p>
    <w:p w14:paraId="380D40C9" w14:textId="77777777" w:rsidR="009E40A1" w:rsidRDefault="009426D2">
      <w:pPr>
        <w:adjustRightInd w:val="0"/>
        <w:snapToGrid w:val="0"/>
        <w:spacing w:line="360" w:lineRule="auto"/>
        <w:jc w:val="left"/>
        <w:outlineLvl w:val="0"/>
        <w:rPr>
          <w:szCs w:val="22"/>
        </w:rPr>
      </w:pPr>
      <w:r>
        <w:rPr>
          <w:rFonts w:ascii="Times New Roman" w:hAnsi="Times New Roman"/>
          <w:b/>
          <w:bCs/>
          <w:sz w:val="28"/>
          <w:szCs w:val="28"/>
        </w:rPr>
        <w:t>References</w:t>
      </w:r>
    </w:p>
    <w:p w14:paraId="55D4A51C" w14:textId="77777777" w:rsidR="005D3FEE" w:rsidRPr="006477BB" w:rsidRDefault="009426D2" w:rsidP="00593690">
      <w:pPr>
        <w:pStyle w:val="EndNoteBibliography"/>
        <w:spacing w:line="360" w:lineRule="auto"/>
        <w:ind w:left="480" w:hangingChars="200" w:hanging="480"/>
        <w:jc w:val="both"/>
        <w:rPr>
          <w:rFonts w:ascii="Times New Roman" w:hAnsi="Times New Roman" w:cs="Times New Roman"/>
          <w:noProof/>
          <w:sz w:val="24"/>
          <w:szCs w:val="24"/>
        </w:rPr>
      </w:pPr>
      <w:r w:rsidRPr="0024428C">
        <w:rPr>
          <w:rFonts w:ascii="Times New Roman" w:eastAsia="宋体" w:hAnsi="Times New Roman" w:cs="Times New Roman"/>
          <w:sz w:val="24"/>
          <w:szCs w:val="24"/>
        </w:rPr>
        <w:fldChar w:fldCharType="begin"/>
      </w:r>
      <w:r w:rsidRPr="0024428C">
        <w:rPr>
          <w:rFonts w:ascii="Times New Roman" w:eastAsia="宋体" w:hAnsi="Times New Roman" w:cs="Times New Roman"/>
          <w:sz w:val="24"/>
          <w:szCs w:val="24"/>
        </w:rPr>
        <w:instrText xml:space="preserve"> ADDIN EN.REFLIST </w:instrText>
      </w:r>
      <w:r w:rsidRPr="0024428C">
        <w:rPr>
          <w:rFonts w:ascii="Times New Roman" w:eastAsia="宋体" w:hAnsi="Times New Roman" w:cs="Times New Roman"/>
          <w:sz w:val="24"/>
          <w:szCs w:val="24"/>
        </w:rPr>
        <w:fldChar w:fldCharType="separate"/>
      </w:r>
      <w:r w:rsidR="005D3FEE" w:rsidRPr="006477BB">
        <w:rPr>
          <w:rFonts w:ascii="Times New Roman" w:hAnsi="Times New Roman" w:cs="Times New Roman"/>
          <w:noProof/>
          <w:sz w:val="24"/>
          <w:szCs w:val="24"/>
        </w:rPr>
        <w:t>1.</w:t>
      </w:r>
      <w:r w:rsidR="005D3FEE" w:rsidRPr="006477BB">
        <w:rPr>
          <w:rFonts w:ascii="Times New Roman" w:hAnsi="Times New Roman" w:cs="Times New Roman"/>
          <w:noProof/>
          <w:sz w:val="24"/>
          <w:szCs w:val="24"/>
        </w:rPr>
        <w:tab/>
        <w:t xml:space="preserve">Zhang, Q.Q., Ma, Z.R., Cai, Y.Y., Li, H.R. &amp; Ying, G.G. Agricultural Plastic Pollution in China: Generation of Plastic Debris and Emission of Phthalic Acid Esters from Agricultural Films. </w:t>
      </w:r>
      <w:r w:rsidR="005D3FEE" w:rsidRPr="006477BB">
        <w:rPr>
          <w:rFonts w:ascii="Times New Roman" w:hAnsi="Times New Roman" w:cs="Times New Roman"/>
          <w:i/>
          <w:noProof/>
          <w:sz w:val="24"/>
          <w:szCs w:val="24"/>
        </w:rPr>
        <w:t>Environ Sci Technol</w:t>
      </w:r>
      <w:r w:rsidR="005D3FEE" w:rsidRPr="006477BB">
        <w:rPr>
          <w:rFonts w:ascii="Times New Roman" w:hAnsi="Times New Roman" w:cs="Times New Roman"/>
          <w:noProof/>
          <w:sz w:val="24"/>
          <w:szCs w:val="24"/>
        </w:rPr>
        <w:t xml:space="preserve"> </w:t>
      </w:r>
      <w:r w:rsidR="005D3FEE" w:rsidRPr="006477BB">
        <w:rPr>
          <w:rFonts w:ascii="Times New Roman" w:hAnsi="Times New Roman" w:cs="Times New Roman"/>
          <w:b/>
          <w:noProof/>
          <w:sz w:val="24"/>
          <w:szCs w:val="24"/>
        </w:rPr>
        <w:t>55</w:t>
      </w:r>
      <w:r w:rsidR="005D3FEE" w:rsidRPr="006477BB">
        <w:rPr>
          <w:rFonts w:ascii="Times New Roman" w:hAnsi="Times New Roman" w:cs="Times New Roman"/>
          <w:noProof/>
          <w:sz w:val="24"/>
          <w:szCs w:val="24"/>
        </w:rPr>
        <w:t>, 12459-12470 (2021).</w:t>
      </w:r>
    </w:p>
    <w:p w14:paraId="7E0413E8" w14:textId="77777777" w:rsidR="005D3FEE" w:rsidRPr="006477BB" w:rsidRDefault="005D3FEE" w:rsidP="00593690">
      <w:pPr>
        <w:pStyle w:val="EndNoteBibliography"/>
        <w:spacing w:line="360" w:lineRule="auto"/>
        <w:ind w:left="480" w:hangingChars="200" w:hanging="480"/>
        <w:jc w:val="both"/>
        <w:rPr>
          <w:rFonts w:ascii="Times New Roman" w:hAnsi="Times New Roman" w:cs="Times New Roman"/>
          <w:noProof/>
          <w:sz w:val="24"/>
          <w:szCs w:val="24"/>
        </w:rPr>
      </w:pPr>
      <w:r w:rsidRPr="006477BB">
        <w:rPr>
          <w:rFonts w:ascii="Times New Roman" w:hAnsi="Times New Roman" w:cs="Times New Roman"/>
          <w:noProof/>
          <w:sz w:val="24"/>
          <w:szCs w:val="24"/>
        </w:rPr>
        <w:t>2.</w:t>
      </w:r>
      <w:r w:rsidRPr="006477BB">
        <w:rPr>
          <w:rFonts w:ascii="Times New Roman" w:hAnsi="Times New Roman" w:cs="Times New Roman"/>
          <w:noProof/>
          <w:sz w:val="24"/>
          <w:szCs w:val="24"/>
        </w:rPr>
        <w:tab/>
        <w:t xml:space="preserve">Zangmeister, C.D., Radney, J.G., Benkstein, K.D. &amp; Kalanyan, B. Common Single-Use Consumer Plastic Products Release Trillions of Sub-100 nm Nanoparticles per Liter into Water during Normal Use. </w:t>
      </w:r>
      <w:r w:rsidRPr="006477BB">
        <w:rPr>
          <w:rFonts w:ascii="Times New Roman" w:hAnsi="Times New Roman" w:cs="Times New Roman"/>
          <w:i/>
          <w:noProof/>
          <w:sz w:val="24"/>
          <w:szCs w:val="24"/>
        </w:rPr>
        <w:t>Environ Sci Technol</w:t>
      </w:r>
      <w:r w:rsidRPr="006477BB">
        <w:rPr>
          <w:rFonts w:ascii="Times New Roman" w:hAnsi="Times New Roman" w:cs="Times New Roman"/>
          <w:noProof/>
          <w:sz w:val="24"/>
          <w:szCs w:val="24"/>
        </w:rPr>
        <w:t xml:space="preserve"> </w:t>
      </w:r>
      <w:r w:rsidRPr="006477BB">
        <w:rPr>
          <w:rFonts w:ascii="Times New Roman" w:hAnsi="Times New Roman" w:cs="Times New Roman"/>
          <w:b/>
          <w:noProof/>
          <w:sz w:val="24"/>
          <w:szCs w:val="24"/>
        </w:rPr>
        <w:t>56</w:t>
      </w:r>
      <w:r w:rsidRPr="006477BB">
        <w:rPr>
          <w:rFonts w:ascii="Times New Roman" w:hAnsi="Times New Roman" w:cs="Times New Roman"/>
          <w:noProof/>
          <w:sz w:val="24"/>
          <w:szCs w:val="24"/>
        </w:rPr>
        <w:t>, 5448-5455 (2022).</w:t>
      </w:r>
    </w:p>
    <w:p w14:paraId="05251AB7" w14:textId="76FDB48A" w:rsidR="009E40A1" w:rsidRPr="006477BB" w:rsidRDefault="009426D2" w:rsidP="00593690">
      <w:pPr>
        <w:tabs>
          <w:tab w:val="left" w:pos="2506"/>
        </w:tabs>
        <w:spacing w:line="360" w:lineRule="auto"/>
        <w:rPr>
          <w:rFonts w:ascii="Times New Roman" w:eastAsia="宋体" w:hAnsi="Times New Roman" w:cs="Times New Roman"/>
          <w:sz w:val="24"/>
          <w:szCs w:val="24"/>
        </w:rPr>
      </w:pPr>
      <w:r w:rsidRPr="0024428C">
        <w:rPr>
          <w:rFonts w:ascii="Times New Roman" w:eastAsia="宋体" w:hAnsi="Times New Roman" w:cs="Times New Roman"/>
          <w:sz w:val="24"/>
          <w:szCs w:val="24"/>
        </w:rPr>
        <w:fldChar w:fldCharType="end"/>
      </w:r>
    </w:p>
    <w:sectPr w:rsidR="009E40A1" w:rsidRPr="006477BB">
      <w:type w:val="nextColumn"/>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752F7" w14:textId="77777777" w:rsidR="00C313D2" w:rsidRDefault="00C313D2" w:rsidP="00EE21DD">
      <w:r>
        <w:separator/>
      </w:r>
    </w:p>
  </w:endnote>
  <w:endnote w:type="continuationSeparator" w:id="0">
    <w:p w14:paraId="0A5FECC6" w14:textId="77777777" w:rsidR="00C313D2" w:rsidRDefault="00C313D2" w:rsidP="00EE2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7B2C8" w14:textId="77777777" w:rsidR="00C313D2" w:rsidRDefault="00C313D2" w:rsidP="00EE21DD">
      <w:r>
        <w:separator/>
      </w:r>
    </w:p>
  </w:footnote>
  <w:footnote w:type="continuationSeparator" w:id="0">
    <w:p w14:paraId="7190EE07" w14:textId="77777777" w:rsidR="00C313D2" w:rsidRDefault="00C313D2" w:rsidP="00EE21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pj-EC&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136F0C"/>
    <w:rsid w:val="00001234"/>
    <w:rsid w:val="00017988"/>
    <w:rsid w:val="00020A7A"/>
    <w:rsid w:val="00031CAA"/>
    <w:rsid w:val="000A3C87"/>
    <w:rsid w:val="000A4059"/>
    <w:rsid w:val="000D0E79"/>
    <w:rsid w:val="00123FCC"/>
    <w:rsid w:val="00124B0B"/>
    <w:rsid w:val="00136F0C"/>
    <w:rsid w:val="001441BC"/>
    <w:rsid w:val="0017389A"/>
    <w:rsid w:val="00180615"/>
    <w:rsid w:val="00181685"/>
    <w:rsid w:val="001B0D81"/>
    <w:rsid w:val="00201105"/>
    <w:rsid w:val="0024428C"/>
    <w:rsid w:val="002A2F46"/>
    <w:rsid w:val="002B190C"/>
    <w:rsid w:val="002D1BD3"/>
    <w:rsid w:val="003144FD"/>
    <w:rsid w:val="00331E3B"/>
    <w:rsid w:val="003345D7"/>
    <w:rsid w:val="00362DCB"/>
    <w:rsid w:val="0038275E"/>
    <w:rsid w:val="00397414"/>
    <w:rsid w:val="003D204B"/>
    <w:rsid w:val="003F0BAF"/>
    <w:rsid w:val="00407FD6"/>
    <w:rsid w:val="004260A5"/>
    <w:rsid w:val="00480B3B"/>
    <w:rsid w:val="004836D7"/>
    <w:rsid w:val="00483C40"/>
    <w:rsid w:val="004905CD"/>
    <w:rsid w:val="004C0423"/>
    <w:rsid w:val="004C6457"/>
    <w:rsid w:val="004D3CDC"/>
    <w:rsid w:val="0051073B"/>
    <w:rsid w:val="00513E12"/>
    <w:rsid w:val="005179FD"/>
    <w:rsid w:val="0056375E"/>
    <w:rsid w:val="00571BB4"/>
    <w:rsid w:val="0058189B"/>
    <w:rsid w:val="0058546E"/>
    <w:rsid w:val="00593690"/>
    <w:rsid w:val="0059517C"/>
    <w:rsid w:val="005B0A87"/>
    <w:rsid w:val="005B4DEE"/>
    <w:rsid w:val="005D3FEE"/>
    <w:rsid w:val="00614919"/>
    <w:rsid w:val="006477BB"/>
    <w:rsid w:val="006A5901"/>
    <w:rsid w:val="006B7C6E"/>
    <w:rsid w:val="006D4AC2"/>
    <w:rsid w:val="006F5822"/>
    <w:rsid w:val="00712D1A"/>
    <w:rsid w:val="007A4C45"/>
    <w:rsid w:val="00822469"/>
    <w:rsid w:val="008314B6"/>
    <w:rsid w:val="00833162"/>
    <w:rsid w:val="00850D95"/>
    <w:rsid w:val="00871330"/>
    <w:rsid w:val="008862ED"/>
    <w:rsid w:val="008B5DCA"/>
    <w:rsid w:val="009426D2"/>
    <w:rsid w:val="0095615B"/>
    <w:rsid w:val="00960A93"/>
    <w:rsid w:val="00983AF3"/>
    <w:rsid w:val="009B37C4"/>
    <w:rsid w:val="009C6526"/>
    <w:rsid w:val="009C655A"/>
    <w:rsid w:val="009E40A1"/>
    <w:rsid w:val="00A32AD9"/>
    <w:rsid w:val="00A5197C"/>
    <w:rsid w:val="00AA2B20"/>
    <w:rsid w:val="00AB23C0"/>
    <w:rsid w:val="00B153B4"/>
    <w:rsid w:val="00B2184B"/>
    <w:rsid w:val="00B42C32"/>
    <w:rsid w:val="00B71CE9"/>
    <w:rsid w:val="00B767E0"/>
    <w:rsid w:val="00B85550"/>
    <w:rsid w:val="00BB2B8B"/>
    <w:rsid w:val="00BB5CDA"/>
    <w:rsid w:val="00BB7E58"/>
    <w:rsid w:val="00BF2ED8"/>
    <w:rsid w:val="00C313D2"/>
    <w:rsid w:val="00C31F69"/>
    <w:rsid w:val="00C52632"/>
    <w:rsid w:val="00C66B02"/>
    <w:rsid w:val="00CA4AFD"/>
    <w:rsid w:val="00D308CF"/>
    <w:rsid w:val="00D37444"/>
    <w:rsid w:val="00D37D78"/>
    <w:rsid w:val="00DD7B2B"/>
    <w:rsid w:val="00DE0023"/>
    <w:rsid w:val="00EA099E"/>
    <w:rsid w:val="00EA5A4F"/>
    <w:rsid w:val="00ED0988"/>
    <w:rsid w:val="00EE0711"/>
    <w:rsid w:val="00EE21DD"/>
    <w:rsid w:val="00F315E5"/>
    <w:rsid w:val="00F62D67"/>
    <w:rsid w:val="00F94608"/>
    <w:rsid w:val="03EE2141"/>
    <w:rsid w:val="0C843423"/>
    <w:rsid w:val="139B5716"/>
    <w:rsid w:val="2610789E"/>
    <w:rsid w:val="2ECE311C"/>
    <w:rsid w:val="32EE1732"/>
    <w:rsid w:val="3ADC771B"/>
    <w:rsid w:val="3B143534"/>
    <w:rsid w:val="3D4A361B"/>
    <w:rsid w:val="3FB868F0"/>
    <w:rsid w:val="49180694"/>
    <w:rsid w:val="49311755"/>
    <w:rsid w:val="5061687D"/>
    <w:rsid w:val="547D77CE"/>
    <w:rsid w:val="6EAC5256"/>
    <w:rsid w:val="71430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9F7BC"/>
  <w15:docId w15:val="{067F210A-540A-4F91-9B70-73BE0089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rPr>
      <w:szCs w:val="2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szCs w:val="21"/>
    </w:rPr>
  </w:style>
  <w:style w:type="table" w:styleId="ab">
    <w:name w:val="Table Grid"/>
    <w:basedOn w:val="a1"/>
    <w:uiPriority w:val="99"/>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line number"/>
    <w:basedOn w:val="a0"/>
    <w:uiPriority w:val="99"/>
    <w:unhideWhenUsed/>
    <w:qFormat/>
    <w:rPr>
      <w:rFonts w:ascii="Times New Roman" w:eastAsia="Times New Roman" w:hAnsi="Times New Roman" w:cs="Times New Roman"/>
    </w:rPr>
  </w:style>
  <w:style w:type="character" w:styleId="ad">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文字 字符"/>
    <w:basedOn w:val="a0"/>
    <w:link w:val="a3"/>
    <w:uiPriority w:val="99"/>
    <w:qFormat/>
    <w:rPr>
      <w:szCs w:val="22"/>
    </w:rPr>
  </w:style>
  <w:style w:type="character" w:customStyle="1" w:styleId="aa">
    <w:name w:val="批注主题 字符"/>
    <w:basedOn w:val="a4"/>
    <w:link w:val="a9"/>
    <w:uiPriority w:val="99"/>
    <w:semiHidden/>
    <w:qFormat/>
    <w:rPr>
      <w:rFonts w:asciiTheme="minorHAnsi" w:eastAsiaTheme="minorEastAsia" w:hAnsiTheme="minorHAnsi" w:cstheme="minorBidi"/>
      <w:b/>
      <w:bCs/>
      <w:kern w:val="2"/>
      <w:sz w:val="21"/>
      <w:szCs w:val="21"/>
    </w:rPr>
  </w:style>
  <w:style w:type="paragraph" w:customStyle="1" w:styleId="1">
    <w:name w:val="修订1"/>
    <w:hidden/>
    <w:uiPriority w:val="99"/>
    <w:unhideWhenUsed/>
    <w:qFormat/>
    <w:rPr>
      <w:rFonts w:asciiTheme="minorHAnsi" w:eastAsiaTheme="minorEastAsia" w:hAnsiTheme="minorHAnsi" w:cstheme="minorBidi"/>
      <w:kern w:val="2"/>
      <w:sz w:val="21"/>
      <w:szCs w:val="21"/>
    </w:rPr>
  </w:style>
  <w:style w:type="paragraph" w:customStyle="1" w:styleId="EndNoteBibliographyTitle">
    <w:name w:val="EndNote Bibliography Title"/>
    <w:basedOn w:val="a"/>
    <w:link w:val="EndNoteBibliographyTitle0"/>
    <w:qFormat/>
    <w:pPr>
      <w:jc w:val="center"/>
    </w:pPr>
    <w:rPr>
      <w:rFonts w:ascii="等线" w:eastAsia="等线" w:hAnsi="等线"/>
      <w:sz w:val="20"/>
    </w:rPr>
  </w:style>
  <w:style w:type="character" w:customStyle="1" w:styleId="EndNoteBibliographyTitle0">
    <w:name w:val="EndNote Bibliography Title 字符"/>
    <w:basedOn w:val="a0"/>
    <w:link w:val="EndNoteBibliographyTitle"/>
    <w:qFormat/>
    <w:rPr>
      <w:rFonts w:ascii="等线" w:eastAsia="等线" w:hAnsi="等线" w:cstheme="minorBidi"/>
      <w:kern w:val="2"/>
      <w:szCs w:val="21"/>
    </w:rPr>
  </w:style>
  <w:style w:type="paragraph" w:customStyle="1" w:styleId="EndNoteBibliography">
    <w:name w:val="EndNote Bibliography"/>
    <w:basedOn w:val="a"/>
    <w:link w:val="EndNoteBibliography0"/>
    <w:qFormat/>
    <w:pPr>
      <w:jc w:val="center"/>
    </w:pPr>
    <w:rPr>
      <w:rFonts w:ascii="等线" w:eastAsia="等线" w:hAnsi="等线"/>
      <w:sz w:val="20"/>
    </w:rPr>
  </w:style>
  <w:style w:type="character" w:customStyle="1" w:styleId="EndNoteBibliography0">
    <w:name w:val="EndNote Bibliography 字符"/>
    <w:basedOn w:val="a0"/>
    <w:link w:val="EndNoteBibliography"/>
    <w:qFormat/>
    <w:rPr>
      <w:rFonts w:ascii="等线" w:eastAsia="等线" w:hAnsi="等线" w:cstheme="minorBidi"/>
      <w:kern w:val="2"/>
      <w:szCs w:val="21"/>
    </w:rPr>
  </w:style>
  <w:style w:type="paragraph" w:styleId="ae">
    <w:name w:val="Revision"/>
    <w:hidden/>
    <w:uiPriority w:val="99"/>
    <w:semiHidden/>
    <w:rsid w:val="00EE21DD"/>
    <w:rPr>
      <w:rFonts w:asciiTheme="minorHAnsi" w:eastAsiaTheme="minorEastAsia" w:hAnsiTheme="minorHAnsi" w:cstheme="min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7BB91-99ED-4D00-B7BB-5C1DCD42A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2084</Words>
  <Characters>11879</Characters>
  <Application>Microsoft Office Word</Application>
  <DocSecurity>0</DocSecurity>
  <Lines>98</Lines>
  <Paragraphs>27</Paragraphs>
  <ScaleCrop>false</ScaleCrop>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 L</dc:creator>
  <cp:lastModifiedBy>XH L</cp:lastModifiedBy>
  <cp:revision>11</cp:revision>
  <dcterms:created xsi:type="dcterms:W3CDTF">2026-03-04T13:16:00Z</dcterms:created>
  <dcterms:modified xsi:type="dcterms:W3CDTF">2026-03-14T13:04:00Z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eyJoZGlkIjoiZTUyZmQ0MjgxZjY3MWU1ZDM3NmFhOGVhODhiMjkzMmEiLCJ1c2VySWQiOiIxMjA1NTI3OTExIn0=</vt:lpwstr>
  </property>
  <property fmtid="{D5CDD505-2E9C-101B-9397-08002B2CF9AE}" pid="3" name="KSOProductBuildVer">
    <vt:lpwstr>2052-12.1.0.23542</vt:lpwstr>
  </property>
  <property fmtid="{D5CDD505-2E9C-101B-9397-08002B2CF9AE}" pid="4" name="ICV">
    <vt:lpwstr>95ABD3AAF54C4A2EBBE0AD8D47FEF281_12</vt:lpwstr>
  </property>
</Properties>
</file>