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5E270" w14:textId="77777777" w:rsidR="00DA14B9" w:rsidRDefault="00DA14B9" w:rsidP="008A4B3C">
      <w:pPr>
        <w:spacing w:line="360" w:lineRule="auto"/>
        <w:jc w:val="both"/>
        <w:rPr>
          <w:rFonts w:asciiTheme="majorBidi" w:hAnsiTheme="majorBidi" w:cstheme="majorBidi"/>
          <w:b/>
          <w:lang w:val="en-GB"/>
        </w:rPr>
      </w:pPr>
      <w:r>
        <w:rPr>
          <w:rFonts w:asciiTheme="majorBidi" w:hAnsiTheme="majorBidi" w:cstheme="majorBidi" w:hint="eastAsia"/>
          <w:b/>
          <w:lang w:val="en-GB"/>
        </w:rPr>
        <w:t xml:space="preserve">Appendix </w:t>
      </w:r>
    </w:p>
    <w:p w14:paraId="162C07DB" w14:textId="79DD5013" w:rsidR="008A4B3C" w:rsidRPr="008E0768" w:rsidRDefault="008A4B3C" w:rsidP="008A4B3C">
      <w:pPr>
        <w:spacing w:line="360" w:lineRule="auto"/>
        <w:jc w:val="both"/>
        <w:rPr>
          <w:rFonts w:asciiTheme="majorBidi" w:eastAsia="Calibri" w:hAnsiTheme="majorBidi" w:cstheme="majorBidi"/>
          <w:b/>
          <w:lang w:val="en-GB"/>
        </w:rPr>
      </w:pPr>
      <w:r>
        <w:rPr>
          <w:rFonts w:asciiTheme="majorBidi" w:hAnsiTheme="majorBidi" w:cstheme="majorBidi" w:hint="eastAsia"/>
          <w:b/>
          <w:lang w:val="en-GB"/>
        </w:rPr>
        <w:t xml:space="preserve">Table </w:t>
      </w:r>
      <w:r w:rsidR="00DA14B9">
        <w:rPr>
          <w:rFonts w:asciiTheme="majorBidi" w:hAnsiTheme="majorBidi" w:cstheme="majorBidi" w:hint="eastAsia"/>
          <w:b/>
          <w:lang w:val="en-GB"/>
        </w:rPr>
        <w:t>S2</w:t>
      </w:r>
      <w:r>
        <w:rPr>
          <w:rFonts w:asciiTheme="majorBidi" w:hAnsiTheme="majorBidi" w:cstheme="majorBidi" w:hint="eastAsia"/>
          <w:b/>
          <w:lang w:val="en-GB"/>
        </w:rPr>
        <w:t xml:space="preserve">. </w:t>
      </w:r>
      <w:r w:rsidRPr="00767A95">
        <w:rPr>
          <w:rFonts w:asciiTheme="majorBidi" w:eastAsia="Calibri" w:hAnsiTheme="majorBidi" w:cstheme="majorBidi" w:hint="eastAsia"/>
          <w:b/>
          <w:lang w:val="en-GB"/>
        </w:rPr>
        <w:t>R</w:t>
      </w:r>
      <w:r w:rsidRPr="00767A95">
        <w:rPr>
          <w:rFonts w:asciiTheme="majorBidi" w:eastAsia="Calibri" w:hAnsiTheme="majorBidi" w:cstheme="majorBidi"/>
          <w:b/>
          <w:lang w:val="en-GB"/>
        </w:rPr>
        <w:t xml:space="preserve">esults </w:t>
      </w:r>
      <w:r w:rsidRPr="00767A95">
        <w:rPr>
          <w:rFonts w:asciiTheme="majorBidi" w:eastAsia="Calibri" w:hAnsiTheme="majorBidi" w:cstheme="majorBidi" w:hint="eastAsia"/>
          <w:b/>
          <w:lang w:val="en-GB"/>
        </w:rPr>
        <w:t>from a</w:t>
      </w:r>
      <w:r w:rsidRPr="00767A95">
        <w:rPr>
          <w:rFonts w:asciiTheme="majorBidi" w:eastAsia="Calibri" w:hAnsiTheme="majorBidi" w:cstheme="majorBidi"/>
          <w:b/>
          <w:lang w:val="en-GB"/>
        </w:rPr>
        <w:t xml:space="preserve"> situational analysis </w:t>
      </w:r>
      <w:r w:rsidRPr="008E0768">
        <w:rPr>
          <w:rFonts w:asciiTheme="majorBidi" w:eastAsia="Calibri" w:hAnsiTheme="majorBidi" w:cstheme="majorBidi"/>
          <w:b/>
          <w:lang w:val="en-GB"/>
        </w:rPr>
        <w:t>of the clinical workflow</w:t>
      </w:r>
    </w:p>
    <w:tbl>
      <w:tblPr>
        <w:tblStyle w:val="ae"/>
        <w:tblW w:w="9357" w:type="dxa"/>
        <w:jc w:val="center"/>
        <w:tblLook w:val="04A0" w:firstRow="1" w:lastRow="0" w:firstColumn="1" w:lastColumn="0" w:noHBand="0" w:noVBand="1"/>
      </w:tblPr>
      <w:tblGrid>
        <w:gridCol w:w="9357"/>
      </w:tblGrid>
      <w:tr w:rsidR="008A4B3C" w:rsidRPr="008E0768" w14:paraId="45ACABCE" w14:textId="77777777" w:rsidTr="004129C4">
        <w:trPr>
          <w:jc w:val="center"/>
        </w:trPr>
        <w:tc>
          <w:tcPr>
            <w:tcW w:w="9357" w:type="dxa"/>
          </w:tcPr>
          <w:p w14:paraId="32361308" w14:textId="77777777" w:rsidR="008A4B3C" w:rsidRDefault="008A4B3C" w:rsidP="004129C4">
            <w:pPr>
              <w:pStyle w:val="a9"/>
              <w:numPr>
                <w:ilvl w:val="0"/>
                <w:numId w:val="1"/>
              </w:numPr>
              <w:adjustRightInd w:val="0"/>
              <w:snapToGrid w:val="0"/>
              <w:spacing w:line="360" w:lineRule="auto"/>
              <w:ind w:hanging="482"/>
              <w:jc w:val="both"/>
              <w:rPr>
                <w:rFonts w:asciiTheme="majorBidi" w:hAnsiTheme="majorBidi" w:cstheme="majorBidi"/>
                <w:lang w:val="en-GB"/>
              </w:rPr>
            </w:pPr>
            <w:r w:rsidRPr="00C45398">
              <w:rPr>
                <w:rFonts w:ascii="Times New Roman" w:hAnsi="Times New Roman" w:cs="Times New Roman" w:hint="eastAsia"/>
                <w:color w:val="000000"/>
              </w:rPr>
              <w:t>Our</w:t>
            </w:r>
            <w:r w:rsidRPr="00C45398">
              <w:rPr>
                <w:rFonts w:ascii="Times New Roman" w:hAnsi="Times New Roman" w:cs="Times New Roman"/>
                <w:color w:val="000000"/>
              </w:rPr>
              <w:t xml:space="preserve"> team collected data on the pretransfusion test and the number of units of packed red blood cells transfused. </w:t>
            </w:r>
            <w:r w:rsidRPr="00C45398">
              <w:rPr>
                <w:rFonts w:ascii="Times New Roman" w:hAnsi="Times New Roman" w:cs="Times New Roman" w:hint="eastAsia"/>
                <w:color w:val="000000"/>
              </w:rPr>
              <w:t>In the study hospital, if patients were to undergo TJA surgeries, one</w:t>
            </w:r>
            <w:r w:rsidRPr="00C45398">
              <w:rPr>
                <w:rFonts w:ascii="Times New Roman" w:hAnsi="Times New Roman" w:cs="Times New Roman"/>
                <w:color w:val="000000"/>
              </w:rPr>
              <w:t xml:space="preserve"> pretransfusion</w:t>
            </w:r>
            <w:r w:rsidRPr="00C45398">
              <w:rPr>
                <w:rFonts w:ascii="Times New Roman" w:hAnsi="Times New Roman" w:cs="Times New Roman" w:hint="eastAsia"/>
                <w:color w:val="000000"/>
              </w:rPr>
              <w:t xml:space="preserve"> test</w:t>
            </w:r>
            <w:r w:rsidRPr="00C45398">
              <w:rPr>
                <w:rFonts w:ascii="Times New Roman" w:hAnsi="Times New Roman" w:cs="Times New Roman"/>
                <w:color w:val="000000"/>
              </w:rPr>
              <w:t xml:space="preserve"> </w:t>
            </w:r>
            <w:r w:rsidRPr="00C45398">
              <w:rPr>
                <w:rFonts w:ascii="Times New Roman" w:hAnsi="Times New Roman" w:cs="Times New Roman" w:hint="eastAsia"/>
                <w:color w:val="000000"/>
              </w:rPr>
              <w:t>was ordered, and two units of blood were reserved.</w:t>
            </w:r>
          </w:p>
          <w:p w14:paraId="5F84F5C4" w14:textId="77777777" w:rsidR="008A4B3C" w:rsidRDefault="008A4B3C" w:rsidP="004129C4">
            <w:pPr>
              <w:pStyle w:val="a9"/>
              <w:numPr>
                <w:ilvl w:val="0"/>
                <w:numId w:val="1"/>
              </w:numPr>
              <w:adjustRightInd w:val="0"/>
              <w:snapToGrid w:val="0"/>
              <w:spacing w:line="360" w:lineRule="auto"/>
              <w:ind w:hanging="482"/>
              <w:jc w:val="both"/>
              <w:rPr>
                <w:rFonts w:asciiTheme="majorBidi" w:hAnsiTheme="majorBidi" w:cstheme="majorBidi"/>
                <w:lang w:val="en-GB"/>
              </w:rPr>
            </w:pPr>
            <w:r w:rsidRPr="00C45398">
              <w:rPr>
                <w:rFonts w:ascii="Times New Roman" w:hAnsi="Times New Roman" w:cs="Times New Roman"/>
                <w:color w:val="000000"/>
              </w:rPr>
              <w:t>The orthopaedic surgical unit comprised orthopaedic surgeons (including six specialists in TJA procedures), nurse practitioners, and one joint arthroplasty case manager</w:t>
            </w:r>
            <w:r w:rsidRPr="00C45398">
              <w:rPr>
                <w:rFonts w:ascii="Times New Roman" w:hAnsi="Times New Roman" w:cs="Times New Roman" w:hint="eastAsia"/>
                <w:color w:val="000000"/>
              </w:rPr>
              <w:t>.</w:t>
            </w:r>
          </w:p>
          <w:p w14:paraId="0AD55492" w14:textId="71B691C3" w:rsidR="008A4B3C" w:rsidRPr="008E0768" w:rsidRDefault="008A4B3C" w:rsidP="004129C4">
            <w:pPr>
              <w:pStyle w:val="a9"/>
              <w:numPr>
                <w:ilvl w:val="0"/>
                <w:numId w:val="1"/>
              </w:numPr>
              <w:adjustRightInd w:val="0"/>
              <w:snapToGrid w:val="0"/>
              <w:spacing w:line="360" w:lineRule="auto"/>
              <w:ind w:hanging="482"/>
              <w:jc w:val="both"/>
              <w:rPr>
                <w:rFonts w:asciiTheme="majorBidi" w:hAnsiTheme="majorBidi" w:cstheme="majorBidi"/>
                <w:lang w:val="en-GB"/>
              </w:rPr>
            </w:pPr>
            <w:r w:rsidRPr="008E0768">
              <w:rPr>
                <w:rFonts w:asciiTheme="majorBidi" w:hAnsiTheme="majorBidi" w:cstheme="majorBidi"/>
                <w:lang w:val="en-GB"/>
              </w:rPr>
              <w:t xml:space="preserve">In our orthopaedic unit, a resident physician or </w:t>
            </w:r>
            <w:bookmarkStart w:id="0" w:name="_Hlk214962693"/>
            <w:r w:rsidRPr="008E0768">
              <w:rPr>
                <w:rFonts w:asciiTheme="majorBidi" w:hAnsiTheme="majorBidi" w:cstheme="majorBidi"/>
                <w:lang w:val="en-GB"/>
              </w:rPr>
              <w:t>nurse practitioner</w:t>
            </w:r>
            <w:bookmarkEnd w:id="0"/>
            <w:r w:rsidRPr="008E0768">
              <w:rPr>
                <w:rFonts w:asciiTheme="majorBidi" w:hAnsiTheme="majorBidi" w:cstheme="majorBidi"/>
                <w:lang w:val="en-GB"/>
              </w:rPr>
              <w:t xml:space="preserve"> initiated the history and physical examination and </w:t>
            </w:r>
            <w:r w:rsidRPr="00603A71">
              <w:rPr>
                <w:rFonts w:asciiTheme="majorBidi" w:hAnsiTheme="majorBidi" w:cstheme="majorBidi"/>
                <w:lang w:val="en-GB"/>
              </w:rPr>
              <w:t xml:space="preserve">prescribed </w:t>
            </w:r>
            <w:r w:rsidRPr="008E0768">
              <w:rPr>
                <w:rFonts w:asciiTheme="majorBidi" w:hAnsiTheme="majorBidi" w:cstheme="majorBidi"/>
                <w:lang w:val="en-GB"/>
              </w:rPr>
              <w:t xml:space="preserve">preoperative orders, including complete blood count, </w:t>
            </w:r>
            <w:r>
              <w:rPr>
                <w:rFonts w:asciiTheme="majorBidi" w:hAnsiTheme="majorBidi" w:cstheme="majorBidi"/>
                <w:lang w:val="en-GB"/>
              </w:rPr>
              <w:t>pretransfusion</w:t>
            </w:r>
            <w:r>
              <w:rPr>
                <w:rFonts w:asciiTheme="majorBidi" w:hAnsiTheme="majorBidi" w:cstheme="majorBidi" w:hint="eastAsia"/>
                <w:lang w:val="en-GB"/>
              </w:rPr>
              <w:t xml:space="preserve"> test (</w:t>
            </w:r>
            <w:r w:rsidRPr="008E0768">
              <w:rPr>
                <w:rFonts w:asciiTheme="majorBidi" w:hAnsiTheme="majorBidi" w:cstheme="majorBidi"/>
                <w:lang w:val="en-GB"/>
              </w:rPr>
              <w:t>a type</w:t>
            </w:r>
            <w:r w:rsidR="00911F2E">
              <w:rPr>
                <w:rFonts w:asciiTheme="majorBidi" w:hAnsiTheme="majorBidi" w:cstheme="majorBidi" w:hint="eastAsia"/>
                <w:lang w:val="en-GB"/>
              </w:rPr>
              <w:t xml:space="preserve"> with screen,</w:t>
            </w:r>
            <w:r w:rsidRPr="008E0768">
              <w:rPr>
                <w:rFonts w:asciiTheme="majorBidi" w:hAnsiTheme="majorBidi" w:cstheme="majorBidi"/>
                <w:lang w:val="en-GB"/>
              </w:rPr>
              <w:t xml:space="preserve"> and crossmatch</w:t>
            </w:r>
            <w:r>
              <w:rPr>
                <w:rFonts w:asciiTheme="majorBidi" w:hAnsiTheme="majorBidi" w:cstheme="majorBidi" w:hint="eastAsia"/>
                <w:lang w:val="en-GB"/>
              </w:rPr>
              <w:t>)</w:t>
            </w:r>
            <w:r w:rsidRPr="008E0768">
              <w:rPr>
                <w:rFonts w:asciiTheme="majorBidi" w:hAnsiTheme="majorBidi" w:cstheme="majorBidi"/>
                <w:lang w:val="en-GB"/>
              </w:rPr>
              <w:t xml:space="preserve">, and </w:t>
            </w:r>
            <w:r w:rsidR="00911F2E">
              <w:rPr>
                <w:rFonts w:asciiTheme="majorBidi" w:hAnsiTheme="majorBidi" w:cstheme="majorBidi"/>
                <w:lang w:val="en-GB"/>
              </w:rPr>
              <w:t>reserving</w:t>
            </w:r>
            <w:r w:rsidR="00911F2E">
              <w:rPr>
                <w:rFonts w:asciiTheme="majorBidi" w:hAnsiTheme="majorBidi" w:cstheme="majorBidi" w:hint="eastAsia"/>
                <w:lang w:val="en-GB"/>
              </w:rPr>
              <w:t xml:space="preserve"> </w:t>
            </w:r>
            <w:r w:rsidRPr="008E0768">
              <w:rPr>
                <w:rFonts w:asciiTheme="majorBidi" w:hAnsiTheme="majorBidi" w:cstheme="majorBidi"/>
                <w:lang w:val="en-GB"/>
              </w:rPr>
              <w:t>two units of leukocyte-poor red blood cells (LP-RBCs)</w:t>
            </w:r>
            <w:r w:rsidR="00911F2E" w:rsidRPr="00911F2E">
              <w:rPr>
                <w:rFonts w:asciiTheme="majorBidi" w:hAnsiTheme="majorBidi" w:cstheme="majorBidi" w:hint="eastAsia"/>
                <w:vertAlign w:val="superscript"/>
              </w:rPr>
              <w:t>*</w:t>
            </w:r>
            <w:r w:rsidRPr="008E0768">
              <w:rPr>
                <w:rFonts w:asciiTheme="majorBidi" w:eastAsia="Calibri" w:hAnsiTheme="majorBidi" w:cstheme="majorBidi"/>
                <w:lang w:val="en-GB"/>
              </w:rPr>
              <w:t xml:space="preserve">. </w:t>
            </w:r>
          </w:p>
          <w:p w14:paraId="351A1BE3" w14:textId="22840360" w:rsidR="008A4B3C" w:rsidRPr="008E0768" w:rsidRDefault="008A4B3C" w:rsidP="004129C4">
            <w:pPr>
              <w:pStyle w:val="a9"/>
              <w:numPr>
                <w:ilvl w:val="0"/>
                <w:numId w:val="1"/>
              </w:numPr>
              <w:adjustRightInd w:val="0"/>
              <w:snapToGrid w:val="0"/>
              <w:spacing w:line="360" w:lineRule="auto"/>
              <w:ind w:hanging="482"/>
              <w:jc w:val="both"/>
              <w:rPr>
                <w:rFonts w:asciiTheme="majorBidi" w:hAnsiTheme="majorBidi" w:cstheme="majorBidi"/>
                <w:lang w:val="en-GB"/>
              </w:rPr>
            </w:pPr>
            <w:r w:rsidRPr="008E0768">
              <w:rPr>
                <w:rFonts w:asciiTheme="majorBidi" w:hAnsiTheme="majorBidi" w:cstheme="majorBidi"/>
                <w:lang w:val="en-GB"/>
              </w:rPr>
              <w:t>The</w:t>
            </w:r>
            <w:r w:rsidRPr="008E0768">
              <w:rPr>
                <w:rFonts w:asciiTheme="majorBidi" w:eastAsia="Calibri" w:hAnsiTheme="majorBidi" w:cstheme="majorBidi"/>
                <w:lang w:val="en-GB"/>
              </w:rPr>
              <w:t xml:space="preserve"> blood orders </w:t>
            </w:r>
            <w:r w:rsidRPr="008E0768">
              <w:rPr>
                <w:rFonts w:asciiTheme="majorBidi" w:hAnsiTheme="majorBidi" w:cstheme="majorBidi"/>
                <w:lang w:val="en-GB"/>
              </w:rPr>
              <w:t xml:space="preserve">were </w:t>
            </w:r>
            <w:r w:rsidRPr="008E0768">
              <w:rPr>
                <w:rFonts w:asciiTheme="majorBidi" w:eastAsia="Calibri" w:hAnsiTheme="majorBidi" w:cstheme="majorBidi"/>
                <w:lang w:val="en-GB"/>
              </w:rPr>
              <w:t xml:space="preserve">in accordance with the </w:t>
            </w:r>
            <w:r w:rsidRPr="008E0768">
              <w:rPr>
                <w:rFonts w:asciiTheme="majorBidi" w:hAnsiTheme="majorBidi" w:cstheme="majorBidi"/>
                <w:lang w:val="en-GB"/>
              </w:rPr>
              <w:t xml:space="preserve">content of the </w:t>
            </w:r>
            <w:r w:rsidRPr="008E0768">
              <w:rPr>
                <w:rFonts w:asciiTheme="majorBidi" w:eastAsia="Calibri" w:hAnsiTheme="majorBidi" w:cstheme="majorBidi"/>
                <w:lang w:val="en-GB"/>
              </w:rPr>
              <w:t>pre-established specific medical procedure</w:t>
            </w:r>
            <w:r w:rsidRPr="008E0768">
              <w:rPr>
                <w:rFonts w:asciiTheme="majorBidi" w:hAnsiTheme="majorBidi" w:cstheme="majorBidi"/>
                <w:lang w:val="en-GB"/>
              </w:rPr>
              <w:t>s</w:t>
            </w:r>
            <w:r w:rsidRPr="008E0768">
              <w:rPr>
                <w:rFonts w:asciiTheme="majorBidi" w:eastAsia="Calibri" w:hAnsiTheme="majorBidi" w:cstheme="majorBidi"/>
                <w:lang w:val="en-GB"/>
              </w:rPr>
              <w:t xml:space="preserve"> for total knee arthroplasty (TKA) and total hip arthroplas</w:t>
            </w:r>
            <w:r w:rsidRPr="008E0768">
              <w:rPr>
                <w:rFonts w:asciiTheme="majorBidi" w:hAnsiTheme="majorBidi" w:cstheme="majorBidi"/>
                <w:lang w:val="en-GB"/>
              </w:rPr>
              <w:t>ty (THA)</w:t>
            </w:r>
            <w:r w:rsidR="00911F2E" w:rsidRPr="00911F2E">
              <w:rPr>
                <w:rFonts w:asciiTheme="majorBidi" w:hAnsiTheme="majorBidi" w:cstheme="majorBidi" w:hint="eastAsia"/>
                <w:vertAlign w:val="superscript"/>
              </w:rPr>
              <w:t>**</w:t>
            </w:r>
            <w:r w:rsidRPr="008E0768">
              <w:rPr>
                <w:rFonts w:asciiTheme="majorBidi" w:hAnsiTheme="majorBidi" w:cstheme="majorBidi"/>
                <w:lang w:val="en-GB"/>
              </w:rPr>
              <w:t xml:space="preserve">. </w:t>
            </w:r>
          </w:p>
        </w:tc>
      </w:tr>
      <w:tr w:rsidR="008A4B3C" w:rsidRPr="008E0768" w14:paraId="1E847417" w14:textId="77777777" w:rsidTr="004129C4">
        <w:trPr>
          <w:jc w:val="center"/>
        </w:trPr>
        <w:tc>
          <w:tcPr>
            <w:tcW w:w="9357" w:type="dxa"/>
          </w:tcPr>
          <w:p w14:paraId="0C47DD99" w14:textId="77777777" w:rsidR="008A4B3C" w:rsidRPr="008E0768" w:rsidRDefault="008A4B3C" w:rsidP="004129C4">
            <w:pPr>
              <w:pStyle w:val="a9"/>
              <w:numPr>
                <w:ilvl w:val="0"/>
                <w:numId w:val="1"/>
              </w:numPr>
              <w:adjustRightInd w:val="0"/>
              <w:snapToGrid w:val="0"/>
              <w:spacing w:line="360" w:lineRule="auto"/>
              <w:ind w:hanging="482"/>
              <w:jc w:val="both"/>
              <w:rPr>
                <w:rFonts w:asciiTheme="majorBidi" w:hAnsiTheme="majorBidi" w:cstheme="majorBidi"/>
                <w:lang w:val="en-GB"/>
              </w:rPr>
            </w:pPr>
            <w:r w:rsidRPr="008E0768">
              <w:rPr>
                <w:rFonts w:asciiTheme="majorBidi" w:eastAsia="Calibri" w:hAnsiTheme="majorBidi" w:cstheme="majorBidi"/>
                <w:lang w:val="en-GB"/>
              </w:rPr>
              <w:t xml:space="preserve">The process </w:t>
            </w:r>
            <w:r w:rsidRPr="008E0768">
              <w:rPr>
                <w:rFonts w:asciiTheme="majorBidi" w:hAnsiTheme="majorBidi" w:cstheme="majorBidi"/>
                <w:lang w:val="en-GB"/>
              </w:rPr>
              <w:t>of pretransfusion testing was</w:t>
            </w:r>
            <w:r w:rsidRPr="008E0768">
              <w:rPr>
                <w:rFonts w:asciiTheme="majorBidi" w:eastAsia="Calibri" w:hAnsiTheme="majorBidi" w:cstheme="majorBidi"/>
                <w:lang w:val="en-GB"/>
              </w:rPr>
              <w:t xml:space="preserve"> approximately 85 minutes and </w:t>
            </w:r>
            <w:r w:rsidRPr="008E0768">
              <w:rPr>
                <w:rFonts w:asciiTheme="majorBidi" w:hAnsiTheme="majorBidi" w:cstheme="majorBidi"/>
                <w:lang w:val="en-GB"/>
              </w:rPr>
              <w:t xml:space="preserve">may be </w:t>
            </w:r>
            <w:r w:rsidRPr="008E0768">
              <w:rPr>
                <w:rFonts w:asciiTheme="majorBidi" w:eastAsia="Calibri" w:hAnsiTheme="majorBidi" w:cstheme="majorBidi"/>
                <w:lang w:val="en-GB"/>
              </w:rPr>
              <w:t>repeated in cases of sample clotting or haemolysis.</w:t>
            </w:r>
          </w:p>
          <w:p w14:paraId="3C0CEF4E" w14:textId="77777777" w:rsidR="008A4B3C" w:rsidRPr="008E0768" w:rsidRDefault="008A4B3C" w:rsidP="004129C4">
            <w:pPr>
              <w:pStyle w:val="a9"/>
              <w:numPr>
                <w:ilvl w:val="1"/>
                <w:numId w:val="1"/>
              </w:numPr>
              <w:adjustRightInd w:val="0"/>
              <w:snapToGrid w:val="0"/>
              <w:spacing w:line="360" w:lineRule="auto"/>
              <w:ind w:hanging="482"/>
              <w:jc w:val="both"/>
              <w:rPr>
                <w:rFonts w:asciiTheme="majorBidi" w:eastAsia="新細明體" w:hAnsiTheme="majorBidi" w:cstheme="majorBidi"/>
                <w:b/>
                <w:bCs/>
              </w:rPr>
            </w:pPr>
            <w:r w:rsidRPr="008E0768">
              <w:rPr>
                <w:rFonts w:asciiTheme="majorBidi" w:hAnsiTheme="majorBidi" w:cstheme="majorBidi"/>
                <w:lang w:val="en-GB"/>
              </w:rPr>
              <w:t xml:space="preserve">A </w:t>
            </w:r>
            <w:r w:rsidRPr="008E0768">
              <w:rPr>
                <w:rFonts w:asciiTheme="majorBidi" w:eastAsia="Calibri" w:hAnsiTheme="majorBidi" w:cstheme="majorBidi"/>
                <w:lang w:val="en-GB"/>
              </w:rPr>
              <w:t>ward nurse perform</w:t>
            </w:r>
            <w:r w:rsidRPr="008E0768">
              <w:rPr>
                <w:rFonts w:asciiTheme="majorBidi" w:hAnsiTheme="majorBidi" w:cstheme="majorBidi"/>
                <w:lang w:val="en-GB"/>
              </w:rPr>
              <w:t>ed</w:t>
            </w:r>
            <w:r w:rsidRPr="008E0768">
              <w:rPr>
                <w:rFonts w:asciiTheme="majorBidi" w:eastAsia="Calibri" w:hAnsiTheme="majorBidi" w:cstheme="majorBidi"/>
                <w:lang w:val="en-GB"/>
              </w:rPr>
              <w:t xml:space="preserve"> dual-identity verification and collect</w:t>
            </w:r>
            <w:r w:rsidRPr="008E0768">
              <w:rPr>
                <w:rFonts w:asciiTheme="majorBidi" w:hAnsiTheme="majorBidi" w:cstheme="majorBidi"/>
                <w:lang w:val="en-GB"/>
              </w:rPr>
              <w:t>ed</w:t>
            </w:r>
            <w:r w:rsidRPr="008E0768">
              <w:rPr>
                <w:rFonts w:asciiTheme="majorBidi" w:eastAsia="Calibri" w:hAnsiTheme="majorBidi" w:cstheme="majorBidi"/>
                <w:lang w:val="en-GB"/>
              </w:rPr>
              <w:t xml:space="preserve"> blood samples</w:t>
            </w:r>
            <w:r w:rsidRPr="008E0768">
              <w:rPr>
                <w:rFonts w:asciiTheme="majorBidi" w:hAnsiTheme="majorBidi" w:cstheme="majorBidi"/>
                <w:lang w:val="en-GB"/>
              </w:rPr>
              <w:t xml:space="preserve"> for</w:t>
            </w:r>
            <w:r w:rsidRPr="008E0768">
              <w:rPr>
                <w:rFonts w:asciiTheme="majorBidi" w:eastAsia="Calibri" w:hAnsiTheme="majorBidi" w:cstheme="majorBidi"/>
                <w:lang w:val="en-GB"/>
              </w:rPr>
              <w:t xml:space="preserve"> compatibility testing</w:t>
            </w:r>
            <w:r w:rsidRPr="008E0768">
              <w:rPr>
                <w:rFonts w:asciiTheme="majorBidi" w:hAnsiTheme="majorBidi" w:cstheme="majorBidi"/>
                <w:lang w:val="en-GB"/>
              </w:rPr>
              <w:t>. T</w:t>
            </w:r>
            <w:r w:rsidRPr="008E0768">
              <w:rPr>
                <w:rFonts w:asciiTheme="majorBidi" w:eastAsia="Times New Roman" w:hAnsiTheme="majorBidi" w:cstheme="majorBidi"/>
                <w:color w:val="0D0D0D"/>
                <w:sz w:val="22"/>
                <w:szCs w:val="22"/>
                <w:lang w:val="en-GB"/>
              </w:rPr>
              <w:t>ime</w:t>
            </w:r>
            <w:r w:rsidRPr="008E0768">
              <w:rPr>
                <w:rFonts w:asciiTheme="majorBidi" w:hAnsiTheme="majorBidi" w:cstheme="majorBidi"/>
                <w:color w:val="0D0D0D"/>
                <w:sz w:val="22"/>
                <w:szCs w:val="22"/>
                <w:lang w:val="en-GB"/>
              </w:rPr>
              <w:t xml:space="preserve"> </w:t>
            </w:r>
            <w:r w:rsidRPr="008E0768">
              <w:rPr>
                <w:rFonts w:asciiTheme="majorBidi" w:eastAsia="Times New Roman" w:hAnsiTheme="majorBidi" w:cstheme="majorBidi"/>
                <w:color w:val="0D0D0D"/>
                <w:sz w:val="22"/>
                <w:szCs w:val="22"/>
                <w:lang w:val="en-GB"/>
              </w:rPr>
              <w:t>per procedure</w:t>
            </w:r>
            <w:r w:rsidRPr="008E0768">
              <w:rPr>
                <w:rFonts w:asciiTheme="majorBidi" w:hAnsiTheme="majorBidi" w:cstheme="majorBidi"/>
                <w:sz w:val="22"/>
                <w:szCs w:val="22"/>
                <w:lang w:val="en-GB"/>
              </w:rPr>
              <w:t xml:space="preserve"> </w:t>
            </w:r>
            <w:r>
              <w:rPr>
                <w:rFonts w:asciiTheme="majorBidi" w:hAnsiTheme="majorBidi" w:cstheme="majorBidi" w:hint="eastAsia"/>
                <w:sz w:val="22"/>
                <w:szCs w:val="22"/>
                <w:lang w:val="en-GB"/>
              </w:rPr>
              <w:t>took</w:t>
            </w:r>
            <w:r w:rsidRPr="008E0768">
              <w:rPr>
                <w:rFonts w:asciiTheme="majorBidi" w:hAnsiTheme="majorBidi" w:cstheme="majorBidi"/>
                <w:sz w:val="22"/>
                <w:szCs w:val="22"/>
                <w:lang w:val="en-GB"/>
              </w:rPr>
              <w:t xml:space="preserve"> 15 minutes</w:t>
            </w:r>
            <w:r w:rsidRPr="008E0768">
              <w:rPr>
                <w:rFonts w:asciiTheme="majorBidi" w:hAnsiTheme="majorBidi" w:cstheme="majorBidi"/>
                <w:lang w:val="en-GB"/>
              </w:rPr>
              <w:t>.</w:t>
            </w:r>
          </w:p>
          <w:p w14:paraId="57454A11" w14:textId="77777777" w:rsidR="008A4B3C" w:rsidRPr="008E0768" w:rsidRDefault="008A4B3C" w:rsidP="004129C4">
            <w:pPr>
              <w:pStyle w:val="a9"/>
              <w:numPr>
                <w:ilvl w:val="1"/>
                <w:numId w:val="1"/>
              </w:numPr>
              <w:adjustRightInd w:val="0"/>
              <w:snapToGrid w:val="0"/>
              <w:spacing w:line="360" w:lineRule="auto"/>
              <w:ind w:hanging="482"/>
              <w:jc w:val="both"/>
              <w:rPr>
                <w:rFonts w:asciiTheme="majorBidi" w:eastAsia="新細明體" w:hAnsiTheme="majorBidi" w:cstheme="majorBidi"/>
                <w:b/>
                <w:bCs/>
              </w:rPr>
            </w:pPr>
            <w:r w:rsidRPr="008E0768">
              <w:rPr>
                <w:rFonts w:asciiTheme="majorBidi" w:hAnsiTheme="majorBidi" w:cstheme="majorBidi"/>
                <w:lang w:val="en-GB"/>
              </w:rPr>
              <w:t>A s</w:t>
            </w:r>
            <w:r w:rsidRPr="008E0768">
              <w:rPr>
                <w:rFonts w:asciiTheme="majorBidi" w:hAnsiTheme="majorBidi" w:cstheme="majorBidi"/>
                <w:color w:val="000000"/>
                <w:sz w:val="22"/>
                <w:szCs w:val="22"/>
                <w:lang w:val="en-GB"/>
              </w:rPr>
              <w:t>pecimen</w:t>
            </w:r>
            <w:r w:rsidRPr="008E0768">
              <w:rPr>
                <w:rFonts w:asciiTheme="majorBidi" w:eastAsia="Times New Roman" w:hAnsiTheme="majorBidi" w:cstheme="majorBidi"/>
                <w:color w:val="000000"/>
                <w:sz w:val="22"/>
                <w:szCs w:val="22"/>
                <w:lang w:val="en-GB"/>
              </w:rPr>
              <w:t xml:space="preserve"> courier</w:t>
            </w:r>
            <w:r w:rsidRPr="008E0768">
              <w:rPr>
                <w:rFonts w:asciiTheme="majorBidi" w:hAnsiTheme="majorBidi" w:cstheme="majorBidi"/>
                <w:color w:val="000000"/>
                <w:sz w:val="22"/>
                <w:szCs w:val="22"/>
                <w:lang w:val="en-GB"/>
              </w:rPr>
              <w:t xml:space="preserve"> carried t</w:t>
            </w:r>
            <w:r w:rsidRPr="008E0768">
              <w:rPr>
                <w:rFonts w:asciiTheme="majorBidi" w:eastAsia="Calibri" w:hAnsiTheme="majorBidi" w:cstheme="majorBidi"/>
                <w:lang w:val="en-GB"/>
              </w:rPr>
              <w:t xml:space="preserve">hese </w:t>
            </w:r>
            <w:r w:rsidRPr="008E0768">
              <w:rPr>
                <w:rFonts w:asciiTheme="majorBidi" w:hAnsiTheme="majorBidi" w:cstheme="majorBidi"/>
                <w:lang w:val="en-GB"/>
              </w:rPr>
              <w:t>samples</w:t>
            </w:r>
            <w:r w:rsidRPr="008E0768">
              <w:rPr>
                <w:rFonts w:asciiTheme="majorBidi" w:eastAsia="Calibri" w:hAnsiTheme="majorBidi" w:cstheme="majorBidi"/>
                <w:lang w:val="en-GB"/>
              </w:rPr>
              <w:t xml:space="preserve"> to the </w:t>
            </w:r>
            <w:r w:rsidRPr="008E0768">
              <w:rPr>
                <w:rFonts w:asciiTheme="majorBidi" w:hAnsiTheme="majorBidi" w:cstheme="majorBidi"/>
                <w:lang w:val="en-GB"/>
              </w:rPr>
              <w:t xml:space="preserve">laboratory unit </w:t>
            </w:r>
            <w:r w:rsidRPr="008E0768">
              <w:rPr>
                <w:rFonts w:asciiTheme="majorBidi" w:eastAsia="Calibri" w:hAnsiTheme="majorBidi" w:cstheme="majorBidi"/>
                <w:lang w:val="en-GB"/>
              </w:rPr>
              <w:t>for typ</w:t>
            </w:r>
            <w:r w:rsidRPr="008E0768">
              <w:rPr>
                <w:rFonts w:asciiTheme="majorBidi" w:hAnsiTheme="majorBidi" w:cstheme="majorBidi"/>
                <w:lang w:val="en-GB"/>
              </w:rPr>
              <w:t>e</w:t>
            </w:r>
            <w:r w:rsidRPr="008E0768">
              <w:rPr>
                <w:rFonts w:asciiTheme="majorBidi" w:eastAsia="Calibri" w:hAnsiTheme="majorBidi" w:cstheme="majorBidi"/>
                <w:lang w:val="en-GB"/>
              </w:rPr>
              <w:t xml:space="preserve"> and crossmatch</w:t>
            </w:r>
            <w:r w:rsidRPr="008E0768">
              <w:rPr>
                <w:rFonts w:asciiTheme="majorBidi" w:hAnsiTheme="majorBidi" w:cstheme="majorBidi"/>
                <w:lang w:val="en-GB"/>
              </w:rPr>
              <w:t>; the time t</w:t>
            </w:r>
            <w:r>
              <w:rPr>
                <w:rFonts w:asciiTheme="majorBidi" w:hAnsiTheme="majorBidi" w:cstheme="majorBidi" w:hint="eastAsia"/>
                <w:lang w:val="en-GB"/>
              </w:rPr>
              <w:t>ook</w:t>
            </w:r>
            <w:r w:rsidRPr="008E0768">
              <w:rPr>
                <w:rFonts w:asciiTheme="majorBidi" w:hAnsiTheme="majorBidi" w:cstheme="majorBidi"/>
                <w:lang w:val="en-GB"/>
              </w:rPr>
              <w:t xml:space="preserve"> 30 minutes per procedure. </w:t>
            </w:r>
            <w:r w:rsidRPr="008E0768">
              <w:rPr>
                <w:rFonts w:asciiTheme="majorBidi" w:eastAsia="Calibri" w:hAnsiTheme="majorBidi" w:cstheme="majorBidi"/>
                <w:lang w:val="en-GB"/>
              </w:rPr>
              <w:t xml:space="preserve"> </w:t>
            </w:r>
          </w:p>
          <w:p w14:paraId="18375A00" w14:textId="77777777" w:rsidR="008A4B3C" w:rsidRPr="008E0768" w:rsidRDefault="008A4B3C" w:rsidP="004129C4">
            <w:pPr>
              <w:pStyle w:val="a9"/>
              <w:numPr>
                <w:ilvl w:val="1"/>
                <w:numId w:val="1"/>
              </w:numPr>
              <w:adjustRightInd w:val="0"/>
              <w:snapToGrid w:val="0"/>
              <w:spacing w:line="360" w:lineRule="auto"/>
              <w:ind w:hanging="482"/>
              <w:jc w:val="both"/>
              <w:rPr>
                <w:rFonts w:asciiTheme="majorBidi" w:eastAsia="Calibri" w:hAnsiTheme="majorBidi" w:cstheme="majorBidi"/>
              </w:rPr>
            </w:pPr>
            <w:r w:rsidRPr="008E0768">
              <w:rPr>
                <w:rFonts w:asciiTheme="majorBidi" w:hAnsiTheme="majorBidi" w:cstheme="majorBidi"/>
                <w:lang w:val="en-GB"/>
              </w:rPr>
              <w:t>A</w:t>
            </w:r>
            <w:r w:rsidRPr="008E0768">
              <w:rPr>
                <w:rFonts w:asciiTheme="majorBidi" w:eastAsia="Times New Roman" w:hAnsiTheme="majorBidi" w:cstheme="majorBidi"/>
                <w:color w:val="000000"/>
                <w:sz w:val="22"/>
                <w:szCs w:val="22"/>
                <w:lang w:val="en-GB"/>
              </w:rPr>
              <w:t xml:space="preserve"> medical laboratory technician</w:t>
            </w:r>
            <w:r w:rsidRPr="008E0768">
              <w:rPr>
                <w:rFonts w:asciiTheme="majorBidi" w:eastAsia="Calibri" w:hAnsiTheme="majorBidi" w:cstheme="majorBidi"/>
                <w:lang w:val="en-GB"/>
              </w:rPr>
              <w:t xml:space="preserve"> </w:t>
            </w:r>
            <w:r w:rsidRPr="008E0768">
              <w:rPr>
                <w:rFonts w:asciiTheme="majorBidi" w:hAnsiTheme="majorBidi" w:cstheme="majorBidi"/>
                <w:lang w:val="en-GB"/>
              </w:rPr>
              <w:t xml:space="preserve">conducts a </w:t>
            </w:r>
            <w:r w:rsidRPr="008E0768">
              <w:rPr>
                <w:rFonts w:asciiTheme="majorBidi" w:hAnsiTheme="majorBidi" w:cstheme="majorBidi"/>
              </w:rPr>
              <w:t xml:space="preserve">serological testing such as blood type, antibody screen, and crossmatch in the laboratory. This step </w:t>
            </w:r>
            <w:r w:rsidRPr="008E0768">
              <w:rPr>
                <w:rFonts w:asciiTheme="majorBidi" w:hAnsiTheme="majorBidi" w:cstheme="majorBidi"/>
                <w:color w:val="0D0D0D"/>
                <w:sz w:val="22"/>
                <w:szCs w:val="22"/>
                <w:lang w:val="en-GB"/>
              </w:rPr>
              <w:t xml:space="preserve">took </w:t>
            </w:r>
            <w:r w:rsidRPr="008E0768">
              <w:rPr>
                <w:rFonts w:asciiTheme="majorBidi" w:eastAsia="Times New Roman" w:hAnsiTheme="majorBidi" w:cstheme="majorBidi"/>
                <w:sz w:val="22"/>
                <w:szCs w:val="22"/>
                <w:lang w:val="en-GB"/>
              </w:rPr>
              <w:t>40</w:t>
            </w:r>
            <w:r w:rsidRPr="008E0768">
              <w:rPr>
                <w:rFonts w:asciiTheme="majorBidi" w:hAnsiTheme="majorBidi" w:cstheme="majorBidi"/>
                <w:sz w:val="22"/>
                <w:szCs w:val="22"/>
                <w:lang w:val="en-GB"/>
              </w:rPr>
              <w:t xml:space="preserve"> minutes</w:t>
            </w:r>
            <w:r w:rsidRPr="008E0768">
              <w:rPr>
                <w:rFonts w:asciiTheme="majorBidi" w:eastAsia="Times New Roman" w:hAnsiTheme="majorBidi" w:cstheme="majorBidi"/>
                <w:color w:val="0D0D0D"/>
                <w:sz w:val="22"/>
                <w:szCs w:val="22"/>
                <w:lang w:val="en-GB"/>
              </w:rPr>
              <w:t xml:space="preserve"> per procedure</w:t>
            </w:r>
            <w:r w:rsidRPr="008E0768">
              <w:rPr>
                <w:rFonts w:asciiTheme="majorBidi" w:hAnsiTheme="majorBidi" w:cstheme="majorBidi"/>
                <w:color w:val="0D0D0D"/>
                <w:sz w:val="22"/>
                <w:szCs w:val="22"/>
                <w:lang w:val="en-GB"/>
              </w:rPr>
              <w:t>.</w:t>
            </w:r>
            <w:r w:rsidRPr="008E0768">
              <w:rPr>
                <w:rFonts w:asciiTheme="majorBidi" w:eastAsia="Calibri" w:hAnsiTheme="majorBidi" w:cstheme="majorBidi"/>
                <w:lang w:val="en-GB"/>
              </w:rPr>
              <w:t xml:space="preserve"> </w:t>
            </w:r>
          </w:p>
        </w:tc>
      </w:tr>
      <w:tr w:rsidR="008A4B3C" w:rsidRPr="008E0768" w14:paraId="2A0DDE6C" w14:textId="77777777" w:rsidTr="004129C4">
        <w:trPr>
          <w:jc w:val="center"/>
        </w:trPr>
        <w:tc>
          <w:tcPr>
            <w:tcW w:w="9357" w:type="dxa"/>
          </w:tcPr>
          <w:p w14:paraId="5A6651C6" w14:textId="77777777" w:rsidR="008A4B3C" w:rsidRPr="008E0768" w:rsidRDefault="008A4B3C" w:rsidP="004129C4">
            <w:pPr>
              <w:pStyle w:val="a9"/>
              <w:numPr>
                <w:ilvl w:val="0"/>
                <w:numId w:val="1"/>
              </w:numPr>
              <w:adjustRightInd w:val="0"/>
              <w:snapToGrid w:val="0"/>
              <w:spacing w:line="360" w:lineRule="auto"/>
              <w:ind w:hanging="482"/>
              <w:jc w:val="both"/>
              <w:rPr>
                <w:rFonts w:asciiTheme="majorBidi" w:hAnsiTheme="majorBidi" w:cstheme="majorBidi"/>
                <w:lang w:val="en-GB"/>
              </w:rPr>
            </w:pPr>
            <w:bookmarkStart w:id="1" w:name="_Hlk213922941"/>
            <w:r w:rsidRPr="008E0768">
              <w:rPr>
                <w:rFonts w:asciiTheme="majorBidi" w:eastAsia="Calibri" w:hAnsiTheme="majorBidi" w:cstheme="majorBidi"/>
                <w:lang w:val="en-GB"/>
              </w:rPr>
              <w:t>Un</w:t>
            </w:r>
            <w:r w:rsidRPr="008E0768">
              <w:rPr>
                <w:rFonts w:asciiTheme="majorBidi" w:hAnsiTheme="majorBidi" w:cstheme="majorBidi"/>
                <w:lang w:val="en-GB"/>
              </w:rPr>
              <w:t xml:space="preserve">der the pre-established specific medical procedure, preoperative transfusion was indicated for patients with Hb &lt;10 g/dL. </w:t>
            </w:r>
          </w:p>
          <w:bookmarkEnd w:id="1"/>
          <w:p w14:paraId="225BF458" w14:textId="77777777" w:rsidR="008A4B3C" w:rsidRPr="008E0768" w:rsidRDefault="008A4B3C" w:rsidP="004129C4">
            <w:pPr>
              <w:pStyle w:val="a9"/>
              <w:numPr>
                <w:ilvl w:val="0"/>
                <w:numId w:val="1"/>
              </w:numPr>
              <w:adjustRightInd w:val="0"/>
              <w:snapToGrid w:val="0"/>
              <w:spacing w:line="360" w:lineRule="auto"/>
              <w:ind w:hanging="482"/>
              <w:jc w:val="both"/>
              <w:rPr>
                <w:rFonts w:asciiTheme="majorBidi" w:hAnsiTheme="majorBidi" w:cstheme="majorBidi"/>
                <w:lang w:val="en-GB"/>
              </w:rPr>
            </w:pPr>
            <w:r w:rsidRPr="008E0768">
              <w:rPr>
                <w:rFonts w:asciiTheme="majorBidi" w:hAnsiTheme="majorBidi" w:cstheme="majorBidi"/>
                <w:lang w:val="en-GB"/>
              </w:rPr>
              <w:t>In addition, there was a ‘2021 Shared Decision-Making’ initiated by the Department of Laboratory Medicine, titled Should I Receive Transfusion Therapy for My Anaemia? This initiative facilitated collaborative discussions between patients and healthcare professionals to reach consensus on the most appropriate treatment decisions.</w:t>
            </w:r>
          </w:p>
          <w:p w14:paraId="3CB99E86" w14:textId="77777777" w:rsidR="008A4B3C" w:rsidRPr="008E0768" w:rsidRDefault="008A4B3C" w:rsidP="004129C4">
            <w:pPr>
              <w:pStyle w:val="a9"/>
              <w:numPr>
                <w:ilvl w:val="0"/>
                <w:numId w:val="1"/>
              </w:numPr>
              <w:adjustRightInd w:val="0"/>
              <w:snapToGrid w:val="0"/>
              <w:spacing w:line="360" w:lineRule="auto"/>
              <w:ind w:hanging="482"/>
              <w:jc w:val="both"/>
              <w:rPr>
                <w:rFonts w:asciiTheme="majorBidi" w:hAnsiTheme="majorBidi" w:cstheme="majorBidi"/>
                <w:lang w:val="en-GB"/>
              </w:rPr>
            </w:pPr>
            <w:r w:rsidRPr="008E0768">
              <w:rPr>
                <w:rFonts w:asciiTheme="majorBidi" w:hAnsiTheme="majorBidi" w:cstheme="majorBidi"/>
                <w:lang w:val="en-GB"/>
              </w:rPr>
              <w:t>All patients scheduled for lower limb total joint arthroplasty (TJA) received 1000 mg of tranexamic acid intraoperatively to minimise blood loss. The surgeons applied tourniquets in total TKA to reduce intraoperative bleeding.</w:t>
            </w:r>
          </w:p>
          <w:p w14:paraId="38034A41" w14:textId="77777777" w:rsidR="008A4B3C" w:rsidRPr="008E0768" w:rsidRDefault="008A4B3C" w:rsidP="004129C4">
            <w:pPr>
              <w:pStyle w:val="a9"/>
              <w:numPr>
                <w:ilvl w:val="0"/>
                <w:numId w:val="1"/>
              </w:numPr>
              <w:adjustRightInd w:val="0"/>
              <w:snapToGrid w:val="0"/>
              <w:spacing w:line="360" w:lineRule="auto"/>
              <w:ind w:hanging="482"/>
              <w:jc w:val="both"/>
              <w:rPr>
                <w:rFonts w:asciiTheme="majorBidi" w:hAnsiTheme="majorBidi" w:cstheme="majorBidi"/>
                <w:lang w:val="en-GB"/>
              </w:rPr>
            </w:pPr>
            <w:r w:rsidRPr="008E0768">
              <w:rPr>
                <w:rFonts w:asciiTheme="majorBidi" w:hAnsiTheme="majorBidi" w:cstheme="majorBidi"/>
                <w:lang w:val="en-GB"/>
              </w:rPr>
              <w:t xml:space="preserve">All TJA surgeries were performed for 1-2 hours. </w:t>
            </w:r>
          </w:p>
          <w:p w14:paraId="714475B4" w14:textId="77777777" w:rsidR="008A4B3C" w:rsidRPr="008E0768" w:rsidRDefault="008A4B3C" w:rsidP="004129C4">
            <w:pPr>
              <w:pStyle w:val="a9"/>
              <w:numPr>
                <w:ilvl w:val="0"/>
                <w:numId w:val="1"/>
              </w:numPr>
              <w:adjustRightInd w:val="0"/>
              <w:snapToGrid w:val="0"/>
              <w:spacing w:line="360" w:lineRule="auto"/>
              <w:ind w:hanging="482"/>
              <w:jc w:val="both"/>
              <w:rPr>
                <w:rFonts w:asciiTheme="majorBidi" w:hAnsiTheme="majorBidi" w:cstheme="majorBidi"/>
                <w:lang w:val="en-GB"/>
              </w:rPr>
            </w:pPr>
            <w:r w:rsidRPr="008E0768">
              <w:rPr>
                <w:rFonts w:asciiTheme="majorBidi" w:hAnsiTheme="majorBidi" w:cstheme="majorBidi"/>
                <w:lang w:val="en-GB"/>
              </w:rPr>
              <w:lastRenderedPageBreak/>
              <w:t>Post operation, nurses monitored the patients' vital signs every 15 minutes for 3 times and</w:t>
            </w:r>
            <w:r>
              <w:rPr>
                <w:rFonts w:asciiTheme="majorBidi" w:hAnsiTheme="majorBidi" w:cstheme="majorBidi" w:hint="eastAsia"/>
                <w:lang w:val="en-GB"/>
              </w:rPr>
              <w:t xml:space="preserve"> then </w:t>
            </w:r>
            <w:r w:rsidRPr="008E0768">
              <w:rPr>
                <w:rFonts w:asciiTheme="majorBidi" w:hAnsiTheme="majorBidi" w:cstheme="majorBidi"/>
                <w:lang w:val="en-GB"/>
              </w:rPr>
              <w:t>every 2 hours. Check</w:t>
            </w:r>
            <w:r>
              <w:rPr>
                <w:rFonts w:asciiTheme="majorBidi" w:hAnsiTheme="majorBidi" w:cstheme="majorBidi" w:hint="eastAsia"/>
                <w:lang w:val="en-GB"/>
              </w:rPr>
              <w:t>ed</w:t>
            </w:r>
            <w:r w:rsidRPr="008E0768">
              <w:rPr>
                <w:rFonts w:asciiTheme="majorBidi" w:hAnsiTheme="majorBidi" w:cstheme="majorBidi"/>
                <w:lang w:val="en-GB"/>
              </w:rPr>
              <w:t xml:space="preserve"> Hb on the first day post operation.  </w:t>
            </w:r>
          </w:p>
          <w:p w14:paraId="6A646F47" w14:textId="77777777" w:rsidR="008A4B3C" w:rsidRPr="008E0768" w:rsidRDefault="008A4B3C" w:rsidP="004129C4">
            <w:pPr>
              <w:pStyle w:val="a9"/>
              <w:numPr>
                <w:ilvl w:val="0"/>
                <w:numId w:val="1"/>
              </w:numPr>
              <w:adjustRightInd w:val="0"/>
              <w:snapToGrid w:val="0"/>
              <w:spacing w:line="360" w:lineRule="auto"/>
              <w:ind w:hanging="482"/>
              <w:jc w:val="both"/>
              <w:rPr>
                <w:rFonts w:asciiTheme="majorBidi" w:eastAsia="Calibri" w:hAnsiTheme="majorBidi" w:cstheme="majorBidi"/>
                <w:lang w:val="en-GB"/>
              </w:rPr>
            </w:pPr>
            <w:r w:rsidRPr="008E0768">
              <w:rPr>
                <w:rFonts w:asciiTheme="majorBidi" w:hAnsiTheme="majorBidi" w:cstheme="majorBidi"/>
                <w:lang w:val="en-GB"/>
              </w:rPr>
              <w:t xml:space="preserve">The care team initiated out-of-bed mobilisation within 24 hours postoperatively. </w:t>
            </w:r>
            <w:r w:rsidRPr="008E0768">
              <w:rPr>
                <w:rFonts w:asciiTheme="majorBidi" w:eastAsia="Calibri" w:hAnsiTheme="majorBidi" w:cstheme="majorBidi"/>
                <w:lang w:val="en-GB"/>
              </w:rPr>
              <w:t xml:space="preserve"> </w:t>
            </w:r>
          </w:p>
        </w:tc>
      </w:tr>
    </w:tbl>
    <w:p w14:paraId="4D9293DD" w14:textId="77777777" w:rsidR="00911F2E" w:rsidRDefault="008A4B3C" w:rsidP="00911F2E">
      <w:pPr>
        <w:spacing w:after="0" w:line="240" w:lineRule="auto"/>
        <w:ind w:leftChars="-59" w:left="-142"/>
        <w:jc w:val="both"/>
        <w:rPr>
          <w:rFonts w:asciiTheme="majorBidi" w:hAnsiTheme="majorBidi" w:cstheme="majorBidi"/>
          <w:sz w:val="20"/>
          <w:szCs w:val="20"/>
          <w:lang w:val="en-GB"/>
        </w:rPr>
      </w:pPr>
      <w:r w:rsidRPr="006B6464">
        <w:rPr>
          <w:rFonts w:asciiTheme="majorBidi" w:hAnsiTheme="majorBidi" w:cstheme="majorBidi"/>
          <w:sz w:val="20"/>
          <w:szCs w:val="20"/>
        </w:rPr>
        <w:lastRenderedPageBreak/>
        <w:t>Note. total</w:t>
      </w:r>
      <w:r w:rsidRPr="006B6464">
        <w:rPr>
          <w:rFonts w:asciiTheme="majorBidi" w:hAnsiTheme="majorBidi" w:cstheme="majorBidi"/>
          <w:sz w:val="20"/>
          <w:szCs w:val="20"/>
          <w:lang w:val="en-GB"/>
        </w:rPr>
        <w:t xml:space="preserve"> knee arthroplasty = TKA, total hip arthroplasty (THA), </w:t>
      </w:r>
      <w:r w:rsidRPr="006B6464">
        <w:rPr>
          <w:rFonts w:asciiTheme="majorBidi" w:eastAsia="Calibri" w:hAnsiTheme="majorBidi" w:cstheme="majorBidi"/>
          <w:sz w:val="20"/>
          <w:szCs w:val="20"/>
          <w:lang w:val="en-GB"/>
        </w:rPr>
        <w:t>leukocyte-poor red blood cells (LP-RBCs)</w:t>
      </w:r>
      <w:r w:rsidRPr="006B6464">
        <w:rPr>
          <w:rFonts w:asciiTheme="majorBidi" w:hAnsiTheme="majorBidi" w:cstheme="majorBidi"/>
          <w:sz w:val="20"/>
          <w:szCs w:val="20"/>
          <w:lang w:val="en-GB"/>
        </w:rPr>
        <w:t xml:space="preserve">. </w:t>
      </w:r>
    </w:p>
    <w:p w14:paraId="446925CA" w14:textId="527DA946" w:rsidR="00911F2E" w:rsidRPr="006B6464" w:rsidRDefault="00911F2E" w:rsidP="00911F2E">
      <w:pPr>
        <w:spacing w:after="0" w:line="240" w:lineRule="auto"/>
        <w:ind w:leftChars="-59" w:left="-142"/>
        <w:jc w:val="both"/>
        <w:rPr>
          <w:rFonts w:asciiTheme="majorBidi" w:hAnsiTheme="majorBidi" w:cstheme="majorBidi"/>
          <w:sz w:val="20"/>
          <w:szCs w:val="20"/>
        </w:rPr>
      </w:pPr>
      <w:r w:rsidRPr="00911F2E">
        <w:rPr>
          <w:rFonts w:asciiTheme="majorBidi" w:hAnsiTheme="majorBidi" w:cstheme="majorBidi" w:hint="eastAsia"/>
          <w:vertAlign w:val="superscript"/>
        </w:rPr>
        <w:t>*</w:t>
      </w:r>
      <w:r w:rsidRPr="006B6464">
        <w:rPr>
          <w:rFonts w:asciiTheme="majorBidi" w:hAnsiTheme="majorBidi" w:cstheme="majorBidi"/>
          <w:sz w:val="20"/>
          <w:szCs w:val="20"/>
        </w:rPr>
        <w:t>A type and crossmatch policy</w:t>
      </w:r>
      <w:r w:rsidRPr="006B6464">
        <w:rPr>
          <w:rFonts w:asciiTheme="majorBidi" w:hAnsiTheme="majorBidi" w:cstheme="majorBidi"/>
          <w:sz w:val="20"/>
          <w:szCs w:val="20"/>
          <w:lang w:val="en-GB"/>
        </w:rPr>
        <w:t xml:space="preserve"> 2</w:t>
      </w:r>
      <w:r w:rsidRPr="006B6464">
        <w:rPr>
          <w:rFonts w:asciiTheme="majorBidi" w:hAnsiTheme="majorBidi" w:cstheme="majorBidi"/>
          <w:sz w:val="20"/>
          <w:szCs w:val="20"/>
        </w:rPr>
        <w:t xml:space="preserve"> procedure</w:t>
      </w:r>
      <w:r w:rsidRPr="006B6464">
        <w:rPr>
          <w:rFonts w:asciiTheme="majorBidi" w:hAnsiTheme="majorBidi" w:cstheme="majorBidi"/>
          <w:sz w:val="20"/>
          <w:szCs w:val="20"/>
        </w:rPr>
        <w:sym w:font="Symbol" w:char="F0BE"/>
      </w:r>
      <w:r w:rsidRPr="006B6464">
        <w:rPr>
          <w:rFonts w:asciiTheme="majorBidi" w:hAnsiTheme="majorBidi" w:cstheme="majorBidi"/>
          <w:sz w:val="20"/>
          <w:szCs w:val="20"/>
        </w:rPr>
        <w:t>the patient's red cells are typed for ABO and Rh, with selecting, matching, and reserving appropriate red cell components for the transfusion recipient. </w:t>
      </w:r>
    </w:p>
    <w:p w14:paraId="03F452D7" w14:textId="0D461995" w:rsidR="00911F2E" w:rsidRDefault="00911F2E" w:rsidP="00911F2E">
      <w:pPr>
        <w:spacing w:after="0" w:line="240" w:lineRule="auto"/>
        <w:ind w:leftChars="-59" w:left="-142"/>
        <w:jc w:val="both"/>
        <w:rPr>
          <w:rFonts w:asciiTheme="majorBidi" w:hAnsiTheme="majorBidi" w:cstheme="majorBidi"/>
          <w:sz w:val="20"/>
          <w:szCs w:val="20"/>
        </w:rPr>
      </w:pPr>
      <w:r w:rsidRPr="00911F2E">
        <w:rPr>
          <w:rFonts w:asciiTheme="majorBidi" w:hAnsiTheme="majorBidi" w:cstheme="majorBidi" w:hint="eastAsia"/>
          <w:vertAlign w:val="superscript"/>
        </w:rPr>
        <w:t>**</w:t>
      </w:r>
      <w:r w:rsidR="008A4B3C" w:rsidRPr="006B6464">
        <w:rPr>
          <w:rFonts w:asciiTheme="majorBidi" w:hAnsiTheme="majorBidi" w:cstheme="majorBidi"/>
          <w:sz w:val="20"/>
          <w:szCs w:val="20"/>
        </w:rPr>
        <w:t xml:space="preserve">The content of the pre-established specific medical procedure is a written protocol for specific medical tasks that y qualified nurse practitioners can perform. This “standardized procedure” is the legal mechanism by which </w:t>
      </w:r>
      <w:r w:rsidR="008A4B3C">
        <w:rPr>
          <w:rFonts w:asciiTheme="majorBidi" w:hAnsiTheme="majorBidi" w:cstheme="majorBidi" w:hint="eastAsia"/>
          <w:sz w:val="20"/>
          <w:szCs w:val="20"/>
        </w:rPr>
        <w:t>n</w:t>
      </w:r>
      <w:r w:rsidR="008A4B3C" w:rsidRPr="002C1B14">
        <w:rPr>
          <w:rFonts w:asciiTheme="majorBidi" w:hAnsiTheme="majorBidi" w:cstheme="majorBidi"/>
          <w:sz w:val="20"/>
          <w:szCs w:val="20"/>
        </w:rPr>
        <w:t xml:space="preserve">urse </w:t>
      </w:r>
      <w:r w:rsidR="008A4B3C">
        <w:rPr>
          <w:rFonts w:asciiTheme="majorBidi" w:hAnsiTheme="majorBidi" w:cstheme="majorBidi" w:hint="eastAsia"/>
          <w:sz w:val="20"/>
          <w:szCs w:val="20"/>
        </w:rPr>
        <w:t>p</w:t>
      </w:r>
      <w:r w:rsidR="008A4B3C" w:rsidRPr="002C1B14">
        <w:rPr>
          <w:rFonts w:asciiTheme="majorBidi" w:hAnsiTheme="majorBidi" w:cstheme="majorBidi"/>
          <w:sz w:val="20"/>
          <w:szCs w:val="20"/>
        </w:rPr>
        <w:t>ractitioner</w:t>
      </w:r>
      <w:r w:rsidR="008A4B3C">
        <w:rPr>
          <w:rFonts w:asciiTheme="majorBidi" w:hAnsiTheme="majorBidi" w:cstheme="majorBidi" w:hint="eastAsia"/>
          <w:sz w:val="20"/>
          <w:szCs w:val="20"/>
        </w:rPr>
        <w:t>s</w:t>
      </w:r>
      <w:r w:rsidR="008A4B3C" w:rsidRPr="006B6464">
        <w:rPr>
          <w:rFonts w:asciiTheme="majorBidi" w:hAnsiTheme="majorBidi" w:cstheme="majorBidi"/>
          <w:sz w:val="20"/>
          <w:szCs w:val="20"/>
        </w:rPr>
        <w:t xml:space="preserve"> can perform functions that would otherwise be considered the practice of medicine in Taiwan, effective since 2014. </w:t>
      </w:r>
    </w:p>
    <w:p w14:paraId="232F11F4" w14:textId="77777777" w:rsidR="008A4B3C" w:rsidRDefault="008A4B3C" w:rsidP="008A4B3C">
      <w:pPr>
        <w:spacing w:line="360" w:lineRule="auto"/>
      </w:pPr>
    </w:p>
    <w:p w14:paraId="79EDF316" w14:textId="77777777" w:rsidR="008A4B3C" w:rsidRPr="008A4B3C" w:rsidRDefault="008A4B3C"/>
    <w:sectPr w:rsidR="008A4B3C" w:rsidRPr="008A4B3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31A1B" w14:textId="77777777" w:rsidR="00313209" w:rsidRDefault="00313209" w:rsidP="00911F2E">
      <w:pPr>
        <w:spacing w:after="0" w:line="240" w:lineRule="auto"/>
      </w:pPr>
      <w:r>
        <w:separator/>
      </w:r>
    </w:p>
  </w:endnote>
  <w:endnote w:type="continuationSeparator" w:id="0">
    <w:p w14:paraId="494F418A" w14:textId="77777777" w:rsidR="00313209" w:rsidRDefault="00313209" w:rsidP="00911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60207" w14:textId="77777777" w:rsidR="00313209" w:rsidRDefault="00313209" w:rsidP="00911F2E">
      <w:pPr>
        <w:spacing w:after="0" w:line="240" w:lineRule="auto"/>
      </w:pPr>
      <w:r>
        <w:separator/>
      </w:r>
    </w:p>
  </w:footnote>
  <w:footnote w:type="continuationSeparator" w:id="0">
    <w:p w14:paraId="2CD2EF0A" w14:textId="77777777" w:rsidR="00313209" w:rsidRDefault="00313209" w:rsidP="00911F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7740C6"/>
    <w:multiLevelType w:val="hybridMultilevel"/>
    <w:tmpl w:val="1572FC94"/>
    <w:lvl w:ilvl="0" w:tplc="0409000F">
      <w:start w:val="1"/>
      <w:numFmt w:val="decimal"/>
      <w:lvlText w:val="%1."/>
      <w:lvlJc w:val="left"/>
      <w:pPr>
        <w:ind w:left="480" w:hanging="480"/>
      </w:pPr>
    </w:lvl>
    <w:lvl w:ilvl="1" w:tplc="84CABA96">
      <w:start w:val="1"/>
      <w:numFmt w:val="decimal"/>
      <w:lvlText w:val="(%2)."/>
      <w:lvlJc w:val="left"/>
      <w:pPr>
        <w:ind w:left="960" w:hanging="480"/>
      </w:pPr>
      <w:rPr>
        <w:rFonts w:ascii="Times New Roman" w:hAnsi="Times New Roman" w:cs="Times New Roman" w:hint="default"/>
        <w:b w:val="0"/>
        <w:i w:val="0"/>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28223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3C"/>
    <w:rsid w:val="00313209"/>
    <w:rsid w:val="0038107F"/>
    <w:rsid w:val="007974C7"/>
    <w:rsid w:val="008A4B3C"/>
    <w:rsid w:val="00911F2E"/>
    <w:rsid w:val="00DA14B9"/>
    <w:rsid w:val="00E05A8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34C82"/>
  <w15:chartTrackingRefBased/>
  <w15:docId w15:val="{6CD25FFA-4F55-43B9-813F-CFA234F6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B3C"/>
    <w:pPr>
      <w:widowControl w:val="0"/>
    </w:pPr>
    <w:rPr>
      <w:rFonts w:ascii="Aptos" w:hAnsi="Aptos" w:cs="Aptos"/>
      <w:kern w:val="0"/>
      <w:lang w:val="en"/>
      <w14:ligatures w14:val="none"/>
    </w:rPr>
  </w:style>
  <w:style w:type="paragraph" w:styleId="1">
    <w:name w:val="heading 1"/>
    <w:basedOn w:val="a"/>
    <w:next w:val="a"/>
    <w:link w:val="10"/>
    <w:uiPriority w:val="9"/>
    <w:qFormat/>
    <w:rsid w:val="008A4B3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A4B3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A4B3C"/>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8A4B3C"/>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8A4B3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A4B3C"/>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A4B3C"/>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4B3C"/>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A4B3C"/>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A4B3C"/>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8A4B3C"/>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8A4B3C"/>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8A4B3C"/>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8A4B3C"/>
    <w:rPr>
      <w:rFonts w:eastAsiaTheme="majorEastAsia" w:cstheme="majorBidi"/>
      <w:color w:val="0F4761" w:themeColor="accent1" w:themeShade="BF"/>
    </w:rPr>
  </w:style>
  <w:style w:type="character" w:customStyle="1" w:styleId="60">
    <w:name w:val="標題 6 字元"/>
    <w:basedOn w:val="a0"/>
    <w:link w:val="6"/>
    <w:uiPriority w:val="9"/>
    <w:semiHidden/>
    <w:rsid w:val="008A4B3C"/>
    <w:rPr>
      <w:rFonts w:eastAsiaTheme="majorEastAsia" w:cstheme="majorBidi"/>
      <w:color w:val="595959" w:themeColor="text1" w:themeTint="A6"/>
    </w:rPr>
  </w:style>
  <w:style w:type="character" w:customStyle="1" w:styleId="70">
    <w:name w:val="標題 7 字元"/>
    <w:basedOn w:val="a0"/>
    <w:link w:val="7"/>
    <w:uiPriority w:val="9"/>
    <w:semiHidden/>
    <w:rsid w:val="008A4B3C"/>
    <w:rPr>
      <w:rFonts w:eastAsiaTheme="majorEastAsia" w:cstheme="majorBidi"/>
      <w:color w:val="595959" w:themeColor="text1" w:themeTint="A6"/>
    </w:rPr>
  </w:style>
  <w:style w:type="character" w:customStyle="1" w:styleId="80">
    <w:name w:val="標題 8 字元"/>
    <w:basedOn w:val="a0"/>
    <w:link w:val="8"/>
    <w:uiPriority w:val="9"/>
    <w:semiHidden/>
    <w:rsid w:val="008A4B3C"/>
    <w:rPr>
      <w:rFonts w:eastAsiaTheme="majorEastAsia" w:cstheme="majorBidi"/>
      <w:color w:val="272727" w:themeColor="text1" w:themeTint="D8"/>
    </w:rPr>
  </w:style>
  <w:style w:type="character" w:customStyle="1" w:styleId="90">
    <w:name w:val="標題 9 字元"/>
    <w:basedOn w:val="a0"/>
    <w:link w:val="9"/>
    <w:uiPriority w:val="9"/>
    <w:semiHidden/>
    <w:rsid w:val="008A4B3C"/>
    <w:rPr>
      <w:rFonts w:eastAsiaTheme="majorEastAsia" w:cstheme="majorBidi"/>
      <w:color w:val="272727" w:themeColor="text1" w:themeTint="D8"/>
    </w:rPr>
  </w:style>
  <w:style w:type="paragraph" w:styleId="a3">
    <w:name w:val="Title"/>
    <w:basedOn w:val="a"/>
    <w:next w:val="a"/>
    <w:link w:val="a4"/>
    <w:uiPriority w:val="10"/>
    <w:qFormat/>
    <w:rsid w:val="008A4B3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8A4B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4B3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8A4B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A4B3C"/>
    <w:pPr>
      <w:spacing w:before="160"/>
      <w:jc w:val="center"/>
    </w:pPr>
    <w:rPr>
      <w:i/>
      <w:iCs/>
      <w:color w:val="404040" w:themeColor="text1" w:themeTint="BF"/>
    </w:rPr>
  </w:style>
  <w:style w:type="character" w:customStyle="1" w:styleId="a8">
    <w:name w:val="引文 字元"/>
    <w:basedOn w:val="a0"/>
    <w:link w:val="a7"/>
    <w:uiPriority w:val="29"/>
    <w:rsid w:val="008A4B3C"/>
    <w:rPr>
      <w:i/>
      <w:iCs/>
      <w:color w:val="404040" w:themeColor="text1" w:themeTint="BF"/>
    </w:rPr>
  </w:style>
  <w:style w:type="paragraph" w:styleId="a9">
    <w:name w:val="List Paragraph"/>
    <w:basedOn w:val="a"/>
    <w:uiPriority w:val="34"/>
    <w:qFormat/>
    <w:rsid w:val="008A4B3C"/>
    <w:pPr>
      <w:ind w:left="720"/>
      <w:contextualSpacing/>
    </w:pPr>
  </w:style>
  <w:style w:type="character" w:styleId="aa">
    <w:name w:val="Intense Emphasis"/>
    <w:basedOn w:val="a0"/>
    <w:uiPriority w:val="21"/>
    <w:qFormat/>
    <w:rsid w:val="008A4B3C"/>
    <w:rPr>
      <w:i/>
      <w:iCs/>
      <w:color w:val="0F4761" w:themeColor="accent1" w:themeShade="BF"/>
    </w:rPr>
  </w:style>
  <w:style w:type="paragraph" w:styleId="ab">
    <w:name w:val="Intense Quote"/>
    <w:basedOn w:val="a"/>
    <w:next w:val="a"/>
    <w:link w:val="ac"/>
    <w:uiPriority w:val="30"/>
    <w:qFormat/>
    <w:rsid w:val="008A4B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8A4B3C"/>
    <w:rPr>
      <w:i/>
      <w:iCs/>
      <w:color w:val="0F4761" w:themeColor="accent1" w:themeShade="BF"/>
    </w:rPr>
  </w:style>
  <w:style w:type="character" w:styleId="ad">
    <w:name w:val="Intense Reference"/>
    <w:basedOn w:val="a0"/>
    <w:uiPriority w:val="32"/>
    <w:qFormat/>
    <w:rsid w:val="008A4B3C"/>
    <w:rPr>
      <w:b/>
      <w:bCs/>
      <w:smallCaps/>
      <w:color w:val="0F4761" w:themeColor="accent1" w:themeShade="BF"/>
      <w:spacing w:val="5"/>
    </w:rPr>
  </w:style>
  <w:style w:type="table" w:styleId="ae">
    <w:name w:val="Table Grid"/>
    <w:basedOn w:val="a1"/>
    <w:uiPriority w:val="39"/>
    <w:rsid w:val="008A4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911F2E"/>
    <w:pPr>
      <w:tabs>
        <w:tab w:val="center" w:pos="4153"/>
        <w:tab w:val="right" w:pos="8306"/>
      </w:tabs>
      <w:snapToGrid w:val="0"/>
    </w:pPr>
    <w:rPr>
      <w:sz w:val="20"/>
      <w:szCs w:val="20"/>
    </w:rPr>
  </w:style>
  <w:style w:type="character" w:customStyle="1" w:styleId="af0">
    <w:name w:val="頁首 字元"/>
    <w:basedOn w:val="a0"/>
    <w:link w:val="af"/>
    <w:uiPriority w:val="99"/>
    <w:rsid w:val="00911F2E"/>
    <w:rPr>
      <w:rFonts w:ascii="Aptos" w:hAnsi="Aptos" w:cs="Aptos"/>
      <w:kern w:val="0"/>
      <w:sz w:val="20"/>
      <w:szCs w:val="20"/>
      <w:lang w:val="en"/>
      <w14:ligatures w14:val="none"/>
    </w:rPr>
  </w:style>
  <w:style w:type="paragraph" w:styleId="af1">
    <w:name w:val="footer"/>
    <w:basedOn w:val="a"/>
    <w:link w:val="af2"/>
    <w:uiPriority w:val="99"/>
    <w:unhideWhenUsed/>
    <w:rsid w:val="00911F2E"/>
    <w:pPr>
      <w:tabs>
        <w:tab w:val="center" w:pos="4153"/>
        <w:tab w:val="right" w:pos="8306"/>
      </w:tabs>
      <w:snapToGrid w:val="0"/>
    </w:pPr>
    <w:rPr>
      <w:sz w:val="20"/>
      <w:szCs w:val="20"/>
    </w:rPr>
  </w:style>
  <w:style w:type="character" w:customStyle="1" w:styleId="af2">
    <w:name w:val="頁尾 字元"/>
    <w:basedOn w:val="a0"/>
    <w:link w:val="af1"/>
    <w:uiPriority w:val="99"/>
    <w:rsid w:val="00911F2E"/>
    <w:rPr>
      <w:rFonts w:ascii="Aptos" w:hAnsi="Aptos" w:cs="Aptos"/>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474</Words>
  <Characters>2741</Characters>
  <Application>Microsoft Office Word</Application>
  <DocSecurity>0</DocSecurity>
  <Lines>76</Lines>
  <Paragraphs>38</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郭惠敏</dc:creator>
  <cp:keywords/>
  <dc:description/>
  <cp:lastModifiedBy>郭惠敏</cp:lastModifiedBy>
  <cp:revision>4</cp:revision>
  <dcterms:created xsi:type="dcterms:W3CDTF">2026-02-13T05:43:00Z</dcterms:created>
  <dcterms:modified xsi:type="dcterms:W3CDTF">2026-02-13T12:26:00Z</dcterms:modified>
</cp:coreProperties>
</file>