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6375" w14:textId="77777777" w:rsidR="006B4123" w:rsidRPr="006B4123" w:rsidRDefault="006B4123" w:rsidP="006B4123">
      <w:pPr>
        <w:keepNext/>
        <w:spacing w:before="240" w:after="480" w:line="360" w:lineRule="auto"/>
        <w:outlineLvl w:val="0"/>
        <w:rPr>
          <w:rFonts w:eastAsia="Times New Roman" w:cs="Times New Roman"/>
          <w:bCs/>
          <w:caps/>
          <w:kern w:val="32"/>
          <w:szCs w:val="32"/>
        </w:rPr>
      </w:pPr>
      <w:r w:rsidRPr="006B4123">
        <w:rPr>
          <w:rFonts w:eastAsia="Times New Roman" w:cs="Times New Roman"/>
          <w:bCs/>
          <w:caps/>
          <w:kern w:val="32"/>
          <w:szCs w:val="32"/>
        </w:rPr>
        <w:t>Supplementary materials</w:t>
      </w:r>
    </w:p>
    <w:p w14:paraId="28B65539" w14:textId="77777777" w:rsidR="006B4123" w:rsidRPr="006B4123" w:rsidRDefault="006B4123" w:rsidP="006B4123">
      <w:pPr>
        <w:keepNext/>
        <w:spacing w:before="120" w:after="240" w:line="360" w:lineRule="auto"/>
        <w:ind w:left="720" w:hanging="720"/>
        <w:rPr>
          <w:rFonts w:eastAsia="Calibri" w:cs="Times New Roman"/>
          <w:bCs/>
          <w:szCs w:val="24"/>
        </w:rPr>
      </w:pPr>
      <w:bookmarkStart w:id="0" w:name="_Ref216180924"/>
      <w:bookmarkStart w:id="1" w:name="_Hlk216185521"/>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w:t>
      </w:r>
      <w:r w:rsidRPr="006B4123">
        <w:rPr>
          <w:rFonts w:eastAsia="Calibri" w:cs="Times New Roman"/>
          <w:bCs/>
          <w:i/>
          <w:iCs/>
          <w:szCs w:val="24"/>
        </w:rPr>
        <w:fldChar w:fldCharType="end"/>
      </w:r>
      <w:bookmarkEnd w:id="0"/>
      <w:r w:rsidRPr="006B4123">
        <w:rPr>
          <w:rFonts w:eastAsia="Calibri" w:cs="Times New Roman"/>
          <w:bCs/>
          <w:szCs w:val="24"/>
        </w:rPr>
        <w:t xml:space="preserve"> . Map of selected focal redwood trees sampled within the 2020 CZU lightning Complex footprint along the central coast of California.</w:t>
      </w:r>
    </w:p>
    <w:p w14:paraId="75F03DC0" w14:textId="77777777" w:rsidR="006B4123" w:rsidRPr="006B4123" w:rsidRDefault="006B4123" w:rsidP="006B4123">
      <w:pPr>
        <w:spacing w:after="0" w:line="360" w:lineRule="auto"/>
        <w:ind w:firstLine="720"/>
        <w:rPr>
          <w:rFonts w:eastAsia="Times New Roman" w:cs="Times New Roman"/>
          <w:szCs w:val="24"/>
        </w:rPr>
      </w:pPr>
      <w:r w:rsidRPr="006B4123">
        <w:rPr>
          <w:rFonts w:eastAsia="Times New Roman" w:cs="Times New Roman"/>
          <w:noProof/>
          <w:szCs w:val="24"/>
        </w:rPr>
        <w:drawing>
          <wp:inline distT="0" distB="0" distL="0" distR="0" wp14:anchorId="0AEB8E2B" wp14:editId="09B9BEB2">
            <wp:extent cx="5502499" cy="3509163"/>
            <wp:effectExtent l="101283" t="89217" r="85407" b="85408"/>
            <wp:docPr id="32" name="image5.jpg" descr="A map of the 2020 CZU Lighting Complex fire, displaying fire perimeters, location of selected trees for analysis, and state park boundaries within the fire perimeter. Included is also an inset map showing that the fire was located on the Central California Coast."/>
            <wp:cNvGraphicFramePr/>
            <a:graphic xmlns:a="http://schemas.openxmlformats.org/drawingml/2006/main">
              <a:graphicData uri="http://schemas.openxmlformats.org/drawingml/2006/picture">
                <pic:pic xmlns:pic="http://schemas.openxmlformats.org/drawingml/2006/picture">
                  <pic:nvPicPr>
                    <pic:cNvPr id="32" name="image5.jpg" descr="A map of the 2020 CZU Lighting Complex fire, displaying fire perimeters, location of selected trees for analysis, and state park boundaries within the fire perimeter. Included is also an inset map showing that the fire was located on the Central California Coast."/>
                    <pic:cNvPicPr preferRelativeResize="0"/>
                  </pic:nvPicPr>
                  <pic:blipFill rotWithShape="1">
                    <a:blip r:embed="rId4"/>
                    <a:srcRect l="13074" t="-531" r="765" b="2969"/>
                    <a:stretch>
                      <a:fillRect/>
                    </a:stretch>
                  </pic:blipFill>
                  <pic:spPr bwMode="auto">
                    <a:xfrm rot="16200000">
                      <a:off x="0" y="0"/>
                      <a:ext cx="5505413" cy="351102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C7DEAFC" w14:textId="77777777" w:rsidR="006B4123" w:rsidRPr="006B4123" w:rsidRDefault="006B4123" w:rsidP="006B4123">
      <w:pPr>
        <w:spacing w:before="120" w:after="240" w:line="240" w:lineRule="auto"/>
        <w:ind w:left="720" w:hanging="720"/>
        <w:rPr>
          <w:rFonts w:eastAsia="Calibri" w:cs="Times New Roman"/>
          <w:bCs/>
          <w:i/>
          <w:iCs/>
          <w:szCs w:val="24"/>
        </w:rPr>
      </w:pPr>
      <w:bookmarkStart w:id="2" w:name="_Ref219792537"/>
    </w:p>
    <w:p w14:paraId="25AC7F52" w14:textId="77777777" w:rsidR="006B4123" w:rsidRPr="006B4123" w:rsidRDefault="006B4123" w:rsidP="006B4123">
      <w:pPr>
        <w:spacing w:before="120" w:after="240" w:line="240" w:lineRule="auto"/>
        <w:ind w:left="720" w:hanging="720"/>
        <w:rPr>
          <w:rFonts w:eastAsia="Calibri" w:cs="Times New Roman"/>
          <w:bCs/>
          <w:i/>
          <w:iCs/>
          <w:szCs w:val="24"/>
        </w:rPr>
      </w:pPr>
    </w:p>
    <w:p w14:paraId="659D21FC" w14:textId="77777777" w:rsidR="006B4123" w:rsidRPr="006B4123" w:rsidRDefault="006B4123" w:rsidP="006B4123">
      <w:pPr>
        <w:spacing w:before="120" w:after="240" w:line="240" w:lineRule="auto"/>
        <w:ind w:left="720" w:hanging="720"/>
        <w:rPr>
          <w:rFonts w:eastAsia="Times New Roman" w:cs="Times New Roman"/>
          <w:bCs/>
          <w:szCs w:val="24"/>
        </w:rPr>
      </w:pPr>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2</w:t>
      </w:r>
      <w:r w:rsidRPr="006B4123">
        <w:rPr>
          <w:rFonts w:eastAsia="Calibri" w:cs="Times New Roman"/>
          <w:bCs/>
          <w:i/>
          <w:iCs/>
          <w:szCs w:val="24"/>
        </w:rPr>
        <w:fldChar w:fldCharType="end"/>
      </w:r>
      <w:bookmarkEnd w:id="2"/>
      <w:r w:rsidRPr="006B4123">
        <w:rPr>
          <w:rFonts w:eastAsia="Calibri" w:cs="Times New Roman"/>
          <w:bCs/>
          <w:szCs w:val="24"/>
        </w:rPr>
        <w:t>. Results for two-year post-fire redwood basal resprout allometric equations.</w:t>
      </w:r>
    </w:p>
    <w:p w14:paraId="582DBF66" w14:textId="77777777" w:rsidR="006B4123" w:rsidRPr="006B4123" w:rsidRDefault="006B4123" w:rsidP="006B4123">
      <w:pPr>
        <w:spacing w:after="0" w:line="360" w:lineRule="auto"/>
        <w:ind w:firstLine="720"/>
        <w:rPr>
          <w:rFonts w:eastAsia="Times New Roman" w:cs="Times New Roman"/>
          <w:szCs w:val="24"/>
        </w:rPr>
      </w:pPr>
      <w:r w:rsidRPr="006B4123">
        <w:rPr>
          <w:rFonts w:eastAsia="Times New Roman" w:cs="Times New Roman"/>
          <w:szCs w:val="24"/>
        </w:rPr>
        <w:t>Two-year old post-fire redwood basal resprout biomass models used to develop allometric equations were highly explanatory (R</w:t>
      </w:r>
      <w:r w:rsidRPr="006B4123">
        <w:rPr>
          <w:rFonts w:eastAsia="Times New Roman" w:cs="Times New Roman"/>
          <w:szCs w:val="24"/>
          <w:vertAlign w:val="superscript"/>
        </w:rPr>
        <w:t>2</w:t>
      </w:r>
      <w:r w:rsidRPr="006B4123">
        <w:rPr>
          <w:rFonts w:eastAsia="Times New Roman" w:cs="Times New Roman"/>
          <w:szCs w:val="24"/>
        </w:rPr>
        <w:t xml:space="preserve"> &gt; 0.85; </w:t>
      </w:r>
      <w:r w:rsidRPr="006B4123">
        <w:rPr>
          <w:rFonts w:eastAsia="Times New Roman" w:cs="Times New Roman"/>
          <w:iCs/>
          <w:szCs w:val="24"/>
        </w:rPr>
        <w:fldChar w:fldCharType="begin"/>
      </w:r>
      <w:r w:rsidRPr="006B4123">
        <w:rPr>
          <w:rFonts w:eastAsia="Times New Roman" w:cs="Times New Roman"/>
          <w:szCs w:val="24"/>
        </w:rPr>
        <w:instrText xml:space="preserve"> REF _Ref212328783 \h </w:instrText>
      </w:r>
      <w:r w:rsidRPr="006B4123">
        <w:rPr>
          <w:rFonts w:eastAsia="Times New Roman" w:cs="Times New Roman"/>
          <w:iCs/>
          <w:szCs w:val="24"/>
        </w:rPr>
      </w:r>
      <w:r w:rsidRPr="006B4123">
        <w:rPr>
          <w:rFonts w:eastAsia="Times New Roman" w:cs="Times New Roman"/>
          <w:iCs/>
          <w:szCs w:val="24"/>
        </w:rPr>
        <w:fldChar w:fldCharType="separate"/>
      </w:r>
      <w:r w:rsidRPr="006B4123">
        <w:rPr>
          <w:rFonts w:eastAsia="Calibri" w:cs="Times New Roman"/>
          <w:i/>
          <w:iCs/>
        </w:rPr>
        <w:t xml:space="preserve">Appendix </w:t>
      </w:r>
      <w:r w:rsidRPr="006B4123">
        <w:rPr>
          <w:rFonts w:eastAsia="Calibri" w:cs="Times New Roman"/>
          <w:i/>
          <w:iCs/>
          <w:noProof/>
        </w:rPr>
        <w:t>6</w:t>
      </w:r>
      <w:r w:rsidRPr="006B4123">
        <w:rPr>
          <w:rFonts w:eastAsia="Times New Roman" w:cs="Times New Roman"/>
          <w:iCs/>
          <w:szCs w:val="24"/>
        </w:rPr>
        <w:fldChar w:fldCharType="end"/>
      </w:r>
      <w:r w:rsidRPr="006B4123">
        <w:rPr>
          <w:rFonts w:eastAsia="Times New Roman" w:cs="Times New Roman"/>
          <w:iCs/>
          <w:szCs w:val="24"/>
        </w:rPr>
        <w:t>)</w:t>
      </w:r>
      <w:r w:rsidRPr="006B4123">
        <w:rPr>
          <w:rFonts w:eastAsia="Times New Roman" w:cs="Times New Roman"/>
          <w:szCs w:val="24"/>
        </w:rPr>
        <w:t>. Total biomass and woody biomass models were the strongest and explained 96% and 95% of the variance, respectively. Performance of these two models were also strong based on normalized root mean squared error (%RMSE), with 35% for total biomass and 55% for woody biomass. Stem biomass and leaf biomass model performance was slightly lower, with 87% and 89% of the variance explained, respectively. However, estimates of NRMSE for stem and leaf biomass were similar or better than total and woody biomass models (20% and 56%, respectively). Compared to the biomass models, the resprout leaf area model was only a function of resprout length and was substantially weaker with an explained variance of 56% and a %RMSE of 110%</w:t>
      </w:r>
      <w:r w:rsidRPr="006B4123">
        <w:rPr>
          <w:rFonts w:eastAsia="Times New Roman" w:cs="Times New Roman"/>
          <w:i/>
          <w:szCs w:val="24"/>
        </w:rPr>
        <w:t xml:space="preserve">. </w:t>
      </w:r>
      <w:r w:rsidRPr="006B4123">
        <w:rPr>
          <w:rFonts w:eastAsia="Times New Roman" w:cs="Times New Roman"/>
          <w:szCs w:val="24"/>
        </w:rPr>
        <w:t>Based on univariate model comparisons, stem diameter explained more variance for both total and leaf biomass. Resprout length better explained variance for stem and woody biomass, though strong positive relationships were displayed among all univariate models (</w:t>
      </w:r>
      <w:r w:rsidRPr="006B4123">
        <w:rPr>
          <w:rFonts w:eastAsia="Times New Roman" w:cs="Times New Roman"/>
          <w:iCs/>
          <w:szCs w:val="24"/>
        </w:rPr>
        <w:fldChar w:fldCharType="begin"/>
      </w:r>
      <w:r w:rsidRPr="006B4123">
        <w:rPr>
          <w:rFonts w:eastAsia="Times New Roman" w:cs="Times New Roman"/>
          <w:szCs w:val="24"/>
        </w:rPr>
        <w:instrText xml:space="preserve"> REF _Ref212328783 \h </w:instrText>
      </w:r>
      <w:r w:rsidRPr="006B4123">
        <w:rPr>
          <w:rFonts w:eastAsia="Times New Roman" w:cs="Times New Roman"/>
          <w:iCs/>
          <w:szCs w:val="24"/>
        </w:rPr>
      </w:r>
      <w:r w:rsidRPr="006B4123">
        <w:rPr>
          <w:rFonts w:eastAsia="Times New Roman" w:cs="Times New Roman"/>
          <w:iCs/>
          <w:szCs w:val="24"/>
        </w:rPr>
        <w:fldChar w:fldCharType="separate"/>
      </w:r>
      <w:r w:rsidRPr="006B4123">
        <w:rPr>
          <w:rFonts w:eastAsia="Calibri" w:cs="Times New Roman"/>
          <w:i/>
          <w:iCs/>
        </w:rPr>
        <w:t xml:space="preserve">Appendix </w:t>
      </w:r>
      <w:r w:rsidRPr="006B4123">
        <w:rPr>
          <w:rFonts w:eastAsia="Calibri" w:cs="Times New Roman"/>
          <w:i/>
          <w:iCs/>
          <w:noProof/>
        </w:rPr>
        <w:t>6</w:t>
      </w:r>
      <w:r w:rsidRPr="006B4123">
        <w:rPr>
          <w:rFonts w:eastAsia="Times New Roman" w:cs="Times New Roman"/>
          <w:iCs/>
          <w:szCs w:val="24"/>
        </w:rPr>
        <w:fldChar w:fldCharType="end"/>
      </w:r>
      <w:r w:rsidRPr="006B4123">
        <w:rPr>
          <w:rFonts w:eastAsia="Times New Roman" w:cs="Times New Roman"/>
          <w:iCs/>
          <w:szCs w:val="24"/>
        </w:rPr>
        <w:t>)</w:t>
      </w:r>
      <w:r w:rsidRPr="006B4123">
        <w:rPr>
          <w:rFonts w:eastAsia="Times New Roman" w:cs="Times New Roman"/>
          <w:szCs w:val="24"/>
        </w:rPr>
        <w:t>.</w:t>
      </w:r>
    </w:p>
    <w:p w14:paraId="6E1499BF" w14:textId="77777777" w:rsidR="006B4123" w:rsidRPr="006B4123" w:rsidRDefault="006B4123" w:rsidP="006B4123">
      <w:pPr>
        <w:spacing w:after="0" w:line="360" w:lineRule="auto"/>
        <w:ind w:firstLine="720"/>
        <w:rPr>
          <w:rFonts w:eastAsia="Times New Roman" w:cs="Times New Roman"/>
          <w:szCs w:val="24"/>
        </w:rPr>
      </w:pPr>
      <w:r w:rsidRPr="006B4123">
        <w:rPr>
          <w:rFonts w:eastAsia="Times New Roman" w:cs="Times New Roman"/>
          <w:szCs w:val="24"/>
        </w:rPr>
        <w:t xml:space="preserve">The developed allometric equations from this study are the first known to quantify biomass and leaf area of post-fire redwood resprouts and are the first to examine resprouts of this size and age range across all disturbance types. Previous allometric equations have been developed for larger redwood post-logging resprout size classes </w:t>
      </w:r>
      <w:r w:rsidRPr="006B4123">
        <w:rPr>
          <w:rFonts w:eastAsia="Times New Roman" w:cs="Times New Roman"/>
          <w:szCs w:val="24"/>
        </w:rPr>
        <w:fldChar w:fldCharType="begin"/>
      </w:r>
      <w:r w:rsidRPr="006B4123">
        <w:rPr>
          <w:rFonts w:eastAsia="Times New Roman" w:cs="Times New Roman"/>
          <w:szCs w:val="24"/>
        </w:rPr>
        <w:instrText xml:space="preserve"> ADDIN ZOTERO_ITEM CSL_CITATION {"citationID":"iLpH2kfF","properties":{"formattedCitation":"(Kizha and Han 2016; Sillett et al. 2019)","plainCitation":"(Kizha and Han 2016; Sillett et al. 2019)","noteIndex":0},"citationItems":[{"id":"T1nRwNrn/WZt8KZWO","uris":["http://zotero.org/users/6854249/items/DY9B2RUZ"],"itemData":{"id":601,"type":"article-journal","abstract":"Biomass amounts predicted by generalized models are often not applicable for small regions. Localized allometric models were developed relating tree/biomass components to diameter at breast height (dbh) for coast redwood (Sequoia sempervirens (D. Don) Endl.) from an industrial timberland in northwestern California, USA. dbh for the candidate trees ranged from 2.54 cm to 84.07 cm. Biomass of tree components, such as bole, foliage, bark, live and dead branches, along with the total aboveground biomass (TAGB) were estimated. Other tree dimensions such as tree height, height to live crown, weight and volume of bole wood were also modeled. Localized allometric models were able to explain more than 93% of the variability for most of the tree components (p &lt; 0.001). Biomass amounts predicted from the widely used generalized models were different from that estimated by the localized allometric model developed from this study. However, the results presented in this study should be used carefully to predict the biomass components, if applied outside the stated dbh range or stand conditions on which this study was based.","container-title":"Forests","DOI":"10.3390/f7050096","ISSN":"1999-4907","issue":"5","language":"en","license":"http://creativecommons.org/licenses/by/3.0/","note":"number: 5\npublisher: Multidisciplinary Digital Publishing Institute","page":"96","source":"www.mdpi.com","title":"Predicting Aboveground Biomass in Second Growth Coast Redwood: Comparing Localized with Generic Allometric Models","title-short":"Predicting Aboveground Biomass in Second Growth Coast Redwood","volume":"7","author":[{"family":"Kizha","given":"Anil Raj"},{"family":"Han","given":"Han-Sup"}],"issued":{"date-parts":[["2016",5]]}}},{"id":"T1nRwNrn/JfVIfqZ6","uris":["http://zotero.org/users/6854249/items/TQDCLF6S"],"itemData":{"id":130,"type":"article-journal","abstract":"Mature second-growth forests dominated by Sequoia sempervirens occupy only two percent of the species’ current distribution yet represent an important benchmark for restoration management. Here we develop new allometric equations for these forests based on 44 trees 23–84 m tall, which can be used to estimate leaf, bark, cambium, sapwood, and heartwood quantities, including biomass and carbon content, from ground-based measurements of trunk diameter, height, and crown size. New equations complement those already available for S. sempervirens in young and old-growth forests and should be applied judiciously. We use fixed area plots in a 159-year-old second-growth forest (0.5 ha) and a primary forest with trees &gt;1100 years old (1.0 ha) to compare three sets of equations. Whereas equations from young forests underestimate biomass in older forests, new equations underestimate trunk and overestimate branch quantities in the old-growth forest, and equations from old-growth forests do the opposite in the mature second-growth forest. Despite the great age difference, canopy structure of these low-elevation, alluvial forests is similar with S. sempervirens stratified into dominant and subordinate crown classes towering above a diminutive understory. Dendrochronological reconstruction of heights and wood radii for nine individuals reveal that both forests have trees producing &gt;300 kg yr−1 with tall trees in the old-growth forest producing up to 800 kg yr−1 in recent decades. Sequoia sempervirens represents nearly 100% of biomass and 83 to –92% of leaf area in the second-growth (total LAI = 15.0) and old-growth (total LAI = 19.3) forests, respectively. The best allometric equations estimate that the second-growth forest holds 1667 Mg ha−1 of aboveground biomass (837 Mg C ha−1), 56% of which is heartwood, whereas the old-growth forest holds 4595 Mg ha−1 of aboveground biomass (2332 Mg C ha−1), 76% of which is heartwood. Restoration management has potential to harness the carbon sequestration potential of S. sempervirens by promoting heartwood accumulation through silviculture.","container-title":"Forest Ecology and Management","DOI":"10.1016/j.foreco.2018.11.016","ISSN":"0378-1127","journalAbbreviation":"Forest Ecology and Management","language":"en","page":"349-363","source":"ScienceDirect","title":"Allometric equations for Sequoia sempervirens in forests of different ages","volume":"433","author":[{"family":"Sillett","given":"Stephen C."},{"family":"Van Pelt","given":"Robert"},{"family":"Carroll","given":"Allyson L."},{"family":"Campbell-Spickler","given":"Jim"},{"family":"Coonen","given":"Ethan J."},{"family":"Iberle","given":"Benjamin"}],"issued":{"date-parts":[["2019",2,15]]}}}],"schema":"https://github.com/citation-style-language/schema/raw/master/csl-citation.json"} </w:instrText>
      </w:r>
      <w:r w:rsidRPr="006B4123">
        <w:rPr>
          <w:rFonts w:eastAsia="Times New Roman" w:cs="Times New Roman"/>
          <w:szCs w:val="24"/>
        </w:rPr>
        <w:fldChar w:fldCharType="separate"/>
      </w:r>
      <w:r w:rsidRPr="006B4123">
        <w:rPr>
          <w:rFonts w:eastAsia="Times New Roman" w:cs="Times New Roman"/>
          <w:szCs w:val="24"/>
        </w:rPr>
        <w:t>(</w:t>
      </w:r>
      <w:proofErr w:type="spellStart"/>
      <w:r w:rsidRPr="006B4123">
        <w:rPr>
          <w:rFonts w:eastAsia="Times New Roman" w:cs="Times New Roman"/>
          <w:szCs w:val="24"/>
        </w:rPr>
        <w:t>Kizha</w:t>
      </w:r>
      <w:proofErr w:type="spellEnd"/>
      <w:r w:rsidRPr="006B4123">
        <w:rPr>
          <w:rFonts w:eastAsia="Times New Roman" w:cs="Times New Roman"/>
          <w:szCs w:val="24"/>
        </w:rPr>
        <w:t xml:space="preserve"> and Han 2016; Sillett et al. 2019)</w:t>
      </w:r>
      <w:r w:rsidRPr="006B4123">
        <w:rPr>
          <w:rFonts w:eastAsia="Times New Roman" w:cs="Times New Roman"/>
          <w:szCs w:val="24"/>
        </w:rPr>
        <w:fldChar w:fldCharType="end"/>
      </w:r>
      <w:r w:rsidRPr="006B4123">
        <w:rPr>
          <w:rFonts w:eastAsia="Times New Roman" w:cs="Times New Roman"/>
          <w:szCs w:val="24"/>
        </w:rPr>
        <w:t xml:space="preserve">, this study is the first to quantify biomass and leaf area of young post-fire redwood resprouts. It is uncertain how well our developed post-fire resprout equations for the Santa Cruz Mountains, might apply to other regions in the redwood range. Considering that very few allometric equations exist for post-fire resprouting generally, and for redwoods specifically, expanding the number of allometric equations can enable the determination of important measures, such as productivity </w:t>
      </w:r>
      <w:r w:rsidRPr="006B4123">
        <w:rPr>
          <w:rFonts w:eastAsia="Times New Roman" w:cs="Times New Roman"/>
          <w:szCs w:val="24"/>
        </w:rPr>
        <w:fldChar w:fldCharType="begin"/>
      </w:r>
      <w:r w:rsidRPr="006B4123">
        <w:rPr>
          <w:rFonts w:eastAsia="Times New Roman" w:cs="Times New Roman"/>
          <w:szCs w:val="24"/>
        </w:rPr>
        <w:instrText xml:space="preserve"> ADDIN ZOTERO_ITEM CSL_CITATION {"citationID":"gtc16dC4","properties":{"formattedCitation":"(Malhi et al. 2011)","plainCitation":"(Malhi et al. 2011)","noteIndex":0},"citationItems":[{"id":"T1nRwNrn/8KDGRSag","uris":["http://zotero.org/users/6854249/items/WFT6BBLK"],"itemData":{"id":484,"type":"article-journal","abstract":"The allocation of the net primary productivity (NPP) of an ecosystem between canopy, woody tissue and fine roots is an important descriptor of the functioning of that ecosystem, and an important feature to correctly represent in terrestrial ecosystem models. Here, we collate and analyse a global dataset of NPP allocation in tropical forests, and compare this with the representation of NPP allocation in 13 terrestrial ecosystem models. On average, the data suggest an equal partitioning of allocation between all three main components (mean 34 ± 6% canopy, 39 ± 10% wood, 27 ± 11% fine roots), but there is substantial site-to-site variation in allocation to woody tissue versus allocation to fine roots. Allocation to canopy (leaves, flowers and fruit) shows much less variance. The mean allocation of the ecosystem models is close to the mean of the data, but the spread is much greater, with several models reporting allocation partitioning outside of the spread of the data. Where all main components of NPP cannot be measured, litterfall is a good predictor of overall NPP (\n              r\n              2\n              = 0.83 for linear fit forced through origin), stem growth is a moderate predictor and fine root production a poor predictor. Across sites the major component of variation of allocation is a shifting allocation between wood and fine roots, with allocation to the canopy being a relatively invariant component of total NPP. This suggests the dominant allocation trade-off is a ‘fine root versus wood’ trade-off, as opposed to the expected ‘root–shoot’ trade-off; such a trade-off has recently been posited on theoretical grounds for old-growth forest stands. We conclude by discussing the systematic biases in estimates of allocation introduced by missing NPP components, including herbivory, large leaf litter and root exudates production. These biases have a moderate effect on overall carbon allocation estimates, but are smaller than the observed range in allocation values across sites.","container-title":"Philosophical Transactions of the Royal Society B: Biological Sciences","DOI":"10.1098/rstb.2011.0062","ISSN":"0962-8436, 1471-2970","issue":"1582","journalAbbreviation":"Phil. Trans. R. Soc. B","language":"en","page":"3225-3245","source":"DOI.org (Crossref)","title":"The allocation of ecosystem net primary productivity in tropical forests","volume":"366","author":[{"family":"Malhi","given":"Yadvinder"},{"family":"Doughty","given":"Christopher"},{"family":"Galbraith","given":"David"}],"issued":{"date-parts":[["2011",11,27]]}}}],"schema":"https://github.com/citation-style-language/schema/raw/master/csl-citation.json"} </w:instrText>
      </w:r>
      <w:r w:rsidRPr="006B4123">
        <w:rPr>
          <w:rFonts w:eastAsia="Times New Roman" w:cs="Times New Roman"/>
          <w:szCs w:val="24"/>
        </w:rPr>
        <w:fldChar w:fldCharType="separate"/>
      </w:r>
      <w:r w:rsidRPr="006B4123">
        <w:rPr>
          <w:rFonts w:eastAsia="Times New Roman" w:cs="Times New Roman"/>
          <w:szCs w:val="24"/>
        </w:rPr>
        <w:t>(Malhi et al. 2011)</w:t>
      </w:r>
      <w:r w:rsidRPr="006B4123">
        <w:rPr>
          <w:rFonts w:eastAsia="Times New Roman" w:cs="Times New Roman"/>
          <w:szCs w:val="24"/>
        </w:rPr>
        <w:fldChar w:fldCharType="end"/>
      </w:r>
      <w:r w:rsidRPr="006B4123">
        <w:rPr>
          <w:rFonts w:eastAsia="Times New Roman" w:cs="Times New Roman"/>
          <w:szCs w:val="24"/>
        </w:rPr>
        <w:t xml:space="preserve">, carbon sequestration </w:t>
      </w:r>
      <w:r w:rsidRPr="006B4123">
        <w:rPr>
          <w:rFonts w:eastAsia="Times New Roman" w:cs="Times New Roman"/>
          <w:szCs w:val="24"/>
        </w:rPr>
        <w:fldChar w:fldCharType="begin"/>
      </w:r>
      <w:r w:rsidRPr="006B4123">
        <w:rPr>
          <w:rFonts w:eastAsia="Times New Roman" w:cs="Times New Roman"/>
          <w:szCs w:val="24"/>
        </w:rPr>
        <w:instrText xml:space="preserve"> ADDIN ZOTERO_ITEM CSL_CITATION {"citationID":"vfpXRoby","properties":{"formattedCitation":"(Heng et al. 2012)","plainCitation":"(Heng et al. 2012)","noteIndex":0},"citationItems":[{"id":"T1nRwNrn/M9BFzrb9","uris":["http://zotero.org/users/6854249/items/JVRR28D5"],"itemData":{"id":483,"type":"article-journal","container-title":"Journal of Trapical Biology and Conservation","issue":"2","page":"164-175","title":"Estimation of total above ground biomass at selected age stands of a rehabilitated forest","volume":"9","author":[{"family":"Heng","given":"Roland Kueh Jui"},{"family":"Majid","given":"Nik Muhamad Ab."},{"family":"Gandaseca","given":"Seca"},{"family":"Ahmed","given":"Osumanu Haruna"}],"issued":{"date-parts":[["2012"]]}}}],"schema":"https://github.com/citation-style-language/schema/raw/master/csl-citation.json"} </w:instrText>
      </w:r>
      <w:r w:rsidRPr="006B4123">
        <w:rPr>
          <w:rFonts w:eastAsia="Times New Roman" w:cs="Times New Roman"/>
          <w:szCs w:val="24"/>
        </w:rPr>
        <w:fldChar w:fldCharType="separate"/>
      </w:r>
      <w:r w:rsidRPr="006B4123">
        <w:rPr>
          <w:rFonts w:eastAsia="Times New Roman" w:cs="Times New Roman"/>
          <w:szCs w:val="24"/>
        </w:rPr>
        <w:t>(Heng et al. 2012)</w:t>
      </w:r>
      <w:r w:rsidRPr="006B4123">
        <w:rPr>
          <w:rFonts w:eastAsia="Times New Roman" w:cs="Times New Roman"/>
          <w:szCs w:val="24"/>
        </w:rPr>
        <w:fldChar w:fldCharType="end"/>
      </w:r>
      <w:r w:rsidRPr="006B4123">
        <w:rPr>
          <w:rFonts w:eastAsia="Times New Roman" w:cs="Times New Roman"/>
          <w:szCs w:val="24"/>
        </w:rPr>
        <w:t xml:space="preserve">, and fuel loading </w:t>
      </w:r>
      <w:r w:rsidRPr="006B4123">
        <w:rPr>
          <w:rFonts w:eastAsia="Times New Roman" w:cs="Times New Roman"/>
          <w:szCs w:val="24"/>
        </w:rPr>
        <w:fldChar w:fldCharType="begin"/>
      </w:r>
      <w:r w:rsidRPr="006B4123">
        <w:rPr>
          <w:rFonts w:eastAsia="Times New Roman" w:cs="Times New Roman"/>
          <w:szCs w:val="24"/>
        </w:rPr>
        <w:instrText xml:space="preserve"> ADDIN ZOTERO_ITEM CSL_CITATION {"citationID":"eVHNFBY8","properties":{"formattedCitation":"(Deltell et al. 2024)","plainCitation":"(Deltell et al. 2024)","noteIndex":0},"citationItems":[{"id":"T1nRwNrn/Ti0saDNB","uris":["http://zotero.org/users/6854249/items/49R4JDJJ"],"itemData":{"id":481,"type":"article-journal","abstract":"Abstract\n            Determining the structure and fuel load is key to know the flammability of vegetation in the Mediterranean Basin where forest fires are frequent. Determine which plant structural variable is best related to living and dead fuel to develop allometric equations in nine species in the Western Mediterranean Basin. In the east of the Iberian Peninsula (Valencia Province), we measured four structural variables (basal stem diameter, height, maximum diameter and perpendicular diameter) that were related, by means of allometric equations, to the living and dead fuel separated into different size classes. We also analyze fuel changes across developmental states of the studied species, and the vertical distribution of dead fuel. General equations that consider all development states can be used to determine living fuel. However to obtain dead fuel, we recommend using specific equations for each development state and fuel fraction for better accuracy. The basal stem diameter was the best structural variable in almost all cases for estimating fuel in the studied species. Dead fuel load throughout species’ ontological development is a key factor to manage Mediterranean plant communities.","container-title":"European Journal of Forest Research","DOI":"10.1007/s10342-023-01652-y","ISSN":"1612-4669, 1612-4677","journalAbbreviation":"Eur J Forest Res","language":"en","source":"DOI.org (Crossref)","title":"Allometric equations to calculate living and dead fuel loads in Mediterranean species","URL":"https://link.springer.com/10.1007/s10342-023-01652-y","author":[{"family":"Deltell","given":"Leyre"},{"family":"Santana","given":"Victor Manuel"},{"family":"Jaime Baeza","given":"M."}],"accessed":{"date-parts":[["2024",2,19]]},"issued":{"date-parts":[["2024",1,24]]}}}],"schema":"https://github.com/citation-style-language/schema/raw/master/csl-citation.json"} </w:instrText>
      </w:r>
      <w:r w:rsidRPr="006B4123">
        <w:rPr>
          <w:rFonts w:eastAsia="Times New Roman" w:cs="Times New Roman"/>
          <w:szCs w:val="24"/>
        </w:rPr>
        <w:fldChar w:fldCharType="separate"/>
      </w:r>
      <w:r w:rsidRPr="006B4123">
        <w:rPr>
          <w:rFonts w:eastAsia="Times New Roman" w:cs="Times New Roman"/>
          <w:szCs w:val="24"/>
        </w:rPr>
        <w:t>(</w:t>
      </w:r>
      <w:proofErr w:type="spellStart"/>
      <w:r w:rsidRPr="006B4123">
        <w:rPr>
          <w:rFonts w:eastAsia="Times New Roman" w:cs="Times New Roman"/>
          <w:szCs w:val="24"/>
        </w:rPr>
        <w:t>Deltell</w:t>
      </w:r>
      <w:proofErr w:type="spellEnd"/>
      <w:r w:rsidRPr="006B4123">
        <w:rPr>
          <w:rFonts w:eastAsia="Times New Roman" w:cs="Times New Roman"/>
          <w:szCs w:val="24"/>
        </w:rPr>
        <w:t xml:space="preserve"> et al. 2024)</w:t>
      </w:r>
      <w:r w:rsidRPr="006B4123">
        <w:rPr>
          <w:rFonts w:eastAsia="Times New Roman" w:cs="Times New Roman"/>
          <w:szCs w:val="24"/>
        </w:rPr>
        <w:fldChar w:fldCharType="end"/>
      </w:r>
      <w:r w:rsidRPr="006B4123">
        <w:rPr>
          <w:rFonts w:eastAsia="Times New Roman" w:cs="Times New Roman"/>
          <w:szCs w:val="24"/>
        </w:rPr>
        <w:t xml:space="preserve">. Given the potential for increased fire activity in redwood forests due to </w:t>
      </w:r>
      <w:r w:rsidRPr="006B4123">
        <w:rPr>
          <w:rFonts w:eastAsia="Times New Roman" w:cs="Times New Roman"/>
          <w:szCs w:val="24"/>
        </w:rPr>
        <w:lastRenderedPageBreak/>
        <w:t xml:space="preserve">changing climate </w:t>
      </w:r>
      <w:r w:rsidRPr="006B4123">
        <w:rPr>
          <w:rFonts w:eastAsia="Times New Roman" w:cs="Times New Roman"/>
          <w:szCs w:val="24"/>
        </w:rPr>
        <w:fldChar w:fldCharType="begin"/>
      </w:r>
      <w:r w:rsidRPr="006B4123">
        <w:rPr>
          <w:rFonts w:eastAsia="Times New Roman" w:cs="Times New Roman"/>
          <w:szCs w:val="24"/>
        </w:rPr>
        <w:instrText xml:space="preserve"> ADDIN ZOTERO_ITEM CSL_CITATION {"citationID":"W1ZeibVI","properties":{"formattedCitation":"(Westerling 2016)","plainCitation":"(Westerling 2016)","noteIndex":0},"citationItems":[{"id":"T1nRwNrn/a99uWzZE","uris":["http://zotero.org/users/6854249/items/TQW246VU"],"itemData":{"id":153,"type":"article-journal","abstract":"Prior work shows western US forest wildfire activity increased abruptly in the mid-1980s. Large forest wildfires and areas burned in them have continued to increase over recent decades, with most of the increase in lightning-ignited fires. Northern US Rockies forests dominated early increases in wildfire activity, and still contributed 50% of the increase in large fires over the last decade. However, the percentage growth in wildfire activity in Pacific northwestern and southwestern US forests has rapidly increased over the last two decades. Wildfire numbers and burned area are also increasing in non-forest vegetation types. Wildfire activity appears strongly associated with warming and earlier spring snowmelt. Analysis of the drivers of forest wildfire sensitivity to changes in the timing of spring demonstrates that forests at elevations where the historical mean snow-free season ranged between two and four months, with relatively high cumulative warm-season actual evapotranspiration, have been most affected. Increases in large wildfires associated with earlier spring snowmelt scale exponentially with changes in moisture deficit, and moisture deficit changes can explain most of the spatial variability in forest wildfire regime response to the timing of spring.\n\nThis article is part of the themed issue ‘The interaction of fire and mankind’.","container-title":"Philosophical Transactions of the Royal Society B: Biological Sciences","DOI":"10.1098/rstb.2015.0178","issue":"1696","note":"publisher: Royal Society","page":"20150178","source":"royalsocietypublishing.org (Atypon)","title":"Increasing western US forest wildfire activity: sensitivity to changes in the timing of spring","title-short":"Increasing western US forest wildfire activity","volume":"371","author":[{"family":"Westerling","given":"Anthony LeRoy"}],"issued":{"date-parts":[["2016",6,5]]}}}],"schema":"https://github.com/citation-style-language/schema/raw/master/csl-citation.json"} </w:instrText>
      </w:r>
      <w:r w:rsidRPr="006B4123">
        <w:rPr>
          <w:rFonts w:eastAsia="Times New Roman" w:cs="Times New Roman"/>
          <w:szCs w:val="24"/>
        </w:rPr>
        <w:fldChar w:fldCharType="separate"/>
      </w:r>
      <w:r w:rsidRPr="006B4123">
        <w:rPr>
          <w:rFonts w:eastAsia="Times New Roman" w:cs="Times New Roman"/>
          <w:szCs w:val="24"/>
        </w:rPr>
        <w:t>(Westerling 2016)</w:t>
      </w:r>
      <w:r w:rsidRPr="006B4123">
        <w:rPr>
          <w:rFonts w:eastAsia="Times New Roman" w:cs="Times New Roman"/>
          <w:szCs w:val="24"/>
        </w:rPr>
        <w:fldChar w:fldCharType="end"/>
      </w:r>
      <w:r w:rsidRPr="006B4123">
        <w:rPr>
          <w:rFonts w:eastAsia="Times New Roman" w:cs="Times New Roman"/>
          <w:szCs w:val="24"/>
        </w:rPr>
        <w:t>,  allometric equations that can quantify recovery of productivity and biomass will be increasingly needed.</w:t>
      </w:r>
    </w:p>
    <w:p w14:paraId="275B3198" w14:textId="77777777" w:rsidR="006B4123" w:rsidRPr="006B4123" w:rsidRDefault="006B4123" w:rsidP="006B4123">
      <w:pPr>
        <w:spacing w:after="0" w:line="360" w:lineRule="auto"/>
        <w:ind w:firstLine="720"/>
        <w:rPr>
          <w:rFonts w:eastAsia="Times New Roman" w:cs="Times New Roman"/>
          <w:szCs w:val="24"/>
        </w:rPr>
      </w:pPr>
      <w:r w:rsidRPr="006B4123">
        <w:rPr>
          <w:rFonts w:eastAsia="Times New Roman" w:cs="Times New Roman"/>
          <w:szCs w:val="24"/>
        </w:rPr>
        <w:t xml:space="preserve">Developed allometric equations proved to be highly informative in predicting post-fire redwood resprout biomass. The utilized allometric equation structure is consistent across equations for other resprouting species that used power functions to describe the relationship and incorporated stem diameter as a primary </w:t>
      </w:r>
      <w:r w:rsidRPr="006B4123">
        <w:rPr>
          <w:rFonts w:eastAsia="Times New Roman" w:cs="Times New Roman"/>
          <w:szCs w:val="24"/>
        </w:rPr>
        <w:fldChar w:fldCharType="begin"/>
      </w:r>
      <w:r w:rsidRPr="006B4123">
        <w:rPr>
          <w:rFonts w:eastAsia="Times New Roman" w:cs="Times New Roman"/>
          <w:szCs w:val="24"/>
        </w:rPr>
        <w:instrText xml:space="preserve"> ADDIN ZOTERO_ITEM CSL_CITATION {"citationID":"qWC4MNOS","properties":{"formattedCitation":"(e.g. Robertson and Ostertag 2009)","plainCitation":"(e.g. Robertson and Ostertag 2009)","noteIndex":0},"citationItems":[{"id":"T1nRwNrn/ckQ7ngB7","uris":["http://zotero.org/users/6854249/items/J4WW9F54"],"itemData":{"id":538,"type":"article-journal","abstract":"The ability to estimate plant biomass is important for a wide range of ecological and land-management applications. Species-specific allometric equations for estimating plant biomass still have not been established for hardwood seedling and sapling resprouts in southeastern US Coastal Plain upland pine forests managed with frequent fire. We developed equations to estimate leaf, woody, and total biomass from stem diameter at the base for plants with diameters ranging from 0.1 to 3.3 cm for 14 species of hardwoods commonly found in this forest type. Between 21 and 53 plants per species were measured, collected, and weighed to calculate best-fit regression equations. Fitness indices for equations predicting total biomass ranged from 0.80 to 0.96 among species and was 0.83 for all species combined. Equations were generally very similar among species. Equations were most similar among species that are relatively fire tolerant and typically occupy relatively xeric sites, which had lower levels of leaf and woody biomass per stem diameter at higher diameters. These equations provide reliable estimates of understory hardwood stem biomass for common species in Coastal Plain upland pine forests managed with prescribed burning.","container-title":"Southern Journal of Applied Forestry","DOI":"10.1093/sjaf/33.3.121","ISSN":"0148-4419","issue":"3","journalAbbreviation":"Southern Journal of Applied Forestry","page":"121-128","source":"Silverchair","title":"Biomass Equations for Hardwood Resprouts in Fire-Maintained Pinelands in the Southeastern United States","volume":"33","author":[{"family":"Robertson","given":"Kevin M."},{"family":"Ostertag","given":"Thomas E."}],"issued":{"date-parts":[["2009",8,1]]}},"label":"page","prefix":"e.g."}],"schema":"https://github.com/citation-style-language/schema/raw/master/csl-citation.json"} </w:instrText>
      </w:r>
      <w:r w:rsidRPr="006B4123">
        <w:rPr>
          <w:rFonts w:eastAsia="Times New Roman" w:cs="Times New Roman"/>
          <w:szCs w:val="24"/>
        </w:rPr>
        <w:fldChar w:fldCharType="separate"/>
      </w:r>
      <w:r w:rsidRPr="006B4123">
        <w:rPr>
          <w:rFonts w:eastAsia="Times New Roman" w:cs="Times New Roman"/>
          <w:szCs w:val="24"/>
        </w:rPr>
        <w:t>(e.g. Robertson and Ostertag 2009)</w:t>
      </w:r>
      <w:r w:rsidRPr="006B4123">
        <w:rPr>
          <w:rFonts w:eastAsia="Times New Roman" w:cs="Times New Roman"/>
          <w:szCs w:val="24"/>
        </w:rPr>
        <w:fldChar w:fldCharType="end"/>
      </w:r>
      <w:r w:rsidRPr="006B4123">
        <w:rPr>
          <w:rFonts w:eastAsia="Times New Roman" w:cs="Times New Roman"/>
          <w:szCs w:val="24"/>
        </w:rPr>
        <w:t>. However, developed post-fire redwood resprout equations were more explanatory when they included predictors of both stem diameter and length. Univariate biomass equations that were also quite informative (</w:t>
      </w:r>
      <w:r w:rsidRPr="006B4123">
        <w:rPr>
          <w:rFonts w:eastAsia="Times New Roman" w:cs="Times New Roman"/>
          <w:iCs/>
          <w:szCs w:val="24"/>
        </w:rPr>
        <w:fldChar w:fldCharType="begin"/>
      </w:r>
      <w:r w:rsidRPr="006B4123">
        <w:rPr>
          <w:rFonts w:eastAsia="Times New Roman" w:cs="Times New Roman"/>
          <w:szCs w:val="24"/>
        </w:rPr>
        <w:instrText xml:space="preserve"> REF _Ref216437443 \h </w:instrText>
      </w:r>
      <w:r w:rsidRPr="006B4123">
        <w:rPr>
          <w:rFonts w:eastAsia="Times New Roman" w:cs="Times New Roman"/>
          <w:iCs/>
          <w:szCs w:val="24"/>
        </w:rPr>
      </w:r>
      <w:r w:rsidRPr="006B4123">
        <w:rPr>
          <w:rFonts w:eastAsia="Times New Roman" w:cs="Times New Roman"/>
          <w:iCs/>
          <w:szCs w:val="24"/>
        </w:rPr>
        <w:fldChar w:fldCharType="separate"/>
      </w:r>
      <w:r w:rsidRPr="006B4123">
        <w:rPr>
          <w:rFonts w:eastAsia="Calibri" w:cs="Times New Roman"/>
          <w:i/>
          <w:iCs/>
        </w:rPr>
        <w:t xml:space="preserve">Appendix </w:t>
      </w:r>
      <w:r w:rsidRPr="006B4123">
        <w:rPr>
          <w:rFonts w:eastAsia="Calibri" w:cs="Times New Roman"/>
          <w:i/>
          <w:iCs/>
          <w:noProof/>
        </w:rPr>
        <w:t>7</w:t>
      </w:r>
      <w:r w:rsidRPr="006B4123">
        <w:rPr>
          <w:rFonts w:eastAsia="Times New Roman" w:cs="Times New Roman"/>
          <w:iCs/>
          <w:szCs w:val="24"/>
        </w:rPr>
        <w:fldChar w:fldCharType="end"/>
      </w:r>
      <w:r w:rsidRPr="006B4123">
        <w:rPr>
          <w:rFonts w:eastAsia="Times New Roman" w:cs="Times New Roman"/>
          <w:iCs/>
          <w:szCs w:val="24"/>
        </w:rPr>
        <w:t>)</w:t>
      </w:r>
      <w:r w:rsidRPr="006B4123">
        <w:rPr>
          <w:rFonts w:eastAsia="Times New Roman" w:cs="Times New Roman"/>
          <w:i/>
          <w:szCs w:val="24"/>
        </w:rPr>
        <w:t>.</w:t>
      </w:r>
      <w:r w:rsidRPr="006B4123">
        <w:rPr>
          <w:rFonts w:eastAsia="Times New Roman" w:cs="Times New Roman"/>
          <w:szCs w:val="24"/>
        </w:rPr>
        <w:t> Though not as robust as the top bivariate equations, univariate equations may be more practical when applying to large sample sizes as only one variable would have to be measured in the field (i.e. resprout stem diameter for calculation of total resprout biomass). While post-fire resprout biomass equations were robust, the resprout leaf area equation preformed relatively poorer. This equation is still useful to estimate post-fire resprout leaf area and represents the only known equation for redwood in the literature, although it does represent a potential area for improvement. Incorporating a larger sample size across a range of stand and light conditions, as well as including a larger leaf subsample size to better represent present morphologies could improve equation performance.</w:t>
      </w:r>
    </w:p>
    <w:p w14:paraId="708A5BC6" w14:textId="77777777" w:rsidR="006B4123" w:rsidRPr="006B4123" w:rsidRDefault="006B4123" w:rsidP="006B4123">
      <w:pPr>
        <w:spacing w:after="0" w:line="360" w:lineRule="auto"/>
        <w:ind w:firstLine="720"/>
        <w:rPr>
          <w:rFonts w:eastAsia="Times New Roman" w:cs="Times New Roman"/>
          <w:szCs w:val="24"/>
        </w:rPr>
      </w:pPr>
    </w:p>
    <w:p w14:paraId="06EFA6AE" w14:textId="77777777" w:rsidR="006B4123" w:rsidRPr="006B4123" w:rsidRDefault="006B4123" w:rsidP="006B4123">
      <w:pPr>
        <w:spacing w:after="0" w:line="360" w:lineRule="auto"/>
        <w:ind w:firstLine="720"/>
        <w:rPr>
          <w:rFonts w:eastAsia="Times New Roman" w:cs="Times New Roman"/>
          <w:szCs w:val="24"/>
        </w:rPr>
      </w:pPr>
      <w:r w:rsidRPr="006B4123">
        <w:rPr>
          <w:rFonts w:eastAsia="Times New Roman" w:cs="Times New Roman"/>
          <w:szCs w:val="24"/>
        </w:rPr>
        <w:br w:type="page"/>
      </w:r>
    </w:p>
    <w:p w14:paraId="32DA1C7B" w14:textId="77777777" w:rsidR="006B4123" w:rsidRPr="006B4123" w:rsidRDefault="006B4123" w:rsidP="006B4123">
      <w:pPr>
        <w:spacing w:after="0" w:line="360" w:lineRule="auto"/>
        <w:ind w:firstLine="720"/>
        <w:rPr>
          <w:rFonts w:eastAsia="Times New Roman" w:cs="Times New Roman"/>
          <w:szCs w:val="24"/>
        </w:rPr>
      </w:pPr>
    </w:p>
    <w:p w14:paraId="74836828" w14:textId="77777777" w:rsidR="006B4123" w:rsidRPr="006B4123" w:rsidRDefault="006B4123" w:rsidP="006B4123">
      <w:pPr>
        <w:keepNext/>
        <w:spacing w:before="120" w:after="240" w:line="360" w:lineRule="auto"/>
        <w:ind w:left="720" w:hanging="720"/>
        <w:rPr>
          <w:rFonts w:eastAsia="Times New Roman" w:cs="Times New Roman"/>
          <w:bCs/>
          <w:szCs w:val="24"/>
        </w:rPr>
      </w:pPr>
      <w:bookmarkStart w:id="3" w:name="_Ref212328783"/>
      <w:bookmarkStart w:id="4" w:name="_Ref216437267"/>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3</w:t>
      </w:r>
      <w:r w:rsidRPr="006B4123">
        <w:rPr>
          <w:rFonts w:eastAsia="Calibri" w:cs="Times New Roman"/>
          <w:bCs/>
          <w:i/>
          <w:iCs/>
          <w:szCs w:val="24"/>
        </w:rPr>
        <w:fldChar w:fldCharType="end"/>
      </w:r>
      <w:bookmarkEnd w:id="3"/>
      <w:r w:rsidRPr="006B4123">
        <w:rPr>
          <w:rFonts w:eastAsia="Calibri" w:cs="Times New Roman"/>
          <w:bCs/>
          <w:szCs w:val="24"/>
        </w:rPr>
        <w:t xml:space="preserve">. Allometric equation structure and performance for two-year post-fire redwood resprout biomass categories and leaf area. Where </w:t>
      </w:r>
      <w:r w:rsidRPr="006B4123">
        <w:rPr>
          <w:rFonts w:eastAsia="Calibri" w:cs="Times New Roman"/>
          <w:bCs/>
          <w:i/>
          <w:iCs/>
          <w:szCs w:val="24"/>
        </w:rPr>
        <w:t>a-d</w:t>
      </w:r>
      <w:r w:rsidRPr="006B4123">
        <w:rPr>
          <w:rFonts w:eastAsia="Calibri" w:cs="Times New Roman"/>
          <w:bCs/>
          <w:szCs w:val="24"/>
        </w:rPr>
        <w:t xml:space="preserve"> are regression coefficients, </w:t>
      </w:r>
      <w:r w:rsidRPr="006B4123">
        <w:rPr>
          <w:rFonts w:eastAsia="Calibri" w:cs="Times New Roman"/>
          <w:bCs/>
          <w:i/>
          <w:iCs/>
          <w:szCs w:val="24"/>
        </w:rPr>
        <w:t>Y</w:t>
      </w:r>
      <w:r w:rsidRPr="006B4123">
        <w:rPr>
          <w:rFonts w:eastAsia="Calibri" w:cs="Times New Roman"/>
          <w:bCs/>
          <w:szCs w:val="24"/>
        </w:rPr>
        <w:t xml:space="preserve"> is the estimated response variable, </w:t>
      </w:r>
      <w:proofErr w:type="spellStart"/>
      <w:r w:rsidRPr="006B4123">
        <w:rPr>
          <w:rFonts w:eastAsia="Calibri" w:cs="Times New Roman"/>
          <w:bCs/>
          <w:i/>
          <w:iCs/>
          <w:szCs w:val="24"/>
        </w:rPr>
        <w:t>df</w:t>
      </w:r>
      <w:proofErr w:type="spellEnd"/>
      <w:r w:rsidRPr="006B4123">
        <w:rPr>
          <w:rFonts w:eastAsia="Calibri" w:cs="Times New Roman"/>
          <w:bCs/>
          <w:szCs w:val="24"/>
        </w:rPr>
        <w:t xml:space="preserve"> is the degrees of freedom, </w:t>
      </w:r>
      <w:r w:rsidRPr="006B4123">
        <w:rPr>
          <w:rFonts w:eastAsia="Calibri" w:cs="Times New Roman"/>
          <w:bCs/>
          <w:i/>
          <w:iCs/>
          <w:szCs w:val="24"/>
        </w:rPr>
        <w:t>RMSE</w:t>
      </w:r>
      <w:r w:rsidRPr="006B4123">
        <w:rPr>
          <w:rFonts w:eastAsia="Calibri" w:cs="Times New Roman"/>
          <w:bCs/>
          <w:szCs w:val="24"/>
        </w:rPr>
        <w:t xml:space="preserve"> is the residual mean </w:t>
      </w:r>
      <w:r w:rsidRPr="006B4123">
        <w:rPr>
          <w:rFonts w:eastAsia="Times New Roman" w:cs="Times New Roman"/>
          <w:bCs/>
          <w:szCs w:val="24"/>
        </w:rPr>
        <w:t>squared error and</w:t>
      </w:r>
      <w:r w:rsidRPr="006B4123">
        <w:rPr>
          <w:rFonts w:eastAsia="Times New Roman" w:cs="Times New Roman"/>
          <w:bCs/>
          <w:i/>
          <w:szCs w:val="24"/>
        </w:rPr>
        <w:t xml:space="preserve"> %RMSE </w:t>
      </w:r>
      <w:r w:rsidRPr="006B4123">
        <w:rPr>
          <w:rFonts w:eastAsia="Times New Roman" w:cs="Times New Roman"/>
          <w:bCs/>
          <w:szCs w:val="24"/>
        </w:rPr>
        <w:t>is the normalized residual mean squared error. All biomass quantities are in grams; leaf area quantity is in cm</w:t>
      </w:r>
      <w:r w:rsidRPr="006B4123">
        <w:rPr>
          <w:rFonts w:eastAsia="Times New Roman" w:cs="Times New Roman"/>
          <w:bCs/>
          <w:szCs w:val="24"/>
          <w:vertAlign w:val="superscript"/>
        </w:rPr>
        <w:t>2</w:t>
      </w:r>
      <w:r w:rsidRPr="006B4123">
        <w:rPr>
          <w:rFonts w:eastAsia="Times New Roman" w:cs="Times New Roman"/>
          <w:bCs/>
          <w:szCs w:val="24"/>
        </w:rPr>
        <w:t>.</w:t>
      </w:r>
      <w:bookmarkEnd w:id="4"/>
    </w:p>
    <w:p w14:paraId="703FBFB0" w14:textId="77777777" w:rsidR="006B4123" w:rsidRPr="006B4123" w:rsidRDefault="006B4123" w:rsidP="006B4123">
      <w:pPr>
        <w:spacing w:after="0" w:line="240" w:lineRule="auto"/>
        <w:rPr>
          <w:rFonts w:eastAsia="Times New Roman" w:cs="Times New Roman"/>
          <w:szCs w:val="24"/>
        </w:rPr>
      </w:pPr>
    </w:p>
    <w:tbl>
      <w:tblPr>
        <w:tblpPr w:leftFromText="180" w:rightFromText="180" w:vertAnchor="text" w:horzAnchor="margin" w:tblpY="198"/>
        <w:tblW w:w="9249" w:type="dxa"/>
        <w:tblLook w:val="04A0" w:firstRow="1" w:lastRow="0" w:firstColumn="1" w:lastColumn="0" w:noHBand="0" w:noVBand="1"/>
      </w:tblPr>
      <w:tblGrid>
        <w:gridCol w:w="1680"/>
        <w:gridCol w:w="1317"/>
        <w:gridCol w:w="1221"/>
        <w:gridCol w:w="1278"/>
        <w:gridCol w:w="914"/>
        <w:gridCol w:w="646"/>
        <w:gridCol w:w="972"/>
        <w:gridCol w:w="1221"/>
      </w:tblGrid>
      <w:tr w:rsidR="006B4123" w:rsidRPr="006B4123" w14:paraId="79EFC2C9" w14:textId="77777777" w:rsidTr="00571163">
        <w:trPr>
          <w:trHeight w:val="311"/>
        </w:trPr>
        <w:tc>
          <w:tcPr>
            <w:tcW w:w="1680" w:type="dxa"/>
            <w:tcBorders>
              <w:top w:val="nil"/>
              <w:left w:val="nil"/>
              <w:bottom w:val="single" w:sz="8" w:space="0" w:color="auto"/>
              <w:right w:val="nil"/>
            </w:tcBorders>
            <w:noWrap/>
            <w:vAlign w:val="bottom"/>
            <w:hideMark/>
          </w:tcPr>
          <w:p w14:paraId="58A9B833"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Y</w:t>
            </w:r>
          </w:p>
        </w:tc>
        <w:tc>
          <w:tcPr>
            <w:tcW w:w="1317" w:type="dxa"/>
            <w:tcBorders>
              <w:top w:val="nil"/>
              <w:left w:val="nil"/>
              <w:bottom w:val="single" w:sz="8" w:space="0" w:color="auto"/>
              <w:right w:val="nil"/>
            </w:tcBorders>
            <w:noWrap/>
            <w:vAlign w:val="bottom"/>
            <w:hideMark/>
          </w:tcPr>
          <w:p w14:paraId="020C60B6"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a</w:t>
            </w:r>
          </w:p>
        </w:tc>
        <w:tc>
          <w:tcPr>
            <w:tcW w:w="1221" w:type="dxa"/>
            <w:tcBorders>
              <w:top w:val="nil"/>
              <w:left w:val="nil"/>
              <w:bottom w:val="single" w:sz="8" w:space="0" w:color="auto"/>
              <w:right w:val="nil"/>
            </w:tcBorders>
            <w:noWrap/>
            <w:vAlign w:val="bottom"/>
            <w:hideMark/>
          </w:tcPr>
          <w:p w14:paraId="2FE6D3FA"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b</w:t>
            </w:r>
          </w:p>
        </w:tc>
        <w:tc>
          <w:tcPr>
            <w:tcW w:w="1278" w:type="dxa"/>
            <w:tcBorders>
              <w:top w:val="nil"/>
              <w:left w:val="nil"/>
              <w:bottom w:val="single" w:sz="8" w:space="0" w:color="auto"/>
              <w:right w:val="nil"/>
            </w:tcBorders>
            <w:noWrap/>
            <w:vAlign w:val="bottom"/>
            <w:hideMark/>
          </w:tcPr>
          <w:p w14:paraId="455ED798"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c</w:t>
            </w:r>
          </w:p>
        </w:tc>
        <w:tc>
          <w:tcPr>
            <w:tcW w:w="914" w:type="dxa"/>
            <w:tcBorders>
              <w:top w:val="nil"/>
              <w:left w:val="nil"/>
              <w:bottom w:val="single" w:sz="8" w:space="0" w:color="auto"/>
              <w:right w:val="nil"/>
            </w:tcBorders>
            <w:noWrap/>
            <w:vAlign w:val="bottom"/>
            <w:hideMark/>
          </w:tcPr>
          <w:p w14:paraId="6281AE6B"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d</w:t>
            </w:r>
          </w:p>
        </w:tc>
        <w:tc>
          <w:tcPr>
            <w:tcW w:w="646" w:type="dxa"/>
            <w:tcBorders>
              <w:top w:val="nil"/>
              <w:left w:val="nil"/>
              <w:bottom w:val="single" w:sz="8" w:space="0" w:color="auto"/>
              <w:right w:val="nil"/>
            </w:tcBorders>
            <w:noWrap/>
            <w:vAlign w:val="bottom"/>
            <w:hideMark/>
          </w:tcPr>
          <w:p w14:paraId="240D34A9" w14:textId="77777777" w:rsidR="006B4123" w:rsidRPr="006B4123" w:rsidRDefault="006B4123" w:rsidP="006B4123">
            <w:pPr>
              <w:spacing w:after="0" w:line="360" w:lineRule="auto"/>
              <w:jc w:val="center"/>
              <w:rPr>
                <w:rFonts w:eastAsia="Times New Roman" w:cs="Times New Roman"/>
                <w:b/>
                <w:bCs/>
                <w:i/>
                <w:iCs/>
                <w:color w:val="000000"/>
                <w:sz w:val="22"/>
              </w:rPr>
            </w:pPr>
            <w:proofErr w:type="spellStart"/>
            <w:r w:rsidRPr="006B4123">
              <w:rPr>
                <w:rFonts w:eastAsia="Times New Roman" w:cs="Times New Roman"/>
                <w:b/>
                <w:bCs/>
                <w:i/>
                <w:iCs/>
                <w:color w:val="000000"/>
                <w:sz w:val="22"/>
              </w:rPr>
              <w:t>df</w:t>
            </w:r>
            <w:proofErr w:type="spellEnd"/>
          </w:p>
        </w:tc>
        <w:tc>
          <w:tcPr>
            <w:tcW w:w="972" w:type="dxa"/>
            <w:tcBorders>
              <w:top w:val="nil"/>
              <w:left w:val="nil"/>
              <w:bottom w:val="single" w:sz="8" w:space="0" w:color="auto"/>
              <w:right w:val="nil"/>
            </w:tcBorders>
            <w:noWrap/>
            <w:vAlign w:val="bottom"/>
            <w:hideMark/>
          </w:tcPr>
          <w:p w14:paraId="29A9FF8D"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 xml:space="preserve">R² </w:t>
            </w:r>
          </w:p>
        </w:tc>
        <w:tc>
          <w:tcPr>
            <w:tcW w:w="1221" w:type="dxa"/>
            <w:tcBorders>
              <w:top w:val="nil"/>
              <w:left w:val="nil"/>
              <w:bottom w:val="single" w:sz="8" w:space="0" w:color="auto"/>
              <w:right w:val="nil"/>
            </w:tcBorders>
            <w:noWrap/>
            <w:vAlign w:val="bottom"/>
            <w:hideMark/>
          </w:tcPr>
          <w:p w14:paraId="79BD9AFD" w14:textId="77777777" w:rsidR="006B4123" w:rsidRPr="006B4123" w:rsidRDefault="006B4123" w:rsidP="006B4123">
            <w:pPr>
              <w:spacing w:after="0" w:line="360" w:lineRule="auto"/>
              <w:jc w:val="center"/>
              <w:rPr>
                <w:rFonts w:eastAsia="Times New Roman" w:cs="Times New Roman"/>
                <w:b/>
                <w:bCs/>
                <w:i/>
                <w:iCs/>
                <w:color w:val="000000"/>
                <w:sz w:val="22"/>
              </w:rPr>
            </w:pPr>
            <w:r w:rsidRPr="006B4123">
              <w:rPr>
                <w:rFonts w:eastAsia="Times New Roman" w:cs="Times New Roman"/>
                <w:b/>
                <w:bCs/>
                <w:i/>
                <w:iCs/>
                <w:color w:val="000000"/>
                <w:sz w:val="22"/>
              </w:rPr>
              <w:t>%RMSE</w:t>
            </w:r>
          </w:p>
        </w:tc>
      </w:tr>
      <w:tr w:rsidR="006B4123" w:rsidRPr="006B4123" w14:paraId="293A6106" w14:textId="77777777" w:rsidTr="00571163">
        <w:trPr>
          <w:trHeight w:val="303"/>
        </w:trPr>
        <w:tc>
          <w:tcPr>
            <w:tcW w:w="1680" w:type="dxa"/>
            <w:tcBorders>
              <w:top w:val="nil"/>
              <w:left w:val="nil"/>
              <w:bottom w:val="nil"/>
              <w:right w:val="nil"/>
            </w:tcBorders>
            <w:noWrap/>
            <w:vAlign w:val="bottom"/>
            <w:hideMark/>
          </w:tcPr>
          <w:p w14:paraId="7E1081FE"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Total Biomass</w:t>
            </w:r>
          </w:p>
        </w:tc>
        <w:tc>
          <w:tcPr>
            <w:tcW w:w="1317" w:type="dxa"/>
            <w:tcBorders>
              <w:top w:val="nil"/>
              <w:left w:val="nil"/>
              <w:bottom w:val="nil"/>
              <w:right w:val="nil"/>
            </w:tcBorders>
            <w:noWrap/>
            <w:vAlign w:val="bottom"/>
            <w:hideMark/>
          </w:tcPr>
          <w:p w14:paraId="5A57D98B"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8.95E-07</w:t>
            </w:r>
          </w:p>
        </w:tc>
        <w:tc>
          <w:tcPr>
            <w:tcW w:w="1221" w:type="dxa"/>
            <w:tcBorders>
              <w:top w:val="nil"/>
              <w:left w:val="nil"/>
              <w:bottom w:val="nil"/>
              <w:right w:val="nil"/>
            </w:tcBorders>
            <w:noWrap/>
            <w:vAlign w:val="bottom"/>
            <w:hideMark/>
          </w:tcPr>
          <w:p w14:paraId="77419577"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3.46</w:t>
            </w:r>
          </w:p>
        </w:tc>
        <w:tc>
          <w:tcPr>
            <w:tcW w:w="1278" w:type="dxa"/>
            <w:tcBorders>
              <w:top w:val="nil"/>
              <w:left w:val="nil"/>
              <w:bottom w:val="nil"/>
              <w:right w:val="nil"/>
            </w:tcBorders>
            <w:noWrap/>
            <w:vAlign w:val="bottom"/>
            <w:hideMark/>
          </w:tcPr>
          <w:p w14:paraId="2A0FEC9E"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1.73E-01</w:t>
            </w:r>
          </w:p>
        </w:tc>
        <w:tc>
          <w:tcPr>
            <w:tcW w:w="914" w:type="dxa"/>
            <w:tcBorders>
              <w:top w:val="nil"/>
              <w:left w:val="nil"/>
              <w:bottom w:val="nil"/>
              <w:right w:val="nil"/>
            </w:tcBorders>
            <w:noWrap/>
            <w:vAlign w:val="bottom"/>
            <w:hideMark/>
          </w:tcPr>
          <w:p w14:paraId="3FF542F0"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2.31</w:t>
            </w:r>
          </w:p>
        </w:tc>
        <w:tc>
          <w:tcPr>
            <w:tcW w:w="646" w:type="dxa"/>
            <w:tcBorders>
              <w:top w:val="nil"/>
              <w:left w:val="nil"/>
              <w:bottom w:val="nil"/>
              <w:right w:val="nil"/>
            </w:tcBorders>
            <w:noWrap/>
            <w:vAlign w:val="bottom"/>
            <w:hideMark/>
          </w:tcPr>
          <w:p w14:paraId="3F15CD5A"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w:t>
            </w:r>
          </w:p>
        </w:tc>
        <w:tc>
          <w:tcPr>
            <w:tcW w:w="972" w:type="dxa"/>
            <w:tcBorders>
              <w:top w:val="nil"/>
              <w:left w:val="nil"/>
              <w:bottom w:val="nil"/>
              <w:right w:val="nil"/>
            </w:tcBorders>
            <w:noWrap/>
            <w:vAlign w:val="bottom"/>
            <w:hideMark/>
          </w:tcPr>
          <w:p w14:paraId="4273B935"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0.96</w:t>
            </w:r>
          </w:p>
        </w:tc>
        <w:tc>
          <w:tcPr>
            <w:tcW w:w="1221" w:type="dxa"/>
            <w:tcBorders>
              <w:top w:val="nil"/>
              <w:left w:val="nil"/>
              <w:bottom w:val="nil"/>
              <w:right w:val="nil"/>
            </w:tcBorders>
            <w:noWrap/>
            <w:vAlign w:val="bottom"/>
            <w:hideMark/>
          </w:tcPr>
          <w:p w14:paraId="6C94F2FA"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35.2</w:t>
            </w:r>
          </w:p>
        </w:tc>
      </w:tr>
      <w:tr w:rsidR="006B4123" w:rsidRPr="006B4123" w14:paraId="5AA67A9B" w14:textId="77777777" w:rsidTr="00571163">
        <w:trPr>
          <w:trHeight w:val="303"/>
        </w:trPr>
        <w:tc>
          <w:tcPr>
            <w:tcW w:w="1680" w:type="dxa"/>
            <w:tcBorders>
              <w:top w:val="nil"/>
              <w:left w:val="nil"/>
              <w:bottom w:val="nil"/>
              <w:right w:val="nil"/>
            </w:tcBorders>
            <w:noWrap/>
            <w:vAlign w:val="bottom"/>
            <w:hideMark/>
          </w:tcPr>
          <w:p w14:paraId="3FA8F4ED"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Leaf Biomass</w:t>
            </w:r>
          </w:p>
        </w:tc>
        <w:tc>
          <w:tcPr>
            <w:tcW w:w="1317" w:type="dxa"/>
            <w:tcBorders>
              <w:top w:val="nil"/>
              <w:left w:val="nil"/>
              <w:bottom w:val="nil"/>
              <w:right w:val="nil"/>
            </w:tcBorders>
            <w:noWrap/>
            <w:vAlign w:val="bottom"/>
            <w:hideMark/>
          </w:tcPr>
          <w:p w14:paraId="4FC90874"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1.20E-42</w:t>
            </w:r>
          </w:p>
        </w:tc>
        <w:tc>
          <w:tcPr>
            <w:tcW w:w="1221" w:type="dxa"/>
            <w:tcBorders>
              <w:top w:val="nil"/>
              <w:left w:val="nil"/>
              <w:bottom w:val="nil"/>
              <w:right w:val="nil"/>
            </w:tcBorders>
            <w:noWrap/>
            <w:vAlign w:val="bottom"/>
            <w:hideMark/>
          </w:tcPr>
          <w:p w14:paraId="6E563A9B"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1.77E+01</w:t>
            </w:r>
          </w:p>
        </w:tc>
        <w:tc>
          <w:tcPr>
            <w:tcW w:w="1278" w:type="dxa"/>
            <w:tcBorders>
              <w:top w:val="nil"/>
              <w:left w:val="nil"/>
              <w:bottom w:val="nil"/>
              <w:right w:val="nil"/>
            </w:tcBorders>
            <w:noWrap/>
            <w:vAlign w:val="bottom"/>
            <w:hideMark/>
          </w:tcPr>
          <w:p w14:paraId="7D133ECC"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3.82E-01</w:t>
            </w:r>
          </w:p>
        </w:tc>
        <w:tc>
          <w:tcPr>
            <w:tcW w:w="914" w:type="dxa"/>
            <w:tcBorders>
              <w:top w:val="nil"/>
              <w:left w:val="nil"/>
              <w:bottom w:val="nil"/>
              <w:right w:val="nil"/>
            </w:tcBorders>
            <w:noWrap/>
            <w:vAlign w:val="bottom"/>
            <w:hideMark/>
          </w:tcPr>
          <w:p w14:paraId="665D06ED"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1.87</w:t>
            </w:r>
          </w:p>
        </w:tc>
        <w:tc>
          <w:tcPr>
            <w:tcW w:w="646" w:type="dxa"/>
            <w:tcBorders>
              <w:top w:val="nil"/>
              <w:left w:val="nil"/>
              <w:bottom w:val="nil"/>
              <w:right w:val="nil"/>
            </w:tcBorders>
            <w:noWrap/>
            <w:vAlign w:val="bottom"/>
            <w:hideMark/>
          </w:tcPr>
          <w:p w14:paraId="19DFA4D1"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w:t>
            </w:r>
          </w:p>
        </w:tc>
        <w:tc>
          <w:tcPr>
            <w:tcW w:w="972" w:type="dxa"/>
            <w:tcBorders>
              <w:top w:val="nil"/>
              <w:left w:val="nil"/>
              <w:bottom w:val="nil"/>
              <w:right w:val="nil"/>
            </w:tcBorders>
            <w:noWrap/>
            <w:vAlign w:val="bottom"/>
            <w:hideMark/>
          </w:tcPr>
          <w:p w14:paraId="33C29CED"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0.89</w:t>
            </w:r>
          </w:p>
        </w:tc>
        <w:tc>
          <w:tcPr>
            <w:tcW w:w="1221" w:type="dxa"/>
            <w:tcBorders>
              <w:top w:val="nil"/>
              <w:left w:val="nil"/>
              <w:bottom w:val="nil"/>
              <w:right w:val="nil"/>
            </w:tcBorders>
            <w:noWrap/>
            <w:vAlign w:val="bottom"/>
            <w:hideMark/>
          </w:tcPr>
          <w:p w14:paraId="4C0AF003"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56.6</w:t>
            </w:r>
          </w:p>
        </w:tc>
      </w:tr>
      <w:tr w:rsidR="006B4123" w:rsidRPr="006B4123" w14:paraId="4B19250E" w14:textId="77777777" w:rsidTr="00571163">
        <w:trPr>
          <w:trHeight w:val="303"/>
        </w:trPr>
        <w:tc>
          <w:tcPr>
            <w:tcW w:w="1680" w:type="dxa"/>
            <w:tcBorders>
              <w:top w:val="nil"/>
              <w:left w:val="nil"/>
              <w:bottom w:val="nil"/>
              <w:right w:val="nil"/>
            </w:tcBorders>
            <w:noWrap/>
            <w:vAlign w:val="bottom"/>
            <w:hideMark/>
          </w:tcPr>
          <w:p w14:paraId="3FBA6C24"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Woody Biomass</w:t>
            </w:r>
          </w:p>
        </w:tc>
        <w:tc>
          <w:tcPr>
            <w:tcW w:w="1317" w:type="dxa"/>
            <w:tcBorders>
              <w:top w:val="nil"/>
              <w:left w:val="nil"/>
              <w:bottom w:val="nil"/>
              <w:right w:val="nil"/>
            </w:tcBorders>
            <w:noWrap/>
            <w:vAlign w:val="bottom"/>
            <w:hideMark/>
          </w:tcPr>
          <w:p w14:paraId="6DD38721"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2.44E-07</w:t>
            </w:r>
          </w:p>
        </w:tc>
        <w:tc>
          <w:tcPr>
            <w:tcW w:w="1221" w:type="dxa"/>
            <w:tcBorders>
              <w:top w:val="nil"/>
              <w:left w:val="nil"/>
              <w:bottom w:val="nil"/>
              <w:right w:val="nil"/>
            </w:tcBorders>
            <w:noWrap/>
            <w:vAlign w:val="bottom"/>
            <w:hideMark/>
          </w:tcPr>
          <w:p w14:paraId="66F3E5F6"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3.52</w:t>
            </w:r>
          </w:p>
        </w:tc>
        <w:tc>
          <w:tcPr>
            <w:tcW w:w="1278" w:type="dxa"/>
            <w:tcBorders>
              <w:top w:val="nil"/>
              <w:left w:val="nil"/>
              <w:bottom w:val="nil"/>
              <w:right w:val="nil"/>
            </w:tcBorders>
            <w:noWrap/>
            <w:vAlign w:val="bottom"/>
            <w:hideMark/>
          </w:tcPr>
          <w:p w14:paraId="35C9FAA4"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3.25E-02</w:t>
            </w:r>
          </w:p>
        </w:tc>
        <w:tc>
          <w:tcPr>
            <w:tcW w:w="914" w:type="dxa"/>
            <w:tcBorders>
              <w:top w:val="nil"/>
              <w:left w:val="nil"/>
              <w:bottom w:val="nil"/>
              <w:right w:val="nil"/>
            </w:tcBorders>
            <w:noWrap/>
            <w:vAlign w:val="bottom"/>
            <w:hideMark/>
          </w:tcPr>
          <w:p w14:paraId="20A12B1D"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2.47</w:t>
            </w:r>
          </w:p>
        </w:tc>
        <w:tc>
          <w:tcPr>
            <w:tcW w:w="646" w:type="dxa"/>
            <w:tcBorders>
              <w:top w:val="nil"/>
              <w:left w:val="nil"/>
              <w:bottom w:val="nil"/>
              <w:right w:val="nil"/>
            </w:tcBorders>
            <w:noWrap/>
            <w:vAlign w:val="bottom"/>
            <w:hideMark/>
          </w:tcPr>
          <w:p w14:paraId="61FFC097"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w:t>
            </w:r>
          </w:p>
        </w:tc>
        <w:tc>
          <w:tcPr>
            <w:tcW w:w="972" w:type="dxa"/>
            <w:tcBorders>
              <w:top w:val="nil"/>
              <w:left w:val="nil"/>
              <w:bottom w:val="nil"/>
              <w:right w:val="nil"/>
            </w:tcBorders>
            <w:noWrap/>
            <w:vAlign w:val="bottom"/>
            <w:hideMark/>
          </w:tcPr>
          <w:p w14:paraId="2B8C3E84"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0.96</w:t>
            </w:r>
          </w:p>
        </w:tc>
        <w:tc>
          <w:tcPr>
            <w:tcW w:w="1221" w:type="dxa"/>
            <w:tcBorders>
              <w:top w:val="nil"/>
              <w:left w:val="nil"/>
              <w:bottom w:val="nil"/>
              <w:right w:val="nil"/>
            </w:tcBorders>
            <w:noWrap/>
            <w:vAlign w:val="bottom"/>
            <w:hideMark/>
          </w:tcPr>
          <w:p w14:paraId="3E4729BE"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52.3</w:t>
            </w:r>
          </w:p>
        </w:tc>
      </w:tr>
      <w:tr w:rsidR="006B4123" w:rsidRPr="006B4123" w14:paraId="2EC9D08E" w14:textId="77777777" w:rsidTr="00571163">
        <w:trPr>
          <w:trHeight w:val="303"/>
        </w:trPr>
        <w:tc>
          <w:tcPr>
            <w:tcW w:w="1680" w:type="dxa"/>
            <w:tcBorders>
              <w:top w:val="nil"/>
              <w:left w:val="nil"/>
              <w:bottom w:val="nil"/>
              <w:right w:val="nil"/>
            </w:tcBorders>
            <w:noWrap/>
            <w:vAlign w:val="bottom"/>
            <w:hideMark/>
          </w:tcPr>
          <w:p w14:paraId="1EAF6B6C"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Stem Biomass</w:t>
            </w:r>
          </w:p>
        </w:tc>
        <w:tc>
          <w:tcPr>
            <w:tcW w:w="1317" w:type="dxa"/>
            <w:tcBorders>
              <w:top w:val="nil"/>
              <w:left w:val="nil"/>
              <w:bottom w:val="nil"/>
              <w:right w:val="nil"/>
            </w:tcBorders>
            <w:noWrap/>
            <w:vAlign w:val="bottom"/>
            <w:hideMark/>
          </w:tcPr>
          <w:p w14:paraId="4AB8BFD6"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5.62E-04</w:t>
            </w:r>
          </w:p>
        </w:tc>
        <w:tc>
          <w:tcPr>
            <w:tcW w:w="1221" w:type="dxa"/>
            <w:tcBorders>
              <w:top w:val="nil"/>
              <w:left w:val="nil"/>
              <w:bottom w:val="nil"/>
              <w:right w:val="nil"/>
            </w:tcBorders>
            <w:noWrap/>
            <w:vAlign w:val="bottom"/>
            <w:hideMark/>
          </w:tcPr>
          <w:p w14:paraId="2CA45806"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2.07</w:t>
            </w:r>
          </w:p>
        </w:tc>
        <w:tc>
          <w:tcPr>
            <w:tcW w:w="1278" w:type="dxa"/>
            <w:tcBorders>
              <w:top w:val="nil"/>
              <w:left w:val="nil"/>
              <w:bottom w:val="nil"/>
              <w:right w:val="nil"/>
            </w:tcBorders>
            <w:noWrap/>
            <w:vAlign w:val="bottom"/>
            <w:hideMark/>
          </w:tcPr>
          <w:p w14:paraId="37D1AB82"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1.08E-02</w:t>
            </w:r>
          </w:p>
        </w:tc>
        <w:tc>
          <w:tcPr>
            <w:tcW w:w="914" w:type="dxa"/>
            <w:tcBorders>
              <w:top w:val="nil"/>
              <w:left w:val="nil"/>
              <w:bottom w:val="nil"/>
              <w:right w:val="nil"/>
            </w:tcBorders>
            <w:noWrap/>
            <w:vAlign w:val="bottom"/>
            <w:hideMark/>
          </w:tcPr>
          <w:p w14:paraId="01AD5F17"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2.69</w:t>
            </w:r>
          </w:p>
        </w:tc>
        <w:tc>
          <w:tcPr>
            <w:tcW w:w="646" w:type="dxa"/>
            <w:tcBorders>
              <w:top w:val="nil"/>
              <w:left w:val="nil"/>
              <w:bottom w:val="nil"/>
              <w:right w:val="nil"/>
            </w:tcBorders>
            <w:noWrap/>
            <w:vAlign w:val="bottom"/>
            <w:hideMark/>
          </w:tcPr>
          <w:p w14:paraId="7325A60E"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5</w:t>
            </w:r>
          </w:p>
        </w:tc>
        <w:tc>
          <w:tcPr>
            <w:tcW w:w="972" w:type="dxa"/>
            <w:tcBorders>
              <w:top w:val="nil"/>
              <w:left w:val="nil"/>
              <w:bottom w:val="nil"/>
              <w:right w:val="nil"/>
            </w:tcBorders>
            <w:noWrap/>
            <w:vAlign w:val="bottom"/>
            <w:hideMark/>
          </w:tcPr>
          <w:p w14:paraId="066069D8"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0.89</w:t>
            </w:r>
          </w:p>
        </w:tc>
        <w:tc>
          <w:tcPr>
            <w:tcW w:w="1221" w:type="dxa"/>
            <w:tcBorders>
              <w:top w:val="nil"/>
              <w:left w:val="nil"/>
              <w:bottom w:val="nil"/>
              <w:right w:val="nil"/>
            </w:tcBorders>
            <w:noWrap/>
            <w:vAlign w:val="bottom"/>
            <w:hideMark/>
          </w:tcPr>
          <w:p w14:paraId="3BC92629"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24.6</w:t>
            </w:r>
          </w:p>
        </w:tc>
      </w:tr>
      <w:tr w:rsidR="006B4123" w:rsidRPr="006B4123" w14:paraId="01138C09" w14:textId="77777777" w:rsidTr="00571163">
        <w:trPr>
          <w:trHeight w:val="311"/>
        </w:trPr>
        <w:tc>
          <w:tcPr>
            <w:tcW w:w="1680" w:type="dxa"/>
            <w:tcBorders>
              <w:top w:val="nil"/>
              <w:left w:val="nil"/>
              <w:bottom w:val="single" w:sz="8" w:space="0" w:color="auto"/>
              <w:right w:val="nil"/>
            </w:tcBorders>
            <w:noWrap/>
            <w:vAlign w:val="bottom"/>
            <w:hideMark/>
          </w:tcPr>
          <w:p w14:paraId="0F52B360"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Leaf Area</w:t>
            </w:r>
          </w:p>
        </w:tc>
        <w:tc>
          <w:tcPr>
            <w:tcW w:w="1317" w:type="dxa"/>
            <w:tcBorders>
              <w:top w:val="nil"/>
              <w:left w:val="nil"/>
              <w:bottom w:val="single" w:sz="8" w:space="0" w:color="auto"/>
              <w:right w:val="nil"/>
            </w:tcBorders>
            <w:noWrap/>
            <w:vAlign w:val="bottom"/>
            <w:hideMark/>
          </w:tcPr>
          <w:p w14:paraId="72B830E7"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4.19E-01</w:t>
            </w:r>
          </w:p>
        </w:tc>
        <w:tc>
          <w:tcPr>
            <w:tcW w:w="1221" w:type="dxa"/>
            <w:tcBorders>
              <w:top w:val="nil"/>
              <w:left w:val="nil"/>
              <w:bottom w:val="single" w:sz="8" w:space="0" w:color="auto"/>
              <w:right w:val="nil"/>
            </w:tcBorders>
            <w:noWrap/>
            <w:vAlign w:val="bottom"/>
            <w:hideMark/>
          </w:tcPr>
          <w:p w14:paraId="1F39159E"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1.96</w:t>
            </w:r>
          </w:p>
        </w:tc>
        <w:tc>
          <w:tcPr>
            <w:tcW w:w="1278" w:type="dxa"/>
            <w:tcBorders>
              <w:top w:val="nil"/>
              <w:left w:val="nil"/>
              <w:bottom w:val="single" w:sz="8" w:space="0" w:color="auto"/>
              <w:right w:val="nil"/>
            </w:tcBorders>
            <w:noWrap/>
            <w:vAlign w:val="bottom"/>
            <w:hideMark/>
          </w:tcPr>
          <w:p w14:paraId="6BFF0013"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w:t>
            </w:r>
          </w:p>
        </w:tc>
        <w:tc>
          <w:tcPr>
            <w:tcW w:w="914" w:type="dxa"/>
            <w:tcBorders>
              <w:top w:val="nil"/>
              <w:left w:val="nil"/>
              <w:bottom w:val="single" w:sz="8" w:space="0" w:color="auto"/>
              <w:right w:val="nil"/>
            </w:tcBorders>
            <w:noWrap/>
            <w:vAlign w:val="bottom"/>
            <w:hideMark/>
          </w:tcPr>
          <w:p w14:paraId="30B2C327"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w:t>
            </w:r>
          </w:p>
        </w:tc>
        <w:tc>
          <w:tcPr>
            <w:tcW w:w="646" w:type="dxa"/>
            <w:tcBorders>
              <w:top w:val="nil"/>
              <w:left w:val="nil"/>
              <w:bottom w:val="single" w:sz="8" w:space="0" w:color="auto"/>
              <w:right w:val="nil"/>
            </w:tcBorders>
            <w:noWrap/>
            <w:vAlign w:val="bottom"/>
            <w:hideMark/>
          </w:tcPr>
          <w:p w14:paraId="54F57886"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3</w:t>
            </w:r>
          </w:p>
        </w:tc>
        <w:tc>
          <w:tcPr>
            <w:tcW w:w="972" w:type="dxa"/>
            <w:tcBorders>
              <w:top w:val="nil"/>
              <w:left w:val="nil"/>
              <w:bottom w:val="single" w:sz="8" w:space="0" w:color="auto"/>
              <w:right w:val="nil"/>
            </w:tcBorders>
            <w:noWrap/>
            <w:vAlign w:val="bottom"/>
            <w:hideMark/>
          </w:tcPr>
          <w:p w14:paraId="681D7FD9"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0.56</w:t>
            </w:r>
          </w:p>
        </w:tc>
        <w:tc>
          <w:tcPr>
            <w:tcW w:w="1221" w:type="dxa"/>
            <w:tcBorders>
              <w:top w:val="nil"/>
              <w:left w:val="nil"/>
              <w:bottom w:val="single" w:sz="8" w:space="0" w:color="auto"/>
              <w:right w:val="nil"/>
            </w:tcBorders>
            <w:noWrap/>
            <w:vAlign w:val="bottom"/>
            <w:hideMark/>
          </w:tcPr>
          <w:p w14:paraId="4EBE997F" w14:textId="77777777" w:rsidR="006B4123" w:rsidRPr="006B4123" w:rsidRDefault="006B4123" w:rsidP="006B4123">
            <w:pPr>
              <w:spacing w:after="0" w:line="360" w:lineRule="auto"/>
              <w:jc w:val="center"/>
              <w:rPr>
                <w:rFonts w:eastAsia="Times New Roman" w:cs="Times New Roman"/>
                <w:color w:val="000000"/>
                <w:sz w:val="22"/>
              </w:rPr>
            </w:pPr>
            <w:r w:rsidRPr="006B4123">
              <w:rPr>
                <w:rFonts w:eastAsia="Times New Roman" w:cs="Times New Roman"/>
                <w:color w:val="000000"/>
                <w:sz w:val="22"/>
              </w:rPr>
              <w:t>110.2</w:t>
            </w:r>
          </w:p>
        </w:tc>
      </w:tr>
    </w:tbl>
    <w:p w14:paraId="65EFE226" w14:textId="77777777" w:rsidR="006B4123" w:rsidRPr="006B4123" w:rsidRDefault="006B4123" w:rsidP="006B4123">
      <w:pPr>
        <w:spacing w:after="0" w:line="360" w:lineRule="auto"/>
        <w:ind w:firstLine="720"/>
        <w:rPr>
          <w:rFonts w:eastAsia="Times New Roman" w:cs="Times New Roman"/>
          <w:szCs w:val="24"/>
        </w:rPr>
      </w:pPr>
      <w:r w:rsidRPr="006B4123">
        <w:rPr>
          <w:rFonts w:eastAsia="Calibri" w:cs="Times New Roman"/>
          <w:i/>
          <w:iCs/>
        </w:rPr>
        <w:br w:type="page"/>
      </w:r>
    </w:p>
    <w:p w14:paraId="3EC3C471" w14:textId="77777777" w:rsidR="006B4123" w:rsidRPr="006B4123" w:rsidRDefault="006B4123" w:rsidP="006B4123">
      <w:pPr>
        <w:spacing w:after="0" w:line="360" w:lineRule="auto"/>
        <w:rPr>
          <w:rFonts w:eastAsia="Times New Roman" w:cs="Times New Roman"/>
          <w:sz w:val="36"/>
          <w:szCs w:val="36"/>
        </w:rPr>
      </w:pPr>
    </w:p>
    <w:p w14:paraId="7753F2EC" w14:textId="77777777" w:rsidR="006B4123" w:rsidRPr="006B4123" w:rsidRDefault="006B4123" w:rsidP="006B4123">
      <w:pPr>
        <w:spacing w:before="120" w:after="240" w:line="360" w:lineRule="auto"/>
        <w:ind w:left="720" w:hanging="720"/>
        <w:rPr>
          <w:rFonts w:eastAsia="Calibri" w:cs="Times New Roman"/>
          <w:bCs/>
          <w:i/>
          <w:iCs/>
          <w:szCs w:val="24"/>
        </w:rPr>
      </w:pPr>
      <w:bookmarkStart w:id="5" w:name="_Ref216184247"/>
    </w:p>
    <w:p w14:paraId="6A9B39B3" w14:textId="77777777" w:rsidR="006B4123" w:rsidRPr="006B4123" w:rsidRDefault="006B4123" w:rsidP="006B4123">
      <w:pPr>
        <w:spacing w:before="120" w:after="240" w:line="360" w:lineRule="auto"/>
        <w:ind w:left="720" w:hanging="720"/>
        <w:rPr>
          <w:rFonts w:eastAsia="Calibri" w:cs="Times New Roman"/>
          <w:bCs/>
          <w:i/>
          <w:iCs/>
          <w:szCs w:val="24"/>
        </w:rPr>
      </w:pPr>
    </w:p>
    <w:p w14:paraId="60016C81" w14:textId="77777777" w:rsidR="006B4123" w:rsidRPr="006B4123" w:rsidRDefault="006B4123" w:rsidP="006B4123">
      <w:pPr>
        <w:spacing w:before="120" w:after="240" w:line="360" w:lineRule="auto"/>
        <w:ind w:left="720" w:hanging="720"/>
        <w:rPr>
          <w:rFonts w:eastAsia="Calibri" w:cs="Times New Roman"/>
          <w:bCs/>
          <w:i/>
          <w:iCs/>
          <w:szCs w:val="24"/>
        </w:rPr>
      </w:pPr>
    </w:p>
    <w:p w14:paraId="31AC80F5" w14:textId="77777777" w:rsidR="006B4123" w:rsidRPr="006B4123" w:rsidRDefault="006B4123" w:rsidP="006B4123">
      <w:pPr>
        <w:spacing w:before="120" w:after="240" w:line="360" w:lineRule="auto"/>
        <w:ind w:left="720" w:hanging="720"/>
        <w:rPr>
          <w:rFonts w:eastAsia="Times New Roman" w:cs="Times New Roman"/>
          <w:bCs/>
          <w:szCs w:val="24"/>
        </w:rPr>
      </w:pPr>
      <w:bookmarkStart w:id="6" w:name="_Ref219792408"/>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4</w:t>
      </w:r>
      <w:r w:rsidRPr="006B4123">
        <w:rPr>
          <w:rFonts w:eastAsia="Calibri" w:cs="Times New Roman"/>
          <w:bCs/>
          <w:i/>
          <w:iCs/>
          <w:szCs w:val="24"/>
        </w:rPr>
        <w:fldChar w:fldCharType="end"/>
      </w:r>
      <w:bookmarkEnd w:id="5"/>
      <w:bookmarkEnd w:id="6"/>
      <w:r w:rsidRPr="006B4123">
        <w:rPr>
          <w:rFonts w:eastAsia="Calibri" w:cs="Times New Roman"/>
          <w:bCs/>
          <w:szCs w:val="24"/>
        </w:rPr>
        <w:t xml:space="preserve">. </w:t>
      </w:r>
      <w:r w:rsidRPr="006B4123">
        <w:rPr>
          <w:rFonts w:eastAsia="Times New Roman" w:cs="Times New Roman"/>
          <w:bCs/>
          <w:szCs w:val="24"/>
        </w:rPr>
        <w:t xml:space="preserve">Allometric equation structure for predicting total biomass (g), woody biomass (g), and leaf biomass (g) for redwood resprouts, where </w:t>
      </w:r>
      <w:r w:rsidRPr="006B4123">
        <w:rPr>
          <w:rFonts w:eastAsia="Times New Roman" w:cs="Times New Roman"/>
          <w:bCs/>
          <w:i/>
          <w:szCs w:val="24"/>
        </w:rPr>
        <w:t xml:space="preserve">a-d </w:t>
      </w:r>
      <w:r w:rsidRPr="006B4123">
        <w:rPr>
          <w:rFonts w:eastAsia="Times New Roman" w:cs="Times New Roman"/>
          <w:bCs/>
          <w:szCs w:val="24"/>
        </w:rPr>
        <w:t xml:space="preserve">are regression coefficients, </w:t>
      </w:r>
      <w:r w:rsidRPr="006B4123">
        <w:rPr>
          <w:rFonts w:eastAsia="Times New Roman" w:cs="Times New Roman"/>
          <w:bCs/>
          <w:i/>
          <w:szCs w:val="24"/>
        </w:rPr>
        <w:t>V1</w:t>
      </w:r>
      <w:r w:rsidRPr="006B4123">
        <w:rPr>
          <w:rFonts w:eastAsia="Times New Roman" w:cs="Times New Roman"/>
          <w:bCs/>
          <w:szCs w:val="24"/>
        </w:rPr>
        <w:t xml:space="preserve"> is a given resprout length, and </w:t>
      </w:r>
      <w:r w:rsidRPr="006B4123">
        <w:rPr>
          <w:rFonts w:eastAsia="Times New Roman" w:cs="Times New Roman"/>
          <w:bCs/>
          <w:i/>
          <w:szCs w:val="24"/>
        </w:rPr>
        <w:t>V2</w:t>
      </w:r>
      <w:r w:rsidRPr="006B4123">
        <w:rPr>
          <w:rFonts w:eastAsia="Times New Roman" w:cs="Times New Roman"/>
          <w:bCs/>
          <w:szCs w:val="24"/>
        </w:rPr>
        <w:t xml:space="preserve"> is a given resprout diameter. </w:t>
      </w:r>
    </w:p>
    <w:p w14:paraId="41DC06A7" w14:textId="77777777" w:rsidR="006B4123" w:rsidRPr="006B4123" w:rsidRDefault="006B4123" w:rsidP="006B4123">
      <w:pPr>
        <w:spacing w:after="0" w:line="360" w:lineRule="auto"/>
        <w:jc w:val="center"/>
        <w:rPr>
          <w:rFonts w:eastAsia="Times New Roman" w:cs="Times New Roman"/>
          <w:sz w:val="36"/>
          <w:szCs w:val="36"/>
        </w:rPr>
      </w:pPr>
    </w:p>
    <w:p w14:paraId="30F811BB" w14:textId="77777777" w:rsidR="006B4123" w:rsidRPr="006B4123" w:rsidRDefault="006B4123" w:rsidP="006B4123">
      <w:pPr>
        <w:spacing w:after="0" w:line="360" w:lineRule="auto"/>
        <w:jc w:val="center"/>
        <w:rPr>
          <w:rFonts w:eastAsia="Times New Roman" w:cs="Times New Roman"/>
          <w:sz w:val="36"/>
          <w:szCs w:val="36"/>
        </w:rPr>
      </w:pPr>
      <m:oMathPara>
        <m:oMath>
          <m:r>
            <w:rPr>
              <w:rFonts w:ascii="Cambria Math" w:eastAsia="Times New Roman" w:hAnsi="Cambria Math" w:cs="Times New Roman"/>
              <w:sz w:val="36"/>
              <w:szCs w:val="36"/>
            </w:rPr>
            <m:t xml:space="preserve">Y = </m:t>
          </m:r>
          <m:sSup>
            <m:sSupPr>
              <m:ctrlPr>
                <w:rPr>
                  <w:rFonts w:ascii="Cambria Math" w:eastAsia="Times New Roman" w:hAnsi="Cambria Math" w:cs="Times New Roman"/>
                  <w:sz w:val="36"/>
                  <w:szCs w:val="36"/>
                </w:rPr>
              </m:ctrlPr>
            </m:sSupPr>
            <m:e>
              <m:r>
                <w:rPr>
                  <w:rFonts w:ascii="Cambria Math" w:eastAsia="Times New Roman" w:hAnsi="Cambria Math" w:cs="Times New Roman"/>
                  <w:sz w:val="36"/>
                  <w:szCs w:val="36"/>
                </w:rPr>
                <m:t>aV1</m:t>
              </m:r>
            </m:e>
            <m:sup>
              <m:r>
                <w:rPr>
                  <w:rFonts w:ascii="Cambria Math" w:eastAsia="Times New Roman" w:hAnsi="Cambria Math" w:cs="Times New Roman"/>
                  <w:sz w:val="36"/>
                  <w:szCs w:val="36"/>
                </w:rPr>
                <m:t>b</m:t>
              </m:r>
            </m:sup>
          </m:sSup>
          <m:r>
            <w:rPr>
              <w:rFonts w:ascii="Cambria Math" w:eastAsia="Times New Roman" w:hAnsi="Cambria Math" w:cs="Times New Roman"/>
              <w:sz w:val="36"/>
              <w:szCs w:val="36"/>
            </w:rPr>
            <m:t xml:space="preserve">+ </m:t>
          </m:r>
          <m:sSup>
            <m:sSupPr>
              <m:ctrlPr>
                <w:rPr>
                  <w:rFonts w:ascii="Cambria Math" w:eastAsia="Times New Roman" w:hAnsi="Cambria Math" w:cs="Times New Roman"/>
                  <w:sz w:val="36"/>
                  <w:szCs w:val="36"/>
                </w:rPr>
              </m:ctrlPr>
            </m:sSupPr>
            <m:e>
              <m:r>
                <w:rPr>
                  <w:rFonts w:ascii="Cambria Math" w:eastAsia="Times New Roman" w:hAnsi="Cambria Math" w:cs="Times New Roman"/>
                  <w:sz w:val="36"/>
                  <w:szCs w:val="36"/>
                </w:rPr>
                <m:t>cV2</m:t>
              </m:r>
            </m:e>
            <m:sup>
              <m:r>
                <w:rPr>
                  <w:rFonts w:ascii="Cambria Math" w:eastAsia="Times New Roman" w:hAnsi="Cambria Math" w:cs="Times New Roman"/>
                  <w:sz w:val="36"/>
                  <w:szCs w:val="36"/>
                </w:rPr>
                <m:t>d</m:t>
              </m:r>
            </m:sup>
          </m:sSup>
        </m:oMath>
      </m:oMathPara>
    </w:p>
    <w:p w14:paraId="37CCFD57" w14:textId="77777777" w:rsidR="006B4123" w:rsidRPr="006B4123" w:rsidRDefault="006B4123" w:rsidP="006B4123">
      <w:pPr>
        <w:spacing w:after="0" w:line="360" w:lineRule="auto"/>
        <w:rPr>
          <w:rFonts w:eastAsia="Times New Roman" w:cs="Times New Roman"/>
          <w:szCs w:val="24"/>
        </w:rPr>
      </w:pPr>
    </w:p>
    <w:p w14:paraId="4E1FB43E" w14:textId="77777777" w:rsidR="006B4123" w:rsidRPr="006B4123" w:rsidRDefault="006B4123" w:rsidP="006B4123">
      <w:pPr>
        <w:spacing w:after="0" w:line="360" w:lineRule="auto"/>
        <w:rPr>
          <w:rFonts w:eastAsia="Times New Roman" w:cs="Times New Roman"/>
          <w:b/>
          <w:szCs w:val="24"/>
        </w:rPr>
      </w:pPr>
    </w:p>
    <w:p w14:paraId="31528CDC" w14:textId="77777777" w:rsidR="006B4123" w:rsidRPr="006B4123" w:rsidRDefault="006B4123" w:rsidP="006B4123">
      <w:pPr>
        <w:spacing w:before="120" w:after="240" w:line="360" w:lineRule="auto"/>
        <w:ind w:left="720" w:hanging="720"/>
        <w:rPr>
          <w:rFonts w:eastAsia="Times New Roman" w:cs="Times New Roman"/>
          <w:bCs/>
          <w:szCs w:val="24"/>
        </w:rPr>
      </w:pPr>
      <w:bookmarkStart w:id="7" w:name="_Ref216184263"/>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5</w:t>
      </w:r>
      <w:r w:rsidRPr="006B4123">
        <w:rPr>
          <w:rFonts w:eastAsia="Calibri" w:cs="Times New Roman"/>
          <w:bCs/>
          <w:i/>
          <w:iCs/>
          <w:szCs w:val="24"/>
        </w:rPr>
        <w:fldChar w:fldCharType="end"/>
      </w:r>
      <w:bookmarkEnd w:id="7"/>
      <w:r w:rsidRPr="006B4123">
        <w:rPr>
          <w:rFonts w:eastAsia="Calibri" w:cs="Times New Roman"/>
          <w:bCs/>
          <w:szCs w:val="24"/>
        </w:rPr>
        <w:t xml:space="preserve">. </w:t>
      </w:r>
      <w:r w:rsidRPr="006B4123">
        <w:rPr>
          <w:rFonts w:eastAsia="Times New Roman" w:cs="Times New Roman"/>
          <w:bCs/>
          <w:szCs w:val="24"/>
        </w:rPr>
        <w:t xml:space="preserve">Allometric equation structure for predicting total leaf area (cm²) for redwood resprouts, where </w:t>
      </w:r>
      <w:r w:rsidRPr="006B4123">
        <w:rPr>
          <w:rFonts w:eastAsia="Times New Roman" w:cs="Times New Roman"/>
          <w:bCs/>
          <w:i/>
          <w:szCs w:val="24"/>
        </w:rPr>
        <w:t xml:space="preserve">a </w:t>
      </w:r>
      <w:r w:rsidRPr="006B4123">
        <w:rPr>
          <w:rFonts w:eastAsia="Times New Roman" w:cs="Times New Roman"/>
          <w:bCs/>
          <w:szCs w:val="24"/>
        </w:rPr>
        <w:t xml:space="preserve">and </w:t>
      </w:r>
      <w:r w:rsidRPr="006B4123">
        <w:rPr>
          <w:rFonts w:eastAsia="Times New Roman" w:cs="Times New Roman"/>
          <w:bCs/>
          <w:i/>
          <w:szCs w:val="24"/>
        </w:rPr>
        <w:t xml:space="preserve">b </w:t>
      </w:r>
      <w:r w:rsidRPr="006B4123">
        <w:rPr>
          <w:rFonts w:eastAsia="Times New Roman" w:cs="Times New Roman"/>
          <w:bCs/>
          <w:szCs w:val="24"/>
        </w:rPr>
        <w:t xml:space="preserve">are regression coefficients and </w:t>
      </w:r>
      <w:r w:rsidRPr="006B4123">
        <w:rPr>
          <w:rFonts w:eastAsia="Times New Roman" w:cs="Times New Roman"/>
          <w:bCs/>
          <w:i/>
          <w:szCs w:val="24"/>
        </w:rPr>
        <w:t xml:space="preserve">V1 </w:t>
      </w:r>
      <w:r w:rsidRPr="006B4123">
        <w:rPr>
          <w:rFonts w:eastAsia="Times New Roman" w:cs="Times New Roman"/>
          <w:bCs/>
          <w:szCs w:val="24"/>
        </w:rPr>
        <w:t>is a given resprout length.</w:t>
      </w:r>
    </w:p>
    <w:p w14:paraId="46F2A1B3" w14:textId="77777777" w:rsidR="006B4123" w:rsidRPr="006B4123" w:rsidRDefault="006B4123" w:rsidP="006B4123">
      <w:pPr>
        <w:spacing w:after="0" w:line="360" w:lineRule="auto"/>
        <w:rPr>
          <w:rFonts w:eastAsia="Times New Roman" w:cs="Times New Roman"/>
          <w:szCs w:val="24"/>
        </w:rPr>
      </w:pPr>
    </w:p>
    <w:p w14:paraId="65321855" w14:textId="77777777" w:rsidR="006B4123" w:rsidRPr="006B4123" w:rsidRDefault="006B4123" w:rsidP="006B4123">
      <w:pPr>
        <w:spacing w:after="0" w:line="360" w:lineRule="auto"/>
        <w:jc w:val="center"/>
        <w:rPr>
          <w:rFonts w:eastAsia="Times New Roman" w:cs="Times New Roman"/>
          <w:sz w:val="40"/>
          <w:szCs w:val="40"/>
        </w:rPr>
      </w:pPr>
      <m:oMathPara>
        <m:oMath>
          <m:r>
            <w:rPr>
              <w:rFonts w:ascii="Cambria Math" w:eastAsia="Times New Roman" w:hAnsi="Cambria Math" w:cs="Times New Roman"/>
              <w:sz w:val="40"/>
              <w:szCs w:val="40"/>
            </w:rPr>
            <m:t xml:space="preserve">Y = </m:t>
          </m:r>
          <m:sSup>
            <m:sSupPr>
              <m:ctrlPr>
                <w:rPr>
                  <w:rFonts w:ascii="Cambria Math" w:eastAsia="Times New Roman" w:hAnsi="Cambria Math" w:cs="Times New Roman"/>
                  <w:sz w:val="40"/>
                  <w:szCs w:val="40"/>
                </w:rPr>
              </m:ctrlPr>
            </m:sSupPr>
            <m:e>
              <m:r>
                <w:rPr>
                  <w:rFonts w:ascii="Cambria Math" w:eastAsia="Times New Roman" w:hAnsi="Cambria Math" w:cs="Times New Roman"/>
                  <w:sz w:val="40"/>
                  <w:szCs w:val="40"/>
                </w:rPr>
                <m:t>aV1</m:t>
              </m:r>
            </m:e>
            <m:sup>
              <m:r>
                <w:rPr>
                  <w:rFonts w:ascii="Cambria Math" w:eastAsia="Times New Roman" w:hAnsi="Cambria Math" w:cs="Times New Roman"/>
                  <w:sz w:val="40"/>
                  <w:szCs w:val="40"/>
                </w:rPr>
                <m:t>b</m:t>
              </m:r>
            </m:sup>
          </m:sSup>
        </m:oMath>
      </m:oMathPara>
    </w:p>
    <w:p w14:paraId="4DDC5995" w14:textId="77777777" w:rsidR="006B4123" w:rsidRPr="006B4123" w:rsidRDefault="006B4123" w:rsidP="006B4123">
      <w:pPr>
        <w:spacing w:after="0" w:line="360" w:lineRule="auto"/>
        <w:ind w:firstLine="720"/>
        <w:rPr>
          <w:rFonts w:eastAsia="Times New Roman" w:cs="Times New Roman"/>
          <w:szCs w:val="24"/>
        </w:rPr>
      </w:pPr>
    </w:p>
    <w:p w14:paraId="196587C4" w14:textId="77777777" w:rsidR="006B4123" w:rsidRPr="006B4123" w:rsidRDefault="006B4123" w:rsidP="006B4123">
      <w:pPr>
        <w:spacing w:before="120" w:after="240" w:line="360" w:lineRule="auto"/>
        <w:ind w:left="720" w:hanging="720"/>
        <w:rPr>
          <w:rFonts w:eastAsia="Times New Roman" w:cs="Times New Roman"/>
          <w:bCs/>
          <w:szCs w:val="24"/>
        </w:rPr>
      </w:pPr>
      <w:bookmarkStart w:id="8" w:name="_Ref216184444"/>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6</w:t>
      </w:r>
      <w:r w:rsidRPr="006B4123">
        <w:rPr>
          <w:rFonts w:eastAsia="Calibri" w:cs="Times New Roman"/>
          <w:bCs/>
          <w:i/>
          <w:iCs/>
          <w:szCs w:val="24"/>
        </w:rPr>
        <w:fldChar w:fldCharType="end"/>
      </w:r>
      <w:bookmarkEnd w:id="8"/>
      <w:r w:rsidRPr="006B4123">
        <w:rPr>
          <w:rFonts w:eastAsia="Times New Roman" w:cs="Times New Roman"/>
          <w:b/>
          <w:bCs/>
          <w:szCs w:val="24"/>
        </w:rPr>
        <w:t xml:space="preserve">. </w:t>
      </w:r>
      <w:r w:rsidRPr="006B4123">
        <w:rPr>
          <w:rFonts w:eastAsia="Times New Roman" w:cs="Times New Roman"/>
          <w:b/>
          <w:bCs/>
          <w:i/>
          <w:szCs w:val="24"/>
        </w:rPr>
        <w:t xml:space="preserve"> </w:t>
      </w:r>
      <w:r w:rsidRPr="006B4123">
        <w:rPr>
          <w:rFonts w:eastAsia="Times New Roman" w:cs="Times New Roman"/>
          <w:bCs/>
          <w:szCs w:val="24"/>
        </w:rPr>
        <w:t>Calculation for total resprout mass, total leaf biomass, and total leaf area for resprout population at each focal tree.</w:t>
      </w:r>
      <w:r w:rsidRPr="006B4123">
        <w:rPr>
          <w:rFonts w:eastAsia="Times New Roman" w:cs="Times New Roman"/>
          <w:szCs w:val="24"/>
        </w:rPr>
        <w:t xml:space="preserve"> </w:t>
      </w:r>
      <w:r w:rsidRPr="006B4123">
        <w:rPr>
          <w:rFonts w:eastAsia="Times New Roman" w:cs="Times New Roman"/>
          <w:bCs/>
          <w:szCs w:val="24"/>
        </w:rPr>
        <w:t xml:space="preserve">Where </w:t>
      </w:r>
      <w:r w:rsidRPr="006B4123">
        <w:rPr>
          <w:rFonts w:eastAsia="Times New Roman" w:cs="Times New Roman"/>
          <w:bCs/>
          <w:i/>
          <w:szCs w:val="24"/>
        </w:rPr>
        <w:t xml:space="preserve">S </w:t>
      </w:r>
      <w:r w:rsidRPr="006B4123">
        <w:rPr>
          <w:rFonts w:eastAsia="Times New Roman" w:cs="Times New Roman"/>
          <w:bCs/>
          <w:szCs w:val="24"/>
        </w:rPr>
        <w:t xml:space="preserve">is the summation of the response variable (e.g., total resprout biomass, resprout leaf biomass, leaf area) for the entire population of resprouts present at each tree, </w:t>
      </w:r>
      <w:proofErr w:type="spellStart"/>
      <w:r w:rsidRPr="006B4123">
        <w:rPr>
          <w:rFonts w:eastAsia="Times New Roman" w:cs="Times New Roman"/>
          <w:bCs/>
          <w:i/>
          <w:szCs w:val="24"/>
        </w:rPr>
        <w:t>Σx</w:t>
      </w:r>
      <w:r w:rsidRPr="006B4123">
        <w:rPr>
          <w:rFonts w:eastAsia="Times New Roman" w:cs="Times New Roman"/>
          <w:bCs/>
          <w:i/>
          <w:szCs w:val="24"/>
          <w:vertAlign w:val="subscript"/>
        </w:rPr>
        <w:t>i</w:t>
      </w:r>
      <w:proofErr w:type="spellEnd"/>
      <w:r w:rsidRPr="006B4123">
        <w:rPr>
          <w:rFonts w:eastAsia="Times New Roman" w:cs="Times New Roman"/>
          <w:bCs/>
          <w:i/>
          <w:szCs w:val="24"/>
        </w:rPr>
        <w:t xml:space="preserve"> </w:t>
      </w:r>
      <w:r w:rsidRPr="006B4123">
        <w:rPr>
          <w:rFonts w:eastAsia="Times New Roman" w:cs="Times New Roman"/>
          <w:bCs/>
          <w:szCs w:val="24"/>
        </w:rPr>
        <w:t xml:space="preserve">is the sum of predicted values for the 10 representative samples for a given length class, </w:t>
      </w:r>
      <m:oMath>
        <m:sSub>
          <m:sSubPr>
            <m:ctrlPr>
              <w:rPr>
                <w:rFonts w:ascii="Cambria Math" w:eastAsia="Times New Roman" w:hAnsi="Cambria Math" w:cs="Times New Roman"/>
                <w:bCs/>
                <w:szCs w:val="24"/>
              </w:rPr>
            </m:ctrlPr>
          </m:sSubPr>
          <m:e>
            <m:bar>
              <m:barPr>
                <m:ctrlPr>
                  <w:rPr>
                    <w:rFonts w:ascii="Cambria Math" w:eastAsia="Times New Roman" w:hAnsi="Cambria Math" w:cs="Times New Roman"/>
                    <w:bCs/>
                    <w:szCs w:val="24"/>
                  </w:rPr>
                </m:ctrlPr>
              </m:barPr>
              <m:e>
                <m:r>
                  <w:rPr>
                    <w:rFonts w:ascii="Cambria Math" w:eastAsia="Times New Roman" w:hAnsi="Cambria Math" w:cs="Times New Roman"/>
                    <w:szCs w:val="24"/>
                  </w:rPr>
                  <m:t>M</m:t>
                </m:r>
              </m:e>
            </m:bar>
          </m:e>
          <m:sub>
            <m:r>
              <w:rPr>
                <w:rFonts w:ascii="Cambria Math" w:eastAsia="Times New Roman" w:hAnsi="Cambria Math" w:cs="Times New Roman"/>
                <w:szCs w:val="24"/>
              </w:rPr>
              <m:t>x</m:t>
            </m:r>
          </m:sub>
        </m:sSub>
        <m:r>
          <w:rPr>
            <w:rFonts w:ascii="Cambria Math" w:eastAsia="Times New Roman" w:hAnsi="Cambria Math" w:cs="Times New Roman"/>
            <w:szCs w:val="24"/>
          </w:rPr>
          <m:t xml:space="preserve"> </m:t>
        </m:r>
      </m:oMath>
      <w:r w:rsidRPr="006B4123">
        <w:rPr>
          <w:rFonts w:eastAsia="Times New Roman" w:cs="Times New Roman"/>
          <w:bCs/>
          <w:szCs w:val="24"/>
        </w:rPr>
        <w:t xml:space="preserve">is the median of the predicted response value for a given length class, and </w:t>
      </w:r>
      <w:r w:rsidRPr="006B4123">
        <w:rPr>
          <w:rFonts w:eastAsia="Times New Roman" w:cs="Times New Roman"/>
          <w:bCs/>
          <w:i/>
          <w:szCs w:val="24"/>
        </w:rPr>
        <w:t>n</w:t>
      </w:r>
      <w:r w:rsidRPr="006B4123">
        <w:rPr>
          <w:rFonts w:eastAsia="Times New Roman" w:cs="Times New Roman"/>
          <w:bCs/>
          <w:szCs w:val="24"/>
        </w:rPr>
        <w:t xml:space="preserve"> is the total number </w:t>
      </w:r>
      <w:r w:rsidRPr="006B4123">
        <w:rPr>
          <w:rFonts w:eastAsia="Times New Roman" w:cs="Times New Roman"/>
          <w:bCs/>
          <w:szCs w:val="24"/>
        </w:rPr>
        <w:lastRenderedPageBreak/>
        <w:t xml:space="preserve">of resprouts within a length class for a given tree, if </w:t>
      </w:r>
      <w:r w:rsidRPr="006B4123">
        <w:rPr>
          <w:rFonts w:eastAsia="Times New Roman" w:cs="Times New Roman"/>
          <w:bCs/>
          <w:i/>
          <w:szCs w:val="24"/>
        </w:rPr>
        <w:t xml:space="preserve">n &lt; </w:t>
      </w:r>
      <w:r w:rsidRPr="006B4123">
        <w:rPr>
          <w:rFonts w:eastAsia="Times New Roman" w:cs="Times New Roman"/>
          <w:bCs/>
          <w:szCs w:val="24"/>
        </w:rPr>
        <w:t>10</w:t>
      </w:r>
      <w:r w:rsidRPr="006B4123">
        <w:rPr>
          <w:rFonts w:eastAsia="Times New Roman" w:cs="Times New Roman"/>
          <w:bCs/>
          <w:i/>
          <w:szCs w:val="24"/>
        </w:rPr>
        <w:t xml:space="preserve"> </w:t>
      </w:r>
      <w:r w:rsidRPr="006B4123">
        <w:rPr>
          <w:rFonts w:eastAsia="Times New Roman" w:cs="Times New Roman"/>
          <w:bCs/>
          <w:szCs w:val="24"/>
        </w:rPr>
        <w:t>for a given class, simply the sum (</w:t>
      </w:r>
      <w:proofErr w:type="spellStart"/>
      <w:r w:rsidRPr="006B4123">
        <w:rPr>
          <w:rFonts w:eastAsia="Times New Roman" w:cs="Times New Roman"/>
          <w:bCs/>
          <w:i/>
          <w:szCs w:val="24"/>
        </w:rPr>
        <w:t>Σx</w:t>
      </w:r>
      <w:r w:rsidRPr="006B4123">
        <w:rPr>
          <w:rFonts w:eastAsia="Times New Roman" w:cs="Times New Roman"/>
          <w:bCs/>
          <w:i/>
          <w:szCs w:val="24"/>
          <w:vertAlign w:val="subscript"/>
        </w:rPr>
        <w:t>i</w:t>
      </w:r>
      <w:proofErr w:type="spellEnd"/>
      <w:r w:rsidRPr="006B4123">
        <w:rPr>
          <w:rFonts w:eastAsia="Times New Roman" w:cs="Times New Roman"/>
          <w:bCs/>
          <w:szCs w:val="24"/>
        </w:rPr>
        <w:t>) of the available samples were totaled.</w:t>
      </w:r>
    </w:p>
    <w:p w14:paraId="67162D7D" w14:textId="77777777" w:rsidR="006B4123" w:rsidRPr="006B4123" w:rsidRDefault="006B4123" w:rsidP="006B4123">
      <w:pPr>
        <w:spacing w:after="0" w:line="360" w:lineRule="auto"/>
        <w:rPr>
          <w:rFonts w:eastAsia="Times New Roman" w:cs="Times New Roman"/>
          <w:szCs w:val="24"/>
        </w:rPr>
      </w:pPr>
    </w:p>
    <w:p w14:paraId="58DBF298" w14:textId="77777777" w:rsidR="006B4123" w:rsidRPr="006B4123" w:rsidRDefault="006B4123" w:rsidP="006B4123">
      <w:pPr>
        <w:spacing w:after="0" w:line="360" w:lineRule="auto"/>
        <w:rPr>
          <w:rFonts w:eastAsia="Times New Roman" w:cs="Times New Roman"/>
          <w:szCs w:val="24"/>
        </w:rPr>
      </w:pPr>
      <w:r w:rsidRPr="006B4123">
        <w:rPr>
          <w:rFonts w:eastAsia="Calibri" w:cs="Times New Roman"/>
          <w:noProof/>
          <w:sz w:val="16"/>
          <w:szCs w:val="16"/>
        </w:rPr>
        <w:drawing>
          <wp:inline distT="0" distB="0" distL="0" distR="0" wp14:anchorId="35D5798C" wp14:editId="59A4C341">
            <wp:extent cx="5943600" cy="1256665"/>
            <wp:effectExtent l="0" t="0" r="0" b="0"/>
            <wp:docPr id="34" name="image4.jpg" descr="A math equation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math equation with black text&#10;&#10;Description automatically generated"/>
                    <pic:cNvPicPr preferRelativeResize="0"/>
                  </pic:nvPicPr>
                  <pic:blipFill>
                    <a:blip r:embed="rId5"/>
                    <a:srcRect/>
                    <a:stretch>
                      <a:fillRect/>
                    </a:stretch>
                  </pic:blipFill>
                  <pic:spPr>
                    <a:xfrm>
                      <a:off x="0" y="0"/>
                      <a:ext cx="5943600" cy="1256665"/>
                    </a:xfrm>
                    <a:prstGeom prst="rect">
                      <a:avLst/>
                    </a:prstGeom>
                    <a:ln/>
                  </pic:spPr>
                </pic:pic>
              </a:graphicData>
            </a:graphic>
          </wp:inline>
        </w:drawing>
      </w:r>
    </w:p>
    <w:p w14:paraId="08F6976D" w14:textId="77777777" w:rsidR="006B4123" w:rsidRPr="006B4123" w:rsidRDefault="006B4123" w:rsidP="006B4123">
      <w:pPr>
        <w:spacing w:after="0" w:line="360" w:lineRule="auto"/>
        <w:rPr>
          <w:rFonts w:eastAsia="Times New Roman" w:cs="Times New Roman"/>
          <w:szCs w:val="24"/>
        </w:rPr>
      </w:pPr>
    </w:p>
    <w:p w14:paraId="771BDAC7" w14:textId="77777777" w:rsidR="006B4123" w:rsidRPr="006B4123" w:rsidRDefault="006B4123" w:rsidP="006B4123">
      <w:pPr>
        <w:spacing w:before="120" w:after="240" w:line="360" w:lineRule="auto"/>
        <w:ind w:left="720" w:hanging="720"/>
        <w:rPr>
          <w:rFonts w:eastAsia="Calibri" w:cs="Times New Roman"/>
          <w:bCs/>
          <w:szCs w:val="24"/>
        </w:rPr>
      </w:pPr>
      <w:bookmarkStart w:id="9" w:name="_Ref216177527"/>
      <w:bookmarkStart w:id="10" w:name="_Ref216437443"/>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7</w:t>
      </w:r>
      <w:r w:rsidRPr="006B4123">
        <w:rPr>
          <w:rFonts w:eastAsia="Calibri" w:cs="Times New Roman"/>
          <w:bCs/>
          <w:i/>
          <w:iCs/>
          <w:szCs w:val="24"/>
        </w:rPr>
        <w:fldChar w:fldCharType="end"/>
      </w:r>
      <w:bookmarkEnd w:id="9"/>
      <w:bookmarkEnd w:id="10"/>
      <w:r w:rsidRPr="006B4123">
        <w:rPr>
          <w:rFonts w:eastAsia="Calibri" w:cs="Times New Roman"/>
          <w:bCs/>
          <w:szCs w:val="24"/>
        </w:rPr>
        <w:t>. Power regression model scatterplot matrix including resprout stem diameter (mm) and length (cm) across all measured biomass types for 104 two-year old post-fire redwood basal resprouts. Solid blue lines display the best power regression function for each relationship between predictor on the x-axis and response on the y-axis.</w:t>
      </w:r>
    </w:p>
    <w:p w14:paraId="02A50E9D" w14:textId="77777777" w:rsidR="006B4123" w:rsidRPr="006B4123" w:rsidRDefault="006B4123" w:rsidP="006B4123">
      <w:pPr>
        <w:keepNext/>
        <w:spacing w:before="120" w:after="240" w:line="240" w:lineRule="auto"/>
        <w:ind w:left="720" w:hanging="720"/>
        <w:rPr>
          <w:rFonts w:eastAsia="Calibri" w:cs="Times New Roman"/>
          <w:bCs/>
          <w:szCs w:val="24"/>
        </w:rPr>
      </w:pPr>
    </w:p>
    <w:p w14:paraId="112E5C81" w14:textId="77777777" w:rsidR="006B4123" w:rsidRPr="006B4123" w:rsidRDefault="006B4123" w:rsidP="006B4123">
      <w:pPr>
        <w:keepNext/>
        <w:spacing w:after="0" w:line="360" w:lineRule="auto"/>
        <w:jc w:val="center"/>
        <w:rPr>
          <w:rFonts w:eastAsia="Calibri" w:cs="Times New Roman"/>
        </w:rPr>
      </w:pPr>
      <w:r w:rsidRPr="006B4123">
        <w:rPr>
          <w:rFonts w:eastAsia="Calibri" w:cs="Times New Roman"/>
          <w:noProof/>
        </w:rPr>
        <w:drawing>
          <wp:inline distT="0" distB="0" distL="0" distR="0" wp14:anchorId="20E374D3" wp14:editId="51057ED2">
            <wp:extent cx="5283200" cy="4835165"/>
            <wp:effectExtent l="0" t="0" r="0" b="3810"/>
            <wp:docPr id="307741290" name="Picture 4" descr="refer to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72" name="Picture 4" descr="refer to caption"/>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5301396" cy="4851818"/>
                    </a:xfrm>
                    <a:prstGeom prst="rect">
                      <a:avLst/>
                    </a:prstGeom>
                    <a:noFill/>
                  </pic:spPr>
                </pic:pic>
              </a:graphicData>
            </a:graphic>
          </wp:inline>
        </w:drawing>
      </w:r>
    </w:p>
    <w:p w14:paraId="3A9F6E93" w14:textId="77777777" w:rsidR="006B4123" w:rsidRPr="006B4123" w:rsidRDefault="006B4123" w:rsidP="006B4123">
      <w:pPr>
        <w:keepNext/>
        <w:spacing w:before="120" w:after="240" w:line="360" w:lineRule="auto"/>
        <w:ind w:left="720" w:hanging="720"/>
        <w:rPr>
          <w:rFonts w:eastAsia="Calibri" w:cs="Times New Roman"/>
          <w:bCs/>
          <w:i/>
          <w:iCs/>
          <w:szCs w:val="24"/>
        </w:rPr>
      </w:pPr>
      <w:bookmarkStart w:id="11" w:name="_Ref211418995"/>
      <w:bookmarkStart w:id="12" w:name="_Toc166057129"/>
      <w:bookmarkStart w:id="13" w:name="_Hlk216185555"/>
      <w:bookmarkEnd w:id="1"/>
    </w:p>
    <w:p w14:paraId="1161C03E" w14:textId="77777777" w:rsidR="006B4123" w:rsidRPr="006B4123" w:rsidRDefault="006B4123" w:rsidP="006B4123">
      <w:pPr>
        <w:keepNext/>
        <w:spacing w:before="120" w:after="240" w:line="360" w:lineRule="auto"/>
        <w:ind w:left="720" w:hanging="720"/>
        <w:rPr>
          <w:rFonts w:eastAsia="Calibri" w:cs="Times New Roman"/>
          <w:bCs/>
          <w:i/>
          <w:iCs/>
          <w:szCs w:val="24"/>
        </w:rPr>
      </w:pPr>
    </w:p>
    <w:p w14:paraId="6E18BEE5" w14:textId="77777777" w:rsidR="006B4123" w:rsidRPr="006B4123" w:rsidRDefault="006B4123" w:rsidP="006B4123">
      <w:pPr>
        <w:keepNext/>
        <w:spacing w:before="120" w:after="240" w:line="360" w:lineRule="auto"/>
        <w:ind w:left="720" w:hanging="720"/>
        <w:rPr>
          <w:rFonts w:eastAsia="Calibri" w:cs="Times New Roman"/>
          <w:bCs/>
          <w:i/>
          <w:iCs/>
          <w:szCs w:val="24"/>
        </w:rPr>
      </w:pPr>
    </w:p>
    <w:p w14:paraId="4660561F" w14:textId="77777777" w:rsidR="006B4123" w:rsidRPr="006B4123" w:rsidRDefault="006B4123" w:rsidP="006B4123">
      <w:pPr>
        <w:keepNext/>
        <w:spacing w:before="120" w:after="240" w:line="360" w:lineRule="auto"/>
        <w:ind w:left="720" w:hanging="720"/>
        <w:rPr>
          <w:rFonts w:eastAsia="Calibri" w:cs="Times New Roman"/>
          <w:bCs/>
          <w:i/>
          <w:iCs/>
          <w:szCs w:val="24"/>
        </w:rPr>
      </w:pPr>
    </w:p>
    <w:p w14:paraId="78D4B1B5" w14:textId="77777777" w:rsidR="006B4123" w:rsidRPr="006B4123" w:rsidRDefault="006B4123" w:rsidP="006B4123">
      <w:pPr>
        <w:keepNext/>
        <w:spacing w:before="120" w:after="240" w:line="360" w:lineRule="auto"/>
        <w:ind w:left="720" w:hanging="720"/>
        <w:rPr>
          <w:rFonts w:eastAsia="Calibri" w:cs="Times New Roman"/>
          <w:bCs/>
          <w:i/>
          <w:iCs/>
          <w:szCs w:val="24"/>
        </w:rPr>
      </w:pPr>
    </w:p>
    <w:p w14:paraId="12B273C7" w14:textId="77777777" w:rsidR="006B4123" w:rsidRPr="006B4123" w:rsidRDefault="006B4123" w:rsidP="006B4123">
      <w:pPr>
        <w:keepNext/>
        <w:spacing w:before="120" w:after="240" w:line="360" w:lineRule="auto"/>
        <w:ind w:left="720" w:hanging="720"/>
        <w:rPr>
          <w:rFonts w:eastAsia="Calibri" w:cs="Times New Roman"/>
          <w:bCs/>
          <w:szCs w:val="24"/>
        </w:rPr>
      </w:pPr>
      <w:r w:rsidRPr="006B4123">
        <w:rPr>
          <w:rFonts w:eastAsia="Calibri" w:cs="Times New Roman"/>
          <w:bCs/>
          <w:i/>
          <w:iCs/>
          <w:szCs w:val="24"/>
        </w:rPr>
        <w:lastRenderedPageBreak/>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8</w:t>
      </w:r>
      <w:r w:rsidRPr="006B4123">
        <w:rPr>
          <w:rFonts w:eastAsia="Calibri" w:cs="Times New Roman"/>
          <w:bCs/>
          <w:i/>
          <w:iCs/>
          <w:szCs w:val="24"/>
        </w:rPr>
        <w:fldChar w:fldCharType="end"/>
      </w:r>
      <w:bookmarkEnd w:id="11"/>
      <w:r w:rsidRPr="006B4123">
        <w:rPr>
          <w:rFonts w:eastAsia="Calibri" w:cs="Times New Roman"/>
          <w:bCs/>
          <w:szCs w:val="24"/>
        </w:rPr>
        <w:t>. List of tested predictors in final resprout biomass, leaf mass, and leaf area models. Group indicates which group of variables each variable is from: fire damage, tree-level or stand-level characteristics. Bolded predictors indicate variables that were utilized in the final model selection process.</w:t>
      </w:r>
      <w:bookmarkEnd w:id="12"/>
      <w:r w:rsidRPr="006B4123">
        <w:rPr>
          <w:rFonts w:eastAsia="Calibri" w:cs="Times New Roman"/>
          <w:bCs/>
          <w:szCs w:val="24"/>
        </w:rPr>
        <w:t xml:space="preserve"> </w:t>
      </w:r>
    </w:p>
    <w:tbl>
      <w:tblPr>
        <w:tblpPr w:leftFromText="180" w:rightFromText="180" w:topFromText="180" w:bottomFromText="180" w:vertAnchor="text" w:tblpX="1680" w:tblpY="719"/>
        <w:tblW w:w="6000" w:type="dxa"/>
        <w:tblBorders>
          <w:top w:val="nil"/>
          <w:left w:val="nil"/>
          <w:bottom w:val="nil"/>
          <w:right w:val="nil"/>
          <w:insideH w:val="nil"/>
          <w:insideV w:val="nil"/>
        </w:tblBorders>
        <w:tblLayout w:type="fixed"/>
        <w:tblLook w:val="0600" w:firstRow="0" w:lastRow="0" w:firstColumn="0" w:lastColumn="0" w:noHBand="1" w:noVBand="1"/>
      </w:tblPr>
      <w:tblGrid>
        <w:gridCol w:w="1500"/>
        <w:gridCol w:w="3180"/>
        <w:gridCol w:w="1320"/>
      </w:tblGrid>
      <w:tr w:rsidR="006B4123" w:rsidRPr="006B4123" w14:paraId="20BB04B4" w14:textId="77777777" w:rsidTr="00571163">
        <w:trPr>
          <w:trHeight w:val="300"/>
          <w:tblHeader/>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310590E"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Group</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5355E08"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Variable Name</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B651A9E"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Units</w:t>
            </w:r>
          </w:p>
        </w:tc>
      </w:tr>
      <w:tr w:rsidR="006B4123" w:rsidRPr="006B4123" w14:paraId="07820BF5"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B0370C"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03C900B"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Crown Base Height</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E6EB0D0"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m</w:t>
            </w:r>
          </w:p>
        </w:tc>
      </w:tr>
      <w:tr w:rsidR="006B4123" w:rsidRPr="006B4123" w14:paraId="5EA752EE"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3117B2A"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0AEC6D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Bark Thickness</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C0ECBA4"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mm</w:t>
            </w:r>
          </w:p>
        </w:tc>
      </w:tr>
      <w:tr w:rsidR="006B4123" w:rsidRPr="006B4123" w14:paraId="46CB5AEB"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425542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719E78F"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Total Tree Biomass</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7D523CD"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kg</w:t>
            </w:r>
          </w:p>
        </w:tc>
      </w:tr>
      <w:tr w:rsidR="006B4123" w:rsidRPr="006B4123" w14:paraId="2508C423"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26BD57F"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DEA20BB"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Total Tree Carbon</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9F69D99"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
                <w:szCs w:val="24"/>
                <w:lang w:val="en"/>
              </w:rPr>
              <w:t>kg</w:t>
            </w:r>
          </w:p>
        </w:tc>
      </w:tr>
      <w:tr w:rsidR="006B4123" w:rsidRPr="006B4123" w14:paraId="0CD7F25C"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C59261D"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318179A"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Growth Rate Pre-Fire (5yr)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E4E4C7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Calibri" w:cs="Times New Roman"/>
                <w:lang w:val="en"/>
              </w:rPr>
              <w:t>mm yr</w:t>
            </w:r>
            <w:r w:rsidRPr="006B4123">
              <w:rPr>
                <w:rFonts w:eastAsia="Calibri" w:cs="Times New Roman"/>
                <w:vertAlign w:val="superscript"/>
                <w:lang w:val="en"/>
              </w:rPr>
              <w:t>-1</w:t>
            </w:r>
          </w:p>
        </w:tc>
      </w:tr>
      <w:tr w:rsidR="006B4123" w:rsidRPr="006B4123" w14:paraId="1679C181"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3795C55"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1D80975"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szCs w:val="24"/>
                <w:lang w:val="en"/>
              </w:rPr>
              <w:t>Growth Rate Pre-Fire (10yr)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7EFD2E1"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Calibri" w:cs="Times New Roman"/>
                <w:lang w:val="en"/>
              </w:rPr>
              <w:t>mm yr</w:t>
            </w:r>
            <w:r w:rsidRPr="006B4123">
              <w:rPr>
                <w:rFonts w:eastAsia="Calibri" w:cs="Times New Roman"/>
                <w:vertAlign w:val="superscript"/>
                <w:lang w:val="en"/>
              </w:rPr>
              <w:t>-1</w:t>
            </w:r>
          </w:p>
        </w:tc>
      </w:tr>
      <w:tr w:rsidR="006B4123" w:rsidRPr="006B4123" w14:paraId="1B045A1E"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8013B71"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2524620"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Growth Rate Pre-Fire (20yr)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9591EED"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Calibri" w:cs="Times New Roman"/>
                <w:b/>
                <w:bCs/>
                <w:lang w:val="en"/>
              </w:rPr>
              <w:t>mm yr</w:t>
            </w:r>
            <w:r w:rsidRPr="006B4123">
              <w:rPr>
                <w:rFonts w:eastAsia="Calibri" w:cs="Times New Roman"/>
                <w:b/>
                <w:bCs/>
                <w:vertAlign w:val="superscript"/>
                <w:lang w:val="en"/>
              </w:rPr>
              <w:t>-1</w:t>
            </w:r>
          </w:p>
        </w:tc>
      </w:tr>
      <w:tr w:rsidR="006B4123" w:rsidRPr="006B4123" w14:paraId="061E5ADD"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101F99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3D083F3"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Growth Rate Post-Fire (2y)</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162CB4F" w14:textId="77777777" w:rsidR="006B4123" w:rsidRPr="006B4123" w:rsidRDefault="006B4123" w:rsidP="006B4123">
            <w:pPr>
              <w:widowControl w:val="0"/>
              <w:spacing w:after="0" w:line="360" w:lineRule="auto"/>
              <w:jc w:val="center"/>
              <w:rPr>
                <w:rFonts w:eastAsia="Times New Roman" w:cs="Times New Roman"/>
                <w:b/>
                <w:bCs/>
                <w:szCs w:val="24"/>
                <w:lang w:val="en"/>
              </w:rPr>
            </w:pPr>
            <w:r w:rsidRPr="006B4123">
              <w:rPr>
                <w:rFonts w:eastAsia="Calibri" w:cs="Times New Roman"/>
                <w:lang w:val="en"/>
              </w:rPr>
              <w:t>mm yr</w:t>
            </w:r>
            <w:r w:rsidRPr="006B4123">
              <w:rPr>
                <w:rFonts w:eastAsia="Calibri" w:cs="Times New Roman"/>
                <w:vertAlign w:val="superscript"/>
                <w:lang w:val="en"/>
              </w:rPr>
              <w:t>-1</w:t>
            </w:r>
          </w:p>
        </w:tc>
      </w:tr>
      <w:tr w:rsidR="006B4123" w:rsidRPr="006B4123" w14:paraId="5EE5B284"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590767F"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Cs/>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21ED868"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Cs/>
                <w:szCs w:val="24"/>
                <w:lang w:val="en"/>
              </w:rPr>
              <w:t>Growth Rate COV (5yr)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460C156"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Cs/>
                <w:szCs w:val="24"/>
                <w:lang w:val="en"/>
              </w:rPr>
              <w:t>%</w:t>
            </w:r>
          </w:p>
        </w:tc>
      </w:tr>
      <w:tr w:rsidR="006B4123" w:rsidRPr="006B4123" w14:paraId="2E1D9A04"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CFE6D96"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7BEE218"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szCs w:val="24"/>
                <w:lang w:val="en"/>
              </w:rPr>
              <w:t>Growth Rate COV (10yr)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0F47AF3"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szCs w:val="24"/>
                <w:lang w:val="en"/>
              </w:rPr>
              <w:t>%</w:t>
            </w:r>
          </w:p>
        </w:tc>
      </w:tr>
      <w:tr w:rsidR="006B4123" w:rsidRPr="006B4123" w14:paraId="294DAE61"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0AA47D8"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szCs w:val="24"/>
                <w:lang w:val="en"/>
              </w:rPr>
              <w:t>Tree-Level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F9312BE"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szCs w:val="24"/>
                <w:lang w:val="en"/>
              </w:rPr>
              <w:t>Growth Rate COV (20yr)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842E4BB"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szCs w:val="24"/>
                <w:lang w:val="en"/>
              </w:rPr>
              <w:t>%</w:t>
            </w:r>
          </w:p>
        </w:tc>
      </w:tr>
      <w:tr w:rsidR="006B4123" w:rsidRPr="006B4123" w14:paraId="2A9C2AC8"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4278DEA"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Stand-Level</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7C1936"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Canopy Openness</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FDFDFDE"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
                <w:szCs w:val="24"/>
                <w:lang w:val="en"/>
              </w:rPr>
              <w:t>%</w:t>
            </w:r>
          </w:p>
        </w:tc>
      </w:tr>
      <w:tr w:rsidR="006B4123" w:rsidRPr="006B4123" w14:paraId="174D4282"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421FA0C"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Climate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6826B75"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Pre-fire Climate Water Deficit (Partial Water Year)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4616430"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mm</w:t>
            </w:r>
          </w:p>
        </w:tc>
      </w:tr>
      <w:tr w:rsidR="006B4123" w:rsidRPr="006B4123" w14:paraId="0AF19AF9"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FD2A21"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Climate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045F09B"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Pre-fire Climate Water Deficit (2yr)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62C4220"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mm</w:t>
            </w:r>
          </w:p>
        </w:tc>
      </w:tr>
      <w:tr w:rsidR="006B4123" w:rsidRPr="006B4123" w14:paraId="0B70C596" w14:textId="77777777" w:rsidTr="00571163">
        <w:trPr>
          <w:trHeight w:val="300"/>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1D2F1A9"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Climate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48DCADE"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Pre-fire Climate Water Deficit (10yr)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EAC84D6"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mm</w:t>
            </w:r>
          </w:p>
        </w:tc>
      </w:tr>
      <w:tr w:rsidR="006B4123" w:rsidRPr="006B4123" w14:paraId="1A8BEBB1"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058B5AE"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Cs/>
                <w:szCs w:val="24"/>
                <w:lang w:val="en"/>
              </w:rPr>
              <w:t>Climate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63E91CD"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Cs/>
                <w:szCs w:val="24"/>
                <w:lang w:val="en"/>
              </w:rPr>
              <w:t>Pre-fire Climate Water Deficit (30yr)</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6C4B28" w14:textId="77777777" w:rsidR="006B4123" w:rsidRPr="006B4123" w:rsidRDefault="006B4123" w:rsidP="006B4123">
            <w:pPr>
              <w:widowControl w:val="0"/>
              <w:spacing w:after="0" w:line="360" w:lineRule="auto"/>
              <w:jc w:val="center"/>
              <w:rPr>
                <w:rFonts w:eastAsia="Times New Roman" w:cs="Times New Roman"/>
                <w:szCs w:val="24"/>
                <w:lang w:val="en"/>
              </w:rPr>
            </w:pPr>
            <w:r w:rsidRPr="006B4123">
              <w:rPr>
                <w:rFonts w:eastAsia="Times New Roman" w:cs="Times New Roman"/>
                <w:bCs/>
                <w:szCs w:val="24"/>
                <w:lang w:val="en"/>
              </w:rPr>
              <w:t>mm</w:t>
            </w:r>
          </w:p>
        </w:tc>
      </w:tr>
      <w:tr w:rsidR="006B4123" w:rsidRPr="006B4123" w14:paraId="15302423"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4DD9496"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lastRenderedPageBreak/>
              <w:t>Climate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399E33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Post-fire Climate Water Deficit (2y)</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1AE423F" w14:textId="77777777" w:rsidR="006B4123" w:rsidRPr="006B4123" w:rsidRDefault="006B4123" w:rsidP="006B4123">
            <w:pPr>
              <w:widowControl w:val="0"/>
              <w:spacing w:after="0" w:line="360" w:lineRule="auto"/>
              <w:jc w:val="center"/>
              <w:rPr>
                <w:rFonts w:eastAsia="Times New Roman" w:cs="Times New Roman"/>
                <w:b/>
                <w:bCs/>
                <w:szCs w:val="24"/>
                <w:lang w:val="en"/>
              </w:rPr>
            </w:pPr>
            <w:r w:rsidRPr="006B4123">
              <w:rPr>
                <w:rFonts w:eastAsia="Times New Roman" w:cs="Times New Roman"/>
                <w:bCs/>
                <w:szCs w:val="24"/>
                <w:lang w:val="en"/>
              </w:rPr>
              <w:t>mm</w:t>
            </w:r>
          </w:p>
        </w:tc>
      </w:tr>
      <w:tr w:rsidR="006B4123" w:rsidRPr="006B4123" w14:paraId="37C92757"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2E6FD80"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Fire Damage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297FD7B"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Bole Char Height</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BE41367"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m</w:t>
            </w:r>
          </w:p>
        </w:tc>
      </w:tr>
      <w:tr w:rsidR="006B4123" w:rsidRPr="006B4123" w14:paraId="627B25AB"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AF7150A"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Fire Damage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3EEF1B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Crown Damage Height</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0BB74C2"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szCs w:val="24"/>
                <w:lang w:val="en"/>
              </w:rPr>
              <w:t>m</w:t>
            </w:r>
          </w:p>
        </w:tc>
      </w:tr>
      <w:tr w:rsidR="006B4123" w:rsidRPr="006B4123" w14:paraId="360CFBFE"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961003E"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szCs w:val="24"/>
                <w:lang w:val="en"/>
              </w:rPr>
              <w:t>Fire Damage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9530C50"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szCs w:val="24"/>
                <w:lang w:val="en"/>
              </w:rPr>
              <w:t>Crown Damage Length</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20C1EF8"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szCs w:val="24"/>
                <w:lang w:val="en"/>
              </w:rPr>
              <w:t>m</w:t>
            </w:r>
          </w:p>
        </w:tc>
      </w:tr>
      <w:tr w:rsidR="006B4123" w:rsidRPr="006B4123" w14:paraId="4DC933BF"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B2C0855"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Fire Damage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3485C2D" w14:textId="77777777" w:rsidR="006B4123" w:rsidRPr="006B4123" w:rsidRDefault="006B4123" w:rsidP="006B4123">
            <w:pPr>
              <w:widowControl w:val="0"/>
              <w:spacing w:after="0" w:line="360" w:lineRule="auto"/>
              <w:jc w:val="center"/>
              <w:rPr>
                <w:rFonts w:eastAsia="Times New Roman" w:cs="Times New Roman"/>
                <w:b/>
                <w:szCs w:val="24"/>
                <w:lang w:val="en"/>
              </w:rPr>
            </w:pPr>
            <w:r w:rsidRPr="006B4123">
              <w:rPr>
                <w:rFonts w:eastAsia="Times New Roman" w:cs="Times New Roman"/>
                <w:bCs/>
                <w:szCs w:val="24"/>
                <w:lang w:val="en"/>
              </w:rPr>
              <w:t>Crown Damage Ratio</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A050623" w14:textId="77777777" w:rsidR="006B4123" w:rsidRPr="006B4123" w:rsidRDefault="006B4123" w:rsidP="006B4123">
            <w:pPr>
              <w:widowControl w:val="0"/>
              <w:spacing w:after="0" w:line="360" w:lineRule="auto"/>
              <w:jc w:val="center"/>
              <w:rPr>
                <w:rFonts w:eastAsia="Times New Roman" w:cs="Times New Roman"/>
                <w:b/>
                <w:bCs/>
                <w:szCs w:val="24"/>
                <w:lang w:val="en"/>
              </w:rPr>
            </w:pPr>
            <w:r w:rsidRPr="006B4123">
              <w:rPr>
                <w:rFonts w:eastAsia="Times New Roman" w:cs="Times New Roman"/>
                <w:bCs/>
                <w:szCs w:val="24"/>
                <w:lang w:val="en"/>
              </w:rPr>
              <w:t>%</w:t>
            </w:r>
          </w:p>
        </w:tc>
      </w:tr>
      <w:tr w:rsidR="006B4123" w:rsidRPr="006B4123" w14:paraId="0616E103"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AD307B8"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Fire Damage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CDBF5CF"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Bole Char Ratio</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D71E97B"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w:t>
            </w:r>
          </w:p>
        </w:tc>
      </w:tr>
      <w:tr w:rsidR="006B4123" w:rsidRPr="006B4123" w14:paraId="0370A48E" w14:textId="77777777" w:rsidTr="00571163">
        <w:trPr>
          <w:trHeight w:val="315"/>
        </w:trPr>
        <w:tc>
          <w:tcPr>
            <w:tcW w:w="150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6C2F4F3"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Fire Damage</w:t>
            </w:r>
          </w:p>
        </w:tc>
        <w:tc>
          <w:tcPr>
            <w:tcW w:w="31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03BE557"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Cambium Damage</w:t>
            </w:r>
          </w:p>
        </w:tc>
        <w:tc>
          <w:tcPr>
            <w:tcW w:w="132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4DA3D5B" w14:textId="77777777" w:rsidR="006B4123" w:rsidRPr="006B4123" w:rsidRDefault="006B4123" w:rsidP="006B4123">
            <w:pPr>
              <w:widowControl w:val="0"/>
              <w:spacing w:after="0" w:line="360" w:lineRule="auto"/>
              <w:jc w:val="center"/>
              <w:rPr>
                <w:rFonts w:eastAsia="Times New Roman" w:cs="Times New Roman"/>
                <w:bCs/>
                <w:szCs w:val="24"/>
                <w:lang w:val="en"/>
              </w:rPr>
            </w:pPr>
            <w:r w:rsidRPr="006B4123">
              <w:rPr>
                <w:rFonts w:eastAsia="Times New Roman" w:cs="Times New Roman"/>
                <w:b/>
                <w:szCs w:val="24"/>
                <w:lang w:val="en"/>
              </w:rPr>
              <w:t>%</w:t>
            </w:r>
          </w:p>
        </w:tc>
      </w:tr>
    </w:tbl>
    <w:p w14:paraId="13657C8F" w14:textId="77777777" w:rsidR="006B4123" w:rsidRPr="006B4123" w:rsidRDefault="006B4123" w:rsidP="006B4123">
      <w:pPr>
        <w:keepNext/>
        <w:spacing w:before="120" w:after="240" w:line="360" w:lineRule="auto"/>
        <w:rPr>
          <w:rFonts w:eastAsia="Calibri" w:cs="Times New Roman"/>
          <w:bCs/>
          <w:i/>
          <w:iCs/>
          <w:szCs w:val="24"/>
        </w:rPr>
      </w:pPr>
      <w:bookmarkStart w:id="14" w:name="_Toc166057130"/>
    </w:p>
    <w:p w14:paraId="37682A6E" w14:textId="77777777" w:rsidR="006B4123" w:rsidRPr="006B4123" w:rsidRDefault="006B4123" w:rsidP="006B4123">
      <w:pPr>
        <w:spacing w:after="0" w:line="240" w:lineRule="auto"/>
        <w:rPr>
          <w:rFonts w:eastAsia="Calibri" w:cs="Times New Roman"/>
          <w:bCs/>
          <w:i/>
          <w:iCs/>
          <w:szCs w:val="24"/>
        </w:rPr>
      </w:pPr>
      <w:bookmarkStart w:id="15" w:name="_Ref213071268"/>
      <w:bookmarkStart w:id="16" w:name="_Hlk211420150"/>
      <w:r w:rsidRPr="006B4123">
        <w:rPr>
          <w:rFonts w:eastAsia="Calibri" w:cs="Times New Roman"/>
          <w:i/>
          <w:iCs/>
        </w:rPr>
        <w:br w:type="page"/>
      </w:r>
    </w:p>
    <w:p w14:paraId="32308572" w14:textId="77777777" w:rsidR="006B4123" w:rsidRPr="006B4123" w:rsidRDefault="006B4123" w:rsidP="006B4123">
      <w:pPr>
        <w:keepNext/>
        <w:spacing w:before="120" w:after="240" w:line="360" w:lineRule="auto"/>
        <w:ind w:left="720" w:hanging="720"/>
        <w:rPr>
          <w:rFonts w:eastAsia="Calibri" w:cs="Times New Roman"/>
          <w:bCs/>
          <w:szCs w:val="24"/>
        </w:rPr>
      </w:pPr>
      <w:bookmarkStart w:id="17" w:name="_Ref216098436"/>
      <w:r w:rsidRPr="006B4123">
        <w:rPr>
          <w:rFonts w:eastAsia="Calibri" w:cs="Times New Roman"/>
          <w:bCs/>
          <w:i/>
          <w:iCs/>
          <w:szCs w:val="24"/>
        </w:rPr>
        <w:lastRenderedPageBreak/>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9</w:t>
      </w:r>
      <w:r w:rsidRPr="006B4123">
        <w:rPr>
          <w:rFonts w:eastAsia="Calibri" w:cs="Times New Roman"/>
          <w:bCs/>
          <w:i/>
          <w:iCs/>
          <w:szCs w:val="24"/>
        </w:rPr>
        <w:fldChar w:fldCharType="end"/>
      </w:r>
      <w:bookmarkEnd w:id="17"/>
      <w:r w:rsidRPr="006B4123">
        <w:rPr>
          <w:rFonts w:eastAsia="Calibri" w:cs="Times New Roman"/>
          <w:bCs/>
          <w:i/>
          <w:iCs/>
          <w:szCs w:val="24"/>
        </w:rPr>
        <w:t xml:space="preserve">. </w:t>
      </w:r>
      <w:r w:rsidRPr="006B4123">
        <w:rPr>
          <w:rFonts w:eastAsia="Calibri" w:cs="Times New Roman"/>
          <w:bCs/>
          <w:szCs w:val="24"/>
        </w:rPr>
        <w:t xml:space="preserve">GLM Model performance and summary for univariate redwood resprout response models using bole char ratio (BCR) as a predictor where Intercept is the y-intercept, N is the number of data points used for each model, Adj. </w:t>
      </w:r>
      <w:r w:rsidRPr="006B4123">
        <w:rPr>
          <w:rFonts w:eastAsia="Times New Roman" w:cs="Times New Roman"/>
          <w:color w:val="000000"/>
          <w:szCs w:val="24"/>
        </w:rPr>
        <w:t>R</w:t>
      </w:r>
      <w:r w:rsidRPr="006B4123">
        <w:rPr>
          <w:rFonts w:eastAsia="Times New Roman" w:cs="Times New Roman"/>
          <w:color w:val="000000"/>
          <w:szCs w:val="24"/>
          <w:vertAlign w:val="superscript"/>
        </w:rPr>
        <w:t xml:space="preserve">2 </w:t>
      </w:r>
      <w:r w:rsidRPr="006B4123">
        <w:rPr>
          <w:rFonts w:eastAsia="Times New Roman" w:cs="Times New Roman"/>
          <w:color w:val="000000"/>
          <w:szCs w:val="24"/>
        </w:rPr>
        <w:t>is the adjusted r</w:t>
      </w:r>
      <w:r w:rsidRPr="006B4123">
        <w:rPr>
          <w:rFonts w:eastAsia="Times New Roman" w:cs="Times New Roman"/>
          <w:color w:val="000000"/>
          <w:szCs w:val="24"/>
          <w:vertAlign w:val="superscript"/>
        </w:rPr>
        <w:t>2</w:t>
      </w:r>
      <w:r w:rsidRPr="006B4123">
        <w:rPr>
          <w:rFonts w:eastAsia="Times New Roman" w:cs="Times New Roman"/>
          <w:color w:val="000000"/>
          <w:szCs w:val="24"/>
        </w:rPr>
        <w:t xml:space="preserve"> value for marginal (fixed) effects and mean is the mean response variable value.</w:t>
      </w:r>
    </w:p>
    <w:tbl>
      <w:tblPr>
        <w:tblW w:w="9077" w:type="dxa"/>
        <w:tblLook w:val="04A0" w:firstRow="1" w:lastRow="0" w:firstColumn="1" w:lastColumn="0" w:noHBand="0" w:noVBand="1"/>
      </w:tblPr>
      <w:tblGrid>
        <w:gridCol w:w="2664"/>
        <w:gridCol w:w="2301"/>
        <w:gridCol w:w="1149"/>
        <w:gridCol w:w="878"/>
        <w:gridCol w:w="878"/>
        <w:gridCol w:w="1207"/>
      </w:tblGrid>
      <w:tr w:rsidR="006B4123" w:rsidRPr="006B4123" w14:paraId="5C44660F" w14:textId="77777777" w:rsidTr="00571163">
        <w:trPr>
          <w:trHeight w:val="377"/>
        </w:trPr>
        <w:tc>
          <w:tcPr>
            <w:tcW w:w="2664" w:type="dxa"/>
            <w:tcBorders>
              <w:top w:val="nil"/>
              <w:left w:val="nil"/>
              <w:bottom w:val="single" w:sz="8" w:space="0" w:color="auto"/>
              <w:right w:val="nil"/>
            </w:tcBorders>
            <w:noWrap/>
            <w:vAlign w:val="center"/>
            <w:hideMark/>
          </w:tcPr>
          <w:p w14:paraId="0A7C24D5"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Response</w:t>
            </w:r>
          </w:p>
        </w:tc>
        <w:tc>
          <w:tcPr>
            <w:tcW w:w="2301" w:type="dxa"/>
            <w:tcBorders>
              <w:top w:val="nil"/>
              <w:left w:val="nil"/>
              <w:bottom w:val="single" w:sz="8" w:space="0" w:color="auto"/>
              <w:right w:val="nil"/>
            </w:tcBorders>
            <w:noWrap/>
            <w:vAlign w:val="center"/>
            <w:hideMark/>
          </w:tcPr>
          <w:p w14:paraId="579DBE9E"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BCR Estimate</w:t>
            </w:r>
          </w:p>
        </w:tc>
        <w:tc>
          <w:tcPr>
            <w:tcW w:w="1149" w:type="dxa"/>
            <w:tcBorders>
              <w:top w:val="nil"/>
              <w:left w:val="nil"/>
              <w:bottom w:val="single" w:sz="8" w:space="0" w:color="auto"/>
              <w:right w:val="nil"/>
            </w:tcBorders>
            <w:noWrap/>
            <w:vAlign w:val="center"/>
            <w:hideMark/>
          </w:tcPr>
          <w:p w14:paraId="59A698ED"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Intercept</w:t>
            </w:r>
          </w:p>
        </w:tc>
        <w:tc>
          <w:tcPr>
            <w:tcW w:w="878" w:type="dxa"/>
            <w:tcBorders>
              <w:top w:val="nil"/>
              <w:left w:val="nil"/>
              <w:bottom w:val="single" w:sz="8" w:space="0" w:color="auto"/>
              <w:right w:val="nil"/>
            </w:tcBorders>
            <w:noWrap/>
            <w:vAlign w:val="center"/>
            <w:hideMark/>
          </w:tcPr>
          <w:p w14:paraId="67459AA8"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N</w:t>
            </w:r>
          </w:p>
        </w:tc>
        <w:tc>
          <w:tcPr>
            <w:tcW w:w="878" w:type="dxa"/>
            <w:tcBorders>
              <w:top w:val="nil"/>
              <w:left w:val="nil"/>
              <w:bottom w:val="single" w:sz="8" w:space="0" w:color="auto"/>
              <w:right w:val="nil"/>
            </w:tcBorders>
            <w:noWrap/>
            <w:vAlign w:val="center"/>
            <w:hideMark/>
          </w:tcPr>
          <w:p w14:paraId="744B01B5"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Adj. R</w:t>
            </w:r>
            <w:r w:rsidRPr="006B4123">
              <w:rPr>
                <w:rFonts w:eastAsia="Times New Roman" w:cs="Times New Roman"/>
                <w:b/>
                <w:bCs/>
                <w:i/>
                <w:iCs/>
                <w:color w:val="000000"/>
                <w:szCs w:val="24"/>
                <w:vertAlign w:val="superscript"/>
              </w:rPr>
              <w:t>2</w:t>
            </w:r>
          </w:p>
        </w:tc>
        <w:tc>
          <w:tcPr>
            <w:tcW w:w="1207" w:type="dxa"/>
            <w:tcBorders>
              <w:top w:val="nil"/>
              <w:left w:val="nil"/>
              <w:bottom w:val="single" w:sz="8" w:space="0" w:color="auto"/>
              <w:right w:val="nil"/>
            </w:tcBorders>
            <w:noWrap/>
            <w:vAlign w:val="center"/>
            <w:hideMark/>
          </w:tcPr>
          <w:p w14:paraId="7C8D856B"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Mean</w:t>
            </w:r>
          </w:p>
        </w:tc>
      </w:tr>
      <w:tr w:rsidR="006B4123" w:rsidRPr="006B4123" w14:paraId="7CB841D0" w14:textId="77777777" w:rsidTr="00571163">
        <w:trPr>
          <w:trHeight w:val="304"/>
        </w:trPr>
        <w:tc>
          <w:tcPr>
            <w:tcW w:w="2664" w:type="dxa"/>
            <w:tcBorders>
              <w:top w:val="nil"/>
              <w:left w:val="nil"/>
              <w:bottom w:val="single" w:sz="8" w:space="0" w:color="auto"/>
              <w:right w:val="nil"/>
            </w:tcBorders>
            <w:noWrap/>
            <w:vAlign w:val="center"/>
            <w:hideMark/>
          </w:tcPr>
          <w:p w14:paraId="470C47F5"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Resprouting Probability</w:t>
            </w:r>
          </w:p>
        </w:tc>
        <w:tc>
          <w:tcPr>
            <w:tcW w:w="2301" w:type="dxa"/>
            <w:tcBorders>
              <w:top w:val="nil"/>
              <w:left w:val="nil"/>
              <w:bottom w:val="single" w:sz="8" w:space="0" w:color="auto"/>
              <w:right w:val="nil"/>
            </w:tcBorders>
            <w:noWrap/>
            <w:vAlign w:val="center"/>
            <w:hideMark/>
          </w:tcPr>
          <w:p w14:paraId="3D315B2B"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0.99</w:t>
            </w:r>
          </w:p>
        </w:tc>
        <w:tc>
          <w:tcPr>
            <w:tcW w:w="1149" w:type="dxa"/>
            <w:tcBorders>
              <w:top w:val="nil"/>
              <w:left w:val="nil"/>
              <w:bottom w:val="single" w:sz="8" w:space="0" w:color="auto"/>
              <w:right w:val="nil"/>
            </w:tcBorders>
            <w:noWrap/>
            <w:vAlign w:val="center"/>
            <w:hideMark/>
          </w:tcPr>
          <w:p w14:paraId="2983604E"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0.49</w:t>
            </w:r>
          </w:p>
        </w:tc>
        <w:tc>
          <w:tcPr>
            <w:tcW w:w="878" w:type="dxa"/>
            <w:tcBorders>
              <w:top w:val="nil"/>
              <w:left w:val="nil"/>
              <w:bottom w:val="single" w:sz="8" w:space="0" w:color="auto"/>
              <w:right w:val="nil"/>
            </w:tcBorders>
            <w:noWrap/>
            <w:vAlign w:val="center"/>
            <w:hideMark/>
          </w:tcPr>
          <w:p w14:paraId="3012687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718</w:t>
            </w:r>
          </w:p>
        </w:tc>
        <w:tc>
          <w:tcPr>
            <w:tcW w:w="878" w:type="dxa"/>
            <w:tcBorders>
              <w:top w:val="nil"/>
              <w:left w:val="nil"/>
              <w:bottom w:val="single" w:sz="8" w:space="0" w:color="auto"/>
              <w:right w:val="nil"/>
            </w:tcBorders>
            <w:noWrap/>
            <w:vAlign w:val="center"/>
            <w:hideMark/>
          </w:tcPr>
          <w:p w14:paraId="4D3DF4FE"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0.27</w:t>
            </w:r>
          </w:p>
        </w:tc>
        <w:tc>
          <w:tcPr>
            <w:tcW w:w="1207" w:type="dxa"/>
            <w:tcBorders>
              <w:top w:val="nil"/>
              <w:left w:val="nil"/>
              <w:bottom w:val="single" w:sz="8" w:space="0" w:color="auto"/>
              <w:right w:val="nil"/>
            </w:tcBorders>
            <w:noWrap/>
            <w:vAlign w:val="center"/>
            <w:hideMark/>
          </w:tcPr>
          <w:p w14:paraId="5CEC9FB8"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0.84</w:t>
            </w:r>
          </w:p>
        </w:tc>
      </w:tr>
      <w:tr w:rsidR="006B4123" w:rsidRPr="006B4123" w14:paraId="45AD2F8F" w14:textId="77777777" w:rsidTr="00571163">
        <w:trPr>
          <w:trHeight w:val="297"/>
        </w:trPr>
        <w:tc>
          <w:tcPr>
            <w:tcW w:w="2664" w:type="dxa"/>
            <w:tcBorders>
              <w:top w:val="nil"/>
              <w:left w:val="nil"/>
              <w:bottom w:val="nil"/>
              <w:right w:val="nil"/>
            </w:tcBorders>
            <w:noWrap/>
            <w:vAlign w:val="center"/>
            <w:hideMark/>
          </w:tcPr>
          <w:p w14:paraId="43C1BEF3"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Resprout Biomass (g)</w:t>
            </w:r>
          </w:p>
        </w:tc>
        <w:tc>
          <w:tcPr>
            <w:tcW w:w="2301" w:type="dxa"/>
            <w:tcBorders>
              <w:top w:val="nil"/>
              <w:left w:val="nil"/>
              <w:bottom w:val="nil"/>
              <w:right w:val="nil"/>
            </w:tcBorders>
            <w:noWrap/>
            <w:vAlign w:val="center"/>
            <w:hideMark/>
          </w:tcPr>
          <w:p w14:paraId="7AC749D0"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9449.5</w:t>
            </w:r>
          </w:p>
        </w:tc>
        <w:tc>
          <w:tcPr>
            <w:tcW w:w="1149" w:type="dxa"/>
            <w:tcBorders>
              <w:top w:val="nil"/>
              <w:left w:val="nil"/>
              <w:bottom w:val="nil"/>
              <w:right w:val="nil"/>
            </w:tcBorders>
            <w:noWrap/>
            <w:vAlign w:val="center"/>
            <w:hideMark/>
          </w:tcPr>
          <w:p w14:paraId="4A67B31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353.7</w:t>
            </w:r>
          </w:p>
        </w:tc>
        <w:tc>
          <w:tcPr>
            <w:tcW w:w="878" w:type="dxa"/>
            <w:tcBorders>
              <w:top w:val="nil"/>
              <w:left w:val="nil"/>
              <w:bottom w:val="nil"/>
              <w:right w:val="nil"/>
            </w:tcBorders>
            <w:noWrap/>
            <w:vAlign w:val="center"/>
            <w:hideMark/>
          </w:tcPr>
          <w:p w14:paraId="074E3D05"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61</w:t>
            </w:r>
          </w:p>
        </w:tc>
        <w:tc>
          <w:tcPr>
            <w:tcW w:w="878" w:type="dxa"/>
            <w:tcBorders>
              <w:top w:val="nil"/>
              <w:left w:val="nil"/>
              <w:bottom w:val="nil"/>
              <w:right w:val="nil"/>
            </w:tcBorders>
            <w:noWrap/>
            <w:vAlign w:val="center"/>
            <w:hideMark/>
          </w:tcPr>
          <w:p w14:paraId="5F879D1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0.44</w:t>
            </w:r>
          </w:p>
        </w:tc>
        <w:tc>
          <w:tcPr>
            <w:tcW w:w="1207" w:type="dxa"/>
            <w:tcBorders>
              <w:top w:val="nil"/>
              <w:left w:val="nil"/>
              <w:bottom w:val="nil"/>
              <w:right w:val="nil"/>
            </w:tcBorders>
            <w:noWrap/>
            <w:vAlign w:val="center"/>
            <w:hideMark/>
          </w:tcPr>
          <w:p w14:paraId="70A3597E"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3323</w:t>
            </w:r>
          </w:p>
        </w:tc>
      </w:tr>
      <w:tr w:rsidR="006B4123" w:rsidRPr="006B4123" w14:paraId="050FD67A" w14:textId="77777777" w:rsidTr="00571163">
        <w:trPr>
          <w:trHeight w:val="297"/>
        </w:trPr>
        <w:tc>
          <w:tcPr>
            <w:tcW w:w="2664" w:type="dxa"/>
            <w:tcBorders>
              <w:top w:val="nil"/>
              <w:left w:val="nil"/>
              <w:bottom w:val="nil"/>
              <w:right w:val="nil"/>
            </w:tcBorders>
            <w:noWrap/>
            <w:vAlign w:val="center"/>
            <w:hideMark/>
          </w:tcPr>
          <w:p w14:paraId="2006534C"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Resprout Leaf Mass (g)</w:t>
            </w:r>
          </w:p>
        </w:tc>
        <w:tc>
          <w:tcPr>
            <w:tcW w:w="2301" w:type="dxa"/>
            <w:tcBorders>
              <w:top w:val="nil"/>
              <w:left w:val="nil"/>
              <w:bottom w:val="nil"/>
              <w:right w:val="nil"/>
            </w:tcBorders>
            <w:noWrap/>
            <w:vAlign w:val="center"/>
            <w:hideMark/>
          </w:tcPr>
          <w:p w14:paraId="2DB655F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3984.2</w:t>
            </w:r>
          </w:p>
        </w:tc>
        <w:tc>
          <w:tcPr>
            <w:tcW w:w="1149" w:type="dxa"/>
            <w:tcBorders>
              <w:top w:val="nil"/>
              <w:left w:val="nil"/>
              <w:bottom w:val="nil"/>
              <w:right w:val="nil"/>
            </w:tcBorders>
            <w:noWrap/>
            <w:vAlign w:val="center"/>
            <w:hideMark/>
          </w:tcPr>
          <w:p w14:paraId="470D9A69"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295.8</w:t>
            </w:r>
          </w:p>
        </w:tc>
        <w:tc>
          <w:tcPr>
            <w:tcW w:w="878" w:type="dxa"/>
            <w:tcBorders>
              <w:top w:val="nil"/>
              <w:left w:val="nil"/>
              <w:bottom w:val="nil"/>
              <w:right w:val="nil"/>
            </w:tcBorders>
            <w:noWrap/>
            <w:vAlign w:val="center"/>
            <w:hideMark/>
          </w:tcPr>
          <w:p w14:paraId="6FE97D4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61</w:t>
            </w:r>
          </w:p>
        </w:tc>
        <w:tc>
          <w:tcPr>
            <w:tcW w:w="878" w:type="dxa"/>
            <w:tcBorders>
              <w:top w:val="nil"/>
              <w:left w:val="nil"/>
              <w:bottom w:val="nil"/>
              <w:right w:val="nil"/>
            </w:tcBorders>
            <w:noWrap/>
            <w:vAlign w:val="center"/>
            <w:hideMark/>
          </w:tcPr>
          <w:p w14:paraId="6B7792B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0.46</w:t>
            </w:r>
          </w:p>
        </w:tc>
        <w:tc>
          <w:tcPr>
            <w:tcW w:w="1207" w:type="dxa"/>
            <w:tcBorders>
              <w:top w:val="nil"/>
              <w:left w:val="nil"/>
              <w:bottom w:val="nil"/>
              <w:right w:val="nil"/>
            </w:tcBorders>
            <w:noWrap/>
            <w:vAlign w:val="center"/>
            <w:hideMark/>
          </w:tcPr>
          <w:p w14:paraId="6544377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1547.7</w:t>
            </w:r>
          </w:p>
        </w:tc>
      </w:tr>
      <w:tr w:rsidR="006B4123" w:rsidRPr="006B4123" w14:paraId="4EDE200A" w14:textId="77777777" w:rsidTr="00571163">
        <w:trPr>
          <w:trHeight w:val="304"/>
        </w:trPr>
        <w:tc>
          <w:tcPr>
            <w:tcW w:w="2664" w:type="dxa"/>
            <w:tcBorders>
              <w:top w:val="nil"/>
              <w:left w:val="nil"/>
              <w:bottom w:val="single" w:sz="8" w:space="0" w:color="auto"/>
              <w:right w:val="nil"/>
            </w:tcBorders>
            <w:noWrap/>
            <w:vAlign w:val="center"/>
            <w:hideMark/>
          </w:tcPr>
          <w:p w14:paraId="4BA3B36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Resprout Leaf Area (m</w:t>
            </w:r>
            <w:r w:rsidRPr="006B4123">
              <w:rPr>
                <w:rFonts w:eastAsia="Times New Roman" w:cs="Times New Roman"/>
                <w:color w:val="000000"/>
                <w:szCs w:val="24"/>
                <w:vertAlign w:val="superscript"/>
              </w:rPr>
              <w:t>2</w:t>
            </w:r>
            <w:r w:rsidRPr="006B4123">
              <w:rPr>
                <w:rFonts w:eastAsia="Times New Roman" w:cs="Times New Roman"/>
                <w:color w:val="000000"/>
                <w:szCs w:val="24"/>
              </w:rPr>
              <w:t>)</w:t>
            </w:r>
          </w:p>
        </w:tc>
        <w:tc>
          <w:tcPr>
            <w:tcW w:w="2301" w:type="dxa"/>
            <w:tcBorders>
              <w:top w:val="nil"/>
              <w:left w:val="nil"/>
              <w:bottom w:val="single" w:sz="8" w:space="0" w:color="auto"/>
              <w:right w:val="nil"/>
            </w:tcBorders>
            <w:noWrap/>
            <w:vAlign w:val="center"/>
            <w:hideMark/>
          </w:tcPr>
          <w:p w14:paraId="622743C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5514.8</w:t>
            </w:r>
          </w:p>
        </w:tc>
        <w:tc>
          <w:tcPr>
            <w:tcW w:w="1149" w:type="dxa"/>
            <w:tcBorders>
              <w:top w:val="nil"/>
              <w:left w:val="nil"/>
              <w:bottom w:val="single" w:sz="8" w:space="0" w:color="auto"/>
              <w:right w:val="nil"/>
            </w:tcBorders>
            <w:noWrap/>
            <w:vAlign w:val="center"/>
            <w:hideMark/>
          </w:tcPr>
          <w:p w14:paraId="175FE158"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417.5</w:t>
            </w:r>
          </w:p>
        </w:tc>
        <w:tc>
          <w:tcPr>
            <w:tcW w:w="878" w:type="dxa"/>
            <w:tcBorders>
              <w:top w:val="nil"/>
              <w:left w:val="nil"/>
              <w:bottom w:val="single" w:sz="8" w:space="0" w:color="auto"/>
              <w:right w:val="nil"/>
            </w:tcBorders>
            <w:noWrap/>
            <w:vAlign w:val="center"/>
            <w:hideMark/>
          </w:tcPr>
          <w:p w14:paraId="54549B59"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61</w:t>
            </w:r>
          </w:p>
        </w:tc>
        <w:tc>
          <w:tcPr>
            <w:tcW w:w="878" w:type="dxa"/>
            <w:tcBorders>
              <w:top w:val="nil"/>
              <w:left w:val="nil"/>
              <w:bottom w:val="single" w:sz="8" w:space="0" w:color="auto"/>
              <w:right w:val="nil"/>
            </w:tcBorders>
            <w:noWrap/>
            <w:vAlign w:val="center"/>
            <w:hideMark/>
          </w:tcPr>
          <w:p w14:paraId="4CD88FE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0.42</w:t>
            </w:r>
          </w:p>
        </w:tc>
        <w:tc>
          <w:tcPr>
            <w:tcW w:w="1207" w:type="dxa"/>
            <w:tcBorders>
              <w:top w:val="nil"/>
              <w:left w:val="nil"/>
              <w:bottom w:val="single" w:sz="8" w:space="0" w:color="auto"/>
              <w:right w:val="nil"/>
            </w:tcBorders>
            <w:noWrap/>
            <w:vAlign w:val="center"/>
            <w:hideMark/>
          </w:tcPr>
          <w:p w14:paraId="2B148FD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2150.4</w:t>
            </w:r>
          </w:p>
        </w:tc>
      </w:tr>
    </w:tbl>
    <w:p w14:paraId="3A7FF4AD" w14:textId="77777777" w:rsidR="006B4123" w:rsidRPr="006B4123" w:rsidRDefault="006B4123" w:rsidP="006B4123">
      <w:pPr>
        <w:spacing w:after="0" w:line="360" w:lineRule="auto"/>
        <w:contextualSpacing/>
        <w:rPr>
          <w:rFonts w:eastAsia="Calibri" w:cs="Times New Roman"/>
        </w:rPr>
      </w:pPr>
      <w:bookmarkStart w:id="18" w:name="_Ref212310169"/>
      <w:bookmarkEnd w:id="15"/>
    </w:p>
    <w:p w14:paraId="59DA70E8" w14:textId="77777777" w:rsidR="006B4123" w:rsidRPr="006B4123" w:rsidRDefault="006B4123" w:rsidP="006B4123">
      <w:pPr>
        <w:spacing w:before="120" w:after="240" w:line="360" w:lineRule="auto"/>
        <w:ind w:left="720" w:hanging="720"/>
        <w:rPr>
          <w:rFonts w:eastAsia="Calibri" w:cs="Times New Roman"/>
          <w:bCs/>
          <w:i/>
          <w:iCs/>
          <w:szCs w:val="24"/>
        </w:rPr>
      </w:pPr>
      <w:bookmarkStart w:id="19" w:name="_Ref219793968"/>
      <w:bookmarkEnd w:id="18"/>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10</w:t>
      </w:r>
      <w:r w:rsidRPr="006B4123">
        <w:rPr>
          <w:rFonts w:eastAsia="Calibri" w:cs="Times New Roman"/>
          <w:bCs/>
          <w:i/>
          <w:iCs/>
          <w:szCs w:val="24"/>
        </w:rPr>
        <w:fldChar w:fldCharType="end"/>
      </w:r>
      <w:bookmarkEnd w:id="19"/>
      <w:r w:rsidRPr="006B4123">
        <w:rPr>
          <w:rFonts w:eastAsia="Calibri" w:cs="Times New Roman"/>
          <w:bCs/>
          <w:szCs w:val="24"/>
        </w:rPr>
        <w:t xml:space="preserve">. Performance comparison of most informative fire damage variables for redwood </w:t>
      </w:r>
      <w:proofErr w:type="gramStart"/>
      <w:r w:rsidRPr="006B4123">
        <w:rPr>
          <w:rFonts w:eastAsia="Calibri" w:cs="Times New Roman"/>
          <w:bCs/>
          <w:szCs w:val="24"/>
        </w:rPr>
        <w:t>resprout</w:t>
      </w:r>
      <w:proofErr w:type="gramEnd"/>
      <w:r w:rsidRPr="006B4123">
        <w:rPr>
          <w:rFonts w:eastAsia="Calibri" w:cs="Times New Roman"/>
          <w:bCs/>
          <w:szCs w:val="24"/>
        </w:rPr>
        <w:t xml:space="preserve"> presence and abundance (total resprout biomass,</w:t>
      </w:r>
      <w:r w:rsidRPr="006B4123">
        <w:rPr>
          <w:rFonts w:eastAsia="Calibri" w:cs="Times New Roman"/>
          <w:bCs/>
          <w:noProof/>
          <w:szCs w:val="24"/>
        </w:rPr>
        <w:t xml:space="preserve"> resprout leaf biomass, and resprout leaf area). Variables include bole char ratio (BCR), bole char height (m), and crown damage ratio (CDR). Variable evaluation metrics incude LogLoss using natural logs (e.g. binary cross-entropy) or normalized residual mean squared error calculated with standard deviation (NRMSE), Akaike Information Criterian with correction for small sample size (AICc), and Realitive Importance </w:t>
      </w:r>
      <w:r w:rsidRPr="006B4123">
        <w:rPr>
          <w:rFonts w:eastAsia="Calibri" w:cs="Times New Roman"/>
          <w:bCs/>
          <w:noProof/>
          <w:szCs w:val="24"/>
        </w:rPr>
        <w:fldChar w:fldCharType="begin"/>
      </w:r>
      <w:r w:rsidRPr="006B4123">
        <w:rPr>
          <w:rFonts w:eastAsia="Calibri" w:cs="Times New Roman"/>
          <w:bCs/>
          <w:noProof/>
          <w:szCs w:val="24"/>
        </w:rPr>
        <w:instrText xml:space="preserve"> ADDIN ZOTERO_ITEM CSL_CITATION {"citationID":"TxlrudJI","properties":{"formattedCitation":"(Friedman 2001)","plainCitation":"(Friedman 2001)","noteIndex":0},"citationItems":[{"id":"T1nRwNrn/RrpZITjZ","uris":["http://zotero.org/users/6854249/items/SE78MB22"],"itemData":{"id":751,"type":"article-journal","abstract":"Function estimation/approximation is viewed from the perspective of numerical optimization in function space, rather than parameter space. A connection is made between stagewise additive expansions and steepest-descent minimization. A general gradient descent \"boosting\" paradigm is developed for additive expansions based on any fitting criterion. Specific algorithms are presented for least-squares, least absolute deviation, and Huber-M loss functions for regression, and multiclass logistic likelihood for classification. Special enhancements are derived for the particular case where the individual additive components are regression trees, and tools for interpreting such \"TreeBoost\" models are presented. Gradient boosting of regression trees produces competitive, highly robust, interpretable procedures for both regression and classification, especially appropriate for mining less than clean data. Connections between this approach and the boosting methods of Freund and Shapire and Friedman, Hastie and Tibshirani are discussed.","container-title":"The Annals of Statistics","ISSN":"0090-5364","issue":"5","note":"publisher: Institute of Mathematical Statistics","page":"1189-1232","source":"JSTOR","title":"Greedy Function Approximation: A Gradient Boosting Machine","title-short":"Greedy Function Approximation","volume":"29","author":[{"family":"Friedman","given":"Jerome H."}],"issued":{"date-parts":[["2001"]]}}}],"schema":"https://github.com/citation-style-language/schema/raw/master/csl-citation.json"} </w:instrText>
      </w:r>
      <w:r w:rsidRPr="006B4123">
        <w:rPr>
          <w:rFonts w:eastAsia="Calibri" w:cs="Times New Roman"/>
          <w:bCs/>
          <w:noProof/>
          <w:szCs w:val="24"/>
        </w:rPr>
        <w:fldChar w:fldCharType="separate"/>
      </w:r>
      <w:r w:rsidRPr="006B4123">
        <w:rPr>
          <w:rFonts w:eastAsia="Calibri" w:cs="Times New Roman"/>
          <w:bCs/>
          <w:szCs w:val="24"/>
        </w:rPr>
        <w:t>(Friedman 2001)</w:t>
      </w:r>
      <w:r w:rsidRPr="006B4123">
        <w:rPr>
          <w:rFonts w:eastAsia="Calibri" w:cs="Times New Roman"/>
          <w:bCs/>
          <w:noProof/>
          <w:szCs w:val="24"/>
        </w:rPr>
        <w:fldChar w:fldCharType="end"/>
      </w:r>
      <w:r w:rsidRPr="006B4123">
        <w:rPr>
          <w:rFonts w:eastAsia="Calibri" w:cs="Times New Roman"/>
          <w:bCs/>
          <w:noProof/>
          <w:szCs w:val="24"/>
        </w:rPr>
        <w:t>.</w:t>
      </w:r>
    </w:p>
    <w:p w14:paraId="2C2A48E0" w14:textId="77777777" w:rsidR="006B4123" w:rsidRPr="006B4123" w:rsidRDefault="006B4123" w:rsidP="006B4123">
      <w:pPr>
        <w:spacing w:before="120" w:after="240" w:line="240" w:lineRule="auto"/>
        <w:rPr>
          <w:rFonts w:eastAsia="Calibri" w:cs="Times New Roman"/>
          <w:bCs/>
          <w:noProof/>
          <w:szCs w:val="24"/>
        </w:rPr>
      </w:pPr>
    </w:p>
    <w:tbl>
      <w:tblPr>
        <w:tblW w:w="7160" w:type="dxa"/>
        <w:jc w:val="center"/>
        <w:tblLook w:val="04A0" w:firstRow="1" w:lastRow="0" w:firstColumn="1" w:lastColumn="0" w:noHBand="0" w:noVBand="1"/>
      </w:tblPr>
      <w:tblGrid>
        <w:gridCol w:w="1780"/>
        <w:gridCol w:w="2120"/>
        <w:gridCol w:w="1000"/>
        <w:gridCol w:w="2260"/>
      </w:tblGrid>
      <w:tr w:rsidR="006B4123" w:rsidRPr="006B4123" w14:paraId="7B98D1DD" w14:textId="77777777" w:rsidTr="00571163">
        <w:trPr>
          <w:trHeight w:val="300"/>
          <w:jc w:val="center"/>
        </w:trPr>
        <w:tc>
          <w:tcPr>
            <w:tcW w:w="7160" w:type="dxa"/>
            <w:gridSpan w:val="4"/>
            <w:tcBorders>
              <w:top w:val="single" w:sz="4" w:space="0" w:color="auto"/>
              <w:left w:val="nil"/>
              <w:bottom w:val="single" w:sz="4" w:space="0" w:color="auto"/>
              <w:right w:val="nil"/>
            </w:tcBorders>
            <w:noWrap/>
            <w:vAlign w:val="center"/>
          </w:tcPr>
          <w:p w14:paraId="6D3A95FC"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Resprout Presence</w:t>
            </w:r>
          </w:p>
        </w:tc>
      </w:tr>
      <w:tr w:rsidR="006B4123" w:rsidRPr="006B4123" w14:paraId="11A805FB" w14:textId="77777777" w:rsidTr="00571163">
        <w:trPr>
          <w:trHeight w:val="300"/>
          <w:jc w:val="center"/>
        </w:trPr>
        <w:tc>
          <w:tcPr>
            <w:tcW w:w="1780" w:type="dxa"/>
            <w:tcBorders>
              <w:top w:val="single" w:sz="4" w:space="0" w:color="auto"/>
              <w:left w:val="nil"/>
              <w:bottom w:val="single" w:sz="4" w:space="0" w:color="auto"/>
              <w:right w:val="nil"/>
            </w:tcBorders>
            <w:noWrap/>
            <w:vAlign w:val="center"/>
          </w:tcPr>
          <w:p w14:paraId="30B80C17"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Variable</w:t>
            </w:r>
          </w:p>
        </w:tc>
        <w:tc>
          <w:tcPr>
            <w:tcW w:w="2120" w:type="dxa"/>
            <w:tcBorders>
              <w:top w:val="single" w:sz="4" w:space="0" w:color="auto"/>
              <w:left w:val="nil"/>
              <w:bottom w:val="single" w:sz="4" w:space="0" w:color="auto"/>
              <w:right w:val="nil"/>
            </w:tcBorders>
            <w:noWrap/>
            <w:vAlign w:val="center"/>
          </w:tcPr>
          <w:p w14:paraId="1FB48B20" w14:textId="77777777" w:rsidR="006B4123" w:rsidRPr="006B4123" w:rsidRDefault="006B4123" w:rsidP="006B4123">
            <w:pPr>
              <w:spacing w:after="0"/>
              <w:jc w:val="center"/>
              <w:rPr>
                <w:rFonts w:eastAsia="Times New Roman" w:cs="Times New Roman"/>
                <w:b/>
                <w:bCs/>
                <w:i/>
                <w:iCs/>
                <w:color w:val="000000"/>
              </w:rPr>
            </w:pPr>
            <w:proofErr w:type="spellStart"/>
            <w:r w:rsidRPr="006B4123">
              <w:rPr>
                <w:rFonts w:eastAsia="Times New Roman" w:cs="Times New Roman"/>
                <w:b/>
                <w:bCs/>
                <w:i/>
                <w:iCs/>
                <w:color w:val="000000"/>
              </w:rPr>
              <w:t>LogLoss</w:t>
            </w:r>
            <w:proofErr w:type="spellEnd"/>
          </w:p>
        </w:tc>
        <w:tc>
          <w:tcPr>
            <w:tcW w:w="1000" w:type="dxa"/>
            <w:tcBorders>
              <w:top w:val="single" w:sz="4" w:space="0" w:color="auto"/>
              <w:left w:val="nil"/>
              <w:bottom w:val="single" w:sz="4" w:space="0" w:color="auto"/>
              <w:right w:val="nil"/>
            </w:tcBorders>
            <w:noWrap/>
            <w:vAlign w:val="center"/>
          </w:tcPr>
          <w:p w14:paraId="6C4A0A03" w14:textId="77777777" w:rsidR="006B4123" w:rsidRPr="006B4123" w:rsidRDefault="006B4123" w:rsidP="006B4123">
            <w:pPr>
              <w:spacing w:after="0"/>
              <w:jc w:val="center"/>
              <w:rPr>
                <w:rFonts w:eastAsia="Times New Roman" w:cs="Times New Roman"/>
                <w:b/>
                <w:bCs/>
                <w:i/>
                <w:iCs/>
                <w:color w:val="000000"/>
              </w:rPr>
            </w:pPr>
            <w:proofErr w:type="spellStart"/>
            <w:r w:rsidRPr="006B4123">
              <w:rPr>
                <w:rFonts w:eastAsia="Times New Roman" w:cs="Times New Roman"/>
                <w:b/>
                <w:bCs/>
                <w:i/>
                <w:iCs/>
                <w:color w:val="000000"/>
              </w:rPr>
              <w:t>AICc</w:t>
            </w:r>
            <w:proofErr w:type="spellEnd"/>
          </w:p>
        </w:tc>
        <w:tc>
          <w:tcPr>
            <w:tcW w:w="2260" w:type="dxa"/>
            <w:tcBorders>
              <w:top w:val="single" w:sz="4" w:space="0" w:color="auto"/>
              <w:left w:val="nil"/>
              <w:bottom w:val="single" w:sz="4" w:space="0" w:color="auto"/>
              <w:right w:val="nil"/>
            </w:tcBorders>
            <w:noWrap/>
            <w:vAlign w:val="center"/>
          </w:tcPr>
          <w:p w14:paraId="6F6F088D"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Relative Importance</w:t>
            </w:r>
          </w:p>
        </w:tc>
      </w:tr>
      <w:tr w:rsidR="006B4123" w:rsidRPr="006B4123" w14:paraId="362F8C97" w14:textId="77777777" w:rsidTr="00571163">
        <w:trPr>
          <w:trHeight w:val="306"/>
          <w:jc w:val="center"/>
        </w:trPr>
        <w:tc>
          <w:tcPr>
            <w:tcW w:w="1780" w:type="dxa"/>
            <w:tcBorders>
              <w:top w:val="nil"/>
              <w:left w:val="nil"/>
              <w:bottom w:val="nil"/>
              <w:right w:val="nil"/>
            </w:tcBorders>
            <w:noWrap/>
            <w:vAlign w:val="center"/>
            <w:hideMark/>
          </w:tcPr>
          <w:p w14:paraId="75FA324A" w14:textId="77777777" w:rsidR="006B4123" w:rsidRPr="006B4123" w:rsidRDefault="006B4123" w:rsidP="006B4123">
            <w:pPr>
              <w:spacing w:after="0"/>
              <w:jc w:val="center"/>
              <w:rPr>
                <w:rFonts w:eastAsia="Times New Roman" w:cs="Times New Roman"/>
                <w:color w:val="000000"/>
                <w:vertAlign w:val="superscript"/>
              </w:rPr>
            </w:pPr>
            <w:r w:rsidRPr="006B4123">
              <w:rPr>
                <w:rFonts w:eastAsia="Times New Roman" w:cs="Times New Roman"/>
                <w:color w:val="000000"/>
              </w:rPr>
              <w:t>BCR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1A68455C"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0.33</w:t>
            </w:r>
          </w:p>
        </w:tc>
        <w:tc>
          <w:tcPr>
            <w:tcW w:w="1000" w:type="dxa"/>
            <w:tcBorders>
              <w:top w:val="nil"/>
              <w:left w:val="nil"/>
              <w:bottom w:val="nil"/>
              <w:right w:val="nil"/>
            </w:tcBorders>
            <w:noWrap/>
            <w:vAlign w:val="center"/>
            <w:hideMark/>
          </w:tcPr>
          <w:p w14:paraId="2D39934B"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479.6</w:t>
            </w:r>
          </w:p>
        </w:tc>
        <w:tc>
          <w:tcPr>
            <w:tcW w:w="2260" w:type="dxa"/>
            <w:tcBorders>
              <w:top w:val="nil"/>
              <w:left w:val="nil"/>
              <w:bottom w:val="nil"/>
              <w:right w:val="nil"/>
            </w:tcBorders>
            <w:noWrap/>
            <w:vAlign w:val="center"/>
            <w:hideMark/>
          </w:tcPr>
          <w:p w14:paraId="14D478EB"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49.8</w:t>
            </w:r>
          </w:p>
        </w:tc>
      </w:tr>
      <w:tr w:rsidR="006B4123" w:rsidRPr="006B4123" w14:paraId="37DB6DBD" w14:textId="77777777" w:rsidTr="00571163">
        <w:trPr>
          <w:trHeight w:val="306"/>
          <w:jc w:val="center"/>
        </w:trPr>
        <w:tc>
          <w:tcPr>
            <w:tcW w:w="1780" w:type="dxa"/>
            <w:tcBorders>
              <w:top w:val="nil"/>
              <w:left w:val="nil"/>
              <w:bottom w:val="nil"/>
              <w:right w:val="nil"/>
            </w:tcBorders>
            <w:noWrap/>
            <w:vAlign w:val="center"/>
            <w:hideMark/>
          </w:tcPr>
          <w:p w14:paraId="59313FB1" w14:textId="77777777" w:rsidR="006B4123" w:rsidRPr="006B4123" w:rsidRDefault="006B4123" w:rsidP="006B4123">
            <w:pPr>
              <w:spacing w:after="0"/>
              <w:jc w:val="center"/>
              <w:rPr>
                <w:rFonts w:eastAsia="Times New Roman" w:cs="Times New Roman"/>
                <w:color w:val="000000"/>
                <w:vertAlign w:val="superscript"/>
              </w:rPr>
            </w:pPr>
            <w:r w:rsidRPr="006B4123">
              <w:rPr>
                <w:rFonts w:eastAsia="Times New Roman" w:cs="Times New Roman"/>
                <w:color w:val="000000"/>
              </w:rPr>
              <w:t>Bole Char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5165440A"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0.35</w:t>
            </w:r>
          </w:p>
        </w:tc>
        <w:tc>
          <w:tcPr>
            <w:tcW w:w="1000" w:type="dxa"/>
            <w:tcBorders>
              <w:top w:val="nil"/>
              <w:left w:val="nil"/>
              <w:bottom w:val="nil"/>
              <w:right w:val="nil"/>
            </w:tcBorders>
            <w:noWrap/>
            <w:vAlign w:val="center"/>
            <w:hideMark/>
          </w:tcPr>
          <w:p w14:paraId="34F00C3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499.6</w:t>
            </w:r>
          </w:p>
        </w:tc>
        <w:tc>
          <w:tcPr>
            <w:tcW w:w="2260" w:type="dxa"/>
            <w:tcBorders>
              <w:top w:val="nil"/>
              <w:left w:val="nil"/>
              <w:bottom w:val="nil"/>
              <w:right w:val="nil"/>
            </w:tcBorders>
            <w:noWrap/>
            <w:vAlign w:val="center"/>
            <w:hideMark/>
          </w:tcPr>
          <w:p w14:paraId="7810CED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25.8</w:t>
            </w:r>
          </w:p>
        </w:tc>
      </w:tr>
      <w:tr w:rsidR="006B4123" w:rsidRPr="006B4123" w14:paraId="43CBF76C" w14:textId="77777777" w:rsidTr="00571163">
        <w:trPr>
          <w:trHeight w:val="306"/>
          <w:jc w:val="center"/>
        </w:trPr>
        <w:tc>
          <w:tcPr>
            <w:tcW w:w="1780" w:type="dxa"/>
            <w:tcBorders>
              <w:top w:val="nil"/>
              <w:left w:val="nil"/>
              <w:bottom w:val="nil"/>
              <w:right w:val="nil"/>
            </w:tcBorders>
            <w:noWrap/>
            <w:vAlign w:val="center"/>
            <w:hideMark/>
          </w:tcPr>
          <w:p w14:paraId="780DB38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CDR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40ACB036"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0.38</w:t>
            </w:r>
          </w:p>
        </w:tc>
        <w:tc>
          <w:tcPr>
            <w:tcW w:w="1000" w:type="dxa"/>
            <w:tcBorders>
              <w:top w:val="nil"/>
              <w:left w:val="nil"/>
              <w:bottom w:val="nil"/>
              <w:right w:val="nil"/>
            </w:tcBorders>
            <w:noWrap/>
            <w:vAlign w:val="center"/>
            <w:hideMark/>
          </w:tcPr>
          <w:p w14:paraId="3BF0D8C4"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539.7</w:t>
            </w:r>
          </w:p>
        </w:tc>
        <w:tc>
          <w:tcPr>
            <w:tcW w:w="2260" w:type="dxa"/>
            <w:tcBorders>
              <w:top w:val="nil"/>
              <w:left w:val="nil"/>
              <w:bottom w:val="nil"/>
              <w:right w:val="nil"/>
            </w:tcBorders>
            <w:noWrap/>
            <w:vAlign w:val="center"/>
            <w:hideMark/>
          </w:tcPr>
          <w:p w14:paraId="21B8A62E"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6.1</w:t>
            </w:r>
          </w:p>
        </w:tc>
      </w:tr>
      <w:tr w:rsidR="006B4123" w:rsidRPr="006B4123" w14:paraId="5AF0DB6A" w14:textId="77777777" w:rsidTr="00571163">
        <w:trPr>
          <w:trHeight w:val="306"/>
          <w:jc w:val="center"/>
        </w:trPr>
        <w:tc>
          <w:tcPr>
            <w:tcW w:w="7160" w:type="dxa"/>
            <w:gridSpan w:val="4"/>
            <w:tcBorders>
              <w:top w:val="nil"/>
              <w:left w:val="nil"/>
              <w:bottom w:val="nil"/>
              <w:right w:val="nil"/>
            </w:tcBorders>
            <w:noWrap/>
            <w:vAlign w:val="center"/>
          </w:tcPr>
          <w:p w14:paraId="02DFB35E"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Resprout Abundance</w:t>
            </w:r>
          </w:p>
        </w:tc>
      </w:tr>
      <w:tr w:rsidR="006B4123" w:rsidRPr="006B4123" w14:paraId="024C69E9" w14:textId="77777777" w:rsidTr="00571163">
        <w:trPr>
          <w:trHeight w:val="306"/>
          <w:jc w:val="center"/>
        </w:trPr>
        <w:tc>
          <w:tcPr>
            <w:tcW w:w="1780" w:type="dxa"/>
            <w:tcBorders>
              <w:top w:val="single" w:sz="4" w:space="0" w:color="auto"/>
              <w:left w:val="nil"/>
              <w:bottom w:val="single" w:sz="4" w:space="0" w:color="auto"/>
              <w:right w:val="nil"/>
            </w:tcBorders>
            <w:noWrap/>
            <w:vAlign w:val="center"/>
            <w:hideMark/>
          </w:tcPr>
          <w:p w14:paraId="651E492D"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Variable</w:t>
            </w:r>
          </w:p>
        </w:tc>
        <w:tc>
          <w:tcPr>
            <w:tcW w:w="2120" w:type="dxa"/>
            <w:tcBorders>
              <w:top w:val="single" w:sz="4" w:space="0" w:color="auto"/>
              <w:left w:val="nil"/>
              <w:bottom w:val="single" w:sz="4" w:space="0" w:color="auto"/>
              <w:right w:val="nil"/>
            </w:tcBorders>
            <w:noWrap/>
            <w:vAlign w:val="center"/>
            <w:hideMark/>
          </w:tcPr>
          <w:p w14:paraId="55EA21C2"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NRMSE</w:t>
            </w:r>
          </w:p>
        </w:tc>
        <w:tc>
          <w:tcPr>
            <w:tcW w:w="1000" w:type="dxa"/>
            <w:tcBorders>
              <w:top w:val="single" w:sz="4" w:space="0" w:color="auto"/>
              <w:left w:val="nil"/>
              <w:bottom w:val="single" w:sz="4" w:space="0" w:color="auto"/>
              <w:right w:val="nil"/>
            </w:tcBorders>
            <w:noWrap/>
            <w:vAlign w:val="center"/>
            <w:hideMark/>
          </w:tcPr>
          <w:p w14:paraId="121DE439" w14:textId="77777777" w:rsidR="006B4123" w:rsidRPr="006B4123" w:rsidRDefault="006B4123" w:rsidP="006B4123">
            <w:pPr>
              <w:spacing w:after="0"/>
              <w:jc w:val="center"/>
              <w:rPr>
                <w:rFonts w:eastAsia="Times New Roman" w:cs="Times New Roman"/>
                <w:b/>
                <w:bCs/>
                <w:i/>
                <w:iCs/>
                <w:color w:val="000000"/>
              </w:rPr>
            </w:pPr>
            <w:proofErr w:type="spellStart"/>
            <w:r w:rsidRPr="006B4123">
              <w:rPr>
                <w:rFonts w:eastAsia="Times New Roman" w:cs="Times New Roman"/>
                <w:b/>
                <w:bCs/>
                <w:i/>
                <w:iCs/>
                <w:color w:val="000000"/>
              </w:rPr>
              <w:t>AICc</w:t>
            </w:r>
            <w:proofErr w:type="spellEnd"/>
          </w:p>
        </w:tc>
        <w:tc>
          <w:tcPr>
            <w:tcW w:w="2260" w:type="dxa"/>
            <w:tcBorders>
              <w:top w:val="single" w:sz="4" w:space="0" w:color="auto"/>
              <w:left w:val="nil"/>
              <w:bottom w:val="single" w:sz="4" w:space="0" w:color="auto"/>
              <w:right w:val="nil"/>
            </w:tcBorders>
            <w:noWrap/>
            <w:vAlign w:val="center"/>
            <w:hideMark/>
          </w:tcPr>
          <w:p w14:paraId="1FC922E5" w14:textId="77777777" w:rsidR="006B4123" w:rsidRPr="006B4123" w:rsidRDefault="006B4123" w:rsidP="006B4123">
            <w:pPr>
              <w:spacing w:after="0"/>
              <w:jc w:val="center"/>
              <w:rPr>
                <w:rFonts w:eastAsia="Times New Roman" w:cs="Times New Roman"/>
                <w:b/>
                <w:bCs/>
                <w:i/>
                <w:iCs/>
                <w:color w:val="000000"/>
              </w:rPr>
            </w:pPr>
            <w:r w:rsidRPr="006B4123">
              <w:rPr>
                <w:rFonts w:eastAsia="Times New Roman" w:cs="Times New Roman"/>
                <w:b/>
                <w:bCs/>
                <w:i/>
                <w:iCs/>
                <w:color w:val="000000"/>
              </w:rPr>
              <w:t>Relative Importance</w:t>
            </w:r>
          </w:p>
        </w:tc>
      </w:tr>
      <w:tr w:rsidR="006B4123" w:rsidRPr="006B4123" w14:paraId="1B862BBD" w14:textId="77777777" w:rsidTr="00571163">
        <w:trPr>
          <w:trHeight w:val="312"/>
          <w:jc w:val="center"/>
        </w:trPr>
        <w:tc>
          <w:tcPr>
            <w:tcW w:w="7160" w:type="dxa"/>
            <w:gridSpan w:val="4"/>
            <w:tcBorders>
              <w:top w:val="nil"/>
              <w:left w:val="nil"/>
              <w:bottom w:val="single" w:sz="4" w:space="0" w:color="auto"/>
              <w:right w:val="nil"/>
            </w:tcBorders>
            <w:noWrap/>
            <w:vAlign w:val="center"/>
            <w:hideMark/>
          </w:tcPr>
          <w:p w14:paraId="4887C465"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Total Biomass</w:t>
            </w:r>
          </w:p>
        </w:tc>
      </w:tr>
      <w:tr w:rsidR="006B4123" w:rsidRPr="006B4123" w14:paraId="41FC4F2F" w14:textId="77777777" w:rsidTr="00571163">
        <w:trPr>
          <w:trHeight w:val="306"/>
          <w:jc w:val="center"/>
        </w:trPr>
        <w:tc>
          <w:tcPr>
            <w:tcW w:w="1780" w:type="dxa"/>
            <w:tcBorders>
              <w:top w:val="nil"/>
              <w:left w:val="nil"/>
              <w:bottom w:val="nil"/>
              <w:right w:val="nil"/>
            </w:tcBorders>
            <w:noWrap/>
            <w:vAlign w:val="center"/>
            <w:hideMark/>
          </w:tcPr>
          <w:p w14:paraId="0548C25D"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BCR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53550EF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0.69</w:t>
            </w:r>
          </w:p>
        </w:tc>
        <w:tc>
          <w:tcPr>
            <w:tcW w:w="1000" w:type="dxa"/>
            <w:tcBorders>
              <w:top w:val="nil"/>
              <w:left w:val="nil"/>
              <w:bottom w:val="nil"/>
              <w:right w:val="nil"/>
            </w:tcBorders>
            <w:noWrap/>
            <w:vAlign w:val="center"/>
            <w:hideMark/>
          </w:tcPr>
          <w:p w14:paraId="012B5DB8"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1166.4</w:t>
            </w:r>
          </w:p>
        </w:tc>
        <w:tc>
          <w:tcPr>
            <w:tcW w:w="2260" w:type="dxa"/>
            <w:tcBorders>
              <w:top w:val="nil"/>
              <w:left w:val="nil"/>
              <w:bottom w:val="nil"/>
              <w:right w:val="nil"/>
            </w:tcBorders>
            <w:noWrap/>
            <w:vAlign w:val="center"/>
            <w:hideMark/>
          </w:tcPr>
          <w:p w14:paraId="77B6FC5C"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82.7</w:t>
            </w:r>
          </w:p>
        </w:tc>
      </w:tr>
      <w:tr w:rsidR="006B4123" w:rsidRPr="006B4123" w14:paraId="46A0A65F" w14:textId="77777777" w:rsidTr="00571163">
        <w:trPr>
          <w:trHeight w:val="306"/>
          <w:jc w:val="center"/>
        </w:trPr>
        <w:tc>
          <w:tcPr>
            <w:tcW w:w="1780" w:type="dxa"/>
            <w:tcBorders>
              <w:top w:val="nil"/>
              <w:left w:val="nil"/>
              <w:bottom w:val="nil"/>
              <w:right w:val="nil"/>
            </w:tcBorders>
            <w:noWrap/>
            <w:vAlign w:val="center"/>
            <w:hideMark/>
          </w:tcPr>
          <w:p w14:paraId="07768389"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Bole Char</w:t>
            </w:r>
          </w:p>
        </w:tc>
        <w:tc>
          <w:tcPr>
            <w:tcW w:w="2120" w:type="dxa"/>
            <w:tcBorders>
              <w:top w:val="nil"/>
              <w:left w:val="nil"/>
              <w:bottom w:val="nil"/>
              <w:right w:val="nil"/>
            </w:tcBorders>
            <w:noWrap/>
            <w:vAlign w:val="center"/>
            <w:hideMark/>
          </w:tcPr>
          <w:p w14:paraId="68A0E0DB"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0.76</w:t>
            </w:r>
          </w:p>
        </w:tc>
        <w:tc>
          <w:tcPr>
            <w:tcW w:w="1000" w:type="dxa"/>
            <w:tcBorders>
              <w:top w:val="nil"/>
              <w:left w:val="nil"/>
              <w:bottom w:val="nil"/>
              <w:right w:val="nil"/>
            </w:tcBorders>
            <w:noWrap/>
            <w:vAlign w:val="center"/>
            <w:hideMark/>
          </w:tcPr>
          <w:p w14:paraId="7EDF1356"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1170.7</w:t>
            </w:r>
          </w:p>
        </w:tc>
        <w:tc>
          <w:tcPr>
            <w:tcW w:w="2260" w:type="dxa"/>
            <w:tcBorders>
              <w:top w:val="nil"/>
              <w:left w:val="nil"/>
              <w:bottom w:val="nil"/>
              <w:right w:val="nil"/>
            </w:tcBorders>
            <w:noWrap/>
            <w:vAlign w:val="center"/>
            <w:hideMark/>
          </w:tcPr>
          <w:p w14:paraId="4EF5CC04"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3.1</w:t>
            </w:r>
          </w:p>
        </w:tc>
      </w:tr>
      <w:tr w:rsidR="006B4123" w:rsidRPr="006B4123" w14:paraId="343E309F" w14:textId="77777777" w:rsidTr="00571163">
        <w:trPr>
          <w:trHeight w:val="306"/>
          <w:jc w:val="center"/>
        </w:trPr>
        <w:tc>
          <w:tcPr>
            <w:tcW w:w="1780" w:type="dxa"/>
            <w:tcBorders>
              <w:top w:val="nil"/>
              <w:left w:val="nil"/>
              <w:bottom w:val="nil"/>
              <w:right w:val="nil"/>
            </w:tcBorders>
            <w:noWrap/>
            <w:vAlign w:val="center"/>
            <w:hideMark/>
          </w:tcPr>
          <w:p w14:paraId="1C1B5A17"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lastRenderedPageBreak/>
              <w:t>CDR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605BD415"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0.91</w:t>
            </w:r>
          </w:p>
        </w:tc>
        <w:tc>
          <w:tcPr>
            <w:tcW w:w="1000" w:type="dxa"/>
            <w:tcBorders>
              <w:top w:val="nil"/>
              <w:left w:val="nil"/>
              <w:bottom w:val="nil"/>
              <w:right w:val="nil"/>
            </w:tcBorders>
            <w:noWrap/>
            <w:vAlign w:val="center"/>
            <w:hideMark/>
          </w:tcPr>
          <w:p w14:paraId="3DE41E84"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1185.3</w:t>
            </w:r>
          </w:p>
        </w:tc>
        <w:tc>
          <w:tcPr>
            <w:tcW w:w="2260" w:type="dxa"/>
            <w:tcBorders>
              <w:top w:val="nil"/>
              <w:left w:val="nil"/>
              <w:bottom w:val="nil"/>
              <w:right w:val="nil"/>
            </w:tcBorders>
            <w:noWrap/>
            <w:vAlign w:val="center"/>
            <w:hideMark/>
          </w:tcPr>
          <w:p w14:paraId="7373959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10.3</w:t>
            </w:r>
          </w:p>
        </w:tc>
      </w:tr>
      <w:tr w:rsidR="006B4123" w:rsidRPr="006B4123" w14:paraId="28B5DF9E" w14:textId="77777777" w:rsidTr="00571163">
        <w:trPr>
          <w:trHeight w:val="306"/>
          <w:jc w:val="center"/>
        </w:trPr>
        <w:tc>
          <w:tcPr>
            <w:tcW w:w="7160" w:type="dxa"/>
            <w:gridSpan w:val="4"/>
            <w:tcBorders>
              <w:top w:val="single" w:sz="4" w:space="0" w:color="auto"/>
              <w:left w:val="nil"/>
              <w:bottom w:val="single" w:sz="4" w:space="0" w:color="auto"/>
              <w:right w:val="nil"/>
            </w:tcBorders>
            <w:noWrap/>
            <w:vAlign w:val="center"/>
            <w:hideMark/>
          </w:tcPr>
          <w:p w14:paraId="50DC264B"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Leaf Biomass</w:t>
            </w:r>
          </w:p>
        </w:tc>
      </w:tr>
      <w:tr w:rsidR="006B4123" w:rsidRPr="006B4123" w14:paraId="47CAFE12" w14:textId="77777777" w:rsidTr="00571163">
        <w:trPr>
          <w:trHeight w:val="306"/>
          <w:jc w:val="center"/>
        </w:trPr>
        <w:tc>
          <w:tcPr>
            <w:tcW w:w="1780" w:type="dxa"/>
            <w:tcBorders>
              <w:top w:val="nil"/>
              <w:left w:val="nil"/>
              <w:bottom w:val="nil"/>
              <w:right w:val="nil"/>
            </w:tcBorders>
            <w:noWrap/>
            <w:vAlign w:val="center"/>
            <w:hideMark/>
          </w:tcPr>
          <w:p w14:paraId="6450781A"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BCR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7E1C7720"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0.76</w:t>
            </w:r>
          </w:p>
        </w:tc>
        <w:tc>
          <w:tcPr>
            <w:tcW w:w="1000" w:type="dxa"/>
            <w:tcBorders>
              <w:top w:val="nil"/>
              <w:left w:val="nil"/>
              <w:bottom w:val="nil"/>
              <w:right w:val="nil"/>
            </w:tcBorders>
            <w:noWrap/>
            <w:vAlign w:val="center"/>
            <w:hideMark/>
          </w:tcPr>
          <w:p w14:paraId="2513063B"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1055.6</w:t>
            </w:r>
          </w:p>
        </w:tc>
        <w:tc>
          <w:tcPr>
            <w:tcW w:w="2260" w:type="dxa"/>
            <w:tcBorders>
              <w:top w:val="nil"/>
              <w:left w:val="nil"/>
              <w:bottom w:val="nil"/>
              <w:right w:val="nil"/>
            </w:tcBorders>
            <w:noWrap/>
            <w:vAlign w:val="center"/>
            <w:hideMark/>
          </w:tcPr>
          <w:p w14:paraId="65E2C5CC"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79.1</w:t>
            </w:r>
          </w:p>
        </w:tc>
      </w:tr>
      <w:tr w:rsidR="006B4123" w:rsidRPr="006B4123" w14:paraId="44356170" w14:textId="77777777" w:rsidTr="00571163">
        <w:trPr>
          <w:trHeight w:val="306"/>
          <w:jc w:val="center"/>
        </w:trPr>
        <w:tc>
          <w:tcPr>
            <w:tcW w:w="1780" w:type="dxa"/>
            <w:tcBorders>
              <w:top w:val="nil"/>
              <w:left w:val="nil"/>
              <w:bottom w:val="nil"/>
              <w:right w:val="nil"/>
            </w:tcBorders>
            <w:noWrap/>
            <w:vAlign w:val="center"/>
            <w:hideMark/>
          </w:tcPr>
          <w:p w14:paraId="5181E602"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Bole Char</w:t>
            </w:r>
          </w:p>
        </w:tc>
        <w:tc>
          <w:tcPr>
            <w:tcW w:w="2120" w:type="dxa"/>
            <w:tcBorders>
              <w:top w:val="nil"/>
              <w:left w:val="nil"/>
              <w:bottom w:val="nil"/>
              <w:right w:val="nil"/>
            </w:tcBorders>
            <w:noWrap/>
            <w:vAlign w:val="center"/>
            <w:hideMark/>
          </w:tcPr>
          <w:p w14:paraId="7F61C306"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0.84</w:t>
            </w:r>
          </w:p>
        </w:tc>
        <w:tc>
          <w:tcPr>
            <w:tcW w:w="1000" w:type="dxa"/>
            <w:tcBorders>
              <w:top w:val="nil"/>
              <w:left w:val="nil"/>
              <w:bottom w:val="nil"/>
              <w:right w:val="nil"/>
            </w:tcBorders>
            <w:noWrap/>
            <w:vAlign w:val="center"/>
            <w:hideMark/>
          </w:tcPr>
          <w:p w14:paraId="6483B76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1062.1</w:t>
            </w:r>
          </w:p>
        </w:tc>
        <w:tc>
          <w:tcPr>
            <w:tcW w:w="2260" w:type="dxa"/>
            <w:tcBorders>
              <w:top w:val="nil"/>
              <w:left w:val="nil"/>
              <w:bottom w:val="nil"/>
              <w:right w:val="nil"/>
            </w:tcBorders>
            <w:noWrap/>
            <w:vAlign w:val="center"/>
            <w:hideMark/>
          </w:tcPr>
          <w:p w14:paraId="2C1F34B2"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6</w:t>
            </w:r>
          </w:p>
        </w:tc>
      </w:tr>
      <w:tr w:rsidR="006B4123" w:rsidRPr="006B4123" w14:paraId="295EAAC1" w14:textId="77777777" w:rsidTr="00571163">
        <w:trPr>
          <w:trHeight w:val="306"/>
          <w:jc w:val="center"/>
        </w:trPr>
        <w:tc>
          <w:tcPr>
            <w:tcW w:w="1780" w:type="dxa"/>
            <w:tcBorders>
              <w:top w:val="nil"/>
              <w:left w:val="nil"/>
              <w:bottom w:val="nil"/>
              <w:right w:val="nil"/>
            </w:tcBorders>
            <w:noWrap/>
            <w:vAlign w:val="center"/>
            <w:hideMark/>
          </w:tcPr>
          <w:p w14:paraId="4EE7D82F"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CDR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2F5D5C64"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0.91</w:t>
            </w:r>
          </w:p>
        </w:tc>
        <w:tc>
          <w:tcPr>
            <w:tcW w:w="1000" w:type="dxa"/>
            <w:tcBorders>
              <w:top w:val="nil"/>
              <w:left w:val="nil"/>
              <w:bottom w:val="nil"/>
              <w:right w:val="nil"/>
            </w:tcBorders>
            <w:noWrap/>
            <w:vAlign w:val="center"/>
            <w:hideMark/>
          </w:tcPr>
          <w:p w14:paraId="2BAE2F96"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1077.1</w:t>
            </w:r>
          </w:p>
        </w:tc>
        <w:tc>
          <w:tcPr>
            <w:tcW w:w="2260" w:type="dxa"/>
            <w:tcBorders>
              <w:top w:val="nil"/>
              <w:left w:val="nil"/>
              <w:bottom w:val="nil"/>
              <w:right w:val="nil"/>
            </w:tcBorders>
            <w:noWrap/>
            <w:vAlign w:val="center"/>
            <w:hideMark/>
          </w:tcPr>
          <w:p w14:paraId="54645D5D"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11.9</w:t>
            </w:r>
          </w:p>
        </w:tc>
      </w:tr>
      <w:tr w:rsidR="006B4123" w:rsidRPr="006B4123" w14:paraId="5D46FD4A" w14:textId="77777777" w:rsidTr="00571163">
        <w:trPr>
          <w:trHeight w:val="306"/>
          <w:jc w:val="center"/>
        </w:trPr>
        <w:tc>
          <w:tcPr>
            <w:tcW w:w="7160" w:type="dxa"/>
            <w:gridSpan w:val="4"/>
            <w:tcBorders>
              <w:top w:val="single" w:sz="4" w:space="0" w:color="auto"/>
              <w:left w:val="nil"/>
              <w:bottom w:val="single" w:sz="4" w:space="0" w:color="auto"/>
              <w:right w:val="nil"/>
            </w:tcBorders>
            <w:noWrap/>
            <w:vAlign w:val="center"/>
            <w:hideMark/>
          </w:tcPr>
          <w:p w14:paraId="2FC96C28"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Leaf Area</w:t>
            </w:r>
          </w:p>
        </w:tc>
      </w:tr>
      <w:tr w:rsidR="006B4123" w:rsidRPr="006B4123" w14:paraId="47A915D8" w14:textId="77777777" w:rsidTr="00571163">
        <w:trPr>
          <w:trHeight w:val="306"/>
          <w:jc w:val="center"/>
        </w:trPr>
        <w:tc>
          <w:tcPr>
            <w:tcW w:w="1780" w:type="dxa"/>
            <w:tcBorders>
              <w:top w:val="nil"/>
              <w:left w:val="nil"/>
              <w:bottom w:val="nil"/>
              <w:right w:val="nil"/>
            </w:tcBorders>
            <w:noWrap/>
            <w:vAlign w:val="center"/>
            <w:hideMark/>
          </w:tcPr>
          <w:p w14:paraId="076FFA05"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BCR</w:t>
            </w:r>
            <w:r w:rsidRPr="006B4123">
              <w:rPr>
                <w:rFonts w:eastAsia="Times New Roman" w:cs="Times New Roman"/>
                <w:color w:val="000000"/>
                <w:vertAlign w:val="superscript"/>
              </w:rPr>
              <w:t>2</w:t>
            </w:r>
          </w:p>
        </w:tc>
        <w:tc>
          <w:tcPr>
            <w:tcW w:w="2120" w:type="dxa"/>
            <w:tcBorders>
              <w:top w:val="nil"/>
              <w:left w:val="nil"/>
              <w:bottom w:val="nil"/>
              <w:right w:val="nil"/>
            </w:tcBorders>
            <w:noWrap/>
            <w:vAlign w:val="center"/>
            <w:hideMark/>
          </w:tcPr>
          <w:p w14:paraId="6DD74823"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0.79</w:t>
            </w:r>
          </w:p>
        </w:tc>
        <w:tc>
          <w:tcPr>
            <w:tcW w:w="1000" w:type="dxa"/>
            <w:tcBorders>
              <w:top w:val="nil"/>
              <w:left w:val="nil"/>
              <w:bottom w:val="nil"/>
              <w:right w:val="nil"/>
            </w:tcBorders>
            <w:noWrap/>
            <w:vAlign w:val="center"/>
            <w:hideMark/>
          </w:tcPr>
          <w:p w14:paraId="76F75B00"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1105.2</w:t>
            </w:r>
          </w:p>
        </w:tc>
        <w:tc>
          <w:tcPr>
            <w:tcW w:w="2260" w:type="dxa"/>
            <w:tcBorders>
              <w:top w:val="nil"/>
              <w:left w:val="nil"/>
              <w:bottom w:val="nil"/>
              <w:right w:val="nil"/>
            </w:tcBorders>
            <w:noWrap/>
            <w:vAlign w:val="center"/>
            <w:hideMark/>
          </w:tcPr>
          <w:p w14:paraId="0A6B0B9C"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86.2</w:t>
            </w:r>
          </w:p>
        </w:tc>
      </w:tr>
      <w:tr w:rsidR="006B4123" w:rsidRPr="006B4123" w14:paraId="3727FFD1" w14:textId="77777777" w:rsidTr="00571163">
        <w:trPr>
          <w:trHeight w:val="306"/>
          <w:jc w:val="center"/>
        </w:trPr>
        <w:tc>
          <w:tcPr>
            <w:tcW w:w="1780" w:type="dxa"/>
            <w:tcBorders>
              <w:top w:val="nil"/>
              <w:left w:val="nil"/>
              <w:bottom w:val="nil"/>
              <w:right w:val="nil"/>
            </w:tcBorders>
            <w:noWrap/>
            <w:vAlign w:val="center"/>
            <w:hideMark/>
          </w:tcPr>
          <w:p w14:paraId="3CB7E5D2"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Bole Char</w:t>
            </w:r>
          </w:p>
        </w:tc>
        <w:tc>
          <w:tcPr>
            <w:tcW w:w="2120" w:type="dxa"/>
            <w:tcBorders>
              <w:top w:val="nil"/>
              <w:left w:val="nil"/>
              <w:bottom w:val="nil"/>
              <w:right w:val="nil"/>
            </w:tcBorders>
            <w:noWrap/>
            <w:vAlign w:val="center"/>
            <w:hideMark/>
          </w:tcPr>
          <w:p w14:paraId="75F887C5"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0.85</w:t>
            </w:r>
          </w:p>
        </w:tc>
        <w:tc>
          <w:tcPr>
            <w:tcW w:w="1000" w:type="dxa"/>
            <w:tcBorders>
              <w:top w:val="nil"/>
              <w:left w:val="nil"/>
              <w:bottom w:val="nil"/>
              <w:right w:val="nil"/>
            </w:tcBorders>
            <w:noWrap/>
            <w:vAlign w:val="center"/>
            <w:hideMark/>
          </w:tcPr>
          <w:p w14:paraId="5A7D92A4"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1112.0</w:t>
            </w:r>
          </w:p>
        </w:tc>
        <w:tc>
          <w:tcPr>
            <w:tcW w:w="2260" w:type="dxa"/>
            <w:tcBorders>
              <w:top w:val="nil"/>
              <w:left w:val="nil"/>
              <w:bottom w:val="nil"/>
              <w:right w:val="nil"/>
            </w:tcBorders>
            <w:noWrap/>
            <w:vAlign w:val="center"/>
            <w:hideMark/>
          </w:tcPr>
          <w:p w14:paraId="1E6F8402"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2.6</w:t>
            </w:r>
          </w:p>
        </w:tc>
      </w:tr>
      <w:tr w:rsidR="006B4123" w:rsidRPr="006B4123" w14:paraId="49F1BBA5" w14:textId="77777777" w:rsidTr="00571163">
        <w:trPr>
          <w:trHeight w:val="312"/>
          <w:jc w:val="center"/>
        </w:trPr>
        <w:tc>
          <w:tcPr>
            <w:tcW w:w="1780" w:type="dxa"/>
            <w:tcBorders>
              <w:top w:val="nil"/>
              <w:left w:val="nil"/>
              <w:bottom w:val="single" w:sz="8" w:space="0" w:color="auto"/>
              <w:right w:val="nil"/>
            </w:tcBorders>
            <w:noWrap/>
            <w:vAlign w:val="center"/>
            <w:hideMark/>
          </w:tcPr>
          <w:p w14:paraId="148DCC85"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CDR</w:t>
            </w:r>
            <w:r w:rsidRPr="006B4123">
              <w:rPr>
                <w:rFonts w:eastAsia="Times New Roman" w:cs="Times New Roman"/>
                <w:color w:val="000000"/>
                <w:vertAlign w:val="superscript"/>
              </w:rPr>
              <w:t>2</w:t>
            </w:r>
          </w:p>
        </w:tc>
        <w:tc>
          <w:tcPr>
            <w:tcW w:w="2120" w:type="dxa"/>
            <w:tcBorders>
              <w:top w:val="nil"/>
              <w:left w:val="nil"/>
              <w:bottom w:val="single" w:sz="8" w:space="0" w:color="auto"/>
              <w:right w:val="nil"/>
            </w:tcBorders>
            <w:noWrap/>
            <w:vAlign w:val="center"/>
            <w:hideMark/>
          </w:tcPr>
          <w:p w14:paraId="1EEBCAC2"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0.92</w:t>
            </w:r>
          </w:p>
        </w:tc>
        <w:tc>
          <w:tcPr>
            <w:tcW w:w="1000" w:type="dxa"/>
            <w:tcBorders>
              <w:top w:val="nil"/>
              <w:left w:val="nil"/>
              <w:bottom w:val="single" w:sz="8" w:space="0" w:color="auto"/>
              <w:right w:val="nil"/>
            </w:tcBorders>
            <w:noWrap/>
            <w:vAlign w:val="center"/>
            <w:hideMark/>
          </w:tcPr>
          <w:p w14:paraId="56CE300B" w14:textId="77777777" w:rsidR="006B4123" w:rsidRPr="006B4123" w:rsidRDefault="006B4123" w:rsidP="006B4123">
            <w:pPr>
              <w:spacing w:after="0"/>
              <w:jc w:val="center"/>
              <w:rPr>
                <w:rFonts w:eastAsia="Times New Roman" w:cs="Times New Roman"/>
                <w:color w:val="000000"/>
              </w:rPr>
            </w:pPr>
            <w:r w:rsidRPr="006B4123">
              <w:rPr>
                <w:rFonts w:eastAsia="Times New Roman" w:cs="Times New Roman"/>
                <w:color w:val="000000"/>
              </w:rPr>
              <w:t>1124.2</w:t>
            </w:r>
          </w:p>
        </w:tc>
        <w:tc>
          <w:tcPr>
            <w:tcW w:w="2260" w:type="dxa"/>
            <w:tcBorders>
              <w:top w:val="nil"/>
              <w:left w:val="nil"/>
              <w:bottom w:val="single" w:sz="8" w:space="0" w:color="auto"/>
              <w:right w:val="nil"/>
            </w:tcBorders>
            <w:noWrap/>
            <w:vAlign w:val="center"/>
            <w:hideMark/>
          </w:tcPr>
          <w:p w14:paraId="3F15FF58" w14:textId="77777777" w:rsidR="006B4123" w:rsidRPr="006B4123" w:rsidRDefault="006B4123" w:rsidP="006B4123">
            <w:pPr>
              <w:keepNext/>
              <w:spacing w:after="0"/>
              <w:jc w:val="center"/>
              <w:rPr>
                <w:rFonts w:eastAsia="Times New Roman" w:cs="Times New Roman"/>
                <w:color w:val="000000"/>
              </w:rPr>
            </w:pPr>
            <w:r w:rsidRPr="006B4123">
              <w:rPr>
                <w:rFonts w:eastAsia="Times New Roman" w:cs="Times New Roman"/>
                <w:color w:val="000000"/>
              </w:rPr>
              <w:t>8.5</w:t>
            </w:r>
          </w:p>
        </w:tc>
      </w:tr>
    </w:tbl>
    <w:p w14:paraId="59B87943" w14:textId="77777777" w:rsidR="006B4123" w:rsidRPr="006B4123" w:rsidRDefault="006B4123" w:rsidP="006B4123">
      <w:pPr>
        <w:spacing w:before="120" w:after="240" w:line="240" w:lineRule="auto"/>
        <w:rPr>
          <w:rFonts w:eastAsia="Calibri" w:cs="Times New Roman"/>
          <w:bCs/>
          <w:i/>
          <w:iCs/>
          <w:szCs w:val="24"/>
        </w:rPr>
      </w:pPr>
    </w:p>
    <w:p w14:paraId="1510F4C1" w14:textId="77777777" w:rsidR="006B4123" w:rsidRPr="006B4123" w:rsidRDefault="006B4123" w:rsidP="006B4123">
      <w:pPr>
        <w:keepNext/>
        <w:spacing w:before="120" w:after="240" w:line="360" w:lineRule="auto"/>
        <w:ind w:left="720" w:hanging="720"/>
        <w:rPr>
          <w:rFonts w:eastAsia="Calibri" w:cs="Times New Roman"/>
          <w:bCs/>
          <w:szCs w:val="24"/>
        </w:rPr>
      </w:pPr>
      <w:bookmarkStart w:id="20" w:name="_Ref213071138"/>
      <w:bookmarkStart w:id="21" w:name="_Ref213071131"/>
      <w:bookmarkEnd w:id="14"/>
      <w:bookmarkEnd w:id="16"/>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11</w:t>
      </w:r>
      <w:r w:rsidRPr="006B4123">
        <w:rPr>
          <w:rFonts w:eastAsia="Calibri" w:cs="Times New Roman"/>
          <w:bCs/>
          <w:i/>
          <w:iCs/>
          <w:szCs w:val="24"/>
        </w:rPr>
        <w:fldChar w:fldCharType="end"/>
      </w:r>
      <w:bookmarkEnd w:id="20"/>
      <w:r w:rsidRPr="006B4123">
        <w:rPr>
          <w:rFonts w:eastAsia="Calibri" w:cs="Times New Roman"/>
          <w:bCs/>
          <w:szCs w:val="24"/>
        </w:rPr>
        <w:t>.</w:t>
      </w:r>
      <w:bookmarkEnd w:id="21"/>
      <w:r w:rsidRPr="006B4123">
        <w:rPr>
          <w:rFonts w:eastAsia="Calibri" w:cs="Times New Roman"/>
          <w:bCs/>
          <w:szCs w:val="24"/>
        </w:rPr>
        <w:t xml:space="preserve">  Boosted Regression Trees analysis (10k-fold) performance summary for preliminary variable selection prior to final post-fire redwood resprout presence modeling. Where RI median is the Relative Influence Median following 200 Monte Carlo repetitions, RI IQR is the Relative Influence Inter Quartile Range and RI SD is the relative influence standard deviation. Predictors include ratio of bole char height to total tree height (BCR), partial pre-fire water year (October 2019- July 2020) climate water deficit (mm) (Pre-Fire CWD) and basal area density (m</w:t>
      </w:r>
      <w:r w:rsidRPr="006B4123">
        <w:rPr>
          <w:rFonts w:eastAsia="Calibri" w:cs="Times New Roman"/>
          <w:bCs/>
          <w:szCs w:val="24"/>
          <w:vertAlign w:val="superscript"/>
        </w:rPr>
        <w:t>2</w:t>
      </w:r>
      <w:r w:rsidRPr="006B4123">
        <w:rPr>
          <w:rFonts w:eastAsia="Calibri" w:cs="Times New Roman"/>
          <w:bCs/>
          <w:szCs w:val="24"/>
        </w:rPr>
        <w:t>/ha).</w:t>
      </w:r>
    </w:p>
    <w:tbl>
      <w:tblPr>
        <w:tblW w:w="4784" w:type="dxa"/>
        <w:jc w:val="center"/>
        <w:tblLook w:val="04A0" w:firstRow="1" w:lastRow="0" w:firstColumn="1" w:lastColumn="0" w:noHBand="0" w:noVBand="1"/>
      </w:tblPr>
      <w:tblGrid>
        <w:gridCol w:w="1496"/>
        <w:gridCol w:w="1256"/>
        <w:gridCol w:w="1016"/>
        <w:gridCol w:w="1016"/>
      </w:tblGrid>
      <w:tr w:rsidR="006B4123" w:rsidRPr="006B4123" w14:paraId="1BB6FA2A" w14:textId="77777777" w:rsidTr="00571163">
        <w:trPr>
          <w:trHeight w:val="300"/>
          <w:jc w:val="center"/>
        </w:trPr>
        <w:tc>
          <w:tcPr>
            <w:tcW w:w="1496" w:type="dxa"/>
            <w:tcBorders>
              <w:top w:val="nil"/>
              <w:left w:val="nil"/>
              <w:bottom w:val="single" w:sz="4" w:space="0" w:color="auto"/>
              <w:right w:val="nil"/>
            </w:tcBorders>
            <w:noWrap/>
            <w:vAlign w:val="center"/>
            <w:hideMark/>
          </w:tcPr>
          <w:p w14:paraId="468A5BCA"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Predictor</w:t>
            </w:r>
          </w:p>
        </w:tc>
        <w:tc>
          <w:tcPr>
            <w:tcW w:w="1256" w:type="dxa"/>
            <w:tcBorders>
              <w:top w:val="nil"/>
              <w:left w:val="nil"/>
              <w:bottom w:val="single" w:sz="4" w:space="0" w:color="auto"/>
              <w:right w:val="nil"/>
            </w:tcBorders>
            <w:noWrap/>
            <w:vAlign w:val="center"/>
            <w:hideMark/>
          </w:tcPr>
          <w:p w14:paraId="44F03FC1"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RI Median</w:t>
            </w:r>
          </w:p>
        </w:tc>
        <w:tc>
          <w:tcPr>
            <w:tcW w:w="1016" w:type="dxa"/>
            <w:tcBorders>
              <w:top w:val="nil"/>
              <w:left w:val="nil"/>
              <w:bottom w:val="single" w:sz="4" w:space="0" w:color="auto"/>
              <w:right w:val="nil"/>
            </w:tcBorders>
            <w:noWrap/>
            <w:vAlign w:val="center"/>
            <w:hideMark/>
          </w:tcPr>
          <w:p w14:paraId="4FCAB41E"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RI IQR</w:t>
            </w:r>
          </w:p>
        </w:tc>
        <w:tc>
          <w:tcPr>
            <w:tcW w:w="1016" w:type="dxa"/>
            <w:tcBorders>
              <w:top w:val="nil"/>
              <w:left w:val="nil"/>
              <w:bottom w:val="single" w:sz="4" w:space="0" w:color="auto"/>
              <w:right w:val="nil"/>
            </w:tcBorders>
            <w:noWrap/>
            <w:vAlign w:val="center"/>
            <w:hideMark/>
          </w:tcPr>
          <w:p w14:paraId="2E6CB70B"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RI SD</w:t>
            </w:r>
          </w:p>
        </w:tc>
      </w:tr>
      <w:tr w:rsidR="006B4123" w:rsidRPr="006B4123" w14:paraId="2DD2FB1D" w14:textId="77777777" w:rsidTr="00571163">
        <w:trPr>
          <w:trHeight w:val="306"/>
          <w:jc w:val="center"/>
        </w:trPr>
        <w:tc>
          <w:tcPr>
            <w:tcW w:w="1496" w:type="dxa"/>
            <w:tcBorders>
              <w:top w:val="nil"/>
              <w:left w:val="nil"/>
              <w:bottom w:val="nil"/>
              <w:right w:val="nil"/>
            </w:tcBorders>
            <w:noWrap/>
            <w:vAlign w:val="center"/>
            <w:hideMark/>
          </w:tcPr>
          <w:p w14:paraId="55A7D69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BCR</w:t>
            </w:r>
          </w:p>
        </w:tc>
        <w:tc>
          <w:tcPr>
            <w:tcW w:w="1256" w:type="dxa"/>
            <w:tcBorders>
              <w:top w:val="nil"/>
              <w:left w:val="nil"/>
              <w:bottom w:val="nil"/>
              <w:right w:val="nil"/>
            </w:tcBorders>
            <w:noWrap/>
            <w:vAlign w:val="center"/>
            <w:hideMark/>
          </w:tcPr>
          <w:p w14:paraId="22DFC3E2"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63.2</w:t>
            </w:r>
          </w:p>
        </w:tc>
        <w:tc>
          <w:tcPr>
            <w:tcW w:w="1016" w:type="dxa"/>
            <w:tcBorders>
              <w:top w:val="nil"/>
              <w:left w:val="nil"/>
              <w:bottom w:val="nil"/>
              <w:right w:val="nil"/>
            </w:tcBorders>
            <w:noWrap/>
            <w:vAlign w:val="center"/>
            <w:hideMark/>
          </w:tcPr>
          <w:p w14:paraId="7D6A7FF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3.6</w:t>
            </w:r>
          </w:p>
        </w:tc>
        <w:tc>
          <w:tcPr>
            <w:tcW w:w="1016" w:type="dxa"/>
            <w:tcBorders>
              <w:top w:val="nil"/>
              <w:left w:val="nil"/>
              <w:bottom w:val="nil"/>
              <w:right w:val="nil"/>
            </w:tcBorders>
            <w:noWrap/>
            <w:vAlign w:val="center"/>
            <w:hideMark/>
          </w:tcPr>
          <w:p w14:paraId="79BB9F1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2.8</w:t>
            </w:r>
          </w:p>
        </w:tc>
      </w:tr>
      <w:tr w:rsidR="006B4123" w:rsidRPr="006B4123" w14:paraId="0A789647" w14:textId="77777777" w:rsidTr="00571163">
        <w:trPr>
          <w:trHeight w:val="306"/>
          <w:jc w:val="center"/>
        </w:trPr>
        <w:tc>
          <w:tcPr>
            <w:tcW w:w="1496" w:type="dxa"/>
            <w:tcBorders>
              <w:top w:val="nil"/>
              <w:left w:val="nil"/>
              <w:bottom w:val="nil"/>
              <w:right w:val="nil"/>
            </w:tcBorders>
            <w:noWrap/>
            <w:vAlign w:val="center"/>
            <w:hideMark/>
          </w:tcPr>
          <w:p w14:paraId="11F86593"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Pre-Fire CWD</w:t>
            </w:r>
          </w:p>
        </w:tc>
        <w:tc>
          <w:tcPr>
            <w:tcW w:w="1256" w:type="dxa"/>
            <w:tcBorders>
              <w:top w:val="nil"/>
              <w:left w:val="nil"/>
              <w:bottom w:val="nil"/>
              <w:right w:val="nil"/>
            </w:tcBorders>
            <w:noWrap/>
            <w:vAlign w:val="center"/>
            <w:hideMark/>
          </w:tcPr>
          <w:p w14:paraId="015D6A4F"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8.4</w:t>
            </w:r>
          </w:p>
        </w:tc>
        <w:tc>
          <w:tcPr>
            <w:tcW w:w="1016" w:type="dxa"/>
            <w:tcBorders>
              <w:top w:val="nil"/>
              <w:left w:val="nil"/>
              <w:bottom w:val="nil"/>
              <w:right w:val="nil"/>
            </w:tcBorders>
            <w:noWrap/>
            <w:vAlign w:val="center"/>
            <w:hideMark/>
          </w:tcPr>
          <w:p w14:paraId="77C40B1F"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0.8</w:t>
            </w:r>
          </w:p>
        </w:tc>
        <w:tc>
          <w:tcPr>
            <w:tcW w:w="1016" w:type="dxa"/>
            <w:tcBorders>
              <w:top w:val="nil"/>
              <w:left w:val="nil"/>
              <w:bottom w:val="nil"/>
              <w:right w:val="nil"/>
            </w:tcBorders>
            <w:noWrap/>
            <w:vAlign w:val="center"/>
            <w:hideMark/>
          </w:tcPr>
          <w:p w14:paraId="36EBADD5"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0.6</w:t>
            </w:r>
          </w:p>
        </w:tc>
      </w:tr>
      <w:tr w:rsidR="006B4123" w:rsidRPr="006B4123" w14:paraId="6AEFDAD7" w14:textId="77777777" w:rsidTr="00571163">
        <w:trPr>
          <w:trHeight w:val="306"/>
          <w:jc w:val="center"/>
        </w:trPr>
        <w:tc>
          <w:tcPr>
            <w:tcW w:w="1496" w:type="dxa"/>
            <w:tcBorders>
              <w:top w:val="nil"/>
              <w:left w:val="nil"/>
              <w:bottom w:val="single" w:sz="4" w:space="0" w:color="auto"/>
              <w:right w:val="nil"/>
            </w:tcBorders>
            <w:noWrap/>
            <w:vAlign w:val="center"/>
            <w:hideMark/>
          </w:tcPr>
          <w:p w14:paraId="4F29E9B9"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BA Density</w:t>
            </w:r>
          </w:p>
        </w:tc>
        <w:tc>
          <w:tcPr>
            <w:tcW w:w="1256" w:type="dxa"/>
            <w:tcBorders>
              <w:top w:val="nil"/>
              <w:left w:val="nil"/>
              <w:bottom w:val="single" w:sz="4" w:space="0" w:color="auto"/>
              <w:right w:val="nil"/>
            </w:tcBorders>
            <w:noWrap/>
            <w:vAlign w:val="center"/>
            <w:hideMark/>
          </w:tcPr>
          <w:p w14:paraId="15F8466F"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8.1</w:t>
            </w:r>
          </w:p>
        </w:tc>
        <w:tc>
          <w:tcPr>
            <w:tcW w:w="1016" w:type="dxa"/>
            <w:tcBorders>
              <w:top w:val="nil"/>
              <w:left w:val="nil"/>
              <w:bottom w:val="single" w:sz="4" w:space="0" w:color="auto"/>
              <w:right w:val="nil"/>
            </w:tcBorders>
            <w:noWrap/>
            <w:vAlign w:val="center"/>
            <w:hideMark/>
          </w:tcPr>
          <w:p w14:paraId="70B2DD33"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0.6</w:t>
            </w:r>
          </w:p>
        </w:tc>
        <w:tc>
          <w:tcPr>
            <w:tcW w:w="1016" w:type="dxa"/>
            <w:tcBorders>
              <w:top w:val="nil"/>
              <w:left w:val="nil"/>
              <w:bottom w:val="single" w:sz="4" w:space="0" w:color="auto"/>
              <w:right w:val="nil"/>
            </w:tcBorders>
            <w:noWrap/>
            <w:vAlign w:val="center"/>
            <w:hideMark/>
          </w:tcPr>
          <w:p w14:paraId="18DCD54E"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0.4</w:t>
            </w:r>
          </w:p>
        </w:tc>
      </w:tr>
    </w:tbl>
    <w:p w14:paraId="0EAB4B37" w14:textId="77777777" w:rsidR="006B4123" w:rsidRPr="006B4123" w:rsidRDefault="006B4123" w:rsidP="006B4123">
      <w:pPr>
        <w:spacing w:before="120" w:after="240" w:line="360" w:lineRule="auto"/>
        <w:rPr>
          <w:rFonts w:eastAsia="Calibri" w:cs="Times New Roman"/>
          <w:bCs/>
          <w:i/>
          <w:iCs/>
          <w:szCs w:val="24"/>
        </w:rPr>
      </w:pPr>
      <w:bookmarkStart w:id="22" w:name="_Ref213082540"/>
    </w:p>
    <w:p w14:paraId="5C71400A" w14:textId="77777777" w:rsidR="006B4123" w:rsidRPr="006B4123" w:rsidRDefault="006B4123" w:rsidP="006B4123">
      <w:pPr>
        <w:spacing w:before="120" w:after="240" w:line="360" w:lineRule="auto"/>
        <w:ind w:left="720" w:hanging="720"/>
        <w:rPr>
          <w:rFonts w:eastAsia="Calibri" w:cs="Times New Roman"/>
          <w:bCs/>
          <w:szCs w:val="24"/>
        </w:rPr>
      </w:pPr>
      <w:bookmarkStart w:id="23" w:name="_Ref219794565"/>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12</w:t>
      </w:r>
      <w:r w:rsidRPr="006B4123">
        <w:rPr>
          <w:rFonts w:eastAsia="Calibri" w:cs="Times New Roman"/>
          <w:bCs/>
          <w:i/>
          <w:iCs/>
          <w:szCs w:val="24"/>
        </w:rPr>
        <w:fldChar w:fldCharType="end"/>
      </w:r>
      <w:bookmarkEnd w:id="23"/>
      <w:r w:rsidRPr="006B4123">
        <w:rPr>
          <w:rFonts w:eastAsia="Calibri" w:cs="Times New Roman"/>
          <w:bCs/>
          <w:szCs w:val="24"/>
        </w:rPr>
        <w:t xml:space="preserve">. Top three logistic regression models of post-fire resprouting presence based on Generalized Mixed Effects Models (GLMMs). Where CV-LL is the cross-validated </w:t>
      </w:r>
      <w:proofErr w:type="spellStart"/>
      <w:r w:rsidRPr="006B4123">
        <w:rPr>
          <w:rFonts w:eastAsia="Calibri" w:cs="Times New Roman"/>
          <w:bCs/>
          <w:szCs w:val="24"/>
        </w:rPr>
        <w:t>LogLoss</w:t>
      </w:r>
      <w:proofErr w:type="spellEnd"/>
      <w:r w:rsidRPr="006B4123">
        <w:rPr>
          <w:rFonts w:eastAsia="Calibri" w:cs="Times New Roman"/>
          <w:bCs/>
          <w:szCs w:val="24"/>
        </w:rPr>
        <w:t xml:space="preserve"> </w:t>
      </w:r>
      <w:r w:rsidRPr="006B4123">
        <w:rPr>
          <w:rFonts w:eastAsia="Times New Roman" w:cs="Times New Roman"/>
          <w:bCs/>
          <w:color w:val="000000"/>
          <w:szCs w:val="24"/>
        </w:rPr>
        <w:t xml:space="preserve">averaged across 200 Monte-Carlo repetitions, </w:t>
      </w:r>
      <w:proofErr w:type="spellStart"/>
      <w:r w:rsidRPr="006B4123">
        <w:rPr>
          <w:rFonts w:eastAsia="Times New Roman" w:cs="Times New Roman"/>
          <w:bCs/>
          <w:color w:val="000000"/>
          <w:szCs w:val="24"/>
        </w:rPr>
        <w:t>AICc</w:t>
      </w:r>
      <w:proofErr w:type="spellEnd"/>
      <w:r w:rsidRPr="006B4123">
        <w:rPr>
          <w:rFonts w:eastAsia="Times New Roman" w:cs="Times New Roman"/>
          <w:bCs/>
          <w:color w:val="000000"/>
          <w:szCs w:val="24"/>
        </w:rPr>
        <w:t xml:space="preserve"> is the </w:t>
      </w:r>
      <w:r w:rsidRPr="006B4123">
        <w:rPr>
          <w:rFonts w:eastAsia="Calibri" w:cs="Times New Roman"/>
          <w:bCs/>
          <w:szCs w:val="24"/>
        </w:rPr>
        <w:t xml:space="preserve">AIC is Akaike Information Criterion corrected for small sample size, </w:t>
      </w:r>
      <w:r w:rsidRPr="006B4123">
        <w:rPr>
          <w:rFonts w:eastAsia="Times New Roman" w:cs="Times New Roman"/>
          <w:bCs/>
          <w:color w:val="000000"/>
          <w:sz w:val="22"/>
          <w:szCs w:val="24"/>
        </w:rPr>
        <w:t>R² Marginal</w:t>
      </w:r>
      <w:r w:rsidRPr="006B4123">
        <w:rPr>
          <w:rFonts w:eastAsia="Calibri" w:cs="Times New Roman"/>
          <w:bCs/>
          <w:szCs w:val="24"/>
        </w:rPr>
        <w:t xml:space="preserve"> is indicative of the explanatory power of the fixed effects, while R</w:t>
      </w:r>
      <w:r w:rsidRPr="006B4123">
        <w:rPr>
          <w:rFonts w:eastAsia="Times New Roman" w:cs="Times New Roman"/>
          <w:bCs/>
          <w:color w:val="000000"/>
          <w:szCs w:val="24"/>
        </w:rPr>
        <w:t xml:space="preserve">² Conditional is indicative of the explanatory power of both the random and fixed effects together. </w:t>
      </w:r>
      <w:r w:rsidRPr="006B4123">
        <w:rPr>
          <w:rFonts w:eastAsia="Times New Roman" w:cs="Times New Roman"/>
          <w:bCs/>
          <w:color w:val="000000"/>
          <w:szCs w:val="24"/>
        </w:rPr>
        <w:lastRenderedPageBreak/>
        <w:t xml:space="preserve">Relative LL is the </w:t>
      </w:r>
      <w:proofErr w:type="spellStart"/>
      <w:r w:rsidRPr="006B4123">
        <w:rPr>
          <w:rFonts w:eastAsia="Times New Roman" w:cs="Times New Roman"/>
          <w:bCs/>
          <w:color w:val="000000"/>
          <w:szCs w:val="24"/>
        </w:rPr>
        <w:t>LogLoss</w:t>
      </w:r>
      <w:proofErr w:type="spellEnd"/>
      <w:r w:rsidRPr="006B4123">
        <w:rPr>
          <w:rFonts w:eastAsia="Times New Roman" w:cs="Times New Roman"/>
          <w:bCs/>
          <w:color w:val="000000"/>
          <w:szCs w:val="24"/>
        </w:rPr>
        <w:t xml:space="preserve"> difference between the top model and subsequent models relativized to the </w:t>
      </w:r>
      <w:proofErr w:type="spellStart"/>
      <w:r w:rsidRPr="006B4123">
        <w:rPr>
          <w:rFonts w:eastAsia="Times New Roman" w:cs="Times New Roman"/>
          <w:bCs/>
          <w:color w:val="000000"/>
          <w:szCs w:val="24"/>
        </w:rPr>
        <w:t>LogLoss</w:t>
      </w:r>
      <w:proofErr w:type="spellEnd"/>
      <w:r w:rsidRPr="006B4123">
        <w:rPr>
          <w:rFonts w:eastAsia="Times New Roman" w:cs="Times New Roman"/>
          <w:bCs/>
          <w:color w:val="000000"/>
          <w:szCs w:val="24"/>
        </w:rPr>
        <w:t xml:space="preserve"> of the null model (</w:t>
      </w:r>
      <w:r w:rsidRPr="006B4123">
        <w:rPr>
          <w:rFonts w:eastAsia="Times New Roman" w:cs="Times New Roman"/>
          <w:bCs/>
          <w:i/>
          <w:iCs/>
          <w:color w:val="000000"/>
          <w:szCs w:val="24"/>
        </w:rPr>
        <w:t>LL0 = 0.414</w:t>
      </w:r>
      <w:r w:rsidRPr="006B4123">
        <w:rPr>
          <w:rFonts w:eastAsia="Times New Roman" w:cs="Times New Roman"/>
          <w:bCs/>
          <w:color w:val="000000"/>
          <w:szCs w:val="24"/>
        </w:rPr>
        <w:t>)</w:t>
      </w:r>
      <w:r w:rsidRPr="006B4123">
        <w:rPr>
          <w:rFonts w:eastAsia="Times New Roman" w:cs="Times New Roman"/>
          <w:bCs/>
          <w:i/>
          <w:iCs/>
          <w:color w:val="000000"/>
          <w:szCs w:val="24"/>
        </w:rPr>
        <w:t xml:space="preserve">. </w:t>
      </w:r>
      <w:r w:rsidRPr="006B4123">
        <w:rPr>
          <w:rFonts w:eastAsia="Calibri" w:cs="Times New Roman"/>
          <w:bCs/>
          <w:szCs w:val="24"/>
        </w:rPr>
        <w:t>Terms in models include ratio of bole char height to total tree height (BCR) in quadratic form (Quad), partial pre-fire water year (October 2019- July 2020) climate water deficit (Pre-Fire CWD; mm), and tree diameter at breast height (DBH; cm).</w:t>
      </w:r>
      <w:bookmarkEnd w:id="22"/>
      <w:r w:rsidRPr="006B4123">
        <w:rPr>
          <w:rFonts w:eastAsia="Calibri" w:cs="Times New Roman"/>
          <w:bCs/>
          <w:szCs w:val="24"/>
        </w:rPr>
        <w:t xml:space="preserve">  </w:t>
      </w:r>
    </w:p>
    <w:tbl>
      <w:tblPr>
        <w:tblW w:w="8504" w:type="dxa"/>
        <w:tblLook w:val="04A0" w:firstRow="1" w:lastRow="0" w:firstColumn="1" w:lastColumn="0" w:noHBand="0" w:noVBand="1"/>
      </w:tblPr>
      <w:tblGrid>
        <w:gridCol w:w="3866"/>
        <w:gridCol w:w="771"/>
        <w:gridCol w:w="694"/>
        <w:gridCol w:w="995"/>
        <w:gridCol w:w="1195"/>
        <w:gridCol w:w="1034"/>
      </w:tblGrid>
      <w:tr w:rsidR="006B4123" w:rsidRPr="006B4123" w14:paraId="580A9987" w14:textId="77777777" w:rsidTr="00571163">
        <w:trPr>
          <w:trHeight w:val="615"/>
        </w:trPr>
        <w:tc>
          <w:tcPr>
            <w:tcW w:w="3866" w:type="dxa"/>
            <w:tcBorders>
              <w:top w:val="single" w:sz="4" w:space="0" w:color="auto"/>
              <w:left w:val="nil"/>
              <w:bottom w:val="single" w:sz="4" w:space="0" w:color="auto"/>
              <w:right w:val="nil"/>
            </w:tcBorders>
            <w:vAlign w:val="center"/>
            <w:hideMark/>
          </w:tcPr>
          <w:p w14:paraId="7FB2AF46" w14:textId="77777777" w:rsidR="006B4123" w:rsidRPr="006B4123" w:rsidRDefault="006B4123" w:rsidP="006B4123">
            <w:pPr>
              <w:spacing w:after="0" w:line="240" w:lineRule="auto"/>
              <w:jc w:val="center"/>
              <w:rPr>
                <w:rFonts w:eastAsia="Times New Roman" w:cs="Times New Roman"/>
                <w:b/>
                <w:bCs/>
                <w:i/>
                <w:iCs/>
                <w:color w:val="000000"/>
                <w:sz w:val="20"/>
                <w:szCs w:val="20"/>
              </w:rPr>
            </w:pPr>
            <w:bookmarkStart w:id="24" w:name="_heading=h.2bn6wsx" w:colFirst="0" w:colLast="0"/>
            <w:bookmarkEnd w:id="24"/>
            <w:r w:rsidRPr="006B4123">
              <w:rPr>
                <w:rFonts w:eastAsia="Times New Roman" w:cs="Times New Roman"/>
                <w:b/>
                <w:bCs/>
                <w:i/>
                <w:iCs/>
                <w:color w:val="000000"/>
                <w:sz w:val="20"/>
                <w:szCs w:val="20"/>
              </w:rPr>
              <w:t>Fixed Effects Structure</w:t>
            </w:r>
          </w:p>
        </w:tc>
        <w:tc>
          <w:tcPr>
            <w:tcW w:w="771" w:type="dxa"/>
            <w:tcBorders>
              <w:top w:val="single" w:sz="4" w:space="0" w:color="auto"/>
              <w:left w:val="nil"/>
              <w:bottom w:val="single" w:sz="4" w:space="0" w:color="auto"/>
              <w:right w:val="nil"/>
            </w:tcBorders>
            <w:vAlign w:val="center"/>
            <w:hideMark/>
          </w:tcPr>
          <w:p w14:paraId="04FB0300"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CV-LL</w:t>
            </w:r>
          </w:p>
        </w:tc>
        <w:tc>
          <w:tcPr>
            <w:tcW w:w="694" w:type="dxa"/>
            <w:tcBorders>
              <w:top w:val="single" w:sz="4" w:space="0" w:color="auto"/>
              <w:left w:val="nil"/>
              <w:bottom w:val="single" w:sz="4" w:space="0" w:color="auto"/>
              <w:right w:val="nil"/>
            </w:tcBorders>
            <w:vAlign w:val="center"/>
            <w:hideMark/>
          </w:tcPr>
          <w:p w14:paraId="2CAEC023" w14:textId="77777777" w:rsidR="006B4123" w:rsidRPr="006B4123" w:rsidRDefault="006B4123" w:rsidP="006B4123">
            <w:pPr>
              <w:spacing w:after="0" w:line="240" w:lineRule="auto"/>
              <w:jc w:val="center"/>
              <w:rPr>
                <w:rFonts w:eastAsia="Times New Roman" w:cs="Times New Roman"/>
                <w:b/>
                <w:bCs/>
                <w:i/>
                <w:iCs/>
                <w:color w:val="000000"/>
                <w:sz w:val="20"/>
                <w:szCs w:val="20"/>
              </w:rPr>
            </w:pPr>
            <w:proofErr w:type="spellStart"/>
            <w:r w:rsidRPr="006B4123">
              <w:rPr>
                <w:rFonts w:eastAsia="Times New Roman" w:cs="Times New Roman"/>
                <w:b/>
                <w:bCs/>
                <w:i/>
                <w:iCs/>
                <w:color w:val="000000"/>
                <w:sz w:val="20"/>
                <w:szCs w:val="20"/>
              </w:rPr>
              <w:t>AICc</w:t>
            </w:r>
            <w:proofErr w:type="spellEnd"/>
          </w:p>
        </w:tc>
        <w:tc>
          <w:tcPr>
            <w:tcW w:w="972" w:type="dxa"/>
            <w:tcBorders>
              <w:top w:val="single" w:sz="4" w:space="0" w:color="auto"/>
              <w:left w:val="nil"/>
              <w:bottom w:val="single" w:sz="4" w:space="0" w:color="auto"/>
              <w:right w:val="nil"/>
            </w:tcBorders>
            <w:vAlign w:val="center"/>
            <w:hideMark/>
          </w:tcPr>
          <w:p w14:paraId="470DCDD7"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R</w:t>
            </w:r>
            <w:r w:rsidRPr="006B4123">
              <w:rPr>
                <w:rFonts w:eastAsia="Times New Roman" w:cs="Times New Roman"/>
                <w:b/>
                <w:bCs/>
                <w:i/>
                <w:iCs/>
                <w:color w:val="000000"/>
                <w:sz w:val="20"/>
                <w:szCs w:val="20"/>
                <w:vertAlign w:val="superscript"/>
              </w:rPr>
              <w:t>2</w:t>
            </w:r>
            <w:r w:rsidRPr="006B4123">
              <w:rPr>
                <w:rFonts w:eastAsia="Times New Roman" w:cs="Times New Roman"/>
                <w:b/>
                <w:bCs/>
                <w:i/>
                <w:iCs/>
                <w:color w:val="000000"/>
                <w:sz w:val="20"/>
                <w:szCs w:val="20"/>
              </w:rPr>
              <w:t xml:space="preserve"> Marginal</w:t>
            </w:r>
          </w:p>
        </w:tc>
        <w:tc>
          <w:tcPr>
            <w:tcW w:w="1167" w:type="dxa"/>
            <w:tcBorders>
              <w:top w:val="single" w:sz="4" w:space="0" w:color="auto"/>
              <w:left w:val="nil"/>
              <w:bottom w:val="single" w:sz="4" w:space="0" w:color="auto"/>
              <w:right w:val="nil"/>
            </w:tcBorders>
            <w:vAlign w:val="center"/>
            <w:hideMark/>
          </w:tcPr>
          <w:p w14:paraId="779E83C0"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R</w:t>
            </w:r>
            <w:r w:rsidRPr="006B4123">
              <w:rPr>
                <w:rFonts w:eastAsia="Times New Roman" w:cs="Times New Roman"/>
                <w:b/>
                <w:bCs/>
                <w:i/>
                <w:iCs/>
                <w:color w:val="000000"/>
                <w:sz w:val="20"/>
                <w:szCs w:val="20"/>
                <w:vertAlign w:val="superscript"/>
              </w:rPr>
              <w:t>2</w:t>
            </w:r>
            <w:r w:rsidRPr="006B4123">
              <w:rPr>
                <w:rFonts w:eastAsia="Times New Roman" w:cs="Times New Roman"/>
                <w:b/>
                <w:bCs/>
                <w:i/>
                <w:iCs/>
                <w:color w:val="000000"/>
                <w:sz w:val="20"/>
                <w:szCs w:val="20"/>
              </w:rPr>
              <w:t xml:space="preserve"> Conditional</w:t>
            </w:r>
          </w:p>
        </w:tc>
        <w:tc>
          <w:tcPr>
            <w:tcW w:w="1034" w:type="dxa"/>
            <w:tcBorders>
              <w:top w:val="single" w:sz="4" w:space="0" w:color="auto"/>
              <w:left w:val="nil"/>
              <w:bottom w:val="single" w:sz="4" w:space="0" w:color="auto"/>
              <w:right w:val="nil"/>
            </w:tcBorders>
            <w:vAlign w:val="center"/>
            <w:hideMark/>
          </w:tcPr>
          <w:p w14:paraId="17314401"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 xml:space="preserve">Relative LL </w:t>
            </w:r>
          </w:p>
        </w:tc>
      </w:tr>
      <w:tr w:rsidR="006B4123" w:rsidRPr="006B4123" w14:paraId="6CA0890B" w14:textId="77777777" w:rsidTr="00571163">
        <w:trPr>
          <w:trHeight w:val="358"/>
        </w:trPr>
        <w:tc>
          <w:tcPr>
            <w:tcW w:w="3866" w:type="dxa"/>
            <w:tcBorders>
              <w:top w:val="nil"/>
              <w:left w:val="nil"/>
              <w:bottom w:val="nil"/>
              <w:right w:val="nil"/>
            </w:tcBorders>
            <w:noWrap/>
            <w:vAlign w:val="center"/>
            <w:hideMark/>
          </w:tcPr>
          <w:p w14:paraId="29B0AE9B"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 xml:space="preserve">BCR(Quad) + Pre-Fire CWD </w:t>
            </w:r>
          </w:p>
        </w:tc>
        <w:tc>
          <w:tcPr>
            <w:tcW w:w="771" w:type="dxa"/>
            <w:tcBorders>
              <w:top w:val="nil"/>
              <w:left w:val="nil"/>
              <w:bottom w:val="nil"/>
              <w:right w:val="nil"/>
            </w:tcBorders>
            <w:noWrap/>
            <w:vAlign w:val="center"/>
            <w:hideMark/>
          </w:tcPr>
          <w:p w14:paraId="7A272C9F"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0.33</w:t>
            </w:r>
          </w:p>
        </w:tc>
        <w:tc>
          <w:tcPr>
            <w:tcW w:w="694" w:type="dxa"/>
            <w:tcBorders>
              <w:top w:val="nil"/>
              <w:left w:val="nil"/>
              <w:bottom w:val="nil"/>
              <w:right w:val="nil"/>
            </w:tcBorders>
            <w:noWrap/>
            <w:vAlign w:val="center"/>
            <w:hideMark/>
          </w:tcPr>
          <w:p w14:paraId="4BE7D86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426.7</w:t>
            </w:r>
          </w:p>
        </w:tc>
        <w:tc>
          <w:tcPr>
            <w:tcW w:w="972" w:type="dxa"/>
            <w:tcBorders>
              <w:top w:val="nil"/>
              <w:left w:val="nil"/>
              <w:bottom w:val="nil"/>
              <w:right w:val="nil"/>
            </w:tcBorders>
            <w:noWrap/>
            <w:vAlign w:val="center"/>
            <w:hideMark/>
          </w:tcPr>
          <w:p w14:paraId="1866D9CB"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0.53</w:t>
            </w:r>
          </w:p>
        </w:tc>
        <w:tc>
          <w:tcPr>
            <w:tcW w:w="1167" w:type="dxa"/>
            <w:tcBorders>
              <w:top w:val="nil"/>
              <w:left w:val="nil"/>
              <w:bottom w:val="nil"/>
              <w:right w:val="nil"/>
            </w:tcBorders>
            <w:noWrap/>
            <w:vAlign w:val="center"/>
            <w:hideMark/>
          </w:tcPr>
          <w:p w14:paraId="3CBDEE7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0.62</w:t>
            </w:r>
          </w:p>
        </w:tc>
        <w:tc>
          <w:tcPr>
            <w:tcW w:w="1034" w:type="dxa"/>
            <w:tcBorders>
              <w:top w:val="nil"/>
              <w:left w:val="nil"/>
              <w:bottom w:val="nil"/>
              <w:right w:val="nil"/>
            </w:tcBorders>
            <w:noWrap/>
            <w:vAlign w:val="center"/>
            <w:hideMark/>
          </w:tcPr>
          <w:p w14:paraId="5D71AA56"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w:t>
            </w:r>
          </w:p>
        </w:tc>
      </w:tr>
      <w:tr w:rsidR="006B4123" w:rsidRPr="006B4123" w14:paraId="795D2ECE" w14:textId="77777777" w:rsidTr="00571163">
        <w:trPr>
          <w:trHeight w:val="358"/>
        </w:trPr>
        <w:tc>
          <w:tcPr>
            <w:tcW w:w="3866" w:type="dxa"/>
            <w:tcBorders>
              <w:top w:val="nil"/>
              <w:left w:val="nil"/>
              <w:right w:val="nil"/>
            </w:tcBorders>
            <w:noWrap/>
            <w:vAlign w:val="center"/>
            <w:hideMark/>
          </w:tcPr>
          <w:p w14:paraId="65B6691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 xml:space="preserve">BCR(Quad) + Pre-Fire CWD + DBH </w:t>
            </w:r>
          </w:p>
        </w:tc>
        <w:tc>
          <w:tcPr>
            <w:tcW w:w="771" w:type="dxa"/>
            <w:tcBorders>
              <w:top w:val="nil"/>
              <w:left w:val="nil"/>
              <w:right w:val="nil"/>
            </w:tcBorders>
            <w:noWrap/>
            <w:vAlign w:val="center"/>
            <w:hideMark/>
          </w:tcPr>
          <w:p w14:paraId="21EAD8E6"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0.33</w:t>
            </w:r>
          </w:p>
        </w:tc>
        <w:tc>
          <w:tcPr>
            <w:tcW w:w="694" w:type="dxa"/>
            <w:tcBorders>
              <w:top w:val="nil"/>
              <w:left w:val="nil"/>
              <w:right w:val="nil"/>
            </w:tcBorders>
            <w:noWrap/>
            <w:vAlign w:val="center"/>
            <w:hideMark/>
          </w:tcPr>
          <w:p w14:paraId="498FA9D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426.8</w:t>
            </w:r>
          </w:p>
        </w:tc>
        <w:tc>
          <w:tcPr>
            <w:tcW w:w="972" w:type="dxa"/>
            <w:tcBorders>
              <w:top w:val="nil"/>
              <w:left w:val="nil"/>
              <w:right w:val="nil"/>
            </w:tcBorders>
            <w:noWrap/>
            <w:vAlign w:val="center"/>
            <w:hideMark/>
          </w:tcPr>
          <w:p w14:paraId="2773CFD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0.53</w:t>
            </w:r>
          </w:p>
        </w:tc>
        <w:tc>
          <w:tcPr>
            <w:tcW w:w="1167" w:type="dxa"/>
            <w:tcBorders>
              <w:top w:val="nil"/>
              <w:left w:val="nil"/>
              <w:right w:val="nil"/>
            </w:tcBorders>
            <w:noWrap/>
            <w:vAlign w:val="center"/>
            <w:hideMark/>
          </w:tcPr>
          <w:p w14:paraId="20F81A3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0.62</w:t>
            </w:r>
          </w:p>
        </w:tc>
        <w:tc>
          <w:tcPr>
            <w:tcW w:w="1034" w:type="dxa"/>
            <w:tcBorders>
              <w:top w:val="nil"/>
              <w:left w:val="nil"/>
              <w:right w:val="nil"/>
            </w:tcBorders>
            <w:noWrap/>
            <w:vAlign w:val="center"/>
            <w:hideMark/>
          </w:tcPr>
          <w:p w14:paraId="69122D3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1.52E-3</w:t>
            </w:r>
          </w:p>
        </w:tc>
      </w:tr>
      <w:tr w:rsidR="006B4123" w:rsidRPr="006B4123" w14:paraId="26DF6649" w14:textId="77777777" w:rsidTr="00571163">
        <w:trPr>
          <w:trHeight w:val="358"/>
        </w:trPr>
        <w:tc>
          <w:tcPr>
            <w:tcW w:w="3866" w:type="dxa"/>
            <w:tcBorders>
              <w:top w:val="nil"/>
              <w:left w:val="nil"/>
              <w:bottom w:val="single" w:sz="4" w:space="0" w:color="auto"/>
              <w:right w:val="nil"/>
            </w:tcBorders>
            <w:noWrap/>
            <w:vAlign w:val="center"/>
            <w:hideMark/>
          </w:tcPr>
          <w:p w14:paraId="06D98BE7"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BCR(Quad</w:t>
            </w:r>
            <w:proofErr w:type="gramStart"/>
            <w:r w:rsidRPr="006B4123">
              <w:rPr>
                <w:rFonts w:eastAsia="Times New Roman" w:cs="Times New Roman"/>
                <w:color w:val="000000"/>
                <w:sz w:val="20"/>
                <w:szCs w:val="20"/>
              </w:rPr>
              <w:t>):Pre</w:t>
            </w:r>
            <w:proofErr w:type="gramEnd"/>
            <w:r w:rsidRPr="006B4123">
              <w:rPr>
                <w:rFonts w:eastAsia="Times New Roman" w:cs="Times New Roman"/>
                <w:color w:val="000000"/>
                <w:sz w:val="20"/>
                <w:szCs w:val="20"/>
              </w:rPr>
              <w:t>-Fire CWD + Pre-Fire CWD + DBH</w:t>
            </w:r>
          </w:p>
        </w:tc>
        <w:tc>
          <w:tcPr>
            <w:tcW w:w="771" w:type="dxa"/>
            <w:tcBorders>
              <w:top w:val="nil"/>
              <w:left w:val="nil"/>
              <w:bottom w:val="single" w:sz="4" w:space="0" w:color="auto"/>
              <w:right w:val="nil"/>
            </w:tcBorders>
            <w:noWrap/>
            <w:vAlign w:val="center"/>
            <w:hideMark/>
          </w:tcPr>
          <w:p w14:paraId="62D8C22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0.33</w:t>
            </w:r>
          </w:p>
        </w:tc>
        <w:tc>
          <w:tcPr>
            <w:tcW w:w="694" w:type="dxa"/>
            <w:tcBorders>
              <w:top w:val="nil"/>
              <w:left w:val="nil"/>
              <w:bottom w:val="single" w:sz="4" w:space="0" w:color="auto"/>
              <w:right w:val="nil"/>
            </w:tcBorders>
            <w:noWrap/>
            <w:vAlign w:val="center"/>
            <w:hideMark/>
          </w:tcPr>
          <w:p w14:paraId="309D5CF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428.4</w:t>
            </w:r>
          </w:p>
        </w:tc>
        <w:tc>
          <w:tcPr>
            <w:tcW w:w="972" w:type="dxa"/>
            <w:tcBorders>
              <w:top w:val="nil"/>
              <w:left w:val="nil"/>
              <w:bottom w:val="single" w:sz="4" w:space="0" w:color="auto"/>
              <w:right w:val="nil"/>
            </w:tcBorders>
            <w:noWrap/>
            <w:vAlign w:val="center"/>
            <w:hideMark/>
          </w:tcPr>
          <w:p w14:paraId="200325F3"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0.56</w:t>
            </w:r>
          </w:p>
        </w:tc>
        <w:tc>
          <w:tcPr>
            <w:tcW w:w="1167" w:type="dxa"/>
            <w:tcBorders>
              <w:top w:val="nil"/>
              <w:left w:val="nil"/>
              <w:bottom w:val="single" w:sz="4" w:space="0" w:color="auto"/>
              <w:right w:val="nil"/>
            </w:tcBorders>
            <w:noWrap/>
            <w:vAlign w:val="center"/>
            <w:hideMark/>
          </w:tcPr>
          <w:p w14:paraId="33D3AF0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0.65</w:t>
            </w:r>
          </w:p>
        </w:tc>
        <w:tc>
          <w:tcPr>
            <w:tcW w:w="1034" w:type="dxa"/>
            <w:tcBorders>
              <w:top w:val="nil"/>
              <w:left w:val="nil"/>
              <w:bottom w:val="single" w:sz="4" w:space="0" w:color="auto"/>
              <w:right w:val="nil"/>
            </w:tcBorders>
            <w:noWrap/>
            <w:vAlign w:val="center"/>
            <w:hideMark/>
          </w:tcPr>
          <w:p w14:paraId="5AEF3C0B"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2.76E-3</w:t>
            </w:r>
          </w:p>
        </w:tc>
      </w:tr>
    </w:tbl>
    <w:p w14:paraId="6363D4C3" w14:textId="77777777" w:rsidR="006B4123" w:rsidRPr="006B4123" w:rsidRDefault="006B4123" w:rsidP="006B4123">
      <w:pPr>
        <w:tabs>
          <w:tab w:val="left" w:pos="1920"/>
        </w:tabs>
        <w:spacing w:after="0" w:line="360" w:lineRule="auto"/>
        <w:rPr>
          <w:rFonts w:eastAsia="Calibri" w:cs="Times New Roman"/>
        </w:rPr>
      </w:pPr>
    </w:p>
    <w:p w14:paraId="07E6194E" w14:textId="77777777" w:rsidR="006B4123" w:rsidRPr="006B4123" w:rsidRDefault="006B4123" w:rsidP="006B4123">
      <w:pPr>
        <w:keepNext/>
        <w:spacing w:before="120" w:after="240" w:line="360" w:lineRule="auto"/>
        <w:ind w:left="720" w:hanging="720"/>
        <w:rPr>
          <w:rFonts w:eastAsia="Calibri" w:cs="Times New Roman"/>
          <w:bCs/>
          <w:szCs w:val="24"/>
        </w:rPr>
      </w:pPr>
      <w:bookmarkStart w:id="25" w:name="_Ref212320632"/>
      <w:bookmarkStart w:id="26" w:name="_Ref216099611"/>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13</w:t>
      </w:r>
      <w:r w:rsidRPr="006B4123">
        <w:rPr>
          <w:rFonts w:eastAsia="Calibri" w:cs="Times New Roman"/>
          <w:bCs/>
          <w:i/>
          <w:iCs/>
          <w:szCs w:val="24"/>
        </w:rPr>
        <w:fldChar w:fldCharType="end"/>
      </w:r>
      <w:bookmarkEnd w:id="25"/>
      <w:r w:rsidRPr="006B4123">
        <w:rPr>
          <w:rFonts w:eastAsia="Calibri" w:cs="Times New Roman"/>
          <w:bCs/>
          <w:szCs w:val="24"/>
        </w:rPr>
        <w:t>.  Boosted Regression Trees analysis (10k-fold) performance summary for preliminary variable selection prior to final post-fire redwood resprout abundance modeling. Where RI median is the Relative Influence Median following 200 Monte Carlo repetitions, RI IQR is the Relative Influence Inter Quartile Range and RI SD is the relative influence standard deviation. Predictors include ratio of bole char height to total tree height (BCR), partial pre-fire water year (October 2019- July 2020) climate water deficit (mm) (Pre-Fire CWD), canopy openness (%) (CO), and crown length to total height ratio (CR).</w:t>
      </w:r>
      <w:bookmarkEnd w:id="26"/>
    </w:p>
    <w:tbl>
      <w:tblPr>
        <w:tblpPr w:leftFromText="180" w:rightFromText="180" w:vertAnchor="text" w:horzAnchor="margin" w:tblpY="62"/>
        <w:tblW w:w="8300" w:type="dxa"/>
        <w:tblLook w:val="04A0" w:firstRow="1" w:lastRow="0" w:firstColumn="1" w:lastColumn="0" w:noHBand="0" w:noVBand="1"/>
      </w:tblPr>
      <w:tblGrid>
        <w:gridCol w:w="2396"/>
        <w:gridCol w:w="2436"/>
        <w:gridCol w:w="1316"/>
        <w:gridCol w:w="1136"/>
        <w:gridCol w:w="1016"/>
      </w:tblGrid>
      <w:tr w:rsidR="006B4123" w:rsidRPr="006B4123" w14:paraId="27F4E4A5" w14:textId="77777777" w:rsidTr="00571163">
        <w:trPr>
          <w:trHeight w:val="300"/>
        </w:trPr>
        <w:tc>
          <w:tcPr>
            <w:tcW w:w="2396" w:type="dxa"/>
            <w:tcBorders>
              <w:top w:val="nil"/>
              <w:left w:val="nil"/>
              <w:bottom w:val="single" w:sz="4" w:space="0" w:color="auto"/>
              <w:right w:val="nil"/>
            </w:tcBorders>
            <w:noWrap/>
            <w:vAlign w:val="center"/>
            <w:hideMark/>
          </w:tcPr>
          <w:p w14:paraId="21657E5C"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 xml:space="preserve">Response </w:t>
            </w:r>
          </w:p>
        </w:tc>
        <w:tc>
          <w:tcPr>
            <w:tcW w:w="2436" w:type="dxa"/>
            <w:tcBorders>
              <w:top w:val="nil"/>
              <w:left w:val="nil"/>
              <w:bottom w:val="single" w:sz="4" w:space="0" w:color="auto"/>
              <w:right w:val="nil"/>
            </w:tcBorders>
            <w:noWrap/>
            <w:vAlign w:val="center"/>
            <w:hideMark/>
          </w:tcPr>
          <w:p w14:paraId="4DAD4BAA"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Predictor</w:t>
            </w:r>
          </w:p>
        </w:tc>
        <w:tc>
          <w:tcPr>
            <w:tcW w:w="1316" w:type="dxa"/>
            <w:tcBorders>
              <w:top w:val="nil"/>
              <w:left w:val="nil"/>
              <w:bottom w:val="single" w:sz="4" w:space="0" w:color="auto"/>
              <w:right w:val="nil"/>
            </w:tcBorders>
            <w:noWrap/>
            <w:vAlign w:val="center"/>
            <w:hideMark/>
          </w:tcPr>
          <w:p w14:paraId="0C3C9419"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 xml:space="preserve">RI Median </w:t>
            </w:r>
          </w:p>
        </w:tc>
        <w:tc>
          <w:tcPr>
            <w:tcW w:w="1136" w:type="dxa"/>
            <w:tcBorders>
              <w:top w:val="nil"/>
              <w:left w:val="nil"/>
              <w:bottom w:val="single" w:sz="4" w:space="0" w:color="auto"/>
              <w:right w:val="nil"/>
            </w:tcBorders>
            <w:noWrap/>
            <w:vAlign w:val="center"/>
            <w:hideMark/>
          </w:tcPr>
          <w:p w14:paraId="0B0A46AC"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RI IQR</w:t>
            </w:r>
          </w:p>
        </w:tc>
        <w:tc>
          <w:tcPr>
            <w:tcW w:w="1016" w:type="dxa"/>
            <w:tcBorders>
              <w:top w:val="nil"/>
              <w:left w:val="nil"/>
              <w:bottom w:val="single" w:sz="4" w:space="0" w:color="auto"/>
              <w:right w:val="nil"/>
            </w:tcBorders>
            <w:noWrap/>
            <w:vAlign w:val="center"/>
            <w:hideMark/>
          </w:tcPr>
          <w:p w14:paraId="2445E1D1" w14:textId="77777777" w:rsidR="006B4123" w:rsidRPr="006B4123" w:rsidRDefault="006B4123" w:rsidP="006B4123">
            <w:pPr>
              <w:spacing w:after="0" w:line="240" w:lineRule="auto"/>
              <w:jc w:val="center"/>
              <w:rPr>
                <w:rFonts w:eastAsia="Times New Roman" w:cs="Times New Roman"/>
                <w:b/>
                <w:bCs/>
                <w:i/>
                <w:iCs/>
                <w:color w:val="000000"/>
                <w:szCs w:val="24"/>
              </w:rPr>
            </w:pPr>
            <w:r w:rsidRPr="006B4123">
              <w:rPr>
                <w:rFonts w:eastAsia="Times New Roman" w:cs="Times New Roman"/>
                <w:b/>
                <w:bCs/>
                <w:i/>
                <w:iCs/>
                <w:color w:val="000000"/>
                <w:szCs w:val="24"/>
              </w:rPr>
              <w:t>RI SD</w:t>
            </w:r>
          </w:p>
        </w:tc>
      </w:tr>
      <w:tr w:rsidR="006B4123" w:rsidRPr="006B4123" w14:paraId="42D45B4C" w14:textId="77777777" w:rsidTr="00571163">
        <w:trPr>
          <w:trHeight w:val="306"/>
        </w:trPr>
        <w:tc>
          <w:tcPr>
            <w:tcW w:w="2396" w:type="dxa"/>
            <w:tcBorders>
              <w:top w:val="nil"/>
              <w:left w:val="nil"/>
              <w:bottom w:val="nil"/>
              <w:right w:val="nil"/>
            </w:tcBorders>
            <w:noWrap/>
            <w:vAlign w:val="center"/>
            <w:hideMark/>
          </w:tcPr>
          <w:p w14:paraId="78F45FFC"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Total Biomass (g)</w:t>
            </w:r>
          </w:p>
        </w:tc>
        <w:tc>
          <w:tcPr>
            <w:tcW w:w="2436" w:type="dxa"/>
            <w:tcBorders>
              <w:top w:val="nil"/>
              <w:left w:val="nil"/>
              <w:bottom w:val="nil"/>
              <w:right w:val="nil"/>
            </w:tcBorders>
            <w:noWrap/>
            <w:vAlign w:val="center"/>
            <w:hideMark/>
          </w:tcPr>
          <w:p w14:paraId="521342C7"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BCR</w:t>
            </w:r>
          </w:p>
        </w:tc>
        <w:tc>
          <w:tcPr>
            <w:tcW w:w="1316" w:type="dxa"/>
            <w:tcBorders>
              <w:top w:val="nil"/>
              <w:left w:val="nil"/>
              <w:bottom w:val="nil"/>
              <w:right w:val="nil"/>
            </w:tcBorders>
            <w:noWrap/>
            <w:vAlign w:val="center"/>
            <w:hideMark/>
          </w:tcPr>
          <w:p w14:paraId="47F5AC6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69.9</w:t>
            </w:r>
          </w:p>
        </w:tc>
        <w:tc>
          <w:tcPr>
            <w:tcW w:w="1136" w:type="dxa"/>
            <w:tcBorders>
              <w:top w:val="nil"/>
              <w:left w:val="nil"/>
              <w:bottom w:val="nil"/>
              <w:right w:val="nil"/>
            </w:tcBorders>
            <w:noWrap/>
            <w:vAlign w:val="center"/>
            <w:hideMark/>
          </w:tcPr>
          <w:p w14:paraId="36E4AD29"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6.9</w:t>
            </w:r>
          </w:p>
        </w:tc>
        <w:tc>
          <w:tcPr>
            <w:tcW w:w="1016" w:type="dxa"/>
            <w:tcBorders>
              <w:top w:val="nil"/>
              <w:left w:val="nil"/>
              <w:bottom w:val="nil"/>
              <w:right w:val="nil"/>
            </w:tcBorders>
            <w:noWrap/>
            <w:vAlign w:val="center"/>
            <w:hideMark/>
          </w:tcPr>
          <w:p w14:paraId="7DD3D662"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5.5</w:t>
            </w:r>
          </w:p>
        </w:tc>
      </w:tr>
      <w:tr w:rsidR="006B4123" w:rsidRPr="006B4123" w14:paraId="3EC9BB36" w14:textId="77777777" w:rsidTr="00571163">
        <w:trPr>
          <w:trHeight w:val="306"/>
        </w:trPr>
        <w:tc>
          <w:tcPr>
            <w:tcW w:w="2396" w:type="dxa"/>
            <w:tcBorders>
              <w:top w:val="nil"/>
              <w:left w:val="nil"/>
              <w:bottom w:val="nil"/>
              <w:right w:val="nil"/>
            </w:tcBorders>
            <w:noWrap/>
            <w:vAlign w:val="center"/>
            <w:hideMark/>
          </w:tcPr>
          <w:p w14:paraId="67BF4973"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3071AEA0"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CO</w:t>
            </w:r>
          </w:p>
        </w:tc>
        <w:tc>
          <w:tcPr>
            <w:tcW w:w="1316" w:type="dxa"/>
            <w:tcBorders>
              <w:top w:val="nil"/>
              <w:left w:val="nil"/>
              <w:bottom w:val="nil"/>
              <w:right w:val="nil"/>
            </w:tcBorders>
            <w:noWrap/>
            <w:vAlign w:val="center"/>
            <w:hideMark/>
          </w:tcPr>
          <w:p w14:paraId="1444EE8B"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25.3</w:t>
            </w:r>
          </w:p>
        </w:tc>
        <w:tc>
          <w:tcPr>
            <w:tcW w:w="1136" w:type="dxa"/>
            <w:tcBorders>
              <w:top w:val="nil"/>
              <w:left w:val="nil"/>
              <w:bottom w:val="nil"/>
              <w:right w:val="nil"/>
            </w:tcBorders>
            <w:noWrap/>
            <w:vAlign w:val="center"/>
            <w:hideMark/>
          </w:tcPr>
          <w:p w14:paraId="338009B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7.5</w:t>
            </w:r>
          </w:p>
        </w:tc>
        <w:tc>
          <w:tcPr>
            <w:tcW w:w="1016" w:type="dxa"/>
            <w:tcBorders>
              <w:top w:val="nil"/>
              <w:left w:val="nil"/>
              <w:bottom w:val="nil"/>
              <w:right w:val="nil"/>
            </w:tcBorders>
            <w:noWrap/>
            <w:vAlign w:val="center"/>
            <w:hideMark/>
          </w:tcPr>
          <w:p w14:paraId="520256D3"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5.5</w:t>
            </w:r>
          </w:p>
        </w:tc>
      </w:tr>
      <w:tr w:rsidR="006B4123" w:rsidRPr="006B4123" w14:paraId="335D8448" w14:textId="77777777" w:rsidTr="00571163">
        <w:trPr>
          <w:trHeight w:val="306"/>
        </w:trPr>
        <w:tc>
          <w:tcPr>
            <w:tcW w:w="2396" w:type="dxa"/>
            <w:tcBorders>
              <w:top w:val="nil"/>
              <w:left w:val="nil"/>
              <w:bottom w:val="nil"/>
              <w:right w:val="nil"/>
            </w:tcBorders>
            <w:noWrap/>
            <w:vAlign w:val="center"/>
            <w:hideMark/>
          </w:tcPr>
          <w:p w14:paraId="5C1FE94C"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4F45EAEA"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Pre-Fire CWD</w:t>
            </w:r>
          </w:p>
        </w:tc>
        <w:tc>
          <w:tcPr>
            <w:tcW w:w="1316" w:type="dxa"/>
            <w:tcBorders>
              <w:top w:val="nil"/>
              <w:left w:val="nil"/>
              <w:bottom w:val="nil"/>
              <w:right w:val="nil"/>
            </w:tcBorders>
            <w:noWrap/>
            <w:vAlign w:val="center"/>
            <w:hideMark/>
          </w:tcPr>
          <w:p w14:paraId="4851F8D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1.3</w:t>
            </w:r>
          </w:p>
        </w:tc>
        <w:tc>
          <w:tcPr>
            <w:tcW w:w="1136" w:type="dxa"/>
            <w:tcBorders>
              <w:top w:val="nil"/>
              <w:left w:val="nil"/>
              <w:bottom w:val="nil"/>
              <w:right w:val="nil"/>
            </w:tcBorders>
            <w:noWrap/>
            <w:vAlign w:val="center"/>
            <w:hideMark/>
          </w:tcPr>
          <w:p w14:paraId="0BC3FDD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1.1</w:t>
            </w:r>
          </w:p>
        </w:tc>
        <w:tc>
          <w:tcPr>
            <w:tcW w:w="1016" w:type="dxa"/>
            <w:tcBorders>
              <w:top w:val="nil"/>
              <w:left w:val="nil"/>
              <w:bottom w:val="nil"/>
              <w:right w:val="nil"/>
            </w:tcBorders>
            <w:noWrap/>
            <w:vAlign w:val="center"/>
            <w:hideMark/>
          </w:tcPr>
          <w:p w14:paraId="78ECE6C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0.8</w:t>
            </w:r>
          </w:p>
        </w:tc>
      </w:tr>
      <w:tr w:rsidR="006B4123" w:rsidRPr="006B4123" w14:paraId="2D329EB3" w14:textId="77777777" w:rsidTr="00571163">
        <w:trPr>
          <w:trHeight w:val="306"/>
        </w:trPr>
        <w:tc>
          <w:tcPr>
            <w:tcW w:w="2396" w:type="dxa"/>
            <w:tcBorders>
              <w:top w:val="nil"/>
              <w:left w:val="nil"/>
              <w:bottom w:val="nil"/>
              <w:right w:val="nil"/>
            </w:tcBorders>
            <w:noWrap/>
            <w:vAlign w:val="center"/>
            <w:hideMark/>
          </w:tcPr>
          <w:p w14:paraId="25A895E6"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4F8B66EE" w14:textId="77777777" w:rsidR="006B4123" w:rsidRPr="006B4123" w:rsidRDefault="006B4123" w:rsidP="006B4123">
            <w:pPr>
              <w:spacing w:after="0" w:line="240" w:lineRule="auto"/>
              <w:jc w:val="center"/>
              <w:rPr>
                <w:rFonts w:eastAsia="Times New Roman" w:cs="Times New Roman"/>
                <w:szCs w:val="24"/>
              </w:rPr>
            </w:pPr>
          </w:p>
        </w:tc>
        <w:tc>
          <w:tcPr>
            <w:tcW w:w="1316" w:type="dxa"/>
            <w:tcBorders>
              <w:top w:val="nil"/>
              <w:left w:val="nil"/>
              <w:bottom w:val="nil"/>
              <w:right w:val="nil"/>
            </w:tcBorders>
            <w:noWrap/>
            <w:vAlign w:val="center"/>
            <w:hideMark/>
          </w:tcPr>
          <w:p w14:paraId="31F89227" w14:textId="77777777" w:rsidR="006B4123" w:rsidRPr="006B4123" w:rsidRDefault="006B4123" w:rsidP="006B4123">
            <w:pPr>
              <w:spacing w:after="0" w:line="240" w:lineRule="auto"/>
              <w:jc w:val="center"/>
              <w:rPr>
                <w:rFonts w:eastAsia="Times New Roman" w:cs="Times New Roman"/>
                <w:szCs w:val="24"/>
              </w:rPr>
            </w:pPr>
          </w:p>
        </w:tc>
        <w:tc>
          <w:tcPr>
            <w:tcW w:w="1136" w:type="dxa"/>
            <w:tcBorders>
              <w:top w:val="nil"/>
              <w:left w:val="nil"/>
              <w:bottom w:val="nil"/>
              <w:right w:val="nil"/>
            </w:tcBorders>
            <w:noWrap/>
            <w:vAlign w:val="center"/>
            <w:hideMark/>
          </w:tcPr>
          <w:p w14:paraId="280BA5E8" w14:textId="77777777" w:rsidR="006B4123" w:rsidRPr="006B4123" w:rsidRDefault="006B4123" w:rsidP="006B4123">
            <w:pPr>
              <w:spacing w:after="0" w:line="240" w:lineRule="auto"/>
              <w:jc w:val="center"/>
              <w:rPr>
                <w:rFonts w:eastAsia="Times New Roman" w:cs="Times New Roman"/>
                <w:szCs w:val="24"/>
              </w:rPr>
            </w:pPr>
          </w:p>
        </w:tc>
        <w:tc>
          <w:tcPr>
            <w:tcW w:w="1016" w:type="dxa"/>
            <w:tcBorders>
              <w:top w:val="nil"/>
              <w:left w:val="nil"/>
              <w:bottom w:val="nil"/>
              <w:right w:val="nil"/>
            </w:tcBorders>
            <w:noWrap/>
            <w:vAlign w:val="center"/>
            <w:hideMark/>
          </w:tcPr>
          <w:p w14:paraId="61E8708C" w14:textId="77777777" w:rsidR="006B4123" w:rsidRPr="006B4123" w:rsidRDefault="006B4123" w:rsidP="006B4123">
            <w:pPr>
              <w:spacing w:after="0" w:line="240" w:lineRule="auto"/>
              <w:jc w:val="center"/>
              <w:rPr>
                <w:rFonts w:eastAsia="Times New Roman" w:cs="Times New Roman"/>
                <w:szCs w:val="24"/>
              </w:rPr>
            </w:pPr>
          </w:p>
        </w:tc>
      </w:tr>
      <w:tr w:rsidR="006B4123" w:rsidRPr="006B4123" w14:paraId="0BB8A311" w14:textId="77777777" w:rsidTr="00571163">
        <w:trPr>
          <w:trHeight w:val="306"/>
        </w:trPr>
        <w:tc>
          <w:tcPr>
            <w:tcW w:w="2396" w:type="dxa"/>
            <w:tcBorders>
              <w:top w:val="nil"/>
              <w:left w:val="nil"/>
              <w:bottom w:val="nil"/>
              <w:right w:val="nil"/>
            </w:tcBorders>
            <w:noWrap/>
            <w:vAlign w:val="center"/>
            <w:hideMark/>
          </w:tcPr>
          <w:p w14:paraId="09FF0BD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Leaf Biomass (g)</w:t>
            </w:r>
          </w:p>
        </w:tc>
        <w:tc>
          <w:tcPr>
            <w:tcW w:w="2436" w:type="dxa"/>
            <w:tcBorders>
              <w:top w:val="nil"/>
              <w:left w:val="nil"/>
              <w:bottom w:val="nil"/>
              <w:right w:val="nil"/>
            </w:tcBorders>
            <w:noWrap/>
            <w:vAlign w:val="center"/>
            <w:hideMark/>
          </w:tcPr>
          <w:p w14:paraId="18756C7B"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BCR</w:t>
            </w:r>
          </w:p>
        </w:tc>
        <w:tc>
          <w:tcPr>
            <w:tcW w:w="1316" w:type="dxa"/>
            <w:tcBorders>
              <w:top w:val="nil"/>
              <w:left w:val="nil"/>
              <w:bottom w:val="nil"/>
              <w:right w:val="nil"/>
            </w:tcBorders>
            <w:noWrap/>
            <w:vAlign w:val="center"/>
            <w:hideMark/>
          </w:tcPr>
          <w:p w14:paraId="6BCF617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68.3</w:t>
            </w:r>
          </w:p>
        </w:tc>
        <w:tc>
          <w:tcPr>
            <w:tcW w:w="1136" w:type="dxa"/>
            <w:tcBorders>
              <w:top w:val="nil"/>
              <w:left w:val="nil"/>
              <w:bottom w:val="nil"/>
              <w:right w:val="nil"/>
            </w:tcBorders>
            <w:noWrap/>
            <w:vAlign w:val="center"/>
            <w:hideMark/>
          </w:tcPr>
          <w:p w14:paraId="0DDA96E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6.4</w:t>
            </w:r>
          </w:p>
        </w:tc>
        <w:tc>
          <w:tcPr>
            <w:tcW w:w="1016" w:type="dxa"/>
            <w:tcBorders>
              <w:top w:val="nil"/>
              <w:left w:val="nil"/>
              <w:bottom w:val="nil"/>
              <w:right w:val="nil"/>
            </w:tcBorders>
            <w:noWrap/>
            <w:vAlign w:val="center"/>
            <w:hideMark/>
          </w:tcPr>
          <w:p w14:paraId="15DAF368"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5.1</w:t>
            </w:r>
          </w:p>
        </w:tc>
      </w:tr>
      <w:tr w:rsidR="006B4123" w:rsidRPr="006B4123" w14:paraId="7DB6E533" w14:textId="77777777" w:rsidTr="00571163">
        <w:trPr>
          <w:trHeight w:val="306"/>
        </w:trPr>
        <w:tc>
          <w:tcPr>
            <w:tcW w:w="2396" w:type="dxa"/>
            <w:tcBorders>
              <w:top w:val="nil"/>
              <w:left w:val="nil"/>
              <w:bottom w:val="nil"/>
              <w:right w:val="nil"/>
            </w:tcBorders>
            <w:noWrap/>
            <w:vAlign w:val="center"/>
            <w:hideMark/>
          </w:tcPr>
          <w:p w14:paraId="45548530"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56865D40"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CO</w:t>
            </w:r>
          </w:p>
        </w:tc>
        <w:tc>
          <w:tcPr>
            <w:tcW w:w="1316" w:type="dxa"/>
            <w:tcBorders>
              <w:top w:val="nil"/>
              <w:left w:val="nil"/>
              <w:bottom w:val="nil"/>
              <w:right w:val="nil"/>
            </w:tcBorders>
            <w:noWrap/>
            <w:vAlign w:val="center"/>
            <w:hideMark/>
          </w:tcPr>
          <w:p w14:paraId="7BB43FC8"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28.6</w:t>
            </w:r>
          </w:p>
        </w:tc>
        <w:tc>
          <w:tcPr>
            <w:tcW w:w="1136" w:type="dxa"/>
            <w:tcBorders>
              <w:top w:val="nil"/>
              <w:left w:val="nil"/>
              <w:bottom w:val="nil"/>
              <w:right w:val="nil"/>
            </w:tcBorders>
            <w:noWrap/>
            <w:vAlign w:val="center"/>
            <w:hideMark/>
          </w:tcPr>
          <w:p w14:paraId="4CFFCC33"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6.6</w:t>
            </w:r>
          </w:p>
        </w:tc>
        <w:tc>
          <w:tcPr>
            <w:tcW w:w="1016" w:type="dxa"/>
            <w:tcBorders>
              <w:top w:val="nil"/>
              <w:left w:val="nil"/>
              <w:bottom w:val="nil"/>
              <w:right w:val="nil"/>
            </w:tcBorders>
            <w:noWrap/>
            <w:vAlign w:val="center"/>
            <w:hideMark/>
          </w:tcPr>
          <w:p w14:paraId="0C4993C7"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5.1</w:t>
            </w:r>
          </w:p>
        </w:tc>
      </w:tr>
      <w:tr w:rsidR="006B4123" w:rsidRPr="006B4123" w14:paraId="0C268F75" w14:textId="77777777" w:rsidTr="00571163">
        <w:trPr>
          <w:trHeight w:val="306"/>
        </w:trPr>
        <w:tc>
          <w:tcPr>
            <w:tcW w:w="2396" w:type="dxa"/>
            <w:tcBorders>
              <w:top w:val="nil"/>
              <w:left w:val="nil"/>
              <w:bottom w:val="nil"/>
              <w:right w:val="nil"/>
            </w:tcBorders>
            <w:noWrap/>
            <w:vAlign w:val="center"/>
            <w:hideMark/>
          </w:tcPr>
          <w:p w14:paraId="6C83C04C"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15751DAC"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Pre-Fire CWD</w:t>
            </w:r>
          </w:p>
        </w:tc>
        <w:tc>
          <w:tcPr>
            <w:tcW w:w="1316" w:type="dxa"/>
            <w:tcBorders>
              <w:top w:val="nil"/>
              <w:left w:val="nil"/>
              <w:bottom w:val="nil"/>
              <w:right w:val="nil"/>
            </w:tcBorders>
            <w:noWrap/>
            <w:vAlign w:val="center"/>
            <w:hideMark/>
          </w:tcPr>
          <w:p w14:paraId="48FFFEEA"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1.1</w:t>
            </w:r>
          </w:p>
        </w:tc>
        <w:tc>
          <w:tcPr>
            <w:tcW w:w="1136" w:type="dxa"/>
            <w:tcBorders>
              <w:top w:val="nil"/>
              <w:left w:val="nil"/>
              <w:bottom w:val="nil"/>
              <w:right w:val="nil"/>
            </w:tcBorders>
            <w:noWrap/>
            <w:vAlign w:val="center"/>
            <w:hideMark/>
          </w:tcPr>
          <w:p w14:paraId="1FE3300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0.6</w:t>
            </w:r>
          </w:p>
        </w:tc>
        <w:tc>
          <w:tcPr>
            <w:tcW w:w="1016" w:type="dxa"/>
            <w:tcBorders>
              <w:top w:val="nil"/>
              <w:left w:val="nil"/>
              <w:bottom w:val="nil"/>
              <w:right w:val="nil"/>
            </w:tcBorders>
            <w:noWrap/>
            <w:vAlign w:val="center"/>
            <w:hideMark/>
          </w:tcPr>
          <w:p w14:paraId="69B627E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0.4</w:t>
            </w:r>
          </w:p>
        </w:tc>
      </w:tr>
      <w:tr w:rsidR="006B4123" w:rsidRPr="006B4123" w14:paraId="6396B51E" w14:textId="77777777" w:rsidTr="00571163">
        <w:trPr>
          <w:trHeight w:val="306"/>
        </w:trPr>
        <w:tc>
          <w:tcPr>
            <w:tcW w:w="2396" w:type="dxa"/>
            <w:tcBorders>
              <w:top w:val="nil"/>
              <w:left w:val="nil"/>
              <w:bottom w:val="nil"/>
              <w:right w:val="nil"/>
            </w:tcBorders>
            <w:noWrap/>
            <w:vAlign w:val="center"/>
            <w:hideMark/>
          </w:tcPr>
          <w:p w14:paraId="3E5A459C"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282D3DCD" w14:textId="77777777" w:rsidR="006B4123" w:rsidRPr="006B4123" w:rsidRDefault="006B4123" w:rsidP="006B4123">
            <w:pPr>
              <w:spacing w:after="0" w:line="240" w:lineRule="auto"/>
              <w:jc w:val="center"/>
              <w:rPr>
                <w:rFonts w:eastAsia="Times New Roman" w:cs="Times New Roman"/>
                <w:szCs w:val="24"/>
              </w:rPr>
            </w:pPr>
          </w:p>
        </w:tc>
        <w:tc>
          <w:tcPr>
            <w:tcW w:w="1316" w:type="dxa"/>
            <w:tcBorders>
              <w:top w:val="nil"/>
              <w:left w:val="nil"/>
              <w:bottom w:val="nil"/>
              <w:right w:val="nil"/>
            </w:tcBorders>
            <w:noWrap/>
            <w:vAlign w:val="center"/>
            <w:hideMark/>
          </w:tcPr>
          <w:p w14:paraId="6AA8A9ED" w14:textId="77777777" w:rsidR="006B4123" w:rsidRPr="006B4123" w:rsidRDefault="006B4123" w:rsidP="006B4123">
            <w:pPr>
              <w:spacing w:after="0" w:line="240" w:lineRule="auto"/>
              <w:jc w:val="center"/>
              <w:rPr>
                <w:rFonts w:eastAsia="Times New Roman" w:cs="Times New Roman"/>
                <w:szCs w:val="24"/>
              </w:rPr>
            </w:pPr>
          </w:p>
        </w:tc>
        <w:tc>
          <w:tcPr>
            <w:tcW w:w="1136" w:type="dxa"/>
            <w:tcBorders>
              <w:top w:val="nil"/>
              <w:left w:val="nil"/>
              <w:bottom w:val="nil"/>
              <w:right w:val="nil"/>
            </w:tcBorders>
            <w:noWrap/>
            <w:vAlign w:val="center"/>
            <w:hideMark/>
          </w:tcPr>
          <w:p w14:paraId="638BDBBC" w14:textId="77777777" w:rsidR="006B4123" w:rsidRPr="006B4123" w:rsidRDefault="006B4123" w:rsidP="006B4123">
            <w:pPr>
              <w:spacing w:after="0" w:line="240" w:lineRule="auto"/>
              <w:jc w:val="center"/>
              <w:rPr>
                <w:rFonts w:eastAsia="Times New Roman" w:cs="Times New Roman"/>
                <w:szCs w:val="24"/>
              </w:rPr>
            </w:pPr>
          </w:p>
        </w:tc>
        <w:tc>
          <w:tcPr>
            <w:tcW w:w="1016" w:type="dxa"/>
            <w:tcBorders>
              <w:top w:val="nil"/>
              <w:left w:val="nil"/>
              <w:bottom w:val="nil"/>
              <w:right w:val="nil"/>
            </w:tcBorders>
            <w:noWrap/>
            <w:vAlign w:val="center"/>
            <w:hideMark/>
          </w:tcPr>
          <w:p w14:paraId="0779B80E" w14:textId="77777777" w:rsidR="006B4123" w:rsidRPr="006B4123" w:rsidRDefault="006B4123" w:rsidP="006B4123">
            <w:pPr>
              <w:spacing w:after="0" w:line="240" w:lineRule="auto"/>
              <w:jc w:val="center"/>
              <w:rPr>
                <w:rFonts w:eastAsia="Times New Roman" w:cs="Times New Roman"/>
                <w:szCs w:val="24"/>
              </w:rPr>
            </w:pPr>
          </w:p>
        </w:tc>
      </w:tr>
      <w:tr w:rsidR="006B4123" w:rsidRPr="006B4123" w14:paraId="4AF7FC71" w14:textId="77777777" w:rsidTr="00571163">
        <w:trPr>
          <w:trHeight w:val="306"/>
        </w:trPr>
        <w:tc>
          <w:tcPr>
            <w:tcW w:w="2396" w:type="dxa"/>
            <w:tcBorders>
              <w:top w:val="nil"/>
              <w:left w:val="nil"/>
              <w:bottom w:val="nil"/>
              <w:right w:val="nil"/>
            </w:tcBorders>
            <w:noWrap/>
            <w:vAlign w:val="center"/>
            <w:hideMark/>
          </w:tcPr>
          <w:p w14:paraId="27AF3D68"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Leaf Area (m</w:t>
            </w:r>
            <w:r w:rsidRPr="006B4123">
              <w:rPr>
                <w:rFonts w:eastAsia="Times New Roman" w:cs="Times New Roman"/>
                <w:color w:val="000000"/>
                <w:szCs w:val="24"/>
                <w:vertAlign w:val="superscript"/>
              </w:rPr>
              <w:t>2</w:t>
            </w:r>
            <w:r w:rsidRPr="006B4123">
              <w:rPr>
                <w:rFonts w:eastAsia="Times New Roman" w:cs="Times New Roman"/>
                <w:color w:val="000000"/>
                <w:szCs w:val="24"/>
              </w:rPr>
              <w:t>)</w:t>
            </w:r>
          </w:p>
        </w:tc>
        <w:tc>
          <w:tcPr>
            <w:tcW w:w="2436" w:type="dxa"/>
            <w:tcBorders>
              <w:top w:val="nil"/>
              <w:left w:val="nil"/>
              <w:bottom w:val="nil"/>
              <w:right w:val="nil"/>
            </w:tcBorders>
            <w:noWrap/>
            <w:vAlign w:val="center"/>
            <w:hideMark/>
          </w:tcPr>
          <w:p w14:paraId="08D37BC7"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BCR</w:t>
            </w:r>
          </w:p>
        </w:tc>
        <w:tc>
          <w:tcPr>
            <w:tcW w:w="1316" w:type="dxa"/>
            <w:tcBorders>
              <w:top w:val="nil"/>
              <w:left w:val="nil"/>
              <w:bottom w:val="nil"/>
              <w:right w:val="nil"/>
            </w:tcBorders>
            <w:noWrap/>
            <w:vAlign w:val="center"/>
            <w:hideMark/>
          </w:tcPr>
          <w:p w14:paraId="34402F3A"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68.2</w:t>
            </w:r>
          </w:p>
        </w:tc>
        <w:tc>
          <w:tcPr>
            <w:tcW w:w="1136" w:type="dxa"/>
            <w:tcBorders>
              <w:top w:val="nil"/>
              <w:left w:val="nil"/>
              <w:bottom w:val="nil"/>
              <w:right w:val="nil"/>
            </w:tcBorders>
            <w:noWrap/>
            <w:vAlign w:val="center"/>
            <w:hideMark/>
          </w:tcPr>
          <w:p w14:paraId="1D6084D0"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6.9</w:t>
            </w:r>
          </w:p>
        </w:tc>
        <w:tc>
          <w:tcPr>
            <w:tcW w:w="1016" w:type="dxa"/>
            <w:tcBorders>
              <w:top w:val="nil"/>
              <w:left w:val="nil"/>
              <w:bottom w:val="nil"/>
              <w:right w:val="nil"/>
            </w:tcBorders>
            <w:noWrap/>
            <w:vAlign w:val="center"/>
            <w:hideMark/>
          </w:tcPr>
          <w:p w14:paraId="1AD3D0A5"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5.2</w:t>
            </w:r>
          </w:p>
        </w:tc>
      </w:tr>
      <w:tr w:rsidR="006B4123" w:rsidRPr="006B4123" w14:paraId="287AF5B0" w14:textId="77777777" w:rsidTr="00571163">
        <w:trPr>
          <w:trHeight w:val="306"/>
        </w:trPr>
        <w:tc>
          <w:tcPr>
            <w:tcW w:w="2396" w:type="dxa"/>
            <w:tcBorders>
              <w:top w:val="nil"/>
              <w:left w:val="nil"/>
              <w:bottom w:val="nil"/>
              <w:right w:val="nil"/>
            </w:tcBorders>
            <w:noWrap/>
            <w:vAlign w:val="center"/>
            <w:hideMark/>
          </w:tcPr>
          <w:p w14:paraId="269C653A"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58E4244E"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CO</w:t>
            </w:r>
          </w:p>
        </w:tc>
        <w:tc>
          <w:tcPr>
            <w:tcW w:w="1316" w:type="dxa"/>
            <w:tcBorders>
              <w:top w:val="nil"/>
              <w:left w:val="nil"/>
              <w:bottom w:val="nil"/>
              <w:right w:val="nil"/>
            </w:tcBorders>
            <w:noWrap/>
            <w:vAlign w:val="center"/>
            <w:hideMark/>
          </w:tcPr>
          <w:p w14:paraId="4351B40E"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25.2</w:t>
            </w:r>
          </w:p>
        </w:tc>
        <w:tc>
          <w:tcPr>
            <w:tcW w:w="1136" w:type="dxa"/>
            <w:tcBorders>
              <w:top w:val="nil"/>
              <w:left w:val="nil"/>
              <w:bottom w:val="nil"/>
              <w:right w:val="nil"/>
            </w:tcBorders>
            <w:noWrap/>
            <w:vAlign w:val="center"/>
            <w:hideMark/>
          </w:tcPr>
          <w:p w14:paraId="30755042"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6.8</w:t>
            </w:r>
          </w:p>
        </w:tc>
        <w:tc>
          <w:tcPr>
            <w:tcW w:w="1016" w:type="dxa"/>
            <w:tcBorders>
              <w:top w:val="nil"/>
              <w:left w:val="nil"/>
              <w:bottom w:val="nil"/>
              <w:right w:val="nil"/>
            </w:tcBorders>
            <w:noWrap/>
            <w:vAlign w:val="center"/>
            <w:hideMark/>
          </w:tcPr>
          <w:p w14:paraId="1F94BF48"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5.3</w:t>
            </w:r>
          </w:p>
        </w:tc>
      </w:tr>
      <w:tr w:rsidR="006B4123" w:rsidRPr="006B4123" w14:paraId="5C47838B" w14:textId="77777777" w:rsidTr="00571163">
        <w:trPr>
          <w:trHeight w:val="306"/>
        </w:trPr>
        <w:tc>
          <w:tcPr>
            <w:tcW w:w="2396" w:type="dxa"/>
            <w:tcBorders>
              <w:top w:val="nil"/>
              <w:left w:val="nil"/>
              <w:bottom w:val="nil"/>
              <w:right w:val="nil"/>
            </w:tcBorders>
            <w:noWrap/>
            <w:vAlign w:val="center"/>
            <w:hideMark/>
          </w:tcPr>
          <w:p w14:paraId="10303430" w14:textId="77777777" w:rsidR="006B4123" w:rsidRPr="006B4123" w:rsidRDefault="006B4123" w:rsidP="006B4123">
            <w:pPr>
              <w:spacing w:after="0" w:line="240" w:lineRule="auto"/>
              <w:jc w:val="center"/>
              <w:rPr>
                <w:rFonts w:eastAsia="Times New Roman" w:cs="Times New Roman"/>
                <w:color w:val="000000"/>
                <w:szCs w:val="24"/>
              </w:rPr>
            </w:pPr>
          </w:p>
        </w:tc>
        <w:tc>
          <w:tcPr>
            <w:tcW w:w="2436" w:type="dxa"/>
            <w:tcBorders>
              <w:top w:val="nil"/>
              <w:left w:val="nil"/>
              <w:bottom w:val="nil"/>
              <w:right w:val="nil"/>
            </w:tcBorders>
            <w:noWrap/>
            <w:vAlign w:val="center"/>
            <w:hideMark/>
          </w:tcPr>
          <w:p w14:paraId="244EC159"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Pre-Fire CWD</w:t>
            </w:r>
          </w:p>
        </w:tc>
        <w:tc>
          <w:tcPr>
            <w:tcW w:w="1316" w:type="dxa"/>
            <w:tcBorders>
              <w:top w:val="nil"/>
              <w:left w:val="nil"/>
              <w:bottom w:val="nil"/>
              <w:right w:val="nil"/>
            </w:tcBorders>
            <w:noWrap/>
            <w:vAlign w:val="center"/>
            <w:hideMark/>
          </w:tcPr>
          <w:p w14:paraId="7C5C37BD"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1.7</w:t>
            </w:r>
          </w:p>
        </w:tc>
        <w:tc>
          <w:tcPr>
            <w:tcW w:w="1136" w:type="dxa"/>
            <w:tcBorders>
              <w:top w:val="nil"/>
              <w:left w:val="nil"/>
              <w:bottom w:val="nil"/>
              <w:right w:val="nil"/>
            </w:tcBorders>
            <w:noWrap/>
            <w:vAlign w:val="center"/>
            <w:hideMark/>
          </w:tcPr>
          <w:p w14:paraId="78D347A4"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1.3</w:t>
            </w:r>
          </w:p>
        </w:tc>
        <w:tc>
          <w:tcPr>
            <w:tcW w:w="1016" w:type="dxa"/>
            <w:tcBorders>
              <w:top w:val="nil"/>
              <w:left w:val="nil"/>
              <w:bottom w:val="nil"/>
              <w:right w:val="nil"/>
            </w:tcBorders>
            <w:noWrap/>
            <w:vAlign w:val="center"/>
            <w:hideMark/>
          </w:tcPr>
          <w:p w14:paraId="5C7053B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1.0</w:t>
            </w:r>
          </w:p>
        </w:tc>
      </w:tr>
      <w:tr w:rsidR="006B4123" w:rsidRPr="006B4123" w14:paraId="1E6F5338" w14:textId="77777777" w:rsidTr="00571163">
        <w:trPr>
          <w:trHeight w:val="306"/>
        </w:trPr>
        <w:tc>
          <w:tcPr>
            <w:tcW w:w="2396" w:type="dxa"/>
            <w:tcBorders>
              <w:top w:val="nil"/>
              <w:left w:val="nil"/>
              <w:bottom w:val="single" w:sz="4" w:space="0" w:color="auto"/>
              <w:right w:val="nil"/>
            </w:tcBorders>
            <w:noWrap/>
            <w:vAlign w:val="center"/>
            <w:hideMark/>
          </w:tcPr>
          <w:p w14:paraId="3E8E47F5"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lastRenderedPageBreak/>
              <w:t> </w:t>
            </w:r>
          </w:p>
        </w:tc>
        <w:tc>
          <w:tcPr>
            <w:tcW w:w="2436" w:type="dxa"/>
            <w:tcBorders>
              <w:top w:val="nil"/>
              <w:left w:val="nil"/>
              <w:bottom w:val="single" w:sz="4" w:space="0" w:color="auto"/>
              <w:right w:val="nil"/>
            </w:tcBorders>
            <w:noWrap/>
            <w:vAlign w:val="center"/>
            <w:hideMark/>
          </w:tcPr>
          <w:p w14:paraId="736B6163"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CR</w:t>
            </w:r>
          </w:p>
        </w:tc>
        <w:tc>
          <w:tcPr>
            <w:tcW w:w="1316" w:type="dxa"/>
            <w:tcBorders>
              <w:top w:val="nil"/>
              <w:left w:val="nil"/>
              <w:bottom w:val="single" w:sz="4" w:space="0" w:color="auto"/>
              <w:right w:val="nil"/>
            </w:tcBorders>
            <w:noWrap/>
            <w:vAlign w:val="center"/>
            <w:hideMark/>
          </w:tcPr>
          <w:p w14:paraId="7983F591"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1.6</w:t>
            </w:r>
          </w:p>
        </w:tc>
        <w:tc>
          <w:tcPr>
            <w:tcW w:w="1136" w:type="dxa"/>
            <w:tcBorders>
              <w:top w:val="nil"/>
              <w:left w:val="nil"/>
              <w:bottom w:val="single" w:sz="4" w:space="0" w:color="auto"/>
              <w:right w:val="nil"/>
            </w:tcBorders>
            <w:noWrap/>
            <w:vAlign w:val="center"/>
            <w:hideMark/>
          </w:tcPr>
          <w:p w14:paraId="5670BD60"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0.7</w:t>
            </w:r>
          </w:p>
        </w:tc>
        <w:tc>
          <w:tcPr>
            <w:tcW w:w="1016" w:type="dxa"/>
            <w:tcBorders>
              <w:top w:val="nil"/>
              <w:left w:val="nil"/>
              <w:bottom w:val="single" w:sz="4" w:space="0" w:color="auto"/>
              <w:right w:val="nil"/>
            </w:tcBorders>
            <w:noWrap/>
            <w:vAlign w:val="center"/>
            <w:hideMark/>
          </w:tcPr>
          <w:p w14:paraId="3E1DF5E6" w14:textId="77777777" w:rsidR="006B4123" w:rsidRPr="006B4123" w:rsidRDefault="006B4123" w:rsidP="006B4123">
            <w:pPr>
              <w:spacing w:after="0" w:line="240" w:lineRule="auto"/>
              <w:jc w:val="center"/>
              <w:rPr>
                <w:rFonts w:eastAsia="Times New Roman" w:cs="Times New Roman"/>
                <w:color w:val="000000"/>
                <w:szCs w:val="24"/>
              </w:rPr>
            </w:pPr>
            <w:r w:rsidRPr="006B4123">
              <w:rPr>
                <w:rFonts w:eastAsia="Times New Roman" w:cs="Times New Roman"/>
                <w:color w:val="000000"/>
                <w:szCs w:val="24"/>
              </w:rPr>
              <w:t>0.5</w:t>
            </w:r>
          </w:p>
        </w:tc>
      </w:tr>
    </w:tbl>
    <w:p w14:paraId="2FD85CF1" w14:textId="77777777" w:rsidR="006B4123" w:rsidRPr="006B4123" w:rsidRDefault="006B4123" w:rsidP="006B4123">
      <w:pPr>
        <w:keepNext/>
        <w:spacing w:before="120" w:after="240" w:line="240" w:lineRule="auto"/>
        <w:rPr>
          <w:rFonts w:eastAsia="Calibri" w:cs="Times New Roman"/>
          <w:bCs/>
          <w:szCs w:val="24"/>
        </w:rPr>
      </w:pPr>
    </w:p>
    <w:p w14:paraId="1A725BF9" w14:textId="77777777" w:rsidR="006B4123" w:rsidRPr="006B4123" w:rsidRDefault="006B4123" w:rsidP="006B4123">
      <w:pPr>
        <w:keepNext/>
        <w:spacing w:before="120" w:after="240" w:line="360" w:lineRule="auto"/>
        <w:ind w:left="720" w:hanging="720"/>
        <w:rPr>
          <w:rFonts w:eastAsia="Calibri" w:cs="Times New Roman"/>
          <w:bCs/>
          <w:szCs w:val="24"/>
        </w:rPr>
      </w:pPr>
      <w:bookmarkStart w:id="27" w:name="_Ref212328790"/>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14</w:t>
      </w:r>
      <w:r w:rsidRPr="006B4123">
        <w:rPr>
          <w:rFonts w:eastAsia="Calibri" w:cs="Times New Roman"/>
          <w:bCs/>
          <w:i/>
          <w:iCs/>
          <w:szCs w:val="24"/>
        </w:rPr>
        <w:fldChar w:fldCharType="end"/>
      </w:r>
      <w:bookmarkEnd w:id="27"/>
      <w:r w:rsidRPr="006B4123">
        <w:rPr>
          <w:rFonts w:eastAsia="Calibri" w:cs="Times New Roman"/>
          <w:bCs/>
          <w:szCs w:val="24"/>
        </w:rPr>
        <w:t xml:space="preserve">. Top models for redwood resprout abundance responses two years post-fire. Where CV-NRMSE is the cross-validated normalized root-mean-square </w:t>
      </w:r>
      <w:r w:rsidRPr="006B4123">
        <w:rPr>
          <w:rFonts w:eastAsia="Times New Roman" w:cs="Times New Roman"/>
          <w:bCs/>
          <w:color w:val="000000"/>
          <w:szCs w:val="24"/>
        </w:rPr>
        <w:t xml:space="preserve">error averaged across 200 Monte-Carlo repetitions, </w:t>
      </w:r>
      <w:r w:rsidRPr="006B4123">
        <w:rPr>
          <w:rFonts w:eastAsia="Calibri" w:cs="Times New Roman"/>
          <w:bCs/>
          <w:szCs w:val="24"/>
        </w:rPr>
        <w:t xml:space="preserve">CV-NRMSE SD is the standard deviation of the </w:t>
      </w:r>
      <w:r w:rsidRPr="006B4123">
        <w:rPr>
          <w:rFonts w:eastAsia="Times New Roman" w:cs="Times New Roman"/>
          <w:bCs/>
          <w:color w:val="000000"/>
          <w:szCs w:val="24"/>
        </w:rPr>
        <w:t xml:space="preserve">cross-validated normalized root-mean-square error averaged across 200 Monte-Carlo repetitions, </w:t>
      </w:r>
      <w:proofErr w:type="spellStart"/>
      <w:r w:rsidRPr="006B4123">
        <w:rPr>
          <w:rFonts w:eastAsia="Times New Roman" w:cs="Times New Roman"/>
          <w:bCs/>
          <w:color w:val="000000"/>
          <w:szCs w:val="24"/>
        </w:rPr>
        <w:t>AICc</w:t>
      </w:r>
      <w:proofErr w:type="spellEnd"/>
      <w:r w:rsidRPr="006B4123">
        <w:rPr>
          <w:rFonts w:eastAsia="Times New Roman" w:cs="Times New Roman"/>
          <w:bCs/>
          <w:color w:val="000000"/>
          <w:szCs w:val="24"/>
        </w:rPr>
        <w:t xml:space="preserve"> is the </w:t>
      </w:r>
      <w:r w:rsidRPr="006B4123">
        <w:rPr>
          <w:rFonts w:eastAsia="Calibri" w:cs="Times New Roman"/>
          <w:bCs/>
          <w:szCs w:val="24"/>
        </w:rPr>
        <w:t>AIC is Akaike Information Criterion corrected for small sample size, and Adj. R</w:t>
      </w:r>
      <w:r w:rsidRPr="006B4123">
        <w:rPr>
          <w:rFonts w:eastAsia="Calibri" w:cs="Times New Roman"/>
          <w:bCs/>
          <w:szCs w:val="24"/>
          <w:vertAlign w:val="superscript"/>
        </w:rPr>
        <w:t>2</w:t>
      </w:r>
      <w:r w:rsidRPr="006B4123">
        <w:rPr>
          <w:rFonts w:eastAsia="Calibri" w:cs="Times New Roman"/>
          <w:bCs/>
          <w:szCs w:val="24"/>
        </w:rPr>
        <w:t xml:space="preserve"> is the adjusted r-squared. Terms in models include ratio of bole char height to total tree height (BCR) in quadratic form (Quad), partial pre-fire water year (October 2019- July 2020) climate water deficit (mm) (Pre-Fire CWD), canopy openness (%) (CO), and crown length to total height ratio (CR). Bolded models representative of top models for each </w:t>
      </w:r>
      <w:proofErr w:type="gramStart"/>
      <w:r w:rsidRPr="006B4123">
        <w:rPr>
          <w:rFonts w:eastAsia="Calibri" w:cs="Times New Roman"/>
          <w:bCs/>
          <w:szCs w:val="24"/>
        </w:rPr>
        <w:t>resprout</w:t>
      </w:r>
      <w:proofErr w:type="gramEnd"/>
      <w:r w:rsidRPr="006B4123">
        <w:rPr>
          <w:rFonts w:eastAsia="Calibri" w:cs="Times New Roman"/>
          <w:bCs/>
          <w:szCs w:val="24"/>
        </w:rPr>
        <w:t xml:space="preserve"> abundance response.</w:t>
      </w:r>
    </w:p>
    <w:tbl>
      <w:tblPr>
        <w:tblW w:w="9101" w:type="dxa"/>
        <w:tblLook w:val="04A0" w:firstRow="1" w:lastRow="0" w:firstColumn="1" w:lastColumn="0" w:noHBand="0" w:noVBand="1"/>
      </w:tblPr>
      <w:tblGrid>
        <w:gridCol w:w="1557"/>
        <w:gridCol w:w="4387"/>
        <w:gridCol w:w="948"/>
        <w:gridCol w:w="948"/>
        <w:gridCol w:w="674"/>
        <w:gridCol w:w="587"/>
      </w:tblGrid>
      <w:tr w:rsidR="006B4123" w:rsidRPr="006B4123" w14:paraId="00EE513A" w14:textId="77777777" w:rsidTr="00571163">
        <w:trPr>
          <w:trHeight w:val="813"/>
        </w:trPr>
        <w:tc>
          <w:tcPr>
            <w:tcW w:w="1557" w:type="dxa"/>
            <w:tcBorders>
              <w:top w:val="nil"/>
              <w:left w:val="nil"/>
              <w:bottom w:val="single" w:sz="8" w:space="0" w:color="auto"/>
              <w:right w:val="nil"/>
            </w:tcBorders>
            <w:vAlign w:val="center"/>
            <w:hideMark/>
          </w:tcPr>
          <w:p w14:paraId="303F31CE"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Response</w:t>
            </w:r>
          </w:p>
        </w:tc>
        <w:tc>
          <w:tcPr>
            <w:tcW w:w="4387" w:type="dxa"/>
            <w:tcBorders>
              <w:top w:val="nil"/>
              <w:left w:val="nil"/>
              <w:bottom w:val="single" w:sz="8" w:space="0" w:color="auto"/>
              <w:right w:val="nil"/>
            </w:tcBorders>
            <w:vAlign w:val="center"/>
            <w:hideMark/>
          </w:tcPr>
          <w:p w14:paraId="03667738"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GLM Structure</w:t>
            </w:r>
          </w:p>
        </w:tc>
        <w:tc>
          <w:tcPr>
            <w:tcW w:w="948" w:type="dxa"/>
            <w:tcBorders>
              <w:top w:val="nil"/>
              <w:left w:val="nil"/>
              <w:bottom w:val="single" w:sz="8" w:space="0" w:color="auto"/>
              <w:right w:val="nil"/>
            </w:tcBorders>
            <w:vAlign w:val="center"/>
            <w:hideMark/>
          </w:tcPr>
          <w:p w14:paraId="0CF8487C"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CV-NRMSE</w:t>
            </w:r>
          </w:p>
        </w:tc>
        <w:tc>
          <w:tcPr>
            <w:tcW w:w="948" w:type="dxa"/>
            <w:tcBorders>
              <w:top w:val="nil"/>
              <w:left w:val="nil"/>
              <w:bottom w:val="single" w:sz="8" w:space="0" w:color="auto"/>
              <w:right w:val="nil"/>
            </w:tcBorders>
            <w:vAlign w:val="center"/>
            <w:hideMark/>
          </w:tcPr>
          <w:p w14:paraId="2C0165CF"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CV-NRMSE SD</w:t>
            </w:r>
          </w:p>
        </w:tc>
        <w:tc>
          <w:tcPr>
            <w:tcW w:w="674" w:type="dxa"/>
            <w:tcBorders>
              <w:top w:val="nil"/>
              <w:left w:val="nil"/>
              <w:bottom w:val="single" w:sz="8" w:space="0" w:color="auto"/>
              <w:right w:val="nil"/>
            </w:tcBorders>
            <w:vAlign w:val="center"/>
            <w:hideMark/>
          </w:tcPr>
          <w:p w14:paraId="4CAB88D8" w14:textId="77777777" w:rsidR="006B4123" w:rsidRPr="006B4123" w:rsidRDefault="006B4123" w:rsidP="006B4123">
            <w:pPr>
              <w:spacing w:after="0" w:line="240" w:lineRule="auto"/>
              <w:jc w:val="center"/>
              <w:rPr>
                <w:rFonts w:eastAsia="Times New Roman" w:cs="Times New Roman"/>
                <w:b/>
                <w:bCs/>
                <w:i/>
                <w:iCs/>
                <w:color w:val="000000"/>
                <w:sz w:val="20"/>
                <w:szCs w:val="20"/>
              </w:rPr>
            </w:pPr>
            <w:proofErr w:type="spellStart"/>
            <w:r w:rsidRPr="006B4123">
              <w:rPr>
                <w:rFonts w:eastAsia="Times New Roman" w:cs="Times New Roman"/>
                <w:b/>
                <w:bCs/>
                <w:i/>
                <w:iCs/>
                <w:color w:val="000000"/>
                <w:sz w:val="20"/>
                <w:szCs w:val="20"/>
              </w:rPr>
              <w:t>AICc</w:t>
            </w:r>
            <w:proofErr w:type="spellEnd"/>
          </w:p>
        </w:tc>
        <w:tc>
          <w:tcPr>
            <w:tcW w:w="587" w:type="dxa"/>
            <w:tcBorders>
              <w:top w:val="nil"/>
              <w:left w:val="nil"/>
              <w:bottom w:val="single" w:sz="8" w:space="0" w:color="auto"/>
              <w:right w:val="nil"/>
            </w:tcBorders>
            <w:vAlign w:val="center"/>
            <w:hideMark/>
          </w:tcPr>
          <w:p w14:paraId="6BADADB8"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Adj. R</w:t>
            </w:r>
            <w:r w:rsidRPr="006B4123">
              <w:rPr>
                <w:rFonts w:eastAsia="Times New Roman" w:cs="Times New Roman"/>
                <w:b/>
                <w:bCs/>
                <w:i/>
                <w:iCs/>
                <w:color w:val="000000"/>
                <w:sz w:val="20"/>
                <w:szCs w:val="20"/>
                <w:vertAlign w:val="superscript"/>
              </w:rPr>
              <w:t>2</w:t>
            </w:r>
          </w:p>
        </w:tc>
      </w:tr>
      <w:tr w:rsidR="006B4123" w:rsidRPr="006B4123" w14:paraId="6C20639A" w14:textId="77777777" w:rsidTr="00571163">
        <w:trPr>
          <w:trHeight w:val="299"/>
        </w:trPr>
        <w:tc>
          <w:tcPr>
            <w:tcW w:w="1557" w:type="dxa"/>
            <w:tcBorders>
              <w:top w:val="nil"/>
              <w:left w:val="nil"/>
              <w:bottom w:val="nil"/>
              <w:right w:val="nil"/>
            </w:tcBorders>
            <w:noWrap/>
            <w:vAlign w:val="center"/>
            <w:hideMark/>
          </w:tcPr>
          <w:p w14:paraId="51AEC867"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Total Biomass (g)</w:t>
            </w:r>
          </w:p>
        </w:tc>
        <w:tc>
          <w:tcPr>
            <w:tcW w:w="4387" w:type="dxa"/>
            <w:tcBorders>
              <w:top w:val="nil"/>
              <w:left w:val="nil"/>
              <w:bottom w:val="nil"/>
              <w:right w:val="nil"/>
            </w:tcBorders>
            <w:noWrap/>
            <w:vAlign w:val="center"/>
            <w:hideMark/>
          </w:tcPr>
          <w:p w14:paraId="394B0950" w14:textId="77777777" w:rsidR="006B4123" w:rsidRPr="006B4123" w:rsidRDefault="006B4123" w:rsidP="006B4123">
            <w:pPr>
              <w:spacing w:after="0" w:line="240" w:lineRule="auto"/>
              <w:jc w:val="center"/>
              <w:rPr>
                <w:rFonts w:eastAsia="Times New Roman" w:cs="Times New Roman"/>
                <w:b/>
                <w:bCs/>
                <w:color w:val="000000"/>
                <w:sz w:val="20"/>
                <w:szCs w:val="20"/>
              </w:rPr>
            </w:pPr>
            <w:r w:rsidRPr="006B4123">
              <w:rPr>
                <w:rFonts w:eastAsia="Times New Roman" w:cs="Times New Roman"/>
                <w:b/>
                <w:bCs/>
                <w:color w:val="000000"/>
                <w:sz w:val="20"/>
                <w:szCs w:val="20"/>
              </w:rPr>
              <w:t>BCR (Quad) + Pre-Fire CWD</w:t>
            </w:r>
          </w:p>
        </w:tc>
        <w:tc>
          <w:tcPr>
            <w:tcW w:w="948" w:type="dxa"/>
            <w:tcBorders>
              <w:top w:val="nil"/>
              <w:left w:val="nil"/>
              <w:bottom w:val="nil"/>
              <w:right w:val="nil"/>
            </w:tcBorders>
            <w:noWrap/>
            <w:vAlign w:val="center"/>
            <w:hideMark/>
          </w:tcPr>
          <w:p w14:paraId="0EB1049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948" w:type="dxa"/>
            <w:tcBorders>
              <w:top w:val="nil"/>
              <w:left w:val="nil"/>
              <w:bottom w:val="nil"/>
              <w:right w:val="nil"/>
            </w:tcBorders>
            <w:noWrap/>
            <w:vAlign w:val="center"/>
            <w:hideMark/>
          </w:tcPr>
          <w:p w14:paraId="380A46D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674" w:type="dxa"/>
            <w:tcBorders>
              <w:top w:val="nil"/>
              <w:left w:val="nil"/>
              <w:bottom w:val="nil"/>
              <w:right w:val="nil"/>
            </w:tcBorders>
            <w:noWrap/>
            <w:vAlign w:val="center"/>
            <w:hideMark/>
          </w:tcPr>
          <w:p w14:paraId="7D4B5C3F"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1161</w:t>
            </w:r>
          </w:p>
        </w:tc>
        <w:tc>
          <w:tcPr>
            <w:tcW w:w="587" w:type="dxa"/>
            <w:tcBorders>
              <w:top w:val="nil"/>
              <w:left w:val="nil"/>
              <w:bottom w:val="nil"/>
              <w:right w:val="nil"/>
            </w:tcBorders>
            <w:noWrap/>
            <w:vAlign w:val="center"/>
            <w:hideMark/>
          </w:tcPr>
          <w:p w14:paraId="4F1ED00D"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w:t>
            </w:r>
          </w:p>
        </w:tc>
      </w:tr>
      <w:tr w:rsidR="006B4123" w:rsidRPr="006B4123" w14:paraId="11C8BE4A" w14:textId="77777777" w:rsidTr="00571163">
        <w:trPr>
          <w:trHeight w:val="299"/>
        </w:trPr>
        <w:tc>
          <w:tcPr>
            <w:tcW w:w="1557" w:type="dxa"/>
            <w:tcBorders>
              <w:top w:val="nil"/>
              <w:left w:val="nil"/>
              <w:bottom w:val="nil"/>
              <w:right w:val="nil"/>
            </w:tcBorders>
            <w:noWrap/>
            <w:vAlign w:val="center"/>
            <w:hideMark/>
          </w:tcPr>
          <w:p w14:paraId="319A05D4"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7CDE6BA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 (Quad)</w:t>
            </w:r>
          </w:p>
        </w:tc>
        <w:tc>
          <w:tcPr>
            <w:tcW w:w="948" w:type="dxa"/>
            <w:tcBorders>
              <w:top w:val="nil"/>
              <w:left w:val="nil"/>
              <w:bottom w:val="nil"/>
              <w:right w:val="nil"/>
            </w:tcBorders>
            <w:noWrap/>
            <w:vAlign w:val="center"/>
            <w:hideMark/>
          </w:tcPr>
          <w:p w14:paraId="7BD4FD7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0.74</w:t>
            </w:r>
          </w:p>
        </w:tc>
        <w:tc>
          <w:tcPr>
            <w:tcW w:w="948" w:type="dxa"/>
            <w:tcBorders>
              <w:top w:val="nil"/>
              <w:left w:val="nil"/>
              <w:bottom w:val="nil"/>
              <w:right w:val="nil"/>
            </w:tcBorders>
            <w:noWrap/>
            <w:vAlign w:val="center"/>
            <w:hideMark/>
          </w:tcPr>
          <w:p w14:paraId="350CE51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0.03</w:t>
            </w:r>
          </w:p>
        </w:tc>
        <w:tc>
          <w:tcPr>
            <w:tcW w:w="674" w:type="dxa"/>
            <w:tcBorders>
              <w:top w:val="nil"/>
              <w:left w:val="nil"/>
              <w:bottom w:val="nil"/>
              <w:right w:val="nil"/>
            </w:tcBorders>
            <w:noWrap/>
            <w:vAlign w:val="center"/>
            <w:hideMark/>
          </w:tcPr>
          <w:p w14:paraId="4ABDB757"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1166</w:t>
            </w:r>
          </w:p>
        </w:tc>
        <w:tc>
          <w:tcPr>
            <w:tcW w:w="587" w:type="dxa"/>
            <w:tcBorders>
              <w:top w:val="nil"/>
              <w:left w:val="nil"/>
              <w:bottom w:val="nil"/>
              <w:right w:val="nil"/>
            </w:tcBorders>
            <w:noWrap/>
            <w:vAlign w:val="center"/>
            <w:hideMark/>
          </w:tcPr>
          <w:p w14:paraId="6B2F547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0.44</w:t>
            </w:r>
          </w:p>
        </w:tc>
      </w:tr>
      <w:tr w:rsidR="006B4123" w:rsidRPr="006B4123" w14:paraId="44FB9709" w14:textId="77777777" w:rsidTr="00571163">
        <w:trPr>
          <w:trHeight w:val="299"/>
        </w:trPr>
        <w:tc>
          <w:tcPr>
            <w:tcW w:w="1557" w:type="dxa"/>
            <w:tcBorders>
              <w:top w:val="nil"/>
              <w:left w:val="nil"/>
              <w:bottom w:val="nil"/>
              <w:right w:val="nil"/>
            </w:tcBorders>
            <w:noWrap/>
            <w:vAlign w:val="center"/>
            <w:hideMark/>
          </w:tcPr>
          <w:p w14:paraId="5D38DAFF"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693658B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 (Quad)+ Pre-Fire CWD + CO (Quad)</w:t>
            </w:r>
          </w:p>
        </w:tc>
        <w:tc>
          <w:tcPr>
            <w:tcW w:w="948" w:type="dxa"/>
            <w:tcBorders>
              <w:top w:val="nil"/>
              <w:left w:val="nil"/>
              <w:bottom w:val="nil"/>
              <w:right w:val="nil"/>
            </w:tcBorders>
            <w:noWrap/>
            <w:vAlign w:val="center"/>
            <w:hideMark/>
          </w:tcPr>
          <w:p w14:paraId="64F6CD9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0.79</w:t>
            </w:r>
          </w:p>
        </w:tc>
        <w:tc>
          <w:tcPr>
            <w:tcW w:w="948" w:type="dxa"/>
            <w:tcBorders>
              <w:top w:val="nil"/>
              <w:left w:val="nil"/>
              <w:bottom w:val="nil"/>
              <w:right w:val="nil"/>
            </w:tcBorders>
            <w:noWrap/>
            <w:vAlign w:val="center"/>
            <w:hideMark/>
          </w:tcPr>
          <w:p w14:paraId="6B39AA3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0.06</w:t>
            </w:r>
          </w:p>
        </w:tc>
        <w:tc>
          <w:tcPr>
            <w:tcW w:w="674" w:type="dxa"/>
            <w:tcBorders>
              <w:top w:val="nil"/>
              <w:left w:val="nil"/>
              <w:bottom w:val="nil"/>
              <w:right w:val="nil"/>
            </w:tcBorders>
            <w:noWrap/>
            <w:vAlign w:val="center"/>
            <w:hideMark/>
          </w:tcPr>
          <w:p w14:paraId="1E42E43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1163</w:t>
            </w:r>
          </w:p>
        </w:tc>
        <w:tc>
          <w:tcPr>
            <w:tcW w:w="587" w:type="dxa"/>
            <w:tcBorders>
              <w:top w:val="nil"/>
              <w:left w:val="nil"/>
              <w:bottom w:val="nil"/>
              <w:right w:val="nil"/>
            </w:tcBorders>
            <w:noWrap/>
            <w:vAlign w:val="center"/>
            <w:hideMark/>
          </w:tcPr>
          <w:p w14:paraId="073986F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0.53</w:t>
            </w:r>
          </w:p>
        </w:tc>
      </w:tr>
      <w:tr w:rsidR="006B4123" w:rsidRPr="006B4123" w14:paraId="1E8735DE" w14:textId="77777777" w:rsidTr="00571163">
        <w:trPr>
          <w:trHeight w:val="299"/>
        </w:trPr>
        <w:tc>
          <w:tcPr>
            <w:tcW w:w="1557" w:type="dxa"/>
            <w:tcBorders>
              <w:top w:val="nil"/>
              <w:left w:val="nil"/>
              <w:bottom w:val="nil"/>
              <w:right w:val="nil"/>
            </w:tcBorders>
            <w:noWrap/>
            <w:vAlign w:val="center"/>
            <w:hideMark/>
          </w:tcPr>
          <w:p w14:paraId="02DDFDEE"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196335C8" w14:textId="77777777" w:rsidR="006B4123" w:rsidRPr="006B4123" w:rsidRDefault="006B4123" w:rsidP="006B4123">
            <w:pPr>
              <w:spacing w:after="0" w:line="240" w:lineRule="auto"/>
              <w:rPr>
                <w:rFonts w:eastAsia="Times New Roman" w:cs="Times New Roman"/>
                <w:sz w:val="20"/>
                <w:szCs w:val="20"/>
              </w:rPr>
            </w:pPr>
          </w:p>
        </w:tc>
        <w:tc>
          <w:tcPr>
            <w:tcW w:w="948" w:type="dxa"/>
            <w:tcBorders>
              <w:top w:val="nil"/>
              <w:left w:val="nil"/>
              <w:bottom w:val="nil"/>
              <w:right w:val="nil"/>
            </w:tcBorders>
            <w:noWrap/>
            <w:vAlign w:val="center"/>
            <w:hideMark/>
          </w:tcPr>
          <w:p w14:paraId="0E12F47B" w14:textId="77777777" w:rsidR="006B4123" w:rsidRPr="006B4123" w:rsidRDefault="006B4123" w:rsidP="006B4123">
            <w:pPr>
              <w:spacing w:after="0" w:line="240" w:lineRule="auto"/>
              <w:rPr>
                <w:rFonts w:eastAsia="Times New Roman" w:cs="Times New Roman"/>
                <w:sz w:val="20"/>
                <w:szCs w:val="20"/>
              </w:rPr>
            </w:pPr>
          </w:p>
        </w:tc>
        <w:tc>
          <w:tcPr>
            <w:tcW w:w="948" w:type="dxa"/>
            <w:tcBorders>
              <w:top w:val="nil"/>
              <w:left w:val="nil"/>
              <w:bottom w:val="nil"/>
              <w:right w:val="nil"/>
            </w:tcBorders>
            <w:noWrap/>
            <w:vAlign w:val="center"/>
            <w:hideMark/>
          </w:tcPr>
          <w:p w14:paraId="0839CD5B" w14:textId="77777777" w:rsidR="006B4123" w:rsidRPr="006B4123" w:rsidRDefault="006B4123" w:rsidP="006B4123">
            <w:pPr>
              <w:spacing w:after="0" w:line="240" w:lineRule="auto"/>
              <w:rPr>
                <w:rFonts w:eastAsia="Times New Roman" w:cs="Times New Roman"/>
                <w:sz w:val="20"/>
                <w:szCs w:val="20"/>
              </w:rPr>
            </w:pPr>
          </w:p>
        </w:tc>
        <w:tc>
          <w:tcPr>
            <w:tcW w:w="674" w:type="dxa"/>
            <w:tcBorders>
              <w:top w:val="nil"/>
              <w:left w:val="nil"/>
              <w:bottom w:val="nil"/>
              <w:right w:val="nil"/>
            </w:tcBorders>
            <w:noWrap/>
            <w:vAlign w:val="center"/>
            <w:hideMark/>
          </w:tcPr>
          <w:p w14:paraId="2C87D827" w14:textId="77777777" w:rsidR="006B4123" w:rsidRPr="006B4123" w:rsidRDefault="006B4123" w:rsidP="006B4123">
            <w:pPr>
              <w:spacing w:after="0" w:line="240" w:lineRule="auto"/>
              <w:rPr>
                <w:rFonts w:eastAsia="Times New Roman" w:cs="Times New Roman"/>
                <w:sz w:val="20"/>
                <w:szCs w:val="20"/>
              </w:rPr>
            </w:pPr>
          </w:p>
        </w:tc>
        <w:tc>
          <w:tcPr>
            <w:tcW w:w="587" w:type="dxa"/>
            <w:tcBorders>
              <w:top w:val="nil"/>
              <w:left w:val="nil"/>
              <w:bottom w:val="nil"/>
              <w:right w:val="nil"/>
            </w:tcBorders>
            <w:noWrap/>
            <w:vAlign w:val="center"/>
            <w:hideMark/>
          </w:tcPr>
          <w:p w14:paraId="727C1D91" w14:textId="77777777" w:rsidR="006B4123" w:rsidRPr="006B4123" w:rsidRDefault="006B4123" w:rsidP="006B4123">
            <w:pPr>
              <w:spacing w:after="0" w:line="240" w:lineRule="auto"/>
              <w:rPr>
                <w:rFonts w:eastAsia="Times New Roman" w:cs="Times New Roman"/>
                <w:sz w:val="20"/>
                <w:szCs w:val="20"/>
              </w:rPr>
            </w:pPr>
          </w:p>
        </w:tc>
      </w:tr>
      <w:tr w:rsidR="006B4123" w:rsidRPr="006B4123" w14:paraId="3E07DD3E" w14:textId="77777777" w:rsidTr="00571163">
        <w:trPr>
          <w:trHeight w:val="299"/>
        </w:trPr>
        <w:tc>
          <w:tcPr>
            <w:tcW w:w="1557" w:type="dxa"/>
            <w:tcBorders>
              <w:top w:val="nil"/>
              <w:left w:val="nil"/>
              <w:bottom w:val="nil"/>
              <w:right w:val="nil"/>
            </w:tcBorders>
            <w:noWrap/>
            <w:vAlign w:val="center"/>
            <w:hideMark/>
          </w:tcPr>
          <w:p w14:paraId="442A589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Leaf Biomass (g)</w:t>
            </w:r>
          </w:p>
        </w:tc>
        <w:tc>
          <w:tcPr>
            <w:tcW w:w="4387" w:type="dxa"/>
            <w:tcBorders>
              <w:top w:val="nil"/>
              <w:left w:val="nil"/>
              <w:bottom w:val="nil"/>
              <w:right w:val="nil"/>
            </w:tcBorders>
            <w:noWrap/>
            <w:vAlign w:val="center"/>
            <w:hideMark/>
          </w:tcPr>
          <w:p w14:paraId="27959BFB"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b/>
                <w:bCs/>
                <w:color w:val="000000"/>
                <w:sz w:val="20"/>
                <w:szCs w:val="20"/>
              </w:rPr>
              <w:t>BCR (Quad)+ Pre-Fire CWD</w:t>
            </w:r>
          </w:p>
        </w:tc>
        <w:tc>
          <w:tcPr>
            <w:tcW w:w="948" w:type="dxa"/>
            <w:tcBorders>
              <w:top w:val="nil"/>
              <w:left w:val="nil"/>
              <w:bottom w:val="nil"/>
              <w:right w:val="nil"/>
            </w:tcBorders>
            <w:noWrap/>
            <w:vAlign w:val="center"/>
            <w:hideMark/>
          </w:tcPr>
          <w:p w14:paraId="318DC11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948" w:type="dxa"/>
            <w:tcBorders>
              <w:top w:val="nil"/>
              <w:left w:val="nil"/>
              <w:bottom w:val="nil"/>
              <w:right w:val="nil"/>
            </w:tcBorders>
            <w:noWrap/>
            <w:vAlign w:val="center"/>
            <w:hideMark/>
          </w:tcPr>
          <w:p w14:paraId="2634EE6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674" w:type="dxa"/>
            <w:tcBorders>
              <w:top w:val="nil"/>
              <w:left w:val="nil"/>
              <w:bottom w:val="nil"/>
              <w:right w:val="nil"/>
            </w:tcBorders>
            <w:noWrap/>
            <w:vAlign w:val="center"/>
            <w:hideMark/>
          </w:tcPr>
          <w:p w14:paraId="57AA28CD"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1056</w:t>
            </w:r>
          </w:p>
        </w:tc>
        <w:tc>
          <w:tcPr>
            <w:tcW w:w="587" w:type="dxa"/>
            <w:tcBorders>
              <w:top w:val="nil"/>
              <w:left w:val="nil"/>
              <w:bottom w:val="nil"/>
              <w:right w:val="nil"/>
            </w:tcBorders>
            <w:noWrap/>
            <w:vAlign w:val="center"/>
            <w:hideMark/>
          </w:tcPr>
          <w:p w14:paraId="35EC1C56"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0.48</w:t>
            </w:r>
          </w:p>
        </w:tc>
      </w:tr>
      <w:tr w:rsidR="006B4123" w:rsidRPr="006B4123" w14:paraId="755718C7" w14:textId="77777777" w:rsidTr="00571163">
        <w:trPr>
          <w:trHeight w:val="299"/>
        </w:trPr>
        <w:tc>
          <w:tcPr>
            <w:tcW w:w="1557" w:type="dxa"/>
            <w:tcBorders>
              <w:top w:val="nil"/>
              <w:left w:val="nil"/>
              <w:bottom w:val="nil"/>
              <w:right w:val="nil"/>
            </w:tcBorders>
            <w:noWrap/>
            <w:vAlign w:val="center"/>
            <w:hideMark/>
          </w:tcPr>
          <w:p w14:paraId="4EBF70BC"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2154B4A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 (Quad): Pre-Fire CWD</w:t>
            </w:r>
          </w:p>
        </w:tc>
        <w:tc>
          <w:tcPr>
            <w:tcW w:w="948" w:type="dxa"/>
            <w:tcBorders>
              <w:top w:val="nil"/>
              <w:left w:val="nil"/>
              <w:bottom w:val="nil"/>
              <w:right w:val="nil"/>
            </w:tcBorders>
            <w:noWrap/>
            <w:vAlign w:val="center"/>
            <w:hideMark/>
          </w:tcPr>
          <w:p w14:paraId="49A2B0F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0.74</w:t>
            </w:r>
          </w:p>
        </w:tc>
        <w:tc>
          <w:tcPr>
            <w:tcW w:w="948" w:type="dxa"/>
            <w:tcBorders>
              <w:top w:val="nil"/>
              <w:left w:val="nil"/>
              <w:bottom w:val="nil"/>
              <w:right w:val="nil"/>
            </w:tcBorders>
            <w:noWrap/>
            <w:vAlign w:val="center"/>
            <w:hideMark/>
          </w:tcPr>
          <w:p w14:paraId="016C1F8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674" w:type="dxa"/>
            <w:tcBorders>
              <w:top w:val="nil"/>
              <w:left w:val="nil"/>
              <w:bottom w:val="nil"/>
              <w:right w:val="nil"/>
            </w:tcBorders>
            <w:noWrap/>
            <w:vAlign w:val="center"/>
            <w:hideMark/>
          </w:tcPr>
          <w:p w14:paraId="2C02DE3B"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1056</w:t>
            </w:r>
          </w:p>
        </w:tc>
        <w:tc>
          <w:tcPr>
            <w:tcW w:w="587" w:type="dxa"/>
            <w:tcBorders>
              <w:top w:val="nil"/>
              <w:left w:val="nil"/>
              <w:bottom w:val="nil"/>
              <w:right w:val="nil"/>
            </w:tcBorders>
            <w:noWrap/>
            <w:vAlign w:val="center"/>
            <w:hideMark/>
          </w:tcPr>
          <w:p w14:paraId="051442E6"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0.46</w:t>
            </w:r>
          </w:p>
        </w:tc>
      </w:tr>
      <w:tr w:rsidR="006B4123" w:rsidRPr="006B4123" w14:paraId="669A227E" w14:textId="77777777" w:rsidTr="00571163">
        <w:trPr>
          <w:trHeight w:val="299"/>
        </w:trPr>
        <w:tc>
          <w:tcPr>
            <w:tcW w:w="1557" w:type="dxa"/>
            <w:tcBorders>
              <w:top w:val="nil"/>
              <w:left w:val="nil"/>
              <w:bottom w:val="nil"/>
              <w:right w:val="nil"/>
            </w:tcBorders>
            <w:noWrap/>
            <w:vAlign w:val="center"/>
            <w:hideMark/>
          </w:tcPr>
          <w:p w14:paraId="295E7AB9"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2896E72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 (Quad)</w:t>
            </w:r>
          </w:p>
        </w:tc>
        <w:tc>
          <w:tcPr>
            <w:tcW w:w="948" w:type="dxa"/>
            <w:tcBorders>
              <w:top w:val="nil"/>
              <w:left w:val="nil"/>
              <w:bottom w:val="nil"/>
              <w:right w:val="nil"/>
            </w:tcBorders>
            <w:noWrap/>
            <w:vAlign w:val="center"/>
            <w:hideMark/>
          </w:tcPr>
          <w:p w14:paraId="402E4B6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948" w:type="dxa"/>
            <w:tcBorders>
              <w:top w:val="nil"/>
              <w:left w:val="nil"/>
              <w:bottom w:val="nil"/>
              <w:right w:val="nil"/>
            </w:tcBorders>
            <w:noWrap/>
            <w:vAlign w:val="center"/>
            <w:hideMark/>
          </w:tcPr>
          <w:p w14:paraId="4B0FD43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674" w:type="dxa"/>
            <w:tcBorders>
              <w:top w:val="nil"/>
              <w:left w:val="nil"/>
              <w:bottom w:val="nil"/>
              <w:right w:val="nil"/>
            </w:tcBorders>
            <w:noWrap/>
            <w:vAlign w:val="center"/>
            <w:hideMark/>
          </w:tcPr>
          <w:p w14:paraId="394DDA83"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1059</w:t>
            </w:r>
          </w:p>
        </w:tc>
        <w:tc>
          <w:tcPr>
            <w:tcW w:w="587" w:type="dxa"/>
            <w:tcBorders>
              <w:top w:val="nil"/>
              <w:left w:val="nil"/>
              <w:bottom w:val="nil"/>
              <w:right w:val="nil"/>
            </w:tcBorders>
            <w:noWrap/>
            <w:vAlign w:val="center"/>
            <w:hideMark/>
          </w:tcPr>
          <w:p w14:paraId="7AC4AFD3"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0.44</w:t>
            </w:r>
          </w:p>
        </w:tc>
      </w:tr>
      <w:tr w:rsidR="006B4123" w:rsidRPr="006B4123" w14:paraId="3514E072" w14:textId="77777777" w:rsidTr="00571163">
        <w:trPr>
          <w:trHeight w:val="299"/>
        </w:trPr>
        <w:tc>
          <w:tcPr>
            <w:tcW w:w="1557" w:type="dxa"/>
            <w:tcBorders>
              <w:top w:val="nil"/>
              <w:left w:val="nil"/>
              <w:bottom w:val="nil"/>
              <w:right w:val="nil"/>
            </w:tcBorders>
            <w:noWrap/>
            <w:vAlign w:val="center"/>
            <w:hideMark/>
          </w:tcPr>
          <w:p w14:paraId="422A2AE4"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66BC54FA" w14:textId="77777777" w:rsidR="006B4123" w:rsidRPr="006B4123" w:rsidRDefault="006B4123" w:rsidP="006B4123">
            <w:pPr>
              <w:spacing w:after="0" w:line="240" w:lineRule="auto"/>
              <w:rPr>
                <w:rFonts w:eastAsia="Times New Roman" w:cs="Times New Roman"/>
                <w:sz w:val="20"/>
                <w:szCs w:val="20"/>
              </w:rPr>
            </w:pPr>
          </w:p>
        </w:tc>
        <w:tc>
          <w:tcPr>
            <w:tcW w:w="948" w:type="dxa"/>
            <w:tcBorders>
              <w:top w:val="nil"/>
              <w:left w:val="nil"/>
              <w:bottom w:val="nil"/>
              <w:right w:val="nil"/>
            </w:tcBorders>
            <w:noWrap/>
            <w:vAlign w:val="center"/>
            <w:hideMark/>
          </w:tcPr>
          <w:p w14:paraId="6214E717" w14:textId="77777777" w:rsidR="006B4123" w:rsidRPr="006B4123" w:rsidRDefault="006B4123" w:rsidP="006B4123">
            <w:pPr>
              <w:spacing w:after="0" w:line="240" w:lineRule="auto"/>
              <w:rPr>
                <w:rFonts w:eastAsia="Times New Roman" w:cs="Times New Roman"/>
                <w:sz w:val="20"/>
                <w:szCs w:val="20"/>
              </w:rPr>
            </w:pPr>
          </w:p>
        </w:tc>
        <w:tc>
          <w:tcPr>
            <w:tcW w:w="948" w:type="dxa"/>
            <w:tcBorders>
              <w:top w:val="nil"/>
              <w:left w:val="nil"/>
              <w:bottom w:val="nil"/>
              <w:right w:val="nil"/>
            </w:tcBorders>
            <w:noWrap/>
            <w:vAlign w:val="center"/>
            <w:hideMark/>
          </w:tcPr>
          <w:p w14:paraId="56F24940" w14:textId="77777777" w:rsidR="006B4123" w:rsidRPr="006B4123" w:rsidRDefault="006B4123" w:rsidP="006B4123">
            <w:pPr>
              <w:spacing w:after="0" w:line="240" w:lineRule="auto"/>
              <w:rPr>
                <w:rFonts w:eastAsia="Times New Roman" w:cs="Times New Roman"/>
                <w:sz w:val="20"/>
                <w:szCs w:val="20"/>
              </w:rPr>
            </w:pPr>
          </w:p>
        </w:tc>
        <w:tc>
          <w:tcPr>
            <w:tcW w:w="674" w:type="dxa"/>
            <w:tcBorders>
              <w:top w:val="nil"/>
              <w:left w:val="nil"/>
              <w:bottom w:val="nil"/>
              <w:right w:val="nil"/>
            </w:tcBorders>
            <w:noWrap/>
            <w:vAlign w:val="center"/>
            <w:hideMark/>
          </w:tcPr>
          <w:p w14:paraId="27F10BAC" w14:textId="77777777" w:rsidR="006B4123" w:rsidRPr="006B4123" w:rsidRDefault="006B4123" w:rsidP="006B4123">
            <w:pPr>
              <w:spacing w:after="0" w:line="240" w:lineRule="auto"/>
              <w:rPr>
                <w:rFonts w:eastAsia="Times New Roman" w:cs="Times New Roman"/>
                <w:sz w:val="20"/>
                <w:szCs w:val="20"/>
              </w:rPr>
            </w:pPr>
          </w:p>
        </w:tc>
        <w:tc>
          <w:tcPr>
            <w:tcW w:w="587" w:type="dxa"/>
            <w:tcBorders>
              <w:top w:val="nil"/>
              <w:left w:val="nil"/>
              <w:bottom w:val="nil"/>
              <w:right w:val="nil"/>
            </w:tcBorders>
            <w:noWrap/>
            <w:vAlign w:val="center"/>
            <w:hideMark/>
          </w:tcPr>
          <w:p w14:paraId="65597CC8" w14:textId="77777777" w:rsidR="006B4123" w:rsidRPr="006B4123" w:rsidRDefault="006B4123" w:rsidP="006B4123">
            <w:pPr>
              <w:spacing w:after="0" w:line="240" w:lineRule="auto"/>
              <w:rPr>
                <w:rFonts w:eastAsia="Times New Roman" w:cs="Times New Roman"/>
                <w:sz w:val="20"/>
                <w:szCs w:val="20"/>
              </w:rPr>
            </w:pPr>
          </w:p>
        </w:tc>
      </w:tr>
      <w:tr w:rsidR="006B4123" w:rsidRPr="006B4123" w14:paraId="620AE610" w14:textId="77777777" w:rsidTr="00571163">
        <w:trPr>
          <w:trHeight w:val="305"/>
        </w:trPr>
        <w:tc>
          <w:tcPr>
            <w:tcW w:w="1557" w:type="dxa"/>
            <w:tcBorders>
              <w:top w:val="nil"/>
              <w:left w:val="nil"/>
              <w:bottom w:val="nil"/>
              <w:right w:val="nil"/>
            </w:tcBorders>
            <w:noWrap/>
            <w:vAlign w:val="center"/>
            <w:hideMark/>
          </w:tcPr>
          <w:p w14:paraId="7CF33C71"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Leaf Area (m</w:t>
            </w:r>
            <w:r w:rsidRPr="006B4123">
              <w:rPr>
                <w:rFonts w:eastAsia="Times New Roman" w:cs="Times New Roman"/>
                <w:color w:val="000000"/>
                <w:sz w:val="20"/>
                <w:szCs w:val="20"/>
                <w:vertAlign w:val="superscript"/>
              </w:rPr>
              <w:t>2</w:t>
            </w:r>
            <w:r w:rsidRPr="006B4123">
              <w:rPr>
                <w:rFonts w:eastAsia="Times New Roman" w:cs="Times New Roman"/>
                <w:color w:val="000000"/>
                <w:sz w:val="20"/>
                <w:szCs w:val="20"/>
              </w:rPr>
              <w:t>)</w:t>
            </w:r>
          </w:p>
        </w:tc>
        <w:tc>
          <w:tcPr>
            <w:tcW w:w="4387" w:type="dxa"/>
            <w:tcBorders>
              <w:top w:val="nil"/>
              <w:left w:val="nil"/>
              <w:bottom w:val="nil"/>
              <w:right w:val="nil"/>
            </w:tcBorders>
            <w:noWrap/>
            <w:vAlign w:val="center"/>
            <w:hideMark/>
          </w:tcPr>
          <w:p w14:paraId="1A62C2C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b/>
                <w:bCs/>
                <w:color w:val="000000"/>
                <w:sz w:val="20"/>
                <w:szCs w:val="20"/>
              </w:rPr>
              <w:t>BCR (Quad)+ Pre-Fire CWD</w:t>
            </w:r>
          </w:p>
        </w:tc>
        <w:tc>
          <w:tcPr>
            <w:tcW w:w="948" w:type="dxa"/>
            <w:tcBorders>
              <w:top w:val="nil"/>
              <w:left w:val="nil"/>
              <w:bottom w:val="nil"/>
              <w:right w:val="nil"/>
            </w:tcBorders>
            <w:noWrap/>
            <w:vAlign w:val="center"/>
            <w:hideMark/>
          </w:tcPr>
          <w:p w14:paraId="59D5F16D"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948" w:type="dxa"/>
            <w:tcBorders>
              <w:top w:val="nil"/>
              <w:left w:val="nil"/>
              <w:bottom w:val="nil"/>
              <w:right w:val="nil"/>
            </w:tcBorders>
            <w:noWrap/>
            <w:vAlign w:val="center"/>
            <w:hideMark/>
          </w:tcPr>
          <w:p w14:paraId="7F9BCCD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674" w:type="dxa"/>
            <w:tcBorders>
              <w:top w:val="nil"/>
              <w:left w:val="nil"/>
              <w:bottom w:val="nil"/>
              <w:right w:val="nil"/>
            </w:tcBorders>
            <w:noWrap/>
            <w:vAlign w:val="center"/>
            <w:hideMark/>
          </w:tcPr>
          <w:p w14:paraId="170E6A0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1049</w:t>
            </w:r>
          </w:p>
        </w:tc>
        <w:tc>
          <w:tcPr>
            <w:tcW w:w="587" w:type="dxa"/>
            <w:tcBorders>
              <w:top w:val="nil"/>
              <w:left w:val="nil"/>
              <w:bottom w:val="nil"/>
              <w:right w:val="nil"/>
            </w:tcBorders>
            <w:noWrap/>
            <w:vAlign w:val="center"/>
            <w:hideMark/>
          </w:tcPr>
          <w:p w14:paraId="1F06C6F2"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0.49</w:t>
            </w:r>
          </w:p>
        </w:tc>
      </w:tr>
      <w:tr w:rsidR="006B4123" w:rsidRPr="006B4123" w14:paraId="1B2BEF12" w14:textId="77777777" w:rsidTr="00571163">
        <w:trPr>
          <w:trHeight w:val="299"/>
        </w:trPr>
        <w:tc>
          <w:tcPr>
            <w:tcW w:w="1557" w:type="dxa"/>
            <w:tcBorders>
              <w:top w:val="nil"/>
              <w:left w:val="nil"/>
              <w:bottom w:val="nil"/>
              <w:right w:val="nil"/>
            </w:tcBorders>
            <w:noWrap/>
            <w:vAlign w:val="center"/>
            <w:hideMark/>
          </w:tcPr>
          <w:p w14:paraId="5728DDD6"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4387" w:type="dxa"/>
            <w:tcBorders>
              <w:top w:val="nil"/>
              <w:left w:val="nil"/>
              <w:bottom w:val="nil"/>
              <w:right w:val="nil"/>
            </w:tcBorders>
            <w:noWrap/>
            <w:vAlign w:val="center"/>
            <w:hideMark/>
          </w:tcPr>
          <w:p w14:paraId="55D3356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 (Quad)+ Pre-Fire CWD + CR</w:t>
            </w:r>
          </w:p>
        </w:tc>
        <w:tc>
          <w:tcPr>
            <w:tcW w:w="948" w:type="dxa"/>
            <w:tcBorders>
              <w:top w:val="nil"/>
              <w:left w:val="nil"/>
              <w:bottom w:val="nil"/>
              <w:right w:val="nil"/>
            </w:tcBorders>
            <w:noWrap/>
            <w:vAlign w:val="center"/>
            <w:hideMark/>
          </w:tcPr>
          <w:p w14:paraId="22B4A861"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0.74</w:t>
            </w:r>
          </w:p>
        </w:tc>
        <w:tc>
          <w:tcPr>
            <w:tcW w:w="948" w:type="dxa"/>
            <w:tcBorders>
              <w:top w:val="nil"/>
              <w:left w:val="nil"/>
              <w:bottom w:val="nil"/>
              <w:right w:val="nil"/>
            </w:tcBorders>
            <w:noWrap/>
            <w:vAlign w:val="center"/>
            <w:hideMark/>
          </w:tcPr>
          <w:p w14:paraId="07AC63A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0.03</w:t>
            </w:r>
          </w:p>
        </w:tc>
        <w:tc>
          <w:tcPr>
            <w:tcW w:w="674" w:type="dxa"/>
            <w:tcBorders>
              <w:top w:val="nil"/>
              <w:left w:val="nil"/>
              <w:bottom w:val="nil"/>
              <w:right w:val="nil"/>
            </w:tcBorders>
            <w:noWrap/>
            <w:vAlign w:val="center"/>
            <w:hideMark/>
          </w:tcPr>
          <w:p w14:paraId="7B781CBD"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1051</w:t>
            </w:r>
          </w:p>
        </w:tc>
        <w:tc>
          <w:tcPr>
            <w:tcW w:w="587" w:type="dxa"/>
            <w:tcBorders>
              <w:top w:val="nil"/>
              <w:left w:val="nil"/>
              <w:bottom w:val="nil"/>
              <w:right w:val="nil"/>
            </w:tcBorders>
            <w:noWrap/>
            <w:vAlign w:val="center"/>
            <w:hideMark/>
          </w:tcPr>
          <w:p w14:paraId="49F37067"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0.49</w:t>
            </w:r>
          </w:p>
        </w:tc>
      </w:tr>
      <w:tr w:rsidR="006B4123" w:rsidRPr="006B4123" w14:paraId="018183AE" w14:textId="77777777" w:rsidTr="00571163">
        <w:trPr>
          <w:trHeight w:val="305"/>
        </w:trPr>
        <w:tc>
          <w:tcPr>
            <w:tcW w:w="1557" w:type="dxa"/>
            <w:tcBorders>
              <w:top w:val="nil"/>
              <w:left w:val="nil"/>
              <w:bottom w:val="single" w:sz="8" w:space="0" w:color="auto"/>
              <w:right w:val="nil"/>
            </w:tcBorders>
            <w:noWrap/>
            <w:vAlign w:val="center"/>
            <w:hideMark/>
          </w:tcPr>
          <w:p w14:paraId="7F7F3C3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 </w:t>
            </w:r>
          </w:p>
        </w:tc>
        <w:tc>
          <w:tcPr>
            <w:tcW w:w="4387" w:type="dxa"/>
            <w:tcBorders>
              <w:top w:val="nil"/>
              <w:left w:val="nil"/>
              <w:bottom w:val="single" w:sz="8" w:space="0" w:color="auto"/>
              <w:right w:val="nil"/>
            </w:tcBorders>
            <w:noWrap/>
            <w:vAlign w:val="center"/>
            <w:hideMark/>
          </w:tcPr>
          <w:p w14:paraId="4F36BA9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 (Quad)</w:t>
            </w:r>
          </w:p>
        </w:tc>
        <w:tc>
          <w:tcPr>
            <w:tcW w:w="948" w:type="dxa"/>
            <w:tcBorders>
              <w:top w:val="nil"/>
              <w:left w:val="nil"/>
              <w:bottom w:val="single" w:sz="8" w:space="0" w:color="auto"/>
              <w:right w:val="nil"/>
            </w:tcBorders>
            <w:noWrap/>
            <w:vAlign w:val="center"/>
            <w:hideMark/>
          </w:tcPr>
          <w:p w14:paraId="01A00E6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0.75</w:t>
            </w:r>
          </w:p>
        </w:tc>
        <w:tc>
          <w:tcPr>
            <w:tcW w:w="948" w:type="dxa"/>
            <w:tcBorders>
              <w:top w:val="nil"/>
              <w:left w:val="nil"/>
              <w:bottom w:val="single" w:sz="8" w:space="0" w:color="auto"/>
              <w:right w:val="nil"/>
            </w:tcBorders>
            <w:noWrap/>
            <w:vAlign w:val="center"/>
            <w:hideMark/>
          </w:tcPr>
          <w:p w14:paraId="7454D14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0.03</w:t>
            </w:r>
          </w:p>
        </w:tc>
        <w:tc>
          <w:tcPr>
            <w:tcW w:w="674" w:type="dxa"/>
            <w:tcBorders>
              <w:top w:val="nil"/>
              <w:left w:val="nil"/>
              <w:bottom w:val="single" w:sz="8" w:space="0" w:color="auto"/>
              <w:right w:val="nil"/>
            </w:tcBorders>
            <w:noWrap/>
            <w:vAlign w:val="center"/>
            <w:hideMark/>
          </w:tcPr>
          <w:p w14:paraId="74ED0DB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1053</w:t>
            </w:r>
          </w:p>
        </w:tc>
        <w:tc>
          <w:tcPr>
            <w:tcW w:w="587" w:type="dxa"/>
            <w:tcBorders>
              <w:top w:val="nil"/>
              <w:left w:val="nil"/>
              <w:bottom w:val="single" w:sz="8" w:space="0" w:color="auto"/>
              <w:right w:val="nil"/>
            </w:tcBorders>
            <w:noWrap/>
            <w:vAlign w:val="center"/>
            <w:hideMark/>
          </w:tcPr>
          <w:p w14:paraId="4534468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0.42</w:t>
            </w:r>
          </w:p>
        </w:tc>
      </w:tr>
    </w:tbl>
    <w:p w14:paraId="60A56241" w14:textId="77777777" w:rsidR="006B4123" w:rsidRPr="006B4123" w:rsidRDefault="006B4123" w:rsidP="006B4123">
      <w:pPr>
        <w:spacing w:after="0" w:line="240" w:lineRule="auto"/>
        <w:rPr>
          <w:rFonts w:eastAsia="Calibri" w:cs="Times New Roman"/>
          <w:bCs/>
          <w:i/>
          <w:iCs/>
          <w:szCs w:val="24"/>
        </w:rPr>
      </w:pPr>
      <w:bookmarkStart w:id="28" w:name="_Ref212330370"/>
    </w:p>
    <w:p w14:paraId="43B752B9" w14:textId="77777777" w:rsidR="006B4123" w:rsidRPr="006B4123" w:rsidRDefault="006B4123" w:rsidP="006B4123">
      <w:pPr>
        <w:keepNext/>
        <w:spacing w:before="120" w:after="240" w:line="360" w:lineRule="auto"/>
        <w:ind w:left="720" w:hanging="720"/>
        <w:rPr>
          <w:rFonts w:eastAsia="Calibri" w:cs="Times New Roman"/>
          <w:bCs/>
          <w:szCs w:val="24"/>
        </w:rPr>
      </w:pPr>
      <w:bookmarkStart w:id="29" w:name="_Ref216099493"/>
      <w:bookmarkStart w:id="30" w:name="_Ref216099623"/>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15</w:t>
      </w:r>
      <w:r w:rsidRPr="006B4123">
        <w:rPr>
          <w:rFonts w:eastAsia="Calibri" w:cs="Times New Roman"/>
          <w:bCs/>
          <w:i/>
          <w:iCs/>
          <w:szCs w:val="24"/>
        </w:rPr>
        <w:fldChar w:fldCharType="end"/>
      </w:r>
      <w:bookmarkEnd w:id="28"/>
      <w:bookmarkEnd w:id="29"/>
      <w:r w:rsidRPr="006B4123">
        <w:rPr>
          <w:rFonts w:eastAsia="Calibri" w:cs="Times New Roman"/>
          <w:bCs/>
          <w:szCs w:val="24"/>
        </w:rPr>
        <w:t>. Top selected leaf biomass (g) (left) and leaf area (m</w:t>
      </w:r>
      <w:r w:rsidRPr="006B4123">
        <w:rPr>
          <w:rFonts w:eastAsia="Calibri" w:cs="Times New Roman"/>
          <w:bCs/>
          <w:szCs w:val="24"/>
          <w:vertAlign w:val="superscript"/>
        </w:rPr>
        <w:t>2</w:t>
      </w:r>
      <w:r w:rsidRPr="006B4123">
        <w:rPr>
          <w:rFonts w:eastAsia="Calibri" w:cs="Times New Roman"/>
          <w:bCs/>
          <w:szCs w:val="24"/>
        </w:rPr>
        <w:t xml:space="preserve">) (right) generalized linear models for redwood resprouts two years following fire. Bole char height to total tree height ratio = Bole Char Ratio, Pre-Fire CWD = partial water year </w:t>
      </w:r>
      <w:r w:rsidRPr="006B4123">
        <w:rPr>
          <w:rFonts w:eastAsia="Calibri" w:cs="Times New Roman"/>
          <w:bCs/>
          <w:szCs w:val="24"/>
        </w:rPr>
        <w:lastRenderedPageBreak/>
        <w:t>climate water deficit pre-fire (mm). Modeled CWD values were representative of observed Q1, median, and Q3 values rounded to the nearest whole mm. Vertical dotted lines represent Q1, median, and Q3 breaks for BCR distributions.</w:t>
      </w:r>
      <w:bookmarkEnd w:id="30"/>
    </w:p>
    <w:p w14:paraId="6AED52DA" w14:textId="77777777" w:rsidR="006B4123" w:rsidRPr="006B4123" w:rsidRDefault="006B4123" w:rsidP="006B4123">
      <w:pPr>
        <w:tabs>
          <w:tab w:val="left" w:pos="1920"/>
        </w:tabs>
        <w:spacing w:after="0" w:line="360" w:lineRule="auto"/>
        <w:rPr>
          <w:rFonts w:eastAsia="Calibri" w:cs="Times New Roman"/>
          <w:sz w:val="20"/>
          <w:szCs w:val="20"/>
        </w:rPr>
      </w:pPr>
      <w:r w:rsidRPr="006B4123">
        <w:rPr>
          <w:rFonts w:eastAsia="Calibri" w:cs="Times New Roman"/>
          <w:noProof/>
          <w:sz w:val="20"/>
          <w:szCs w:val="20"/>
        </w:rPr>
        <w:drawing>
          <wp:inline distT="0" distB="0" distL="0" distR="0" wp14:anchorId="5ADF12A8" wp14:editId="3ADBA51A">
            <wp:extent cx="5510254" cy="2866270"/>
            <wp:effectExtent l="0" t="0" r="0" b="0"/>
            <wp:docPr id="221449472" name="Picture 3" descr="A comparison of different types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449472" name="Picture 3" descr="A comparison of different types of data&#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573389" cy="2899111"/>
                    </a:xfrm>
                    <a:prstGeom prst="rect">
                      <a:avLst/>
                    </a:prstGeom>
                  </pic:spPr>
                </pic:pic>
              </a:graphicData>
            </a:graphic>
          </wp:inline>
        </w:drawing>
      </w:r>
      <w:bookmarkEnd w:id="13"/>
    </w:p>
    <w:p w14:paraId="2D90789F" w14:textId="77777777" w:rsidR="006B4123" w:rsidRPr="006B4123" w:rsidRDefault="006B4123" w:rsidP="006B4123">
      <w:pPr>
        <w:spacing w:before="120" w:after="240" w:line="360" w:lineRule="auto"/>
        <w:ind w:left="720" w:hanging="720"/>
        <w:rPr>
          <w:rFonts w:eastAsia="Calibri" w:cs="Times New Roman"/>
          <w:bCs/>
          <w:szCs w:val="24"/>
        </w:rPr>
      </w:pPr>
      <w:bookmarkStart w:id="31" w:name="_Ref216946218"/>
      <w:r w:rsidRPr="006B4123">
        <w:rPr>
          <w:rFonts w:eastAsia="Calibri" w:cs="Times New Roman"/>
          <w:bCs/>
          <w:i/>
          <w:iCs/>
          <w:szCs w:val="24"/>
        </w:rPr>
        <w:t xml:space="preserve">Appendix </w:t>
      </w:r>
      <w:r w:rsidRPr="006B4123">
        <w:rPr>
          <w:rFonts w:eastAsia="Calibri" w:cs="Times New Roman"/>
          <w:bCs/>
          <w:i/>
          <w:iCs/>
          <w:szCs w:val="24"/>
        </w:rPr>
        <w:fldChar w:fldCharType="begin"/>
      </w:r>
      <w:r w:rsidRPr="006B4123">
        <w:rPr>
          <w:rFonts w:eastAsia="Calibri" w:cs="Times New Roman"/>
          <w:bCs/>
          <w:i/>
          <w:iCs/>
          <w:szCs w:val="24"/>
        </w:rPr>
        <w:instrText xml:space="preserve"> SEQ Appendix \* ARABIC </w:instrText>
      </w:r>
      <w:r w:rsidRPr="006B4123">
        <w:rPr>
          <w:rFonts w:eastAsia="Calibri" w:cs="Times New Roman"/>
          <w:bCs/>
          <w:i/>
          <w:iCs/>
          <w:szCs w:val="24"/>
        </w:rPr>
        <w:fldChar w:fldCharType="separate"/>
      </w:r>
      <w:r w:rsidRPr="006B4123">
        <w:rPr>
          <w:rFonts w:eastAsia="Calibri" w:cs="Times New Roman"/>
          <w:bCs/>
          <w:i/>
          <w:iCs/>
          <w:noProof/>
          <w:szCs w:val="24"/>
        </w:rPr>
        <w:t>16</w:t>
      </w:r>
      <w:r w:rsidRPr="006B4123">
        <w:rPr>
          <w:rFonts w:eastAsia="Calibri" w:cs="Times New Roman"/>
          <w:bCs/>
          <w:i/>
          <w:iCs/>
          <w:szCs w:val="24"/>
        </w:rPr>
        <w:fldChar w:fldCharType="end"/>
      </w:r>
      <w:bookmarkEnd w:id="31"/>
      <w:r w:rsidRPr="006B4123">
        <w:rPr>
          <w:rFonts w:eastAsia="Calibri" w:cs="Times New Roman"/>
          <w:bCs/>
          <w:i/>
          <w:iCs/>
          <w:szCs w:val="24"/>
        </w:rPr>
        <w:t>.</w:t>
      </w:r>
      <w:r w:rsidRPr="006B4123">
        <w:rPr>
          <w:rFonts w:eastAsia="Calibri" w:cs="Times New Roman"/>
          <w:bCs/>
          <w:szCs w:val="24"/>
        </w:rPr>
        <w:t xml:space="preserve"> Model comparison for resprouting responses with inclusion of epicormic sprouting terms, where “Null” is the top model priorly established for a given response prior to the addition of epicormic resprouting terms. Bole char height to total tree height ratio = Bole Char Ratio, Pre-Fire CWD = partial water year climate water deficit pre-fire (mm), Ep. bole = Epicormic sprout coverage of the bole (%).</w:t>
      </w:r>
    </w:p>
    <w:tbl>
      <w:tblPr>
        <w:tblW w:w="8951" w:type="dxa"/>
        <w:tblLook w:val="04A0" w:firstRow="1" w:lastRow="0" w:firstColumn="1" w:lastColumn="0" w:noHBand="0" w:noVBand="1"/>
      </w:tblPr>
      <w:tblGrid>
        <w:gridCol w:w="2133"/>
        <w:gridCol w:w="3481"/>
        <w:gridCol w:w="1217"/>
        <w:gridCol w:w="917"/>
        <w:gridCol w:w="766"/>
        <w:gridCol w:w="1128"/>
      </w:tblGrid>
      <w:tr w:rsidR="006B4123" w:rsidRPr="006B4123" w14:paraId="45CFD4C6" w14:textId="77777777" w:rsidTr="006B4123">
        <w:trPr>
          <w:trHeight w:val="504"/>
        </w:trPr>
        <w:tc>
          <w:tcPr>
            <w:tcW w:w="0" w:type="auto"/>
            <w:tcBorders>
              <w:top w:val="single" w:sz="4" w:space="0" w:color="auto"/>
              <w:left w:val="nil"/>
              <w:bottom w:val="single" w:sz="4" w:space="0" w:color="000000"/>
              <w:right w:val="nil"/>
            </w:tcBorders>
            <w:vAlign w:val="center"/>
            <w:hideMark/>
          </w:tcPr>
          <w:p w14:paraId="1A703651"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Response</w:t>
            </w:r>
          </w:p>
        </w:tc>
        <w:tc>
          <w:tcPr>
            <w:tcW w:w="0" w:type="auto"/>
            <w:tcBorders>
              <w:top w:val="single" w:sz="4" w:space="0" w:color="auto"/>
              <w:left w:val="nil"/>
              <w:bottom w:val="single" w:sz="4" w:space="0" w:color="000000"/>
              <w:right w:val="nil"/>
            </w:tcBorders>
            <w:vAlign w:val="center"/>
            <w:hideMark/>
          </w:tcPr>
          <w:p w14:paraId="5DE09100"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Fixed Effects</w:t>
            </w:r>
          </w:p>
        </w:tc>
        <w:tc>
          <w:tcPr>
            <w:tcW w:w="0" w:type="auto"/>
            <w:tcBorders>
              <w:top w:val="single" w:sz="4" w:space="0" w:color="auto"/>
              <w:left w:val="nil"/>
              <w:bottom w:val="single" w:sz="4" w:space="0" w:color="000000"/>
              <w:right w:val="nil"/>
            </w:tcBorders>
            <w:vAlign w:val="center"/>
            <w:hideMark/>
          </w:tcPr>
          <w:p w14:paraId="0B278319"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CV-NRMSE/LL</w:t>
            </w:r>
          </w:p>
        </w:tc>
        <w:tc>
          <w:tcPr>
            <w:tcW w:w="0" w:type="auto"/>
            <w:tcBorders>
              <w:top w:val="single" w:sz="4" w:space="0" w:color="auto"/>
              <w:left w:val="nil"/>
              <w:bottom w:val="single" w:sz="4" w:space="0" w:color="000000"/>
              <w:right w:val="nil"/>
            </w:tcBorders>
            <w:vAlign w:val="center"/>
            <w:hideMark/>
          </w:tcPr>
          <w:p w14:paraId="05DCFE3F"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CV-NRMSE SD</w:t>
            </w:r>
          </w:p>
        </w:tc>
        <w:tc>
          <w:tcPr>
            <w:tcW w:w="0" w:type="auto"/>
            <w:tcBorders>
              <w:top w:val="single" w:sz="4" w:space="0" w:color="auto"/>
              <w:left w:val="nil"/>
              <w:bottom w:val="single" w:sz="4" w:space="0" w:color="000000"/>
              <w:right w:val="nil"/>
            </w:tcBorders>
            <w:vAlign w:val="center"/>
            <w:hideMark/>
          </w:tcPr>
          <w:p w14:paraId="0A127827" w14:textId="77777777" w:rsidR="006B4123" w:rsidRPr="006B4123" w:rsidRDefault="006B4123" w:rsidP="006B4123">
            <w:pPr>
              <w:spacing w:after="0" w:line="240" w:lineRule="auto"/>
              <w:jc w:val="center"/>
              <w:rPr>
                <w:rFonts w:eastAsia="Times New Roman" w:cs="Times New Roman"/>
                <w:b/>
                <w:bCs/>
                <w:i/>
                <w:iCs/>
                <w:color w:val="000000"/>
                <w:sz w:val="20"/>
                <w:szCs w:val="20"/>
              </w:rPr>
            </w:pPr>
            <w:proofErr w:type="spellStart"/>
            <w:r w:rsidRPr="006B4123">
              <w:rPr>
                <w:rFonts w:eastAsia="Times New Roman" w:cs="Times New Roman"/>
                <w:b/>
                <w:bCs/>
                <w:i/>
                <w:iCs/>
                <w:color w:val="000000"/>
                <w:sz w:val="20"/>
                <w:szCs w:val="20"/>
              </w:rPr>
              <w:t>AICc</w:t>
            </w:r>
            <w:proofErr w:type="spellEnd"/>
          </w:p>
        </w:tc>
        <w:tc>
          <w:tcPr>
            <w:tcW w:w="1047" w:type="dxa"/>
            <w:tcBorders>
              <w:top w:val="single" w:sz="4" w:space="0" w:color="auto"/>
              <w:left w:val="nil"/>
              <w:bottom w:val="single" w:sz="4" w:space="0" w:color="000000"/>
              <w:right w:val="nil"/>
            </w:tcBorders>
            <w:vAlign w:val="center"/>
            <w:hideMark/>
          </w:tcPr>
          <w:p w14:paraId="01982BAA" w14:textId="77777777" w:rsidR="006B4123" w:rsidRPr="006B4123" w:rsidRDefault="006B4123" w:rsidP="006B4123">
            <w:pPr>
              <w:spacing w:after="0" w:line="240" w:lineRule="auto"/>
              <w:jc w:val="center"/>
              <w:rPr>
                <w:rFonts w:eastAsia="Times New Roman" w:cs="Times New Roman"/>
                <w:b/>
                <w:bCs/>
                <w:i/>
                <w:iCs/>
                <w:color w:val="000000"/>
                <w:sz w:val="20"/>
                <w:szCs w:val="20"/>
              </w:rPr>
            </w:pPr>
            <w:r w:rsidRPr="006B4123">
              <w:rPr>
                <w:rFonts w:eastAsia="Times New Roman" w:cs="Times New Roman"/>
                <w:b/>
                <w:bCs/>
                <w:i/>
                <w:iCs/>
                <w:color w:val="000000"/>
                <w:sz w:val="20"/>
                <w:szCs w:val="20"/>
              </w:rPr>
              <w:t>Adj. R</w:t>
            </w:r>
            <w:r w:rsidRPr="006B4123">
              <w:rPr>
                <w:rFonts w:eastAsia="Times New Roman" w:cs="Times New Roman"/>
                <w:b/>
                <w:bCs/>
                <w:i/>
                <w:iCs/>
                <w:color w:val="000000"/>
                <w:sz w:val="20"/>
                <w:szCs w:val="20"/>
                <w:vertAlign w:val="superscript"/>
              </w:rPr>
              <w:t>2</w:t>
            </w:r>
            <w:r w:rsidRPr="006B4123">
              <w:rPr>
                <w:rFonts w:eastAsia="Times New Roman" w:cs="Times New Roman"/>
                <w:b/>
                <w:bCs/>
                <w:i/>
                <w:iCs/>
                <w:color w:val="000000"/>
                <w:sz w:val="20"/>
                <w:szCs w:val="20"/>
              </w:rPr>
              <w:t xml:space="preserve"> (Marginal)</w:t>
            </w:r>
          </w:p>
        </w:tc>
      </w:tr>
      <w:tr w:rsidR="006B4123" w:rsidRPr="006B4123" w14:paraId="201B7040" w14:textId="77777777" w:rsidTr="006B4123">
        <w:trPr>
          <w:trHeight w:val="261"/>
        </w:trPr>
        <w:tc>
          <w:tcPr>
            <w:tcW w:w="0" w:type="auto"/>
            <w:tcBorders>
              <w:top w:val="nil"/>
              <w:left w:val="nil"/>
              <w:bottom w:val="nil"/>
              <w:right w:val="nil"/>
            </w:tcBorders>
            <w:noWrap/>
            <w:vAlign w:val="center"/>
            <w:hideMark/>
          </w:tcPr>
          <w:p w14:paraId="51229CB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Resprouting Probability</w:t>
            </w:r>
          </w:p>
        </w:tc>
        <w:tc>
          <w:tcPr>
            <w:tcW w:w="0" w:type="auto"/>
            <w:tcBorders>
              <w:top w:val="nil"/>
              <w:left w:val="nil"/>
              <w:bottom w:val="nil"/>
              <w:right w:val="nil"/>
            </w:tcBorders>
            <w:noWrap/>
            <w:vAlign w:val="center"/>
            <w:hideMark/>
          </w:tcPr>
          <w:p w14:paraId="37E366F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Null</w:t>
            </w:r>
          </w:p>
        </w:tc>
        <w:tc>
          <w:tcPr>
            <w:tcW w:w="0" w:type="auto"/>
            <w:tcBorders>
              <w:top w:val="nil"/>
              <w:left w:val="nil"/>
              <w:bottom w:val="nil"/>
              <w:right w:val="nil"/>
            </w:tcBorders>
            <w:noWrap/>
            <w:vAlign w:val="center"/>
            <w:hideMark/>
          </w:tcPr>
          <w:p w14:paraId="29F29C1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0.33</w:t>
            </w:r>
          </w:p>
        </w:tc>
        <w:tc>
          <w:tcPr>
            <w:tcW w:w="0" w:type="auto"/>
            <w:tcBorders>
              <w:top w:val="nil"/>
              <w:left w:val="nil"/>
              <w:bottom w:val="nil"/>
              <w:right w:val="nil"/>
            </w:tcBorders>
            <w:noWrap/>
            <w:vAlign w:val="center"/>
            <w:hideMark/>
          </w:tcPr>
          <w:p w14:paraId="5B5B610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w:t>
            </w:r>
          </w:p>
        </w:tc>
        <w:tc>
          <w:tcPr>
            <w:tcW w:w="0" w:type="auto"/>
            <w:tcBorders>
              <w:top w:val="nil"/>
              <w:left w:val="nil"/>
              <w:bottom w:val="nil"/>
              <w:right w:val="nil"/>
            </w:tcBorders>
            <w:noWrap/>
            <w:vAlign w:val="center"/>
            <w:hideMark/>
          </w:tcPr>
          <w:p w14:paraId="5BA5D2E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426.7</w:t>
            </w:r>
          </w:p>
        </w:tc>
        <w:tc>
          <w:tcPr>
            <w:tcW w:w="1047" w:type="dxa"/>
            <w:tcBorders>
              <w:top w:val="nil"/>
              <w:left w:val="nil"/>
              <w:bottom w:val="nil"/>
              <w:right w:val="nil"/>
            </w:tcBorders>
            <w:noWrap/>
            <w:vAlign w:val="center"/>
            <w:hideMark/>
          </w:tcPr>
          <w:p w14:paraId="0399032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0.53</w:t>
            </w:r>
          </w:p>
        </w:tc>
      </w:tr>
      <w:tr w:rsidR="006B4123" w:rsidRPr="006B4123" w14:paraId="03D5F4F1" w14:textId="77777777" w:rsidTr="006B4123">
        <w:trPr>
          <w:trHeight w:val="261"/>
        </w:trPr>
        <w:tc>
          <w:tcPr>
            <w:tcW w:w="0" w:type="auto"/>
            <w:tcBorders>
              <w:top w:val="nil"/>
              <w:left w:val="nil"/>
              <w:bottom w:val="single" w:sz="4" w:space="0" w:color="auto"/>
              <w:right w:val="nil"/>
            </w:tcBorders>
            <w:noWrap/>
            <w:vAlign w:val="center"/>
            <w:hideMark/>
          </w:tcPr>
          <w:p w14:paraId="57AE02B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 </w:t>
            </w:r>
          </w:p>
        </w:tc>
        <w:tc>
          <w:tcPr>
            <w:tcW w:w="0" w:type="auto"/>
            <w:tcBorders>
              <w:top w:val="nil"/>
              <w:left w:val="nil"/>
              <w:bottom w:val="single" w:sz="4" w:space="0" w:color="auto"/>
              <w:right w:val="nil"/>
            </w:tcBorders>
            <w:noWrap/>
            <w:vAlign w:val="center"/>
            <w:hideMark/>
          </w:tcPr>
          <w:p w14:paraId="49AC1567"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BCR(Quad) + Pre-Fire CWD * Ep. Bole</w:t>
            </w:r>
          </w:p>
        </w:tc>
        <w:tc>
          <w:tcPr>
            <w:tcW w:w="0" w:type="auto"/>
            <w:tcBorders>
              <w:top w:val="nil"/>
              <w:left w:val="nil"/>
              <w:bottom w:val="single" w:sz="4" w:space="0" w:color="auto"/>
              <w:right w:val="nil"/>
            </w:tcBorders>
            <w:noWrap/>
            <w:vAlign w:val="center"/>
            <w:hideMark/>
          </w:tcPr>
          <w:p w14:paraId="69BDFD36"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0.29</w:t>
            </w:r>
          </w:p>
        </w:tc>
        <w:tc>
          <w:tcPr>
            <w:tcW w:w="0" w:type="auto"/>
            <w:tcBorders>
              <w:top w:val="nil"/>
              <w:left w:val="nil"/>
              <w:bottom w:val="single" w:sz="4" w:space="0" w:color="auto"/>
              <w:right w:val="nil"/>
            </w:tcBorders>
            <w:noWrap/>
            <w:vAlign w:val="center"/>
            <w:hideMark/>
          </w:tcPr>
          <w:p w14:paraId="38A7F6E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w:t>
            </w:r>
          </w:p>
        </w:tc>
        <w:tc>
          <w:tcPr>
            <w:tcW w:w="0" w:type="auto"/>
            <w:tcBorders>
              <w:top w:val="nil"/>
              <w:left w:val="nil"/>
              <w:bottom w:val="single" w:sz="4" w:space="0" w:color="auto"/>
              <w:right w:val="nil"/>
            </w:tcBorders>
            <w:noWrap/>
            <w:vAlign w:val="center"/>
            <w:hideMark/>
          </w:tcPr>
          <w:p w14:paraId="1EB8DB0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420.7</w:t>
            </w:r>
          </w:p>
        </w:tc>
        <w:tc>
          <w:tcPr>
            <w:tcW w:w="1047" w:type="dxa"/>
            <w:tcBorders>
              <w:top w:val="nil"/>
              <w:left w:val="nil"/>
              <w:bottom w:val="single" w:sz="4" w:space="0" w:color="auto"/>
              <w:right w:val="nil"/>
            </w:tcBorders>
            <w:noWrap/>
            <w:vAlign w:val="center"/>
            <w:hideMark/>
          </w:tcPr>
          <w:p w14:paraId="34B7A231"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0.79</w:t>
            </w:r>
          </w:p>
        </w:tc>
      </w:tr>
      <w:tr w:rsidR="006B4123" w:rsidRPr="006B4123" w14:paraId="79FB8A87" w14:textId="77777777" w:rsidTr="006B4123">
        <w:trPr>
          <w:trHeight w:val="261"/>
        </w:trPr>
        <w:tc>
          <w:tcPr>
            <w:tcW w:w="0" w:type="auto"/>
            <w:tcBorders>
              <w:top w:val="nil"/>
              <w:left w:val="nil"/>
              <w:bottom w:val="nil"/>
              <w:right w:val="nil"/>
            </w:tcBorders>
            <w:noWrap/>
            <w:vAlign w:val="center"/>
            <w:hideMark/>
          </w:tcPr>
          <w:p w14:paraId="42226B7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Resprout Biomass (g)</w:t>
            </w:r>
          </w:p>
        </w:tc>
        <w:tc>
          <w:tcPr>
            <w:tcW w:w="0" w:type="auto"/>
            <w:tcBorders>
              <w:top w:val="nil"/>
              <w:left w:val="nil"/>
              <w:bottom w:val="nil"/>
              <w:right w:val="nil"/>
            </w:tcBorders>
            <w:noWrap/>
            <w:vAlign w:val="center"/>
            <w:hideMark/>
          </w:tcPr>
          <w:p w14:paraId="3D806FC5"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Null</w:t>
            </w:r>
          </w:p>
        </w:tc>
        <w:tc>
          <w:tcPr>
            <w:tcW w:w="0" w:type="auto"/>
            <w:tcBorders>
              <w:top w:val="nil"/>
              <w:left w:val="nil"/>
              <w:bottom w:val="nil"/>
              <w:right w:val="nil"/>
            </w:tcBorders>
            <w:noWrap/>
            <w:vAlign w:val="center"/>
            <w:hideMark/>
          </w:tcPr>
          <w:p w14:paraId="034CA85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0" w:type="auto"/>
            <w:tcBorders>
              <w:top w:val="nil"/>
              <w:left w:val="nil"/>
              <w:bottom w:val="nil"/>
              <w:right w:val="nil"/>
            </w:tcBorders>
            <w:noWrap/>
            <w:vAlign w:val="center"/>
            <w:hideMark/>
          </w:tcPr>
          <w:p w14:paraId="2EE3E2C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0" w:type="auto"/>
            <w:tcBorders>
              <w:top w:val="nil"/>
              <w:left w:val="nil"/>
              <w:bottom w:val="nil"/>
              <w:right w:val="nil"/>
            </w:tcBorders>
            <w:noWrap/>
            <w:vAlign w:val="center"/>
            <w:hideMark/>
          </w:tcPr>
          <w:p w14:paraId="777FFB2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1160.8</w:t>
            </w:r>
          </w:p>
        </w:tc>
        <w:tc>
          <w:tcPr>
            <w:tcW w:w="1047" w:type="dxa"/>
            <w:tcBorders>
              <w:top w:val="nil"/>
              <w:left w:val="nil"/>
              <w:bottom w:val="nil"/>
              <w:right w:val="nil"/>
            </w:tcBorders>
            <w:noWrap/>
            <w:vAlign w:val="center"/>
            <w:hideMark/>
          </w:tcPr>
          <w:p w14:paraId="03D4137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0.49</w:t>
            </w:r>
          </w:p>
        </w:tc>
      </w:tr>
      <w:tr w:rsidR="006B4123" w:rsidRPr="006B4123" w14:paraId="427504BA" w14:textId="77777777" w:rsidTr="006B4123">
        <w:trPr>
          <w:trHeight w:val="261"/>
        </w:trPr>
        <w:tc>
          <w:tcPr>
            <w:tcW w:w="0" w:type="auto"/>
            <w:tcBorders>
              <w:top w:val="nil"/>
              <w:left w:val="nil"/>
              <w:bottom w:val="nil"/>
              <w:right w:val="nil"/>
            </w:tcBorders>
            <w:noWrap/>
            <w:vAlign w:val="center"/>
            <w:hideMark/>
          </w:tcPr>
          <w:p w14:paraId="41FE5621"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noWrap/>
            <w:vAlign w:val="center"/>
            <w:hideMark/>
          </w:tcPr>
          <w:p w14:paraId="553AF7D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BCR(Quad) + Pre-Fire CWD + Ep. Bole</w:t>
            </w:r>
          </w:p>
        </w:tc>
        <w:tc>
          <w:tcPr>
            <w:tcW w:w="0" w:type="auto"/>
            <w:tcBorders>
              <w:top w:val="nil"/>
              <w:left w:val="nil"/>
              <w:bottom w:val="nil"/>
              <w:right w:val="nil"/>
            </w:tcBorders>
            <w:noWrap/>
            <w:vAlign w:val="center"/>
            <w:hideMark/>
          </w:tcPr>
          <w:p w14:paraId="5242FAB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0.73</w:t>
            </w:r>
          </w:p>
        </w:tc>
        <w:tc>
          <w:tcPr>
            <w:tcW w:w="0" w:type="auto"/>
            <w:tcBorders>
              <w:top w:val="nil"/>
              <w:left w:val="nil"/>
              <w:bottom w:val="nil"/>
              <w:right w:val="nil"/>
            </w:tcBorders>
            <w:noWrap/>
            <w:vAlign w:val="center"/>
            <w:hideMark/>
          </w:tcPr>
          <w:p w14:paraId="6E998291"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0.03</w:t>
            </w:r>
          </w:p>
        </w:tc>
        <w:tc>
          <w:tcPr>
            <w:tcW w:w="0" w:type="auto"/>
            <w:tcBorders>
              <w:top w:val="nil"/>
              <w:left w:val="nil"/>
              <w:bottom w:val="nil"/>
              <w:right w:val="nil"/>
            </w:tcBorders>
            <w:noWrap/>
            <w:vAlign w:val="center"/>
            <w:hideMark/>
          </w:tcPr>
          <w:p w14:paraId="1232DC1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1161.8</w:t>
            </w:r>
          </w:p>
        </w:tc>
        <w:tc>
          <w:tcPr>
            <w:tcW w:w="1047" w:type="dxa"/>
            <w:tcBorders>
              <w:top w:val="nil"/>
              <w:left w:val="nil"/>
              <w:bottom w:val="nil"/>
              <w:right w:val="nil"/>
            </w:tcBorders>
            <w:noWrap/>
            <w:vAlign w:val="center"/>
            <w:hideMark/>
          </w:tcPr>
          <w:p w14:paraId="4431B83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0.51</w:t>
            </w:r>
          </w:p>
        </w:tc>
      </w:tr>
      <w:tr w:rsidR="006B4123" w:rsidRPr="006B4123" w14:paraId="3C9F1D2E" w14:textId="77777777" w:rsidTr="006B4123">
        <w:trPr>
          <w:trHeight w:val="272"/>
        </w:trPr>
        <w:tc>
          <w:tcPr>
            <w:tcW w:w="0" w:type="auto"/>
            <w:tcBorders>
              <w:top w:val="nil"/>
              <w:left w:val="nil"/>
              <w:bottom w:val="nil"/>
              <w:right w:val="nil"/>
            </w:tcBorders>
            <w:noWrap/>
            <w:vAlign w:val="center"/>
            <w:hideMark/>
          </w:tcPr>
          <w:p w14:paraId="1E4318E2"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Resprout Leaf Mass (g)</w:t>
            </w:r>
          </w:p>
        </w:tc>
        <w:tc>
          <w:tcPr>
            <w:tcW w:w="0" w:type="auto"/>
            <w:tcBorders>
              <w:top w:val="nil"/>
              <w:left w:val="nil"/>
              <w:bottom w:val="nil"/>
              <w:right w:val="nil"/>
            </w:tcBorders>
            <w:noWrap/>
            <w:vAlign w:val="center"/>
            <w:hideMark/>
          </w:tcPr>
          <w:p w14:paraId="0F1E4A41"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Null</w:t>
            </w:r>
          </w:p>
        </w:tc>
        <w:tc>
          <w:tcPr>
            <w:tcW w:w="0" w:type="auto"/>
            <w:tcBorders>
              <w:top w:val="nil"/>
              <w:left w:val="nil"/>
              <w:bottom w:val="nil"/>
              <w:right w:val="nil"/>
            </w:tcBorders>
            <w:noWrap/>
            <w:vAlign w:val="center"/>
            <w:hideMark/>
          </w:tcPr>
          <w:p w14:paraId="18136347"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0" w:type="auto"/>
            <w:tcBorders>
              <w:top w:val="nil"/>
              <w:left w:val="nil"/>
              <w:bottom w:val="nil"/>
              <w:right w:val="nil"/>
            </w:tcBorders>
            <w:noWrap/>
            <w:vAlign w:val="center"/>
            <w:hideMark/>
          </w:tcPr>
          <w:p w14:paraId="3AD44F1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0" w:type="auto"/>
            <w:tcBorders>
              <w:top w:val="nil"/>
              <w:left w:val="nil"/>
              <w:bottom w:val="nil"/>
              <w:right w:val="nil"/>
            </w:tcBorders>
            <w:noWrap/>
            <w:vAlign w:val="center"/>
            <w:hideMark/>
          </w:tcPr>
          <w:p w14:paraId="7DEB1D5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1056.0</w:t>
            </w:r>
          </w:p>
        </w:tc>
        <w:tc>
          <w:tcPr>
            <w:tcW w:w="1047" w:type="dxa"/>
            <w:tcBorders>
              <w:top w:val="nil"/>
              <w:left w:val="nil"/>
              <w:bottom w:val="nil"/>
              <w:right w:val="nil"/>
            </w:tcBorders>
            <w:noWrap/>
            <w:vAlign w:val="center"/>
            <w:hideMark/>
          </w:tcPr>
          <w:p w14:paraId="3FD07ED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0.48</w:t>
            </w:r>
          </w:p>
        </w:tc>
      </w:tr>
      <w:tr w:rsidR="006B4123" w:rsidRPr="006B4123" w14:paraId="7F2FB734" w14:textId="77777777" w:rsidTr="006B4123">
        <w:trPr>
          <w:trHeight w:val="261"/>
        </w:trPr>
        <w:tc>
          <w:tcPr>
            <w:tcW w:w="0" w:type="auto"/>
            <w:tcBorders>
              <w:top w:val="nil"/>
              <w:left w:val="nil"/>
              <w:bottom w:val="nil"/>
              <w:right w:val="nil"/>
            </w:tcBorders>
            <w:noWrap/>
            <w:vAlign w:val="center"/>
            <w:hideMark/>
          </w:tcPr>
          <w:p w14:paraId="3F2F3917" w14:textId="77777777" w:rsidR="006B4123" w:rsidRPr="006B4123" w:rsidRDefault="006B4123" w:rsidP="006B4123">
            <w:pPr>
              <w:spacing w:after="0" w:line="240" w:lineRule="auto"/>
              <w:jc w:val="center"/>
              <w:rPr>
                <w:rFonts w:eastAsia="Times New Roman" w:cs="Times New Roman"/>
                <w:color w:val="000000"/>
                <w:sz w:val="20"/>
                <w:szCs w:val="20"/>
              </w:rPr>
            </w:pPr>
          </w:p>
        </w:tc>
        <w:tc>
          <w:tcPr>
            <w:tcW w:w="0" w:type="auto"/>
            <w:tcBorders>
              <w:top w:val="nil"/>
              <w:left w:val="nil"/>
              <w:bottom w:val="nil"/>
              <w:right w:val="nil"/>
            </w:tcBorders>
            <w:noWrap/>
            <w:vAlign w:val="center"/>
            <w:hideMark/>
          </w:tcPr>
          <w:p w14:paraId="11ADF6DC"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BCR(Quad) + Pre-Fire CWD + Ep. Bole</w:t>
            </w:r>
          </w:p>
        </w:tc>
        <w:tc>
          <w:tcPr>
            <w:tcW w:w="0" w:type="auto"/>
            <w:tcBorders>
              <w:top w:val="nil"/>
              <w:left w:val="nil"/>
              <w:bottom w:val="nil"/>
              <w:right w:val="nil"/>
            </w:tcBorders>
            <w:noWrap/>
            <w:vAlign w:val="center"/>
            <w:hideMark/>
          </w:tcPr>
          <w:p w14:paraId="59E3FEA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0.74</w:t>
            </w:r>
          </w:p>
        </w:tc>
        <w:tc>
          <w:tcPr>
            <w:tcW w:w="0" w:type="auto"/>
            <w:tcBorders>
              <w:top w:val="nil"/>
              <w:left w:val="nil"/>
              <w:bottom w:val="nil"/>
              <w:right w:val="nil"/>
            </w:tcBorders>
            <w:noWrap/>
            <w:vAlign w:val="center"/>
            <w:hideMark/>
          </w:tcPr>
          <w:p w14:paraId="1AAE523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0" w:type="auto"/>
            <w:tcBorders>
              <w:top w:val="nil"/>
              <w:left w:val="nil"/>
              <w:bottom w:val="nil"/>
              <w:right w:val="nil"/>
            </w:tcBorders>
            <w:noWrap/>
            <w:vAlign w:val="center"/>
            <w:hideMark/>
          </w:tcPr>
          <w:p w14:paraId="2C95159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1057.3</w:t>
            </w:r>
          </w:p>
        </w:tc>
        <w:tc>
          <w:tcPr>
            <w:tcW w:w="1047" w:type="dxa"/>
            <w:tcBorders>
              <w:top w:val="nil"/>
              <w:left w:val="nil"/>
              <w:bottom w:val="nil"/>
              <w:right w:val="nil"/>
            </w:tcBorders>
            <w:noWrap/>
            <w:vAlign w:val="center"/>
            <w:hideMark/>
          </w:tcPr>
          <w:p w14:paraId="6E6A4D98"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0.49</w:t>
            </w:r>
          </w:p>
        </w:tc>
      </w:tr>
      <w:tr w:rsidR="006B4123" w:rsidRPr="006B4123" w14:paraId="3F1A77A1" w14:textId="77777777" w:rsidTr="006B4123">
        <w:trPr>
          <w:trHeight w:val="272"/>
        </w:trPr>
        <w:tc>
          <w:tcPr>
            <w:tcW w:w="0" w:type="auto"/>
            <w:tcBorders>
              <w:top w:val="nil"/>
              <w:left w:val="nil"/>
              <w:bottom w:val="nil"/>
              <w:right w:val="nil"/>
            </w:tcBorders>
            <w:noWrap/>
            <w:vAlign w:val="center"/>
            <w:hideMark/>
          </w:tcPr>
          <w:p w14:paraId="649430D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Leaf Area (m</w:t>
            </w:r>
            <w:r w:rsidRPr="006B4123">
              <w:rPr>
                <w:rFonts w:eastAsia="Times New Roman" w:cs="Times New Roman"/>
                <w:color w:val="000000"/>
                <w:sz w:val="20"/>
                <w:szCs w:val="20"/>
                <w:vertAlign w:val="superscript"/>
              </w:rPr>
              <w:t>2</w:t>
            </w:r>
            <w:r w:rsidRPr="006B4123">
              <w:rPr>
                <w:rFonts w:eastAsia="Times New Roman" w:cs="Times New Roman"/>
                <w:color w:val="000000"/>
                <w:sz w:val="20"/>
                <w:szCs w:val="20"/>
              </w:rPr>
              <w:t>)</w:t>
            </w:r>
          </w:p>
        </w:tc>
        <w:tc>
          <w:tcPr>
            <w:tcW w:w="0" w:type="auto"/>
            <w:tcBorders>
              <w:top w:val="nil"/>
              <w:left w:val="nil"/>
              <w:bottom w:val="nil"/>
              <w:right w:val="nil"/>
            </w:tcBorders>
            <w:noWrap/>
            <w:vAlign w:val="center"/>
            <w:hideMark/>
          </w:tcPr>
          <w:p w14:paraId="24217D32"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Null</w:t>
            </w:r>
          </w:p>
        </w:tc>
        <w:tc>
          <w:tcPr>
            <w:tcW w:w="0" w:type="auto"/>
            <w:tcBorders>
              <w:top w:val="nil"/>
              <w:left w:val="nil"/>
              <w:bottom w:val="nil"/>
              <w:right w:val="nil"/>
            </w:tcBorders>
            <w:noWrap/>
            <w:vAlign w:val="center"/>
            <w:hideMark/>
          </w:tcPr>
          <w:p w14:paraId="33CCB4A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0.72</w:t>
            </w:r>
          </w:p>
        </w:tc>
        <w:tc>
          <w:tcPr>
            <w:tcW w:w="0" w:type="auto"/>
            <w:tcBorders>
              <w:top w:val="nil"/>
              <w:left w:val="nil"/>
              <w:bottom w:val="nil"/>
              <w:right w:val="nil"/>
            </w:tcBorders>
            <w:noWrap/>
            <w:vAlign w:val="center"/>
            <w:hideMark/>
          </w:tcPr>
          <w:p w14:paraId="4F3ACA60"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0" w:type="auto"/>
            <w:tcBorders>
              <w:top w:val="nil"/>
              <w:left w:val="nil"/>
              <w:bottom w:val="nil"/>
              <w:right w:val="nil"/>
            </w:tcBorders>
            <w:noWrap/>
            <w:vAlign w:val="center"/>
            <w:hideMark/>
          </w:tcPr>
          <w:p w14:paraId="1D7293B4"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1049.0</w:t>
            </w:r>
          </w:p>
        </w:tc>
        <w:tc>
          <w:tcPr>
            <w:tcW w:w="1047" w:type="dxa"/>
            <w:tcBorders>
              <w:top w:val="nil"/>
              <w:left w:val="nil"/>
              <w:bottom w:val="nil"/>
              <w:right w:val="nil"/>
            </w:tcBorders>
            <w:noWrap/>
            <w:vAlign w:val="center"/>
            <w:hideMark/>
          </w:tcPr>
          <w:p w14:paraId="4F99172A"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0.49</w:t>
            </w:r>
          </w:p>
        </w:tc>
      </w:tr>
      <w:tr w:rsidR="006B4123" w:rsidRPr="006B4123" w14:paraId="20391226" w14:textId="77777777" w:rsidTr="006B4123">
        <w:trPr>
          <w:trHeight w:val="272"/>
        </w:trPr>
        <w:tc>
          <w:tcPr>
            <w:tcW w:w="0" w:type="auto"/>
            <w:tcBorders>
              <w:top w:val="nil"/>
              <w:left w:val="nil"/>
              <w:bottom w:val="single" w:sz="4" w:space="0" w:color="auto"/>
              <w:right w:val="nil"/>
            </w:tcBorders>
            <w:noWrap/>
            <w:vAlign w:val="center"/>
            <w:hideMark/>
          </w:tcPr>
          <w:p w14:paraId="756C3F5D"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 </w:t>
            </w:r>
          </w:p>
        </w:tc>
        <w:tc>
          <w:tcPr>
            <w:tcW w:w="0" w:type="auto"/>
            <w:tcBorders>
              <w:top w:val="nil"/>
              <w:left w:val="nil"/>
              <w:bottom w:val="single" w:sz="4" w:space="0" w:color="auto"/>
              <w:right w:val="nil"/>
            </w:tcBorders>
            <w:noWrap/>
            <w:vAlign w:val="center"/>
            <w:hideMark/>
          </w:tcPr>
          <w:p w14:paraId="54C7D7DB"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BCR(Quad) + Pre-Fire CWD + Ep. Bole</w:t>
            </w:r>
          </w:p>
        </w:tc>
        <w:tc>
          <w:tcPr>
            <w:tcW w:w="0" w:type="auto"/>
            <w:tcBorders>
              <w:top w:val="nil"/>
              <w:left w:val="nil"/>
              <w:bottom w:val="single" w:sz="4" w:space="0" w:color="auto"/>
              <w:right w:val="nil"/>
            </w:tcBorders>
            <w:noWrap/>
            <w:vAlign w:val="center"/>
            <w:hideMark/>
          </w:tcPr>
          <w:p w14:paraId="11B0DD2E"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0.74</w:t>
            </w:r>
          </w:p>
        </w:tc>
        <w:tc>
          <w:tcPr>
            <w:tcW w:w="0" w:type="auto"/>
            <w:tcBorders>
              <w:top w:val="nil"/>
              <w:left w:val="nil"/>
              <w:bottom w:val="single" w:sz="4" w:space="0" w:color="auto"/>
              <w:right w:val="nil"/>
            </w:tcBorders>
            <w:noWrap/>
            <w:vAlign w:val="center"/>
            <w:hideMark/>
          </w:tcPr>
          <w:p w14:paraId="4921E16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0.02</w:t>
            </w:r>
          </w:p>
        </w:tc>
        <w:tc>
          <w:tcPr>
            <w:tcW w:w="0" w:type="auto"/>
            <w:tcBorders>
              <w:top w:val="nil"/>
              <w:left w:val="nil"/>
              <w:bottom w:val="single" w:sz="4" w:space="0" w:color="auto"/>
              <w:right w:val="nil"/>
            </w:tcBorders>
            <w:noWrap/>
            <w:vAlign w:val="center"/>
            <w:hideMark/>
          </w:tcPr>
          <w:p w14:paraId="33D15FB9" w14:textId="77777777" w:rsidR="006B4123" w:rsidRPr="006B4123" w:rsidRDefault="006B4123" w:rsidP="006B4123">
            <w:pPr>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1152.7</w:t>
            </w:r>
          </w:p>
        </w:tc>
        <w:tc>
          <w:tcPr>
            <w:tcW w:w="1047" w:type="dxa"/>
            <w:tcBorders>
              <w:top w:val="nil"/>
              <w:left w:val="nil"/>
              <w:bottom w:val="single" w:sz="4" w:space="0" w:color="auto"/>
              <w:right w:val="nil"/>
            </w:tcBorders>
            <w:noWrap/>
            <w:vAlign w:val="center"/>
            <w:hideMark/>
          </w:tcPr>
          <w:p w14:paraId="0252093D" w14:textId="77777777" w:rsidR="006B4123" w:rsidRPr="006B4123" w:rsidRDefault="006B4123" w:rsidP="006B4123">
            <w:pPr>
              <w:keepNext/>
              <w:spacing w:after="0" w:line="240" w:lineRule="auto"/>
              <w:jc w:val="center"/>
              <w:rPr>
                <w:rFonts w:eastAsia="Times New Roman" w:cs="Times New Roman"/>
                <w:color w:val="000000"/>
                <w:sz w:val="20"/>
                <w:szCs w:val="20"/>
              </w:rPr>
            </w:pPr>
            <w:r w:rsidRPr="006B4123">
              <w:rPr>
                <w:rFonts w:eastAsia="Times New Roman" w:cs="Times New Roman"/>
                <w:color w:val="000000"/>
                <w:sz w:val="20"/>
                <w:szCs w:val="20"/>
              </w:rPr>
              <w:t>0.49</w:t>
            </w:r>
          </w:p>
        </w:tc>
      </w:tr>
    </w:tbl>
    <w:p w14:paraId="4879FCFF" w14:textId="77777777" w:rsidR="006B4123" w:rsidRPr="006B4123" w:rsidRDefault="006B4123" w:rsidP="006B4123">
      <w:pPr>
        <w:tabs>
          <w:tab w:val="left" w:pos="1920"/>
        </w:tabs>
        <w:spacing w:after="0" w:line="360" w:lineRule="auto"/>
        <w:rPr>
          <w:rFonts w:eastAsia="Calibri" w:cs="Times New Roman"/>
          <w:sz w:val="20"/>
          <w:szCs w:val="20"/>
        </w:rPr>
      </w:pPr>
    </w:p>
    <w:p w14:paraId="645A1357" w14:textId="77777777" w:rsidR="00467C44" w:rsidRDefault="00467C44"/>
    <w:sectPr w:rsidR="00467C44" w:rsidSect="006B4123">
      <w:headerReference w:type="default" r:id="rId8"/>
      <w:footerReference w:type="default" r:id="rId9"/>
      <w:pgSz w:w="12240" w:h="15840"/>
      <w:pgMar w:top="1872" w:right="1440" w:bottom="1872" w:left="2160" w:header="1440" w:footer="144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7362" w14:textId="77777777" w:rsidR="006B4123" w:rsidRDefault="006B4123" w:rsidP="00067813">
    <w:pPr>
      <w:pStyle w:val="Footer"/>
      <w:tabs>
        <w:tab w:val="clear" w:pos="9360"/>
        <w:tab w:val="left" w:pos="468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A9C5" w14:textId="77777777" w:rsidR="006B4123" w:rsidRDefault="006B4123">
    <w:pPr>
      <w:pStyle w:val="Header"/>
      <w:jc w:val="right"/>
    </w:pPr>
    <w:r>
      <w:fldChar w:fldCharType="begin"/>
    </w:r>
    <w:r>
      <w:instrText xml:space="preserve"> PAGE   \* MERGEFORMAT </w:instrText>
    </w:r>
    <w:r>
      <w:fldChar w:fldCharType="separate"/>
    </w:r>
    <w:r>
      <w:rPr>
        <w:noProof/>
      </w:rPr>
      <w:t>1</w:t>
    </w:r>
    <w:r>
      <w:rPr>
        <w:noProof/>
      </w:rPr>
      <w:fldChar w:fldCharType="end"/>
    </w:r>
  </w:p>
  <w:p w14:paraId="65D29D71" w14:textId="77777777" w:rsidR="006B4123" w:rsidRDefault="006B41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D9"/>
    <w:rsid w:val="00005F6B"/>
    <w:rsid w:val="0001388C"/>
    <w:rsid w:val="00026F6F"/>
    <w:rsid w:val="00061C00"/>
    <w:rsid w:val="000C453F"/>
    <w:rsid w:val="00140EF9"/>
    <w:rsid w:val="00190AA5"/>
    <w:rsid w:val="001E4F5E"/>
    <w:rsid w:val="00214699"/>
    <w:rsid w:val="00246638"/>
    <w:rsid w:val="0026713D"/>
    <w:rsid w:val="00306B53"/>
    <w:rsid w:val="00316B0A"/>
    <w:rsid w:val="0032335C"/>
    <w:rsid w:val="00346EC9"/>
    <w:rsid w:val="00362A99"/>
    <w:rsid w:val="00377D34"/>
    <w:rsid w:val="003873E8"/>
    <w:rsid w:val="003A7329"/>
    <w:rsid w:val="003D4AAA"/>
    <w:rsid w:val="003E35BB"/>
    <w:rsid w:val="00416145"/>
    <w:rsid w:val="0041733D"/>
    <w:rsid w:val="00434F4E"/>
    <w:rsid w:val="00467C44"/>
    <w:rsid w:val="00473183"/>
    <w:rsid w:val="004A79B8"/>
    <w:rsid w:val="004B5B46"/>
    <w:rsid w:val="004C6000"/>
    <w:rsid w:val="004C75D5"/>
    <w:rsid w:val="00502EB7"/>
    <w:rsid w:val="005067B7"/>
    <w:rsid w:val="00541E4D"/>
    <w:rsid w:val="005831EE"/>
    <w:rsid w:val="00627B2D"/>
    <w:rsid w:val="0063357D"/>
    <w:rsid w:val="00693ADD"/>
    <w:rsid w:val="006B4123"/>
    <w:rsid w:val="006C1185"/>
    <w:rsid w:val="007118F9"/>
    <w:rsid w:val="007306F2"/>
    <w:rsid w:val="00730F76"/>
    <w:rsid w:val="0073465D"/>
    <w:rsid w:val="007451AE"/>
    <w:rsid w:val="00752C30"/>
    <w:rsid w:val="00771AA2"/>
    <w:rsid w:val="00773600"/>
    <w:rsid w:val="00783497"/>
    <w:rsid w:val="007944B5"/>
    <w:rsid w:val="007B45EE"/>
    <w:rsid w:val="007C2E15"/>
    <w:rsid w:val="00803FDE"/>
    <w:rsid w:val="008121E7"/>
    <w:rsid w:val="00834941"/>
    <w:rsid w:val="008F56B5"/>
    <w:rsid w:val="0092794D"/>
    <w:rsid w:val="00935C4F"/>
    <w:rsid w:val="009C62B6"/>
    <w:rsid w:val="00A445D9"/>
    <w:rsid w:val="00A86F40"/>
    <w:rsid w:val="00AA4FCF"/>
    <w:rsid w:val="00B722C7"/>
    <w:rsid w:val="00B750F7"/>
    <w:rsid w:val="00B91CD4"/>
    <w:rsid w:val="00B95FA5"/>
    <w:rsid w:val="00BC52D9"/>
    <w:rsid w:val="00C21F8D"/>
    <w:rsid w:val="00CD1DC3"/>
    <w:rsid w:val="00D823DD"/>
    <w:rsid w:val="00DC4893"/>
    <w:rsid w:val="00DE17FF"/>
    <w:rsid w:val="00DF62B2"/>
    <w:rsid w:val="00E27F4F"/>
    <w:rsid w:val="00E41ACA"/>
    <w:rsid w:val="00F17E52"/>
    <w:rsid w:val="00F2042A"/>
    <w:rsid w:val="00F96927"/>
    <w:rsid w:val="00FA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BBC22-6A4A-4429-9AEA-DAD4D3B1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5E"/>
    <w:pPr>
      <w:spacing w:after="200" w:line="276"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autoRedefine/>
    <w:uiPriority w:val="9"/>
    <w:qFormat/>
    <w:rsid w:val="001E4F5E"/>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1E4F5E"/>
    <w:pPr>
      <w:keepNext/>
      <w:keepLines/>
      <w:spacing w:before="200" w:after="0"/>
      <w:outlineLvl w:val="1"/>
    </w:pPr>
    <w:rPr>
      <w:rFonts w:eastAsiaTheme="majorEastAsia" w:cstheme="majorBidi"/>
      <w:b/>
      <w:bCs/>
      <w:color w:val="000000" w:themeColor="text1"/>
      <w:kern w:val="2"/>
      <w:sz w:val="26"/>
      <w:szCs w:val="26"/>
      <w14:ligatures w14:val="standardContextual"/>
    </w:rPr>
  </w:style>
  <w:style w:type="paragraph" w:styleId="Heading3">
    <w:name w:val="heading 3"/>
    <w:basedOn w:val="Normal"/>
    <w:next w:val="Normal"/>
    <w:link w:val="Heading3Char"/>
    <w:uiPriority w:val="9"/>
    <w:semiHidden/>
    <w:unhideWhenUsed/>
    <w:qFormat/>
    <w:rsid w:val="00A445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5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45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45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45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45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45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F5E"/>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1E4F5E"/>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semiHidden/>
    <w:rsid w:val="00A445D9"/>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445D9"/>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A445D9"/>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A445D9"/>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A445D9"/>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A445D9"/>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A445D9"/>
    <w:rPr>
      <w:rFonts w:eastAsiaTheme="majorEastAsia" w:cstheme="majorBidi"/>
      <w:color w:val="272727" w:themeColor="text1" w:themeTint="D8"/>
      <w:kern w:val="0"/>
      <w:szCs w:val="22"/>
      <w14:ligatures w14:val="none"/>
    </w:rPr>
  </w:style>
  <w:style w:type="paragraph" w:styleId="Title">
    <w:name w:val="Title"/>
    <w:basedOn w:val="Normal"/>
    <w:next w:val="Normal"/>
    <w:link w:val="TitleChar"/>
    <w:uiPriority w:val="10"/>
    <w:qFormat/>
    <w:rsid w:val="00A44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5D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445D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5D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445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45D9"/>
    <w:rPr>
      <w:rFonts w:ascii="Times New Roman" w:eastAsiaTheme="minorEastAsia" w:hAnsi="Times New Roman"/>
      <w:i/>
      <w:iCs/>
      <w:color w:val="404040" w:themeColor="text1" w:themeTint="BF"/>
      <w:kern w:val="0"/>
      <w:szCs w:val="22"/>
      <w14:ligatures w14:val="none"/>
    </w:rPr>
  </w:style>
  <w:style w:type="paragraph" w:styleId="ListParagraph">
    <w:name w:val="List Paragraph"/>
    <w:basedOn w:val="Normal"/>
    <w:uiPriority w:val="34"/>
    <w:qFormat/>
    <w:rsid w:val="00A445D9"/>
    <w:pPr>
      <w:ind w:left="720"/>
      <w:contextualSpacing/>
    </w:pPr>
  </w:style>
  <w:style w:type="character" w:styleId="IntenseEmphasis">
    <w:name w:val="Intense Emphasis"/>
    <w:basedOn w:val="DefaultParagraphFont"/>
    <w:uiPriority w:val="21"/>
    <w:qFormat/>
    <w:rsid w:val="00A445D9"/>
    <w:rPr>
      <w:i/>
      <w:iCs/>
      <w:color w:val="0F4761" w:themeColor="accent1" w:themeShade="BF"/>
    </w:rPr>
  </w:style>
  <w:style w:type="paragraph" w:styleId="IntenseQuote">
    <w:name w:val="Intense Quote"/>
    <w:basedOn w:val="Normal"/>
    <w:next w:val="Normal"/>
    <w:link w:val="IntenseQuoteChar"/>
    <w:uiPriority w:val="30"/>
    <w:qFormat/>
    <w:rsid w:val="00A44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5D9"/>
    <w:rPr>
      <w:rFonts w:ascii="Times New Roman" w:eastAsiaTheme="minorEastAsia"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A445D9"/>
    <w:rPr>
      <w:b/>
      <w:bCs/>
      <w:smallCaps/>
      <w:color w:val="0F4761" w:themeColor="accent1" w:themeShade="BF"/>
      <w:spacing w:val="5"/>
    </w:rPr>
  </w:style>
  <w:style w:type="paragraph" w:styleId="Header">
    <w:name w:val="header"/>
    <w:basedOn w:val="Normal"/>
    <w:link w:val="HeaderChar"/>
    <w:uiPriority w:val="99"/>
    <w:unhideWhenUsed/>
    <w:rsid w:val="006B4123"/>
    <w:pPr>
      <w:tabs>
        <w:tab w:val="center" w:pos="4680"/>
        <w:tab w:val="right" w:pos="9360"/>
      </w:tabs>
      <w:spacing w:after="0" w:line="240" w:lineRule="auto"/>
    </w:pPr>
    <w:rPr>
      <w:rFonts w:eastAsia="Calibri" w:cs="Times New Roman"/>
    </w:rPr>
  </w:style>
  <w:style w:type="character" w:customStyle="1" w:styleId="HeaderChar">
    <w:name w:val="Header Char"/>
    <w:basedOn w:val="DefaultParagraphFont"/>
    <w:link w:val="Header"/>
    <w:uiPriority w:val="99"/>
    <w:rsid w:val="006B4123"/>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B4123"/>
    <w:pPr>
      <w:tabs>
        <w:tab w:val="center" w:pos="4680"/>
        <w:tab w:val="right" w:pos="9360"/>
      </w:tabs>
      <w:spacing w:after="0" w:line="240" w:lineRule="auto"/>
    </w:pPr>
    <w:rPr>
      <w:rFonts w:eastAsia="Calibri" w:cs="Times New Roman"/>
    </w:rPr>
  </w:style>
  <w:style w:type="character" w:customStyle="1" w:styleId="FooterChar">
    <w:name w:val="Footer Char"/>
    <w:basedOn w:val="DefaultParagraphFont"/>
    <w:link w:val="Footer"/>
    <w:uiPriority w:val="99"/>
    <w:rsid w:val="006B4123"/>
    <w:rPr>
      <w:rFonts w:ascii="Times New Roman" w:eastAsia="Calibri" w:hAnsi="Times New Roman" w:cs="Times New Roman"/>
      <w:kern w:val="0"/>
      <w:szCs w:val="22"/>
      <w14:ligatures w14:val="none"/>
    </w:rPr>
  </w:style>
  <w:style w:type="character" w:styleId="LineNumber">
    <w:name w:val="line number"/>
    <w:basedOn w:val="DefaultParagraphFont"/>
    <w:uiPriority w:val="99"/>
    <w:semiHidden/>
    <w:unhideWhenUsed/>
    <w:rsid w:val="006B4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4842</Words>
  <Characters>27606</Characters>
  <Application>Microsoft Office Word</Application>
  <DocSecurity>0</DocSecurity>
  <Lines>230</Lines>
  <Paragraphs>64</Paragraphs>
  <ScaleCrop>false</ScaleCrop>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Carrasco</dc:creator>
  <cp:keywords/>
  <dc:description/>
  <cp:lastModifiedBy>Jackson Carrasco</cp:lastModifiedBy>
  <cp:revision>2</cp:revision>
  <dcterms:created xsi:type="dcterms:W3CDTF">2026-03-10T22:52:00Z</dcterms:created>
  <dcterms:modified xsi:type="dcterms:W3CDTF">2026-03-10T22:53:00Z</dcterms:modified>
</cp:coreProperties>
</file>