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9B785F">
      <w:pPr>
        <w:jc w:val="center"/>
        <w:rPr>
          <w:rFonts w:hint="default" w:ascii="Times New Roman" w:hAnsi="Times New Roman" w:cs="Times New Roman" w:eastAsiaTheme="minorEastAsia"/>
          <w:b/>
          <w:bCs w:val="0"/>
          <w:sz w:val="36"/>
          <w:szCs w:val="36"/>
          <w:lang w:eastAsia="zh-CN"/>
        </w:rPr>
      </w:pPr>
      <w:bookmarkStart w:id="0" w:name="_GoBack"/>
      <w:r>
        <w:rPr>
          <w:rFonts w:hint="default" w:ascii="Times New Roman" w:hAnsi="Times New Roman" w:cs="Times New Roman"/>
          <w:b/>
          <w:bCs w:val="0"/>
          <w:sz w:val="36"/>
          <w:szCs w:val="36"/>
        </w:rPr>
        <w:t>Supporting Information</w:t>
      </w:r>
    </w:p>
    <w:bookmarkEnd w:id="0"/>
    <w:p w14:paraId="2EFA7E21"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</w:p>
    <w:p w14:paraId="1EE338A2">
      <w:pPr>
        <w:spacing w:line="48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>Ultrahigh energy storage performance in Pb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  <w:vertAlign w:val="subscript"/>
        </w:rPr>
        <w:t>0.94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>La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  <w:vertAlign w:val="subscript"/>
        </w:rPr>
        <w:t>0.04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>Zr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  <w:vertAlign w:val="subscript"/>
        </w:rPr>
        <w:t>0.99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>Ti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  <w:vertAlign w:val="subscript"/>
        </w:rPr>
        <w:t>0.01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>O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  <w:vertAlign w:val="subscript"/>
        </w:rPr>
        <w:t>3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 xml:space="preserve"> ceramics via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introducing pyrochlore phase 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>Y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  <w:vertAlign w:val="subscript"/>
        </w:rPr>
        <w:t>2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>Zr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  <w:vertAlign w:val="subscript"/>
        </w:rPr>
        <w:t>2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</w:rPr>
        <w:t>O</w:t>
      </w:r>
      <w:r>
        <w:rPr>
          <w:rFonts w:hint="eastAsia" w:ascii="Times New Roman" w:hAnsi="Times New Roman" w:eastAsia="Times New Roman" w:cs="Times New Roman"/>
          <w:b/>
          <w:bCs/>
          <w:sz w:val="28"/>
          <w:szCs w:val="28"/>
          <w:vertAlign w:val="subscript"/>
        </w:rPr>
        <w:t>7</w:t>
      </w:r>
    </w:p>
    <w:p w14:paraId="661A4EF8"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</w:p>
    <w:p w14:paraId="59133DF7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</w:rPr>
      </w:pP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Lei Cao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a,b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Bowen Huang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a,b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, Tianci Yang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a,b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, Chenglong Jiang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a,b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Ye Zhao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a,b,</w:t>
      </w:r>
      <w:r>
        <w:rPr>
          <w:rFonts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*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Pei Han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a,b,</w:t>
      </w:r>
      <w:r>
        <w:rPr>
          <w:rFonts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Rong Ma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a,b</w:t>
      </w:r>
      <w:r>
        <w:rPr>
          <w:rFonts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, Chunxiao Lu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a,b</w:t>
      </w:r>
      <w:r>
        <w:rPr>
          <w:rFonts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, Fen Zhao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, Liwen Zhang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a,b</w:t>
      </w:r>
      <w:r>
        <w:rPr>
          <w:rFonts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, and Yong Li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a,b,</w:t>
      </w:r>
      <w:r>
        <w:rPr>
          <w:rFonts w:ascii="Times New Roman" w:hAnsi="Times New Roman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*</w:t>
      </w:r>
    </w:p>
    <w:p w14:paraId="1E2CBD1D">
      <w:pPr>
        <w:spacing w:line="360" w:lineRule="auto"/>
        <w:rPr>
          <w:rFonts w:hint="eastAsia" w:ascii="Times New Roman" w:hAnsi="Times New Roman" w:cs="Times New Roman"/>
          <w:i/>
          <w:iCs/>
          <w:sz w:val="24"/>
          <w:vertAlign w:val="superscript"/>
        </w:rPr>
      </w:pPr>
    </w:p>
    <w:p w14:paraId="4C35FAFC">
      <w:pPr>
        <w:spacing w:line="360" w:lineRule="auto"/>
        <w:rPr>
          <w:rFonts w:hint="eastAsia" w:ascii="Times New Roman" w:hAnsi="Times New Roman" w:cs="Times New Roman"/>
          <w:i/>
          <w:iCs/>
          <w:sz w:val="24"/>
          <w:vertAlign w:val="superscript"/>
        </w:rPr>
      </w:pPr>
      <w:r>
        <w:rPr>
          <w:rFonts w:hint="eastAsia" w:ascii="Times New Roman" w:hAnsi="Times New Roman" w:cs="Times New Roman"/>
          <w:i/>
          <w:iCs/>
          <w:sz w:val="24"/>
          <w:vertAlign w:val="superscript"/>
        </w:rPr>
        <w:t>a</w:t>
      </w:r>
      <w:r>
        <w:rPr>
          <w:rFonts w:hint="eastAsia"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Inner Mongolia Key Laboratory of Advanced Ceramic Materials and Devices, School of Materials Science and Engineering, Inner Mongolia University of Science and Technology, Baotou 014010, China</w:t>
      </w:r>
      <w:r>
        <w:rPr>
          <w:rFonts w:hint="eastAsia" w:ascii="Times New Roman" w:hAnsi="Times New Roman" w:cs="Times New Roman"/>
          <w:i/>
          <w:iCs/>
          <w:sz w:val="24"/>
        </w:rPr>
        <w:t>.</w:t>
      </w:r>
    </w:p>
    <w:p w14:paraId="2D2871D9">
      <w:pPr>
        <w:spacing w:line="360" w:lineRule="auto"/>
        <w:rPr>
          <w:rFonts w:ascii="Times New Roman" w:hAnsi="Times New Roman" w:cs="Times New Roman"/>
          <w:i/>
          <w:iCs/>
          <w:sz w:val="24"/>
          <w:vertAlign w:val="superscript"/>
        </w:rPr>
      </w:pPr>
      <w:r>
        <w:rPr>
          <w:rFonts w:hint="eastAsia" w:ascii="Times New Roman" w:hAnsi="Times New Roman" w:cs="Times New Roman"/>
          <w:i/>
          <w:iCs/>
          <w:sz w:val="24"/>
          <w:vertAlign w:val="superscript"/>
        </w:rPr>
        <w:t>b</w:t>
      </w:r>
      <w:r>
        <w:rPr>
          <w:rFonts w:hint="eastAsia"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Key Laboratory of Green Extraction and Efficient Utilization of Light Rare-Earth Resources (Inner Mongolia University of Science and Technology), Ministry of Education, Baotou 014010, China</w:t>
      </w:r>
      <w:r>
        <w:rPr>
          <w:rFonts w:hint="eastAsia" w:ascii="Times New Roman" w:hAnsi="Times New Roman" w:cs="Times New Roman"/>
          <w:i/>
          <w:iCs/>
          <w:sz w:val="24"/>
        </w:rPr>
        <w:t>.</w:t>
      </w:r>
    </w:p>
    <w:p w14:paraId="63E7E70C">
      <w:pPr>
        <w:spacing w:line="360" w:lineRule="auto"/>
        <w:jc w:val="left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  <w:vertAlign w:val="superscript"/>
        </w:rPr>
        <w:t>c</w:t>
      </w:r>
      <w:r>
        <w:rPr>
          <w:rFonts w:ascii="Times New Roman" w:hAnsi="Times New Roman" w:cs="Times New Roman"/>
          <w:i/>
          <w:iCs/>
          <w:sz w:val="24"/>
        </w:rPr>
        <w:t xml:space="preserve"> Baotou Zhongke Investment Management Co., Ltd, Baotou, 014060, China</w:t>
      </w:r>
    </w:p>
    <w:p w14:paraId="6FF24FEB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*</w:t>
      </w:r>
      <w:r>
        <w:rPr>
          <w:rFonts w:ascii="Times New Roman" w:hAnsi="Times New Roman" w:cs="Times New Roman"/>
          <w:sz w:val="24"/>
        </w:rPr>
        <w:t>Corresponding author</w:t>
      </w:r>
      <w:r>
        <w:rPr>
          <w:rFonts w:hint="eastAsia"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. </w:t>
      </w:r>
    </w:p>
    <w:p w14:paraId="02114FA5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</w:p>
    <w:p w14:paraId="1A2E2C89">
      <w:pPr>
        <w:spacing w:line="360" w:lineRule="auto"/>
        <w:rPr>
          <w:rStyle w:val="5"/>
          <w:rFonts w:hint="eastAsia" w:ascii="Times New Roman" w:hAnsi="Times New Roman" w:eastAsia="宋体"/>
          <w:color w:val="auto"/>
          <w:sz w:val="24"/>
          <w:u w:val="none"/>
        </w:rPr>
      </w:pPr>
      <w:r>
        <w:rPr>
          <w:rFonts w:ascii="Times New Roman" w:hAnsi="Times New Roman" w:cs="Times New Roman"/>
          <w:i/>
          <w:iCs/>
          <w:sz w:val="24"/>
        </w:rPr>
        <w:t>E-mail address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hint="eastAsia" w:ascii="Times New Roman" w:hAnsi="Times New Roman"/>
          <w:iCs/>
          <w:sz w:val="24"/>
        </w:rPr>
        <w:t>yzhao@imust.edu.cn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Style w:val="5"/>
          <w:rFonts w:hint="eastAsia" w:ascii="Times New Roman" w:hAnsi="Times New Roman" w:eastAsia="宋体"/>
          <w:color w:val="auto"/>
          <w:sz w:val="24"/>
          <w:u w:val="none"/>
        </w:rPr>
        <w:t xml:space="preserve">(Ye Zhao), </w:t>
      </w:r>
      <w:r>
        <w:rPr>
          <w:rFonts w:hint="eastAsia" w:ascii="Times New Roman" w:hAnsi="Times New Roman" w:eastAsia="宋体"/>
          <w:iCs/>
          <w:sz w:val="24"/>
        </w:rPr>
        <w:t>solidking@163.com</w:t>
      </w:r>
      <w:r>
        <w:rPr>
          <w:rStyle w:val="5"/>
          <w:rFonts w:hint="eastAsia" w:ascii="Times New Roman" w:hAnsi="Times New Roman" w:eastAsia="宋体"/>
          <w:color w:val="auto"/>
          <w:sz w:val="24"/>
          <w:u w:val="none"/>
        </w:rPr>
        <w:t xml:space="preserve"> (Pei Han), and </w:t>
      </w:r>
      <w:r>
        <w:rPr>
          <w:rFonts w:ascii="Times New Roman" w:hAnsi="Times New Roman" w:cs="Times New Roman"/>
          <w:sz w:val="24"/>
        </w:rPr>
        <w:t>liyong3062545@126.com</w:t>
      </w:r>
      <w:r>
        <w:rPr>
          <w:rStyle w:val="5"/>
          <w:rFonts w:hint="eastAsia" w:ascii="Times New Roman" w:hAnsi="Times New Roman" w:eastAsia="宋体"/>
          <w:color w:val="auto"/>
          <w:sz w:val="24"/>
          <w:u w:val="none"/>
        </w:rPr>
        <w:t xml:space="preserve"> (</w:t>
      </w:r>
      <w:r>
        <w:rPr>
          <w:rFonts w:ascii="Times New Roman" w:hAnsi="Times New Roman" w:cs="Times New Roman"/>
          <w:sz w:val="24"/>
        </w:rPr>
        <w:t>Yong Li</w:t>
      </w:r>
      <w:r>
        <w:rPr>
          <w:rStyle w:val="5"/>
          <w:rFonts w:hint="eastAsia" w:ascii="Times New Roman" w:hAnsi="Times New Roman" w:eastAsia="宋体"/>
          <w:color w:val="auto"/>
          <w:sz w:val="24"/>
          <w:u w:val="none"/>
        </w:rPr>
        <w:t>)</w:t>
      </w:r>
    </w:p>
    <w:p w14:paraId="2A49A49F">
      <w:pPr>
        <w:rPr>
          <w:rStyle w:val="5"/>
          <w:rFonts w:hint="default" w:ascii="Times New Roman" w:hAnsi="Times New Roman" w:eastAsia="宋体"/>
          <w:color w:val="auto"/>
          <w:sz w:val="24"/>
          <w:u w:val="none"/>
          <w:lang w:eastAsia="zh-CN"/>
        </w:rPr>
      </w:pPr>
      <w:r>
        <w:rPr>
          <w:rStyle w:val="5"/>
          <w:rFonts w:hint="eastAsia" w:ascii="Times New Roman" w:hAnsi="Times New Roman" w:eastAsia="宋体"/>
          <w:color w:val="auto"/>
          <w:sz w:val="24"/>
          <w:u w:val="none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14776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4952E5A9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130" w:type="dxa"/>
          </w:tcPr>
          <w:p w14:paraId="385AAD7D">
            <w:pP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PLZT</w:t>
            </w:r>
          </w:p>
        </w:tc>
        <w:tc>
          <w:tcPr>
            <w:tcW w:w="2131" w:type="dxa"/>
          </w:tcPr>
          <w:p w14:paraId="31B73D20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PLZT- 4 wt%Y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O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  <w:tc>
          <w:tcPr>
            <w:tcW w:w="2131" w:type="dxa"/>
          </w:tcPr>
          <w:p w14:paraId="7DF9DC02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PLZT- 4 wt%Y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O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</w:tr>
      <w:tr w14:paraId="58092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58562DA2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130" w:type="dxa"/>
          </w:tcPr>
          <w:p w14:paraId="2976A11D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Pba2</w:t>
            </w:r>
          </w:p>
        </w:tc>
        <w:tc>
          <w:tcPr>
            <w:tcW w:w="2131" w:type="dxa"/>
          </w:tcPr>
          <w:p w14:paraId="2EEF490E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Pba2</w:t>
            </w:r>
          </w:p>
        </w:tc>
        <w:tc>
          <w:tcPr>
            <w:tcW w:w="2131" w:type="dxa"/>
          </w:tcPr>
          <w:p w14:paraId="4797C4B8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Fd-3m</w:t>
            </w:r>
          </w:p>
        </w:tc>
      </w:tr>
      <w:tr w14:paraId="11E1E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51B17A48">
            <w:pP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a</w:t>
            </w:r>
          </w:p>
        </w:tc>
        <w:tc>
          <w:tcPr>
            <w:tcW w:w="2130" w:type="dxa"/>
          </w:tcPr>
          <w:p w14:paraId="15209417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5.86</w:t>
            </w:r>
          </w:p>
        </w:tc>
        <w:tc>
          <w:tcPr>
            <w:tcW w:w="2131" w:type="dxa"/>
          </w:tcPr>
          <w:p w14:paraId="01599E3A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5.86</w:t>
            </w:r>
          </w:p>
        </w:tc>
        <w:tc>
          <w:tcPr>
            <w:tcW w:w="2131" w:type="dxa"/>
          </w:tcPr>
          <w:p w14:paraId="1934C8BA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10.3347</w:t>
            </w:r>
          </w:p>
        </w:tc>
      </w:tr>
      <w:tr w14:paraId="6C346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2799EE19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2130" w:type="dxa"/>
          </w:tcPr>
          <w:p w14:paraId="120D9A53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11.73</w:t>
            </w:r>
          </w:p>
        </w:tc>
        <w:tc>
          <w:tcPr>
            <w:tcW w:w="2131" w:type="dxa"/>
          </w:tcPr>
          <w:p w14:paraId="0C436EBE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11.75</w:t>
            </w:r>
          </w:p>
        </w:tc>
        <w:tc>
          <w:tcPr>
            <w:tcW w:w="2131" w:type="dxa"/>
          </w:tcPr>
          <w:p w14:paraId="0CBAE6A6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10.3347</w:t>
            </w:r>
          </w:p>
        </w:tc>
      </w:tr>
      <w:tr w14:paraId="35CB4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788CE19C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2130" w:type="dxa"/>
          </w:tcPr>
          <w:p w14:paraId="559230EA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8.22</w:t>
            </w:r>
          </w:p>
        </w:tc>
        <w:tc>
          <w:tcPr>
            <w:tcW w:w="2131" w:type="dxa"/>
          </w:tcPr>
          <w:p w14:paraId="72787EB0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8.23</w:t>
            </w:r>
          </w:p>
        </w:tc>
        <w:tc>
          <w:tcPr>
            <w:tcW w:w="2131" w:type="dxa"/>
          </w:tcPr>
          <w:p w14:paraId="7235F8CA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10.3347</w:t>
            </w:r>
          </w:p>
        </w:tc>
      </w:tr>
      <w:tr w14:paraId="327F8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12C2F550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V</w:t>
            </w:r>
          </w:p>
        </w:tc>
        <w:tc>
          <w:tcPr>
            <w:tcW w:w="2130" w:type="dxa"/>
          </w:tcPr>
          <w:p w14:paraId="40102B40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565.43</w:t>
            </w:r>
          </w:p>
        </w:tc>
        <w:tc>
          <w:tcPr>
            <w:tcW w:w="2131" w:type="dxa"/>
          </w:tcPr>
          <w:p w14:paraId="7DF92D5F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566.78</w:t>
            </w:r>
          </w:p>
        </w:tc>
        <w:tc>
          <w:tcPr>
            <w:tcW w:w="2131" w:type="dxa"/>
          </w:tcPr>
          <w:p w14:paraId="6D8864EB">
            <w:pPr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1103.814</w:t>
            </w:r>
          </w:p>
        </w:tc>
      </w:tr>
    </w:tbl>
    <w:p w14:paraId="68BB2C3A">
      <w:pP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Fig. S1.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Crystal cell parameters of the two phases (perovskite and pyrochlore) from XRD refinement of PLZT and 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>PLZT- 4 wt%Y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ceramics</w:t>
      </w:r>
    </w:p>
    <w:p w14:paraId="281CF5DD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br w:type="page"/>
      </w:r>
    </w:p>
    <w:p w14:paraId="3B69EFC5">
      <w:pP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72735" cy="1527810"/>
            <wp:effectExtent l="0" t="0" r="18415" b="15240"/>
            <wp:docPr id="1" name="图片 1" descr="C:/Users/曹磊/Desktop/第一部分图-改坐标大小/支撑材料/XRD精修.tifXRD精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曹磊/Desktop/第一部分图-改坐标大小/支撑材料/XRD精修.tifXRD精修"/>
                    <pic:cNvPicPr>
                      <a:picLocks noChangeAspect="1"/>
                    </pic:cNvPicPr>
                  </pic:nvPicPr>
                  <pic:blipFill>
                    <a:blip r:embed="rId4"/>
                    <a:srcRect t="1138" b="1138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(a) 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The XRD pattern of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Y2 ceramics 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baseline"/>
          <w:lang w:eastAsia="zh-CN"/>
        </w:rPr>
        <w:t>at room temperature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(b) 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The XRD pattern of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Y6 ceramics 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baseline"/>
          <w:lang w:eastAsia="zh-CN"/>
        </w:rPr>
        <w:t>at room temperature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(c) 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The XRD pattern of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Y8 ceramics 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baseline"/>
          <w:lang w:eastAsia="zh-CN"/>
        </w:rPr>
        <w:t>at room temperature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>.</w:t>
      </w:r>
    </w:p>
    <w:p w14:paraId="610B8946">
      <w:pP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br w:type="page"/>
      </w:r>
    </w:p>
    <w:p w14:paraId="0ECF6062">
      <w:pP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</w:pPr>
    </w:p>
    <w:p w14:paraId="3D5B55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260" w:leftChars="6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0515" cy="3243580"/>
            <wp:effectExtent l="0" t="0" r="13335" b="13970"/>
            <wp:docPr id="2" name="图片 2" descr="C:/Users/曹磊/Desktop/第一部分图-改坐标大小/支撑材料/新建 PPTX 演示文稿_01(1).tif新建 PPTX 演示文稿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曹磊/Desktop/第一部分图-改坐标大小/支撑材料/新建 PPTX 演示文稿_01(1).tif新建 PPTX 演示文稿_01(1)"/>
                    <pic:cNvPicPr>
                      <a:picLocks noChangeAspect="1"/>
                    </pic:cNvPicPr>
                  </pic:nvPicPr>
                  <pic:blipFill>
                    <a:blip r:embed="rId5"/>
                    <a:srcRect l="16862" t="9279" r="18324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0781">
      <w:pP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3.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Raman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pattern of Pb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eastAsia="zh-CN"/>
        </w:rPr>
        <w:t>0.94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La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eastAsia="zh-CN"/>
        </w:rPr>
        <w:t>0.04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Zr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eastAsia="zh-CN"/>
        </w:rPr>
        <w:t>0.99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Ti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eastAsia="zh-CN"/>
        </w:rPr>
        <w:t>0.01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i/>
          <w:iCs/>
          <w:sz w:val="24"/>
          <w:szCs w:val="24"/>
          <w:lang w:eastAsia="zh-CN"/>
        </w:rPr>
        <w:t>x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wt%Y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eastAsia="zh-CN"/>
        </w:rPr>
        <w:t>2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O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baseline"/>
          <w:lang w:eastAsia="zh-CN"/>
        </w:rPr>
        <w:t>at room temperature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>.</w:t>
      </w:r>
    </w:p>
    <w:p w14:paraId="74FC3EAF"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CEE704D">
      <w:pP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2188210"/>
            <wp:effectExtent l="0" t="0" r="12700" b="2540"/>
            <wp:docPr id="3" name="图片 3" descr="C:/Users/曹磊/Desktop/第一部分图-改坐标大小/支撑材料/新建 PPTX 演示文稿_01.tif新建 PPTX 演示文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曹磊/Desktop/第一部分图-改坐标大小/支撑材料/新建 PPTX 演示文稿_01.tif新建 PPTX 演示文稿_01"/>
                    <pic:cNvPicPr>
                      <a:picLocks noChangeAspect="1"/>
                    </pic:cNvPicPr>
                  </pic:nvPicPr>
                  <pic:blipFill>
                    <a:blip r:embed="rId6"/>
                    <a:srcRect t="13045" b="12526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(a) - (c)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EDS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of Pb, Zr and Y elements in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Y0 ceramics;(d) - (f)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EDS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of Pb, Zr and Y elements in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Y2 ceramics; (g) - (i)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EDS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of Pb, Zr and Y elements in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Y4 ceramics; (j) - (l)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EDS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of Pb, Zr and Y elements in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Y6 ceramics; (m) - (o)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EDS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of Pb, Zr and Y elements in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Y8 ceramics.</w:t>
      </w:r>
    </w:p>
    <w:p w14:paraId="1A1B5480">
      <w:pP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br w:type="page"/>
      </w:r>
    </w:p>
    <w:p w14:paraId="0AB93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840" w:leftChars="400"/>
        <w:textAlignment w:val="auto"/>
        <w:rPr>
          <w:rFonts w:hint="eastAsia" w:eastAsiaTheme="minorEastAsia"/>
          <w:lang w:eastAsia="zh-CN"/>
        </w:rPr>
      </w:pPr>
    </w:p>
    <w:p w14:paraId="4F1AD3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1235" cy="3896995"/>
            <wp:effectExtent l="0" t="0" r="18415" b="8255"/>
            <wp:docPr id="7" name="图片 7" descr="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V"/>
                    <pic:cNvPicPr>
                      <a:picLocks noChangeAspect="1"/>
                    </pic:cNvPicPr>
                  </pic:nvPicPr>
                  <pic:blipFill>
                    <a:blip r:embed="rId7"/>
                    <a:srcRect l="5310" t="8670" r="10331" b="1841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1C1F">
      <w:pPr>
        <w:jc w:val="center"/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5.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The current-voltage curve (I-V) of Pb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subscript"/>
          <w:lang w:val="en-US" w:eastAsia="zh-CN"/>
        </w:rPr>
        <w:t>0.94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La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subscript"/>
          <w:lang w:val="en-US" w:eastAsia="zh-CN"/>
        </w:rPr>
        <w:t>0.04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Zr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subscript"/>
          <w:lang w:val="en-US" w:eastAsia="zh-CN"/>
        </w:rPr>
        <w:t>0.99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Ti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subscript"/>
          <w:lang w:val="en-US" w:eastAsia="zh-CN"/>
        </w:rPr>
        <w:t>0.01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O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-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x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wt%Y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.</w:t>
      </w:r>
    </w:p>
    <w:p w14:paraId="6B8D238E">
      <w:pPr>
        <w:rPr>
          <w:rFonts w:hint="eastAsia" w:eastAsiaTheme="minorEastAsia"/>
          <w:lang w:eastAsia="zh-CN"/>
        </w:rPr>
      </w:pPr>
    </w:p>
    <w:p w14:paraId="04EC3B26">
      <w:pPr>
        <w:spacing w:line="360" w:lineRule="auto"/>
        <w:rPr>
          <w:rFonts w:ascii="Times New Roman" w:hAnsi="Times New Roman" w:eastAsia="楷体" w:cs="Times New Roman"/>
          <w:sz w:val="24"/>
        </w:rPr>
      </w:pPr>
    </w:p>
    <w:p w14:paraId="09F442E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B7A9D"/>
    <w:rsid w:val="455B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2026-03-11T12:44:00Z</dcterms:created>
  <dc:creator>曹磊</dc:creator>
  <cp:lastModifiedBy>曹磊</cp:lastModifiedBy>
  <dcterms:modified xsi:type="dcterms:W3CDTF">2026-03-11T12:45:17Z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98AC14A58A5D4321880B350C623686CB_11</vt:lpwstr>
  </property>
</Properties>
</file>