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1193B" w14:textId="77777777" w:rsidR="009321C7" w:rsidRPr="008A4177" w:rsidRDefault="007A21FC">
      <w:pPr>
        <w:keepNext/>
        <w:keepLines/>
        <w:pBdr>
          <w:top w:val="nil"/>
          <w:left w:val="nil"/>
          <w:bottom w:val="nil"/>
          <w:right w:val="nil"/>
          <w:between w:val="nil"/>
        </w:pBdr>
        <w:spacing w:before="240" w:after="0" w:line="259" w:lineRule="auto"/>
        <w:rPr>
          <w:rFonts w:ascii="Times New Roman" w:eastAsia="Times New Roman" w:hAnsi="Times New Roman" w:cs="Times New Roman"/>
          <w:color w:val="2F5496"/>
          <w:sz w:val="28"/>
          <w:szCs w:val="28"/>
          <w:lang w:val="fr-FR"/>
        </w:rPr>
      </w:pPr>
      <w:r w:rsidRPr="008A4177">
        <w:rPr>
          <w:rFonts w:ascii="Times New Roman" w:eastAsia="Times New Roman" w:hAnsi="Times New Roman" w:cs="Times New Roman"/>
          <w:color w:val="2F5496"/>
          <w:sz w:val="28"/>
          <w:szCs w:val="28"/>
          <w:lang w:val="fr-FR"/>
        </w:rPr>
        <w:t>Appendix Table</w:t>
      </w:r>
    </w:p>
    <w:p w14:paraId="0AA1A3CA" w14:textId="77777777" w:rsidR="009321C7" w:rsidRPr="008A4177" w:rsidRDefault="009321C7">
      <w:pPr>
        <w:rPr>
          <w:rFonts w:ascii="Times New Roman" w:eastAsia="Times New Roman" w:hAnsi="Times New Roman" w:cs="Times New Roman"/>
          <w:sz w:val="20"/>
          <w:szCs w:val="20"/>
          <w:lang w:val="fr-FR"/>
        </w:rPr>
      </w:pPr>
    </w:p>
    <w:sdt>
      <w:sdtPr>
        <w:rPr>
          <w:lang w:val="fr-FR"/>
        </w:rPr>
        <w:id w:val="-708188498"/>
        <w:docPartObj>
          <w:docPartGallery w:val="Table of Contents"/>
          <w:docPartUnique/>
        </w:docPartObj>
      </w:sdtPr>
      <w:sdtEndPr>
        <w:rPr>
          <w:b/>
          <w:bCs/>
          <w:lang w:val="en-GB"/>
        </w:rPr>
      </w:sdtEndPr>
      <w:sdtContent>
        <w:p w14:paraId="50A2820A" w14:textId="04247B0E" w:rsidR="008A4177" w:rsidRDefault="008A4177">
          <w:pPr>
            <w:pStyle w:val="TM1"/>
            <w:rPr>
              <w:rFonts w:asciiTheme="minorHAnsi" w:eastAsiaTheme="minorEastAsia" w:hAnsiTheme="minorHAnsi" w:cstheme="minorBidi"/>
              <w:noProof/>
              <w:lang w:val="fr-FR"/>
            </w:rPr>
          </w:pPr>
          <w:r>
            <w:fldChar w:fldCharType="begin"/>
          </w:r>
          <w:r>
            <w:instrText xml:space="preserve"> TOC \o "1-3" \h \z \u </w:instrText>
          </w:r>
          <w:r>
            <w:fldChar w:fldCharType="separate"/>
          </w:r>
          <w:hyperlink w:anchor="_Toc226014154" w:history="1">
            <w:r w:rsidRPr="00CA5966">
              <w:rPr>
                <w:rStyle w:val="Lienhypertexte"/>
                <w:rFonts w:ascii="Times New Roman" w:eastAsia="Times New Roman" w:hAnsi="Times New Roman" w:cs="Times New Roman"/>
                <w:noProof/>
              </w:rPr>
              <w:t>Appendix 1. SPIRIT checklist</w:t>
            </w:r>
            <w:r>
              <w:rPr>
                <w:noProof/>
                <w:webHidden/>
              </w:rPr>
              <w:tab/>
            </w:r>
            <w:r>
              <w:rPr>
                <w:noProof/>
                <w:webHidden/>
              </w:rPr>
              <w:fldChar w:fldCharType="begin"/>
            </w:r>
            <w:r>
              <w:rPr>
                <w:noProof/>
                <w:webHidden/>
              </w:rPr>
              <w:instrText xml:space="preserve"> PAGEREF _Toc226014154 \h </w:instrText>
            </w:r>
            <w:r>
              <w:rPr>
                <w:noProof/>
                <w:webHidden/>
              </w:rPr>
            </w:r>
            <w:r>
              <w:rPr>
                <w:noProof/>
                <w:webHidden/>
              </w:rPr>
              <w:fldChar w:fldCharType="separate"/>
            </w:r>
            <w:r>
              <w:rPr>
                <w:noProof/>
                <w:webHidden/>
              </w:rPr>
              <w:t>2</w:t>
            </w:r>
            <w:r>
              <w:rPr>
                <w:noProof/>
                <w:webHidden/>
              </w:rPr>
              <w:fldChar w:fldCharType="end"/>
            </w:r>
          </w:hyperlink>
        </w:p>
        <w:p w14:paraId="0563ABE7" w14:textId="08BA6053" w:rsidR="008A4177" w:rsidRDefault="00294802">
          <w:pPr>
            <w:pStyle w:val="TM1"/>
            <w:rPr>
              <w:rFonts w:asciiTheme="minorHAnsi" w:eastAsiaTheme="minorEastAsia" w:hAnsiTheme="minorHAnsi" w:cstheme="minorBidi"/>
              <w:noProof/>
              <w:lang w:val="fr-FR"/>
            </w:rPr>
          </w:pPr>
          <w:hyperlink w:anchor="_Toc226014155" w:history="1">
            <w:r w:rsidR="008A4177" w:rsidRPr="00CA5966">
              <w:rPr>
                <w:rStyle w:val="Lienhypertexte"/>
                <w:rFonts w:ascii="Times New Roman" w:eastAsia="Times New Roman" w:hAnsi="Times New Roman" w:cs="Times New Roman"/>
                <w:noProof/>
                <w:lang w:val="fr-FR"/>
              </w:rPr>
              <w:t>Appendix 2. Written consent</w:t>
            </w:r>
            <w:r w:rsidR="008A4177">
              <w:rPr>
                <w:noProof/>
                <w:webHidden/>
              </w:rPr>
              <w:tab/>
            </w:r>
            <w:r w:rsidR="008A4177">
              <w:rPr>
                <w:noProof/>
                <w:webHidden/>
              </w:rPr>
              <w:fldChar w:fldCharType="begin"/>
            </w:r>
            <w:r w:rsidR="008A4177">
              <w:rPr>
                <w:noProof/>
                <w:webHidden/>
              </w:rPr>
              <w:instrText xml:space="preserve"> PAGEREF _Toc226014155 \h </w:instrText>
            </w:r>
            <w:r w:rsidR="008A4177">
              <w:rPr>
                <w:noProof/>
                <w:webHidden/>
              </w:rPr>
            </w:r>
            <w:r w:rsidR="008A4177">
              <w:rPr>
                <w:noProof/>
                <w:webHidden/>
              </w:rPr>
              <w:fldChar w:fldCharType="separate"/>
            </w:r>
            <w:r w:rsidR="008A4177">
              <w:rPr>
                <w:noProof/>
                <w:webHidden/>
              </w:rPr>
              <w:t>6</w:t>
            </w:r>
            <w:r w:rsidR="008A4177">
              <w:rPr>
                <w:noProof/>
                <w:webHidden/>
              </w:rPr>
              <w:fldChar w:fldCharType="end"/>
            </w:r>
          </w:hyperlink>
        </w:p>
        <w:p w14:paraId="5BC67078" w14:textId="5A26F337" w:rsidR="008A4177" w:rsidRDefault="00294802">
          <w:pPr>
            <w:pStyle w:val="TM1"/>
            <w:rPr>
              <w:rFonts w:asciiTheme="minorHAnsi" w:eastAsiaTheme="minorEastAsia" w:hAnsiTheme="minorHAnsi" w:cstheme="minorBidi"/>
              <w:noProof/>
              <w:lang w:val="fr-FR"/>
            </w:rPr>
          </w:pPr>
          <w:hyperlink w:anchor="_Toc226014156" w:history="1">
            <w:r w:rsidR="008A4177" w:rsidRPr="00CA5966">
              <w:rPr>
                <w:rStyle w:val="Lienhypertexte"/>
                <w:rFonts w:ascii="Times New Roman" w:eastAsia="Times New Roman" w:hAnsi="Times New Roman" w:cs="Times New Roman"/>
                <w:noProof/>
              </w:rPr>
              <w:t>Appendix 3. Questionnaires</w:t>
            </w:r>
            <w:r w:rsidR="008A4177">
              <w:rPr>
                <w:noProof/>
                <w:webHidden/>
              </w:rPr>
              <w:tab/>
            </w:r>
            <w:r w:rsidR="008A4177">
              <w:rPr>
                <w:noProof/>
                <w:webHidden/>
              </w:rPr>
              <w:fldChar w:fldCharType="begin"/>
            </w:r>
            <w:r w:rsidR="008A4177">
              <w:rPr>
                <w:noProof/>
                <w:webHidden/>
              </w:rPr>
              <w:instrText xml:space="preserve"> PAGEREF _Toc226014156 \h </w:instrText>
            </w:r>
            <w:r w:rsidR="008A4177">
              <w:rPr>
                <w:noProof/>
                <w:webHidden/>
              </w:rPr>
            </w:r>
            <w:r w:rsidR="008A4177">
              <w:rPr>
                <w:noProof/>
                <w:webHidden/>
              </w:rPr>
              <w:fldChar w:fldCharType="separate"/>
            </w:r>
            <w:r w:rsidR="008A4177">
              <w:rPr>
                <w:noProof/>
                <w:webHidden/>
              </w:rPr>
              <w:t>7</w:t>
            </w:r>
            <w:r w:rsidR="008A4177">
              <w:rPr>
                <w:noProof/>
                <w:webHidden/>
              </w:rPr>
              <w:fldChar w:fldCharType="end"/>
            </w:r>
          </w:hyperlink>
        </w:p>
        <w:p w14:paraId="66D5843B" w14:textId="1952386D" w:rsidR="008A4177" w:rsidRDefault="00294802">
          <w:pPr>
            <w:pStyle w:val="TM1"/>
            <w:rPr>
              <w:rFonts w:asciiTheme="minorHAnsi" w:eastAsiaTheme="minorEastAsia" w:hAnsiTheme="minorHAnsi" w:cstheme="minorBidi"/>
              <w:noProof/>
              <w:lang w:val="fr-FR"/>
            </w:rPr>
          </w:pPr>
          <w:hyperlink w:anchor="_Toc226014157" w:history="1">
            <w:r w:rsidR="008A4177" w:rsidRPr="00CA5966">
              <w:rPr>
                <w:rStyle w:val="Lienhypertexte"/>
                <w:rFonts w:ascii="Times New Roman" w:eastAsia="Times New Roman" w:hAnsi="Times New Roman" w:cs="Times New Roman"/>
                <w:noProof/>
              </w:rPr>
              <w:t>Appendix 4. Physical fitness tests</w:t>
            </w:r>
            <w:r w:rsidR="008A4177">
              <w:rPr>
                <w:noProof/>
                <w:webHidden/>
              </w:rPr>
              <w:tab/>
            </w:r>
            <w:r w:rsidR="008A4177">
              <w:rPr>
                <w:noProof/>
                <w:webHidden/>
              </w:rPr>
              <w:fldChar w:fldCharType="begin"/>
            </w:r>
            <w:r w:rsidR="008A4177">
              <w:rPr>
                <w:noProof/>
                <w:webHidden/>
              </w:rPr>
              <w:instrText xml:space="preserve"> PAGEREF _Toc226014157 \h </w:instrText>
            </w:r>
            <w:r w:rsidR="008A4177">
              <w:rPr>
                <w:noProof/>
                <w:webHidden/>
              </w:rPr>
            </w:r>
            <w:r w:rsidR="008A4177">
              <w:rPr>
                <w:noProof/>
                <w:webHidden/>
              </w:rPr>
              <w:fldChar w:fldCharType="separate"/>
            </w:r>
            <w:r w:rsidR="008A4177">
              <w:rPr>
                <w:noProof/>
                <w:webHidden/>
              </w:rPr>
              <w:t>12</w:t>
            </w:r>
            <w:r w:rsidR="008A4177">
              <w:rPr>
                <w:noProof/>
                <w:webHidden/>
              </w:rPr>
              <w:fldChar w:fldCharType="end"/>
            </w:r>
          </w:hyperlink>
        </w:p>
        <w:p w14:paraId="283EC711" w14:textId="5193AD7E" w:rsidR="008A4177" w:rsidRDefault="00294802">
          <w:pPr>
            <w:pStyle w:val="TM1"/>
            <w:rPr>
              <w:rFonts w:asciiTheme="minorHAnsi" w:eastAsiaTheme="minorEastAsia" w:hAnsiTheme="minorHAnsi" w:cstheme="minorBidi"/>
              <w:noProof/>
              <w:lang w:val="fr-FR"/>
            </w:rPr>
          </w:pPr>
          <w:hyperlink w:anchor="_Toc226014158" w:history="1">
            <w:r w:rsidR="008A4177" w:rsidRPr="00CA5966">
              <w:rPr>
                <w:rStyle w:val="Lienhypertexte"/>
                <w:rFonts w:ascii="Times New Roman" w:eastAsia="Times New Roman" w:hAnsi="Times New Roman" w:cs="Times New Roman"/>
                <w:noProof/>
              </w:rPr>
              <w:t>Appendix 5. Module-related activities</w:t>
            </w:r>
            <w:r w:rsidR="008A4177">
              <w:rPr>
                <w:noProof/>
                <w:webHidden/>
              </w:rPr>
              <w:tab/>
            </w:r>
            <w:r w:rsidR="008A4177">
              <w:rPr>
                <w:noProof/>
                <w:webHidden/>
              </w:rPr>
              <w:fldChar w:fldCharType="begin"/>
            </w:r>
            <w:r w:rsidR="008A4177">
              <w:rPr>
                <w:noProof/>
                <w:webHidden/>
              </w:rPr>
              <w:instrText xml:space="preserve"> PAGEREF _Toc226014158 \h </w:instrText>
            </w:r>
            <w:r w:rsidR="008A4177">
              <w:rPr>
                <w:noProof/>
                <w:webHidden/>
              </w:rPr>
            </w:r>
            <w:r w:rsidR="008A4177">
              <w:rPr>
                <w:noProof/>
                <w:webHidden/>
              </w:rPr>
              <w:fldChar w:fldCharType="separate"/>
            </w:r>
            <w:r w:rsidR="008A4177">
              <w:rPr>
                <w:noProof/>
                <w:webHidden/>
              </w:rPr>
              <w:t>14</w:t>
            </w:r>
            <w:r w:rsidR="008A4177">
              <w:rPr>
                <w:noProof/>
                <w:webHidden/>
              </w:rPr>
              <w:fldChar w:fldCharType="end"/>
            </w:r>
          </w:hyperlink>
        </w:p>
        <w:p w14:paraId="0B67A5C7" w14:textId="372268EA" w:rsidR="008A4177" w:rsidRDefault="00294802">
          <w:pPr>
            <w:pStyle w:val="TM1"/>
            <w:rPr>
              <w:rFonts w:asciiTheme="minorHAnsi" w:eastAsiaTheme="minorEastAsia" w:hAnsiTheme="minorHAnsi" w:cstheme="minorBidi"/>
              <w:noProof/>
              <w:lang w:val="fr-FR"/>
            </w:rPr>
          </w:pPr>
          <w:hyperlink w:anchor="_Toc226014159" w:history="1">
            <w:r w:rsidR="008A4177" w:rsidRPr="00CA5966">
              <w:rPr>
                <w:rStyle w:val="Lienhypertexte"/>
                <w:rFonts w:ascii="Times New Roman" w:eastAsia="Times New Roman" w:hAnsi="Times New Roman" w:cs="Times New Roman"/>
                <w:noProof/>
              </w:rPr>
              <w:t>Appendix 6. Set of articles</w:t>
            </w:r>
            <w:r w:rsidR="008A4177">
              <w:rPr>
                <w:noProof/>
                <w:webHidden/>
              </w:rPr>
              <w:tab/>
            </w:r>
            <w:r w:rsidR="008A4177">
              <w:rPr>
                <w:noProof/>
                <w:webHidden/>
              </w:rPr>
              <w:fldChar w:fldCharType="begin"/>
            </w:r>
            <w:r w:rsidR="008A4177">
              <w:rPr>
                <w:noProof/>
                <w:webHidden/>
              </w:rPr>
              <w:instrText xml:space="preserve"> PAGEREF _Toc226014159 \h </w:instrText>
            </w:r>
            <w:r w:rsidR="008A4177">
              <w:rPr>
                <w:noProof/>
                <w:webHidden/>
              </w:rPr>
            </w:r>
            <w:r w:rsidR="008A4177">
              <w:rPr>
                <w:noProof/>
                <w:webHidden/>
              </w:rPr>
              <w:fldChar w:fldCharType="separate"/>
            </w:r>
            <w:r w:rsidR="008A4177">
              <w:rPr>
                <w:noProof/>
                <w:webHidden/>
              </w:rPr>
              <w:t>15</w:t>
            </w:r>
            <w:r w:rsidR="008A4177">
              <w:rPr>
                <w:noProof/>
                <w:webHidden/>
              </w:rPr>
              <w:fldChar w:fldCharType="end"/>
            </w:r>
          </w:hyperlink>
        </w:p>
        <w:p w14:paraId="224F8B87" w14:textId="42A9E967" w:rsidR="008A4177" w:rsidRDefault="00294802">
          <w:pPr>
            <w:pStyle w:val="TM1"/>
            <w:rPr>
              <w:rFonts w:asciiTheme="minorHAnsi" w:eastAsiaTheme="minorEastAsia" w:hAnsiTheme="minorHAnsi" w:cstheme="minorBidi"/>
              <w:noProof/>
              <w:lang w:val="fr-FR"/>
            </w:rPr>
          </w:pPr>
          <w:hyperlink w:anchor="_Toc226014160" w:history="1">
            <w:r w:rsidR="008A4177" w:rsidRPr="00CA5966">
              <w:rPr>
                <w:rStyle w:val="Lienhypertexte"/>
                <w:rFonts w:ascii="Times New Roman" w:eastAsia="Times New Roman" w:hAnsi="Times New Roman" w:cs="Times New Roman"/>
                <w:noProof/>
              </w:rPr>
              <w:t>Appendix 7. Visual analogue scales</w:t>
            </w:r>
            <w:r w:rsidR="008A4177">
              <w:rPr>
                <w:noProof/>
                <w:webHidden/>
              </w:rPr>
              <w:tab/>
            </w:r>
            <w:r w:rsidR="008A4177">
              <w:rPr>
                <w:noProof/>
                <w:webHidden/>
              </w:rPr>
              <w:fldChar w:fldCharType="begin"/>
            </w:r>
            <w:r w:rsidR="008A4177">
              <w:rPr>
                <w:noProof/>
                <w:webHidden/>
              </w:rPr>
              <w:instrText xml:space="preserve"> PAGEREF _Toc226014160 \h </w:instrText>
            </w:r>
            <w:r w:rsidR="008A4177">
              <w:rPr>
                <w:noProof/>
                <w:webHidden/>
              </w:rPr>
            </w:r>
            <w:r w:rsidR="008A4177">
              <w:rPr>
                <w:noProof/>
                <w:webHidden/>
              </w:rPr>
              <w:fldChar w:fldCharType="separate"/>
            </w:r>
            <w:r w:rsidR="008A4177">
              <w:rPr>
                <w:noProof/>
                <w:webHidden/>
              </w:rPr>
              <w:t>18</w:t>
            </w:r>
            <w:r w:rsidR="008A4177">
              <w:rPr>
                <w:noProof/>
                <w:webHidden/>
              </w:rPr>
              <w:fldChar w:fldCharType="end"/>
            </w:r>
          </w:hyperlink>
        </w:p>
        <w:p w14:paraId="60A8716A" w14:textId="17C0FAA3" w:rsidR="008A4177" w:rsidRDefault="00294802">
          <w:pPr>
            <w:pStyle w:val="TM1"/>
            <w:rPr>
              <w:rFonts w:asciiTheme="minorHAnsi" w:eastAsiaTheme="minorEastAsia" w:hAnsiTheme="minorHAnsi" w:cstheme="minorBidi"/>
              <w:noProof/>
              <w:lang w:val="fr-FR"/>
            </w:rPr>
          </w:pPr>
          <w:hyperlink w:anchor="_Toc226014161" w:history="1">
            <w:r w:rsidR="008A4177" w:rsidRPr="00CA5966">
              <w:rPr>
                <w:rStyle w:val="Lienhypertexte"/>
                <w:rFonts w:ascii="Times New Roman" w:eastAsia="Times New Roman" w:hAnsi="Times New Roman" w:cs="Times New Roman"/>
                <w:noProof/>
              </w:rPr>
              <w:t>Appendix 8. Stress, sleep, and physical activity diaries</w:t>
            </w:r>
            <w:r w:rsidR="008A4177">
              <w:rPr>
                <w:noProof/>
                <w:webHidden/>
              </w:rPr>
              <w:tab/>
            </w:r>
            <w:r w:rsidR="008A4177">
              <w:rPr>
                <w:noProof/>
                <w:webHidden/>
              </w:rPr>
              <w:fldChar w:fldCharType="begin"/>
            </w:r>
            <w:r w:rsidR="008A4177">
              <w:rPr>
                <w:noProof/>
                <w:webHidden/>
              </w:rPr>
              <w:instrText xml:space="preserve"> PAGEREF _Toc226014161 \h </w:instrText>
            </w:r>
            <w:r w:rsidR="008A4177">
              <w:rPr>
                <w:noProof/>
                <w:webHidden/>
              </w:rPr>
            </w:r>
            <w:r w:rsidR="008A4177">
              <w:rPr>
                <w:noProof/>
                <w:webHidden/>
              </w:rPr>
              <w:fldChar w:fldCharType="separate"/>
            </w:r>
            <w:r w:rsidR="008A4177">
              <w:rPr>
                <w:noProof/>
                <w:webHidden/>
              </w:rPr>
              <w:t>19</w:t>
            </w:r>
            <w:r w:rsidR="008A4177">
              <w:rPr>
                <w:noProof/>
                <w:webHidden/>
              </w:rPr>
              <w:fldChar w:fldCharType="end"/>
            </w:r>
          </w:hyperlink>
        </w:p>
        <w:p w14:paraId="3913D244" w14:textId="14A15F2B" w:rsidR="008A4177" w:rsidRDefault="00294802">
          <w:pPr>
            <w:pStyle w:val="TM1"/>
            <w:rPr>
              <w:rFonts w:asciiTheme="minorHAnsi" w:eastAsiaTheme="minorEastAsia" w:hAnsiTheme="minorHAnsi" w:cstheme="minorBidi"/>
              <w:noProof/>
              <w:lang w:val="fr-FR"/>
            </w:rPr>
          </w:pPr>
          <w:hyperlink w:anchor="_Toc226014162" w:history="1">
            <w:r w:rsidR="008A4177" w:rsidRPr="00CA5966">
              <w:rPr>
                <w:rStyle w:val="Lienhypertexte"/>
                <w:rFonts w:ascii="Times New Roman" w:eastAsia="Times New Roman" w:hAnsi="Times New Roman" w:cs="Times New Roman"/>
                <w:noProof/>
              </w:rPr>
              <w:t>Appendix 9. Lists of advice</w:t>
            </w:r>
            <w:r w:rsidR="008A4177">
              <w:rPr>
                <w:noProof/>
                <w:webHidden/>
              </w:rPr>
              <w:tab/>
            </w:r>
            <w:r w:rsidR="008A4177">
              <w:rPr>
                <w:noProof/>
                <w:webHidden/>
              </w:rPr>
              <w:fldChar w:fldCharType="begin"/>
            </w:r>
            <w:r w:rsidR="008A4177">
              <w:rPr>
                <w:noProof/>
                <w:webHidden/>
              </w:rPr>
              <w:instrText xml:space="preserve"> PAGEREF _Toc226014162 \h </w:instrText>
            </w:r>
            <w:r w:rsidR="008A4177">
              <w:rPr>
                <w:noProof/>
                <w:webHidden/>
              </w:rPr>
            </w:r>
            <w:r w:rsidR="008A4177">
              <w:rPr>
                <w:noProof/>
                <w:webHidden/>
              </w:rPr>
              <w:fldChar w:fldCharType="separate"/>
            </w:r>
            <w:r w:rsidR="008A4177">
              <w:rPr>
                <w:noProof/>
                <w:webHidden/>
              </w:rPr>
              <w:t>22</w:t>
            </w:r>
            <w:r w:rsidR="008A4177">
              <w:rPr>
                <w:noProof/>
                <w:webHidden/>
              </w:rPr>
              <w:fldChar w:fldCharType="end"/>
            </w:r>
          </w:hyperlink>
        </w:p>
        <w:p w14:paraId="48763D9D" w14:textId="73A68C52" w:rsidR="008A4177" w:rsidRDefault="00294802">
          <w:pPr>
            <w:pStyle w:val="TM1"/>
            <w:rPr>
              <w:rFonts w:asciiTheme="minorHAnsi" w:eastAsiaTheme="minorEastAsia" w:hAnsiTheme="minorHAnsi" w:cstheme="minorBidi"/>
              <w:noProof/>
              <w:lang w:val="fr-FR"/>
            </w:rPr>
          </w:pPr>
          <w:hyperlink w:anchor="_Toc226014163" w:history="1">
            <w:r w:rsidR="008A4177" w:rsidRPr="00CA5966">
              <w:rPr>
                <w:rStyle w:val="Lienhypertexte"/>
                <w:rFonts w:ascii="Times New Roman" w:eastAsia="Times New Roman" w:hAnsi="Times New Roman" w:cs="Times New Roman"/>
                <w:noProof/>
              </w:rPr>
              <w:t>Appendix 10. Pedagogical content examples</w:t>
            </w:r>
            <w:r w:rsidR="008A4177">
              <w:rPr>
                <w:noProof/>
                <w:webHidden/>
              </w:rPr>
              <w:tab/>
            </w:r>
            <w:r w:rsidR="008A4177">
              <w:rPr>
                <w:noProof/>
                <w:webHidden/>
              </w:rPr>
              <w:fldChar w:fldCharType="begin"/>
            </w:r>
            <w:r w:rsidR="008A4177">
              <w:rPr>
                <w:noProof/>
                <w:webHidden/>
              </w:rPr>
              <w:instrText xml:space="preserve"> PAGEREF _Toc226014163 \h </w:instrText>
            </w:r>
            <w:r w:rsidR="008A4177">
              <w:rPr>
                <w:noProof/>
                <w:webHidden/>
              </w:rPr>
            </w:r>
            <w:r w:rsidR="008A4177">
              <w:rPr>
                <w:noProof/>
                <w:webHidden/>
              </w:rPr>
              <w:fldChar w:fldCharType="separate"/>
            </w:r>
            <w:r w:rsidR="008A4177">
              <w:rPr>
                <w:noProof/>
                <w:webHidden/>
              </w:rPr>
              <w:t>23</w:t>
            </w:r>
            <w:r w:rsidR="008A4177">
              <w:rPr>
                <w:noProof/>
                <w:webHidden/>
              </w:rPr>
              <w:fldChar w:fldCharType="end"/>
            </w:r>
          </w:hyperlink>
        </w:p>
        <w:p w14:paraId="7B2691BD" w14:textId="668017F0" w:rsidR="008A4177" w:rsidRDefault="00294802">
          <w:pPr>
            <w:pStyle w:val="TM1"/>
            <w:rPr>
              <w:rFonts w:asciiTheme="minorHAnsi" w:eastAsiaTheme="minorEastAsia" w:hAnsiTheme="minorHAnsi" w:cstheme="minorBidi"/>
              <w:noProof/>
              <w:lang w:val="fr-FR"/>
            </w:rPr>
          </w:pPr>
          <w:hyperlink w:anchor="_Toc226014164" w:history="1">
            <w:r w:rsidR="008A4177" w:rsidRPr="00CA5966">
              <w:rPr>
                <w:rStyle w:val="Lienhypertexte"/>
                <w:rFonts w:ascii="Times New Roman" w:eastAsia="Times New Roman" w:hAnsi="Times New Roman" w:cs="Times New Roman"/>
                <w:noProof/>
              </w:rPr>
              <w:t>Appendix 11. Cardiac coherence exercises</w:t>
            </w:r>
            <w:r w:rsidR="008A4177">
              <w:rPr>
                <w:noProof/>
                <w:webHidden/>
              </w:rPr>
              <w:tab/>
            </w:r>
            <w:r w:rsidR="008A4177">
              <w:rPr>
                <w:noProof/>
                <w:webHidden/>
              </w:rPr>
              <w:fldChar w:fldCharType="begin"/>
            </w:r>
            <w:r w:rsidR="008A4177">
              <w:rPr>
                <w:noProof/>
                <w:webHidden/>
              </w:rPr>
              <w:instrText xml:space="preserve"> PAGEREF _Toc226014164 \h </w:instrText>
            </w:r>
            <w:r w:rsidR="008A4177">
              <w:rPr>
                <w:noProof/>
                <w:webHidden/>
              </w:rPr>
            </w:r>
            <w:r w:rsidR="008A4177">
              <w:rPr>
                <w:noProof/>
                <w:webHidden/>
              </w:rPr>
              <w:fldChar w:fldCharType="separate"/>
            </w:r>
            <w:r w:rsidR="008A4177">
              <w:rPr>
                <w:noProof/>
                <w:webHidden/>
              </w:rPr>
              <w:t>29</w:t>
            </w:r>
            <w:r w:rsidR="008A4177">
              <w:rPr>
                <w:noProof/>
                <w:webHidden/>
              </w:rPr>
              <w:fldChar w:fldCharType="end"/>
            </w:r>
          </w:hyperlink>
        </w:p>
        <w:p w14:paraId="11B1FA79" w14:textId="3E44B983" w:rsidR="008A4177" w:rsidRDefault="00294802">
          <w:pPr>
            <w:pStyle w:val="TM1"/>
            <w:rPr>
              <w:rFonts w:asciiTheme="minorHAnsi" w:eastAsiaTheme="minorEastAsia" w:hAnsiTheme="minorHAnsi" w:cstheme="minorBidi"/>
              <w:noProof/>
              <w:lang w:val="fr-FR"/>
            </w:rPr>
          </w:pPr>
          <w:hyperlink w:anchor="_Toc226014165" w:history="1">
            <w:r w:rsidR="008A4177" w:rsidRPr="00CA5966">
              <w:rPr>
                <w:rStyle w:val="Lienhypertexte"/>
                <w:rFonts w:ascii="Times New Roman" w:eastAsia="Times New Roman" w:hAnsi="Times New Roman" w:cs="Times New Roman"/>
                <w:noProof/>
              </w:rPr>
              <w:t>Appendix 12. Exercises to improve specific aspects of physical fitness</w:t>
            </w:r>
            <w:r w:rsidR="008A4177">
              <w:rPr>
                <w:noProof/>
                <w:webHidden/>
              </w:rPr>
              <w:tab/>
            </w:r>
            <w:r w:rsidR="008A4177">
              <w:rPr>
                <w:noProof/>
                <w:webHidden/>
              </w:rPr>
              <w:fldChar w:fldCharType="begin"/>
            </w:r>
            <w:r w:rsidR="008A4177">
              <w:rPr>
                <w:noProof/>
                <w:webHidden/>
              </w:rPr>
              <w:instrText xml:space="preserve"> PAGEREF _Toc226014165 \h </w:instrText>
            </w:r>
            <w:r w:rsidR="008A4177">
              <w:rPr>
                <w:noProof/>
                <w:webHidden/>
              </w:rPr>
            </w:r>
            <w:r w:rsidR="008A4177">
              <w:rPr>
                <w:noProof/>
                <w:webHidden/>
              </w:rPr>
              <w:fldChar w:fldCharType="separate"/>
            </w:r>
            <w:r w:rsidR="008A4177">
              <w:rPr>
                <w:noProof/>
                <w:webHidden/>
              </w:rPr>
              <w:t>30</w:t>
            </w:r>
            <w:r w:rsidR="008A4177">
              <w:rPr>
                <w:noProof/>
                <w:webHidden/>
              </w:rPr>
              <w:fldChar w:fldCharType="end"/>
            </w:r>
          </w:hyperlink>
        </w:p>
        <w:p w14:paraId="73E29C57" w14:textId="7D22BF5F" w:rsidR="008A4177" w:rsidRDefault="00294802">
          <w:pPr>
            <w:pStyle w:val="TM1"/>
            <w:rPr>
              <w:rFonts w:asciiTheme="minorHAnsi" w:eastAsiaTheme="minorEastAsia" w:hAnsiTheme="minorHAnsi" w:cstheme="minorBidi"/>
              <w:noProof/>
              <w:lang w:val="fr-FR"/>
            </w:rPr>
          </w:pPr>
          <w:hyperlink w:anchor="_Toc226014166" w:history="1">
            <w:r w:rsidR="008A4177" w:rsidRPr="00CA5966">
              <w:rPr>
                <w:rStyle w:val="Lienhypertexte"/>
                <w:rFonts w:ascii="Times New Roman" w:eastAsia="Times New Roman" w:hAnsi="Times New Roman" w:cs="Times New Roman"/>
                <w:noProof/>
              </w:rPr>
              <w:t>Appendix 13. Assessment of student satisfaction with modules</w:t>
            </w:r>
            <w:r w:rsidR="008A4177">
              <w:rPr>
                <w:noProof/>
                <w:webHidden/>
              </w:rPr>
              <w:tab/>
            </w:r>
            <w:r w:rsidR="008A4177">
              <w:rPr>
                <w:noProof/>
                <w:webHidden/>
              </w:rPr>
              <w:fldChar w:fldCharType="begin"/>
            </w:r>
            <w:r w:rsidR="008A4177">
              <w:rPr>
                <w:noProof/>
                <w:webHidden/>
              </w:rPr>
              <w:instrText xml:space="preserve"> PAGEREF _Toc226014166 \h </w:instrText>
            </w:r>
            <w:r w:rsidR="008A4177">
              <w:rPr>
                <w:noProof/>
                <w:webHidden/>
              </w:rPr>
            </w:r>
            <w:r w:rsidR="008A4177">
              <w:rPr>
                <w:noProof/>
                <w:webHidden/>
              </w:rPr>
              <w:fldChar w:fldCharType="separate"/>
            </w:r>
            <w:r w:rsidR="008A4177">
              <w:rPr>
                <w:noProof/>
                <w:webHidden/>
              </w:rPr>
              <w:t>31</w:t>
            </w:r>
            <w:r w:rsidR="008A4177">
              <w:rPr>
                <w:noProof/>
                <w:webHidden/>
              </w:rPr>
              <w:fldChar w:fldCharType="end"/>
            </w:r>
          </w:hyperlink>
        </w:p>
        <w:p w14:paraId="5794B223" w14:textId="232DD53C" w:rsidR="008A4177" w:rsidRDefault="00294802">
          <w:pPr>
            <w:pStyle w:val="TM1"/>
            <w:rPr>
              <w:rFonts w:asciiTheme="minorHAnsi" w:eastAsiaTheme="minorEastAsia" w:hAnsiTheme="minorHAnsi" w:cstheme="minorBidi"/>
              <w:noProof/>
              <w:lang w:val="fr-FR"/>
            </w:rPr>
          </w:pPr>
          <w:hyperlink w:anchor="_Toc226014167" w:history="1">
            <w:r w:rsidR="008A4177" w:rsidRPr="00CA5966">
              <w:rPr>
                <w:rStyle w:val="Lienhypertexte"/>
                <w:rFonts w:ascii="Times New Roman" w:eastAsia="Times New Roman" w:hAnsi="Times New Roman" w:cs="Times New Roman"/>
                <w:noProof/>
              </w:rPr>
              <w:t>Appendix 14. Ethical approval</w:t>
            </w:r>
            <w:r w:rsidR="008A4177">
              <w:rPr>
                <w:noProof/>
                <w:webHidden/>
              </w:rPr>
              <w:tab/>
            </w:r>
            <w:r w:rsidR="008A4177">
              <w:rPr>
                <w:noProof/>
                <w:webHidden/>
              </w:rPr>
              <w:fldChar w:fldCharType="begin"/>
            </w:r>
            <w:r w:rsidR="008A4177">
              <w:rPr>
                <w:noProof/>
                <w:webHidden/>
              </w:rPr>
              <w:instrText xml:space="preserve"> PAGEREF _Toc226014167 \h </w:instrText>
            </w:r>
            <w:r w:rsidR="008A4177">
              <w:rPr>
                <w:noProof/>
                <w:webHidden/>
              </w:rPr>
            </w:r>
            <w:r w:rsidR="008A4177">
              <w:rPr>
                <w:noProof/>
                <w:webHidden/>
              </w:rPr>
              <w:fldChar w:fldCharType="separate"/>
            </w:r>
            <w:r w:rsidR="008A4177">
              <w:rPr>
                <w:noProof/>
                <w:webHidden/>
              </w:rPr>
              <w:t>32</w:t>
            </w:r>
            <w:r w:rsidR="008A4177">
              <w:rPr>
                <w:noProof/>
                <w:webHidden/>
              </w:rPr>
              <w:fldChar w:fldCharType="end"/>
            </w:r>
          </w:hyperlink>
        </w:p>
        <w:p w14:paraId="7E82BE5B" w14:textId="6E804D25" w:rsidR="008A4177" w:rsidRDefault="00294802">
          <w:pPr>
            <w:pStyle w:val="TM1"/>
            <w:rPr>
              <w:rFonts w:asciiTheme="minorHAnsi" w:eastAsiaTheme="minorEastAsia" w:hAnsiTheme="minorHAnsi" w:cstheme="minorBidi"/>
              <w:noProof/>
              <w:lang w:val="fr-FR"/>
            </w:rPr>
          </w:pPr>
          <w:hyperlink w:anchor="_Toc226014168" w:history="1">
            <w:r w:rsidR="008A4177" w:rsidRPr="00CA5966">
              <w:rPr>
                <w:rStyle w:val="Lienhypertexte"/>
                <w:rFonts w:ascii="Times New Roman" w:eastAsia="Times New Roman" w:hAnsi="Times New Roman" w:cs="Times New Roman"/>
                <w:noProof/>
              </w:rPr>
              <w:t>Appendix 15. Funding</w:t>
            </w:r>
            <w:r w:rsidR="008A4177">
              <w:rPr>
                <w:noProof/>
                <w:webHidden/>
              </w:rPr>
              <w:tab/>
            </w:r>
            <w:r w:rsidR="008A4177">
              <w:rPr>
                <w:noProof/>
                <w:webHidden/>
              </w:rPr>
              <w:fldChar w:fldCharType="begin"/>
            </w:r>
            <w:r w:rsidR="008A4177">
              <w:rPr>
                <w:noProof/>
                <w:webHidden/>
              </w:rPr>
              <w:instrText xml:space="preserve"> PAGEREF _Toc226014168 \h </w:instrText>
            </w:r>
            <w:r w:rsidR="008A4177">
              <w:rPr>
                <w:noProof/>
                <w:webHidden/>
              </w:rPr>
            </w:r>
            <w:r w:rsidR="008A4177">
              <w:rPr>
                <w:noProof/>
                <w:webHidden/>
              </w:rPr>
              <w:fldChar w:fldCharType="separate"/>
            </w:r>
            <w:r w:rsidR="008A4177">
              <w:rPr>
                <w:noProof/>
                <w:webHidden/>
              </w:rPr>
              <w:t>34</w:t>
            </w:r>
            <w:r w:rsidR="008A4177">
              <w:rPr>
                <w:noProof/>
                <w:webHidden/>
              </w:rPr>
              <w:fldChar w:fldCharType="end"/>
            </w:r>
          </w:hyperlink>
        </w:p>
        <w:p w14:paraId="78CD9A7F" w14:textId="7316C902" w:rsidR="008A4177" w:rsidRDefault="00294802">
          <w:pPr>
            <w:pStyle w:val="TM1"/>
            <w:rPr>
              <w:rFonts w:asciiTheme="minorHAnsi" w:eastAsiaTheme="minorEastAsia" w:hAnsiTheme="minorHAnsi" w:cstheme="minorBidi"/>
              <w:noProof/>
              <w:lang w:val="fr-FR"/>
            </w:rPr>
          </w:pPr>
          <w:hyperlink w:anchor="_Toc226014169" w:history="1">
            <w:r w:rsidR="008A4177" w:rsidRPr="00CA5966">
              <w:rPr>
                <w:rStyle w:val="Lienhypertexte"/>
                <w:rFonts w:ascii="Times New Roman" w:eastAsia="Times New Roman" w:hAnsi="Times New Roman" w:cs="Times New Roman"/>
                <w:noProof/>
              </w:rPr>
              <w:t>References</w:t>
            </w:r>
            <w:r w:rsidR="008A4177">
              <w:rPr>
                <w:noProof/>
                <w:webHidden/>
              </w:rPr>
              <w:tab/>
            </w:r>
            <w:r w:rsidR="008A4177">
              <w:rPr>
                <w:noProof/>
                <w:webHidden/>
              </w:rPr>
              <w:fldChar w:fldCharType="begin"/>
            </w:r>
            <w:r w:rsidR="008A4177">
              <w:rPr>
                <w:noProof/>
                <w:webHidden/>
              </w:rPr>
              <w:instrText xml:space="preserve"> PAGEREF _Toc226014169 \h </w:instrText>
            </w:r>
            <w:r w:rsidR="008A4177">
              <w:rPr>
                <w:noProof/>
                <w:webHidden/>
              </w:rPr>
            </w:r>
            <w:r w:rsidR="008A4177">
              <w:rPr>
                <w:noProof/>
                <w:webHidden/>
              </w:rPr>
              <w:fldChar w:fldCharType="separate"/>
            </w:r>
            <w:r w:rsidR="008A4177">
              <w:rPr>
                <w:noProof/>
                <w:webHidden/>
              </w:rPr>
              <w:t>39</w:t>
            </w:r>
            <w:r w:rsidR="008A4177">
              <w:rPr>
                <w:noProof/>
                <w:webHidden/>
              </w:rPr>
              <w:fldChar w:fldCharType="end"/>
            </w:r>
          </w:hyperlink>
        </w:p>
        <w:p w14:paraId="0D85593F" w14:textId="02ACFAA5" w:rsidR="008A4177" w:rsidRDefault="008A4177">
          <w:r>
            <w:rPr>
              <w:b/>
              <w:bCs/>
            </w:rPr>
            <w:fldChar w:fldCharType="end"/>
          </w:r>
        </w:p>
      </w:sdtContent>
    </w:sdt>
    <w:p w14:paraId="47012F1C" w14:textId="77777777" w:rsidR="009321C7" w:rsidRPr="008A4177" w:rsidRDefault="009321C7">
      <w:pPr>
        <w:rPr>
          <w:rFonts w:ascii="Times New Roman" w:eastAsia="Times New Roman" w:hAnsi="Times New Roman" w:cs="Times New Roman"/>
          <w:sz w:val="20"/>
          <w:szCs w:val="20"/>
          <w:lang w:val="fr-FR"/>
        </w:rPr>
      </w:pPr>
    </w:p>
    <w:p w14:paraId="13792C20" w14:textId="77777777" w:rsidR="009321C7" w:rsidRPr="008A4177" w:rsidRDefault="009321C7">
      <w:pPr>
        <w:rPr>
          <w:rFonts w:ascii="Times New Roman" w:eastAsia="Times New Roman" w:hAnsi="Times New Roman" w:cs="Times New Roman"/>
          <w:sz w:val="20"/>
          <w:szCs w:val="20"/>
          <w:lang w:val="fr-FR"/>
        </w:rPr>
      </w:pPr>
    </w:p>
    <w:p w14:paraId="2A9E9122" w14:textId="77777777" w:rsidR="009321C7" w:rsidRPr="008A4177" w:rsidRDefault="007A21FC">
      <w:pPr>
        <w:spacing w:line="259" w:lineRule="auto"/>
        <w:rPr>
          <w:rFonts w:ascii="Times New Roman" w:eastAsia="Times New Roman" w:hAnsi="Times New Roman" w:cs="Times New Roman"/>
          <w:color w:val="2F5496"/>
          <w:sz w:val="20"/>
          <w:szCs w:val="20"/>
          <w:lang w:val="fr-FR"/>
        </w:rPr>
        <w:sectPr w:rsidR="009321C7" w:rsidRPr="008A417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pPr>
      <w:r w:rsidRPr="008A4177">
        <w:rPr>
          <w:lang w:val="fr-FR"/>
        </w:rPr>
        <w:br w:type="page"/>
      </w:r>
    </w:p>
    <w:p w14:paraId="20328019" w14:textId="77777777" w:rsidR="009321C7" w:rsidRDefault="007A21FC">
      <w:pPr>
        <w:pStyle w:val="Titre1"/>
        <w:rPr>
          <w:rFonts w:ascii="Times New Roman" w:eastAsia="Times New Roman" w:hAnsi="Times New Roman" w:cs="Times New Roman"/>
          <w:sz w:val="20"/>
          <w:szCs w:val="20"/>
        </w:rPr>
      </w:pPr>
      <w:bookmarkStart w:id="0" w:name="_Toc226014154"/>
      <w:r>
        <w:rPr>
          <w:rFonts w:ascii="Times New Roman" w:eastAsia="Times New Roman" w:hAnsi="Times New Roman" w:cs="Times New Roman"/>
          <w:sz w:val="20"/>
          <w:szCs w:val="20"/>
        </w:rPr>
        <w:lastRenderedPageBreak/>
        <w:t>Appendix 1. SPIRIT checklist</w:t>
      </w:r>
      <w:bookmarkEnd w:id="0"/>
    </w:p>
    <w:tbl>
      <w:tblPr>
        <w:tblStyle w:val="a"/>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80"/>
        <w:gridCol w:w="4629"/>
        <w:gridCol w:w="2835"/>
      </w:tblGrid>
      <w:tr w:rsidR="009321C7" w14:paraId="1FABBB11" w14:textId="77777777">
        <w:trPr>
          <w:tblHeader/>
        </w:trPr>
        <w:tc>
          <w:tcPr>
            <w:tcW w:w="1980" w:type="dxa"/>
            <w:shd w:val="clear" w:color="auto" w:fill="D9E2F3"/>
            <w:vAlign w:val="center"/>
          </w:tcPr>
          <w:p w14:paraId="4C690224"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Section / Topic</w:t>
            </w:r>
          </w:p>
        </w:tc>
        <w:tc>
          <w:tcPr>
            <w:tcW w:w="480" w:type="dxa"/>
            <w:shd w:val="clear" w:color="auto" w:fill="D9E2F3"/>
            <w:vAlign w:val="center"/>
          </w:tcPr>
          <w:p w14:paraId="73840EB8"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Item No.</w:t>
            </w:r>
          </w:p>
        </w:tc>
        <w:tc>
          <w:tcPr>
            <w:tcW w:w="4629" w:type="dxa"/>
            <w:shd w:val="clear" w:color="auto" w:fill="D9E2F3"/>
            <w:vAlign w:val="center"/>
          </w:tcPr>
          <w:p w14:paraId="2C359B69"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SPIRIT 2025 item description</w:t>
            </w:r>
          </w:p>
        </w:tc>
        <w:tc>
          <w:tcPr>
            <w:tcW w:w="2835" w:type="dxa"/>
            <w:shd w:val="clear" w:color="auto" w:fill="D9E2F3"/>
            <w:vAlign w:val="center"/>
          </w:tcPr>
          <w:p w14:paraId="1F97DAA5"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Reported on page number - Section</w:t>
            </w:r>
          </w:p>
        </w:tc>
      </w:tr>
      <w:tr w:rsidR="009321C7" w14:paraId="639A588A" w14:textId="77777777">
        <w:tc>
          <w:tcPr>
            <w:tcW w:w="9924" w:type="dxa"/>
            <w:gridSpan w:val="4"/>
            <w:shd w:val="clear" w:color="auto" w:fill="D9E2F3"/>
            <w:vAlign w:val="center"/>
          </w:tcPr>
          <w:p w14:paraId="1A344DD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Administrative information</w:t>
            </w:r>
          </w:p>
        </w:tc>
      </w:tr>
      <w:tr w:rsidR="009321C7" w14:paraId="734E86CE" w14:textId="77777777">
        <w:tc>
          <w:tcPr>
            <w:tcW w:w="1980" w:type="dxa"/>
            <w:vMerge w:val="restart"/>
            <w:shd w:val="clear" w:color="auto" w:fill="D9E2F3"/>
            <w:vAlign w:val="center"/>
          </w:tcPr>
          <w:p w14:paraId="33438B8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 and structured summary</w:t>
            </w:r>
          </w:p>
        </w:tc>
        <w:tc>
          <w:tcPr>
            <w:tcW w:w="480" w:type="dxa"/>
            <w:vAlign w:val="center"/>
          </w:tcPr>
          <w:p w14:paraId="414BF13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1a</w:t>
            </w:r>
          </w:p>
        </w:tc>
        <w:tc>
          <w:tcPr>
            <w:tcW w:w="4629" w:type="dxa"/>
            <w:vAlign w:val="center"/>
          </w:tcPr>
          <w:p w14:paraId="19718F8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 stating trial design, population, interventions, identified as protocol</w:t>
            </w:r>
          </w:p>
        </w:tc>
        <w:tc>
          <w:tcPr>
            <w:tcW w:w="2835" w:type="dxa"/>
            <w:vAlign w:val="center"/>
          </w:tcPr>
          <w:p w14:paraId="349C82B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p.1 – Title</w:t>
            </w:r>
          </w:p>
        </w:tc>
      </w:tr>
      <w:tr w:rsidR="009321C7" w14:paraId="47C16A36" w14:textId="77777777">
        <w:tc>
          <w:tcPr>
            <w:tcW w:w="1980" w:type="dxa"/>
            <w:vMerge/>
            <w:shd w:val="clear" w:color="auto" w:fill="D9E2F3"/>
            <w:vAlign w:val="center"/>
          </w:tcPr>
          <w:p w14:paraId="26968A1E"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783D6F5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1b</w:t>
            </w:r>
          </w:p>
        </w:tc>
        <w:tc>
          <w:tcPr>
            <w:tcW w:w="4629" w:type="dxa"/>
            <w:vAlign w:val="center"/>
          </w:tcPr>
          <w:p w14:paraId="67E589F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Structured summary including WHO Trial Registration Data Set</w:t>
            </w:r>
          </w:p>
        </w:tc>
        <w:tc>
          <w:tcPr>
            <w:tcW w:w="2835" w:type="dxa"/>
            <w:vAlign w:val="center"/>
          </w:tcPr>
          <w:p w14:paraId="6BEB950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p.2 – Abstract </w:t>
            </w:r>
          </w:p>
        </w:tc>
      </w:tr>
      <w:tr w:rsidR="009321C7" w14:paraId="073C2B11" w14:textId="77777777">
        <w:tc>
          <w:tcPr>
            <w:tcW w:w="1980" w:type="dxa"/>
            <w:shd w:val="clear" w:color="auto" w:fill="D9E2F3"/>
            <w:vAlign w:val="center"/>
          </w:tcPr>
          <w:p w14:paraId="621481D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Protocol version</w:t>
            </w:r>
          </w:p>
        </w:tc>
        <w:tc>
          <w:tcPr>
            <w:tcW w:w="480" w:type="dxa"/>
            <w:vAlign w:val="center"/>
          </w:tcPr>
          <w:p w14:paraId="47C6085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29" w:type="dxa"/>
            <w:vAlign w:val="center"/>
          </w:tcPr>
          <w:p w14:paraId="133AFFB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Protocol version and date</w:t>
            </w:r>
          </w:p>
        </w:tc>
        <w:tc>
          <w:tcPr>
            <w:tcW w:w="2835" w:type="dxa"/>
            <w:vAlign w:val="center"/>
          </w:tcPr>
          <w:p w14:paraId="59720BD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p.6 – Methods / Design and settings</w:t>
            </w:r>
          </w:p>
        </w:tc>
      </w:tr>
      <w:tr w:rsidR="009321C7" w14:paraId="36488829" w14:textId="77777777">
        <w:tc>
          <w:tcPr>
            <w:tcW w:w="1980" w:type="dxa"/>
            <w:vMerge w:val="restart"/>
            <w:shd w:val="clear" w:color="auto" w:fill="D9E2F3"/>
            <w:vAlign w:val="center"/>
          </w:tcPr>
          <w:p w14:paraId="2A4CF25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Roles and responsibilities</w:t>
            </w:r>
          </w:p>
        </w:tc>
        <w:tc>
          <w:tcPr>
            <w:tcW w:w="480" w:type="dxa"/>
            <w:vAlign w:val="center"/>
          </w:tcPr>
          <w:p w14:paraId="64FA7C5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3a</w:t>
            </w:r>
          </w:p>
        </w:tc>
        <w:tc>
          <w:tcPr>
            <w:tcW w:w="4629" w:type="dxa"/>
            <w:vAlign w:val="center"/>
          </w:tcPr>
          <w:p w14:paraId="7880723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Names, affiliations, and roles of protocol contributors</w:t>
            </w:r>
          </w:p>
        </w:tc>
        <w:tc>
          <w:tcPr>
            <w:tcW w:w="2835" w:type="dxa"/>
            <w:vAlign w:val="center"/>
          </w:tcPr>
          <w:p w14:paraId="72AB723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p.1 – Author list; p.32 – Declarations / Author contributions</w:t>
            </w:r>
          </w:p>
        </w:tc>
      </w:tr>
      <w:tr w:rsidR="009321C7" w14:paraId="5D1D5F87" w14:textId="77777777">
        <w:tc>
          <w:tcPr>
            <w:tcW w:w="1980" w:type="dxa"/>
            <w:vMerge/>
            <w:shd w:val="clear" w:color="auto" w:fill="D9E2F3"/>
            <w:vAlign w:val="center"/>
          </w:tcPr>
          <w:p w14:paraId="179C55F4"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639A28F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3b</w:t>
            </w:r>
          </w:p>
        </w:tc>
        <w:tc>
          <w:tcPr>
            <w:tcW w:w="4629" w:type="dxa"/>
            <w:vAlign w:val="center"/>
          </w:tcPr>
          <w:p w14:paraId="2C215AF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Name and contact information for the trial sponsor</w:t>
            </w:r>
          </w:p>
        </w:tc>
        <w:tc>
          <w:tcPr>
            <w:tcW w:w="2835" w:type="dxa"/>
            <w:vAlign w:val="center"/>
          </w:tcPr>
          <w:p w14:paraId="16ABEFD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Funding</w:t>
            </w:r>
          </w:p>
        </w:tc>
      </w:tr>
      <w:tr w:rsidR="009321C7" w14:paraId="053D33FC" w14:textId="77777777">
        <w:tc>
          <w:tcPr>
            <w:tcW w:w="1980" w:type="dxa"/>
            <w:vMerge/>
            <w:shd w:val="clear" w:color="auto" w:fill="D9E2F3"/>
            <w:vAlign w:val="center"/>
          </w:tcPr>
          <w:p w14:paraId="4AE69602"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0B15AE0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3c</w:t>
            </w:r>
          </w:p>
        </w:tc>
        <w:tc>
          <w:tcPr>
            <w:tcW w:w="4629" w:type="dxa"/>
            <w:vAlign w:val="center"/>
          </w:tcPr>
          <w:p w14:paraId="59C1500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Role of sponsor and funders</w:t>
            </w:r>
          </w:p>
        </w:tc>
        <w:tc>
          <w:tcPr>
            <w:tcW w:w="2835" w:type="dxa"/>
            <w:vAlign w:val="center"/>
          </w:tcPr>
          <w:p w14:paraId="6828EDF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Funding</w:t>
            </w:r>
          </w:p>
        </w:tc>
      </w:tr>
      <w:tr w:rsidR="009321C7" w14:paraId="6CA3B64A" w14:textId="77777777">
        <w:tc>
          <w:tcPr>
            <w:tcW w:w="1980" w:type="dxa"/>
            <w:vMerge/>
            <w:shd w:val="clear" w:color="auto" w:fill="D9E2F3"/>
            <w:vAlign w:val="center"/>
          </w:tcPr>
          <w:p w14:paraId="18000093"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5322B97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3d</w:t>
            </w:r>
          </w:p>
        </w:tc>
        <w:tc>
          <w:tcPr>
            <w:tcW w:w="4629" w:type="dxa"/>
            <w:vAlign w:val="center"/>
          </w:tcPr>
          <w:p w14:paraId="76317DD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Committees and oversight groups</w:t>
            </w:r>
          </w:p>
        </w:tc>
        <w:tc>
          <w:tcPr>
            <w:tcW w:w="2835" w:type="dxa"/>
            <w:vAlign w:val="center"/>
          </w:tcPr>
          <w:p w14:paraId="63B6889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 p.31 – Declarations / Ethics approval</w:t>
            </w:r>
          </w:p>
        </w:tc>
      </w:tr>
      <w:tr w:rsidR="009321C7" w14:paraId="78A41003" w14:textId="77777777">
        <w:tc>
          <w:tcPr>
            <w:tcW w:w="9924" w:type="dxa"/>
            <w:gridSpan w:val="4"/>
            <w:shd w:val="clear" w:color="auto" w:fill="D9E2F3"/>
            <w:vAlign w:val="center"/>
          </w:tcPr>
          <w:p w14:paraId="5F952B1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Open science</w:t>
            </w:r>
          </w:p>
        </w:tc>
      </w:tr>
      <w:tr w:rsidR="009321C7" w14:paraId="7E926911" w14:textId="77777777">
        <w:tc>
          <w:tcPr>
            <w:tcW w:w="1980" w:type="dxa"/>
            <w:shd w:val="clear" w:color="auto" w:fill="D9E2F3"/>
            <w:vAlign w:val="center"/>
          </w:tcPr>
          <w:p w14:paraId="4907356E"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Trial registration</w:t>
            </w:r>
          </w:p>
        </w:tc>
        <w:tc>
          <w:tcPr>
            <w:tcW w:w="480" w:type="dxa"/>
            <w:vAlign w:val="center"/>
          </w:tcPr>
          <w:p w14:paraId="34999DF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629" w:type="dxa"/>
            <w:vAlign w:val="center"/>
          </w:tcPr>
          <w:p w14:paraId="044EFBB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Trial registration (registry, ID, URL, date)</w:t>
            </w:r>
          </w:p>
        </w:tc>
        <w:tc>
          <w:tcPr>
            <w:tcW w:w="2835" w:type="dxa"/>
            <w:vAlign w:val="center"/>
          </w:tcPr>
          <w:p w14:paraId="651C025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 – Abstract; p.6 – Methods / Design and settings</w:t>
            </w:r>
          </w:p>
        </w:tc>
      </w:tr>
      <w:tr w:rsidR="009321C7" w14:paraId="00471039" w14:textId="77777777">
        <w:trPr>
          <w:trHeight w:val="551"/>
        </w:trPr>
        <w:tc>
          <w:tcPr>
            <w:tcW w:w="1980" w:type="dxa"/>
            <w:shd w:val="clear" w:color="auto" w:fill="D9E2F3"/>
            <w:vAlign w:val="center"/>
          </w:tcPr>
          <w:p w14:paraId="51D5AA7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Protocol and statistical analysis plan</w:t>
            </w:r>
          </w:p>
        </w:tc>
        <w:tc>
          <w:tcPr>
            <w:tcW w:w="480" w:type="dxa"/>
            <w:vAlign w:val="center"/>
          </w:tcPr>
          <w:p w14:paraId="0CFA33E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629" w:type="dxa"/>
            <w:vAlign w:val="center"/>
          </w:tcPr>
          <w:p w14:paraId="75A540F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Access to protocol and statistical analysis plan</w:t>
            </w:r>
          </w:p>
        </w:tc>
        <w:tc>
          <w:tcPr>
            <w:tcW w:w="2835" w:type="dxa"/>
            <w:vAlign w:val="center"/>
          </w:tcPr>
          <w:p w14:paraId="5FBA11B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p.28 – Methods / Dissemination and open science strategies</w:t>
            </w:r>
          </w:p>
        </w:tc>
      </w:tr>
      <w:tr w:rsidR="009321C7" w14:paraId="7847A103" w14:textId="77777777">
        <w:tc>
          <w:tcPr>
            <w:tcW w:w="1980" w:type="dxa"/>
            <w:shd w:val="clear" w:color="auto" w:fill="D9E2F3"/>
            <w:vAlign w:val="center"/>
          </w:tcPr>
          <w:p w14:paraId="414613A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sharing</w:t>
            </w:r>
          </w:p>
        </w:tc>
        <w:tc>
          <w:tcPr>
            <w:tcW w:w="480" w:type="dxa"/>
            <w:vAlign w:val="center"/>
          </w:tcPr>
          <w:p w14:paraId="386CC94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629" w:type="dxa"/>
            <w:vAlign w:val="center"/>
          </w:tcPr>
          <w:p w14:paraId="4073A32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sharing (IPD, code, materials)</w:t>
            </w:r>
          </w:p>
        </w:tc>
        <w:tc>
          <w:tcPr>
            <w:tcW w:w="2835" w:type="dxa"/>
            <w:vAlign w:val="center"/>
          </w:tcPr>
          <w:p w14:paraId="2F48007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p.28 – Methods / Dissemination and open science strategies; p.31 – Declarations / Availability of data</w:t>
            </w:r>
          </w:p>
        </w:tc>
      </w:tr>
      <w:tr w:rsidR="009321C7" w14:paraId="5305E3A9" w14:textId="77777777">
        <w:tc>
          <w:tcPr>
            <w:tcW w:w="1980" w:type="dxa"/>
            <w:vMerge w:val="restart"/>
            <w:shd w:val="clear" w:color="auto" w:fill="D9E2F3"/>
            <w:vAlign w:val="center"/>
          </w:tcPr>
          <w:p w14:paraId="6EF8D59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Funding and conflicts of interest</w:t>
            </w:r>
          </w:p>
        </w:tc>
        <w:tc>
          <w:tcPr>
            <w:tcW w:w="480" w:type="dxa"/>
            <w:vAlign w:val="center"/>
          </w:tcPr>
          <w:p w14:paraId="5B27ED0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7a</w:t>
            </w:r>
          </w:p>
        </w:tc>
        <w:tc>
          <w:tcPr>
            <w:tcW w:w="4629" w:type="dxa"/>
            <w:vAlign w:val="center"/>
          </w:tcPr>
          <w:p w14:paraId="25BD35A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Sources of funding</w:t>
            </w:r>
          </w:p>
        </w:tc>
        <w:tc>
          <w:tcPr>
            <w:tcW w:w="2835" w:type="dxa"/>
            <w:vAlign w:val="center"/>
          </w:tcPr>
          <w:p w14:paraId="66BF46A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Funding</w:t>
            </w:r>
          </w:p>
        </w:tc>
      </w:tr>
      <w:tr w:rsidR="009321C7" w14:paraId="70956AC5" w14:textId="77777777">
        <w:tc>
          <w:tcPr>
            <w:tcW w:w="1980" w:type="dxa"/>
            <w:vMerge/>
            <w:shd w:val="clear" w:color="auto" w:fill="D9E2F3"/>
            <w:vAlign w:val="center"/>
          </w:tcPr>
          <w:p w14:paraId="23FB9B52"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068252D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7b</w:t>
            </w:r>
          </w:p>
        </w:tc>
        <w:tc>
          <w:tcPr>
            <w:tcW w:w="4629" w:type="dxa"/>
            <w:vAlign w:val="center"/>
          </w:tcPr>
          <w:p w14:paraId="50B192F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Conflicts of interest</w:t>
            </w:r>
          </w:p>
        </w:tc>
        <w:tc>
          <w:tcPr>
            <w:tcW w:w="2835" w:type="dxa"/>
            <w:vAlign w:val="center"/>
          </w:tcPr>
          <w:p w14:paraId="476108A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Competing interests</w:t>
            </w:r>
          </w:p>
        </w:tc>
      </w:tr>
      <w:tr w:rsidR="009321C7" w14:paraId="1935699B" w14:textId="77777777">
        <w:tc>
          <w:tcPr>
            <w:tcW w:w="1980" w:type="dxa"/>
            <w:shd w:val="clear" w:color="auto" w:fill="D9E2F3"/>
            <w:vAlign w:val="center"/>
          </w:tcPr>
          <w:p w14:paraId="2F2DF6B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Dissemination policy</w:t>
            </w:r>
          </w:p>
        </w:tc>
        <w:tc>
          <w:tcPr>
            <w:tcW w:w="480" w:type="dxa"/>
            <w:vAlign w:val="center"/>
          </w:tcPr>
          <w:p w14:paraId="115D7FC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629" w:type="dxa"/>
            <w:vAlign w:val="center"/>
          </w:tcPr>
          <w:p w14:paraId="4AFCA85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Plans to communicate trial results</w:t>
            </w:r>
          </w:p>
        </w:tc>
        <w:tc>
          <w:tcPr>
            <w:tcW w:w="2835" w:type="dxa"/>
            <w:vAlign w:val="center"/>
          </w:tcPr>
          <w:p w14:paraId="59D3461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 – Abstract / Methods; p.28 – Methods / Dissemination strategies</w:t>
            </w:r>
          </w:p>
        </w:tc>
      </w:tr>
      <w:tr w:rsidR="009321C7" w14:paraId="5CE5FA2C" w14:textId="77777777">
        <w:tc>
          <w:tcPr>
            <w:tcW w:w="9924" w:type="dxa"/>
            <w:gridSpan w:val="4"/>
            <w:shd w:val="clear" w:color="auto" w:fill="D9E2F3"/>
            <w:vAlign w:val="center"/>
          </w:tcPr>
          <w:p w14:paraId="3121131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Introduction</w:t>
            </w:r>
          </w:p>
        </w:tc>
      </w:tr>
      <w:tr w:rsidR="009321C7" w14:paraId="32112E7E" w14:textId="77777777">
        <w:tc>
          <w:tcPr>
            <w:tcW w:w="1980" w:type="dxa"/>
            <w:vMerge w:val="restart"/>
            <w:shd w:val="clear" w:color="auto" w:fill="D9E2F3"/>
            <w:vAlign w:val="center"/>
          </w:tcPr>
          <w:p w14:paraId="7DBB594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Background and rationale</w:t>
            </w:r>
          </w:p>
        </w:tc>
        <w:tc>
          <w:tcPr>
            <w:tcW w:w="480" w:type="dxa"/>
            <w:vAlign w:val="center"/>
          </w:tcPr>
          <w:p w14:paraId="175BE25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9a</w:t>
            </w:r>
          </w:p>
        </w:tc>
        <w:tc>
          <w:tcPr>
            <w:tcW w:w="4629" w:type="dxa"/>
            <w:vAlign w:val="center"/>
          </w:tcPr>
          <w:p w14:paraId="3B06E14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Scientific background and rationale</w:t>
            </w:r>
          </w:p>
        </w:tc>
        <w:tc>
          <w:tcPr>
            <w:tcW w:w="2835" w:type="dxa"/>
            <w:vAlign w:val="center"/>
          </w:tcPr>
          <w:p w14:paraId="11FD00B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p.4 – Background</w:t>
            </w:r>
          </w:p>
        </w:tc>
      </w:tr>
      <w:tr w:rsidR="009321C7" w14:paraId="15B8EA6A" w14:textId="77777777">
        <w:tc>
          <w:tcPr>
            <w:tcW w:w="1980" w:type="dxa"/>
            <w:vMerge/>
            <w:shd w:val="clear" w:color="auto" w:fill="D9E2F3"/>
            <w:vAlign w:val="center"/>
          </w:tcPr>
          <w:p w14:paraId="5831729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7C05C40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9b</w:t>
            </w:r>
          </w:p>
        </w:tc>
        <w:tc>
          <w:tcPr>
            <w:tcW w:w="4629" w:type="dxa"/>
            <w:vAlign w:val="center"/>
          </w:tcPr>
          <w:p w14:paraId="043E0AB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Explanation for choice of comparator</w:t>
            </w:r>
          </w:p>
        </w:tc>
        <w:tc>
          <w:tcPr>
            <w:tcW w:w="2835" w:type="dxa"/>
            <w:vAlign w:val="center"/>
          </w:tcPr>
          <w:p w14:paraId="5B2E2E7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p.4 – Background; p.7 – Methods / Participants; p23 – Methods / Control</w:t>
            </w:r>
          </w:p>
        </w:tc>
      </w:tr>
      <w:tr w:rsidR="009321C7" w14:paraId="6E89E8D3" w14:textId="77777777">
        <w:tc>
          <w:tcPr>
            <w:tcW w:w="1980" w:type="dxa"/>
            <w:shd w:val="clear" w:color="auto" w:fill="D9E2F3"/>
            <w:vAlign w:val="center"/>
          </w:tcPr>
          <w:p w14:paraId="7205A8E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Objectives</w:t>
            </w:r>
          </w:p>
        </w:tc>
        <w:tc>
          <w:tcPr>
            <w:tcW w:w="480" w:type="dxa"/>
            <w:vAlign w:val="center"/>
          </w:tcPr>
          <w:p w14:paraId="5E2E12F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629" w:type="dxa"/>
            <w:vAlign w:val="center"/>
          </w:tcPr>
          <w:p w14:paraId="289B690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objectives related to benefits and harms</w:t>
            </w:r>
          </w:p>
        </w:tc>
        <w:tc>
          <w:tcPr>
            <w:tcW w:w="2835" w:type="dxa"/>
            <w:vAlign w:val="center"/>
          </w:tcPr>
          <w:p w14:paraId="6D18E15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p.4 – Background; p7 – Methods / Ethics statement</w:t>
            </w:r>
          </w:p>
        </w:tc>
      </w:tr>
      <w:tr w:rsidR="009321C7" w14:paraId="481C22B5" w14:textId="77777777">
        <w:tc>
          <w:tcPr>
            <w:tcW w:w="9924" w:type="dxa"/>
            <w:gridSpan w:val="4"/>
            <w:shd w:val="clear" w:color="auto" w:fill="D9E2F3"/>
            <w:vAlign w:val="center"/>
          </w:tcPr>
          <w:p w14:paraId="3BB5CA3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 Patient and public involvement, trial design</w:t>
            </w:r>
          </w:p>
        </w:tc>
      </w:tr>
      <w:tr w:rsidR="009321C7" w14:paraId="4DA57593" w14:textId="77777777">
        <w:tc>
          <w:tcPr>
            <w:tcW w:w="1980" w:type="dxa"/>
            <w:shd w:val="clear" w:color="auto" w:fill="D9E2F3"/>
            <w:vAlign w:val="center"/>
          </w:tcPr>
          <w:p w14:paraId="7A6C5B7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 and public involvement</w:t>
            </w:r>
          </w:p>
        </w:tc>
        <w:tc>
          <w:tcPr>
            <w:tcW w:w="480" w:type="dxa"/>
            <w:vAlign w:val="center"/>
          </w:tcPr>
          <w:p w14:paraId="29FD925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629" w:type="dxa"/>
            <w:vAlign w:val="center"/>
          </w:tcPr>
          <w:p w14:paraId="7FE2D5C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Patient and public involvement</w:t>
            </w:r>
          </w:p>
        </w:tc>
        <w:tc>
          <w:tcPr>
            <w:tcW w:w="2835" w:type="dxa"/>
            <w:vAlign w:val="center"/>
          </w:tcPr>
          <w:p w14:paraId="3C3162B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p.6 – Methods / Design and settings</w:t>
            </w:r>
          </w:p>
        </w:tc>
      </w:tr>
      <w:tr w:rsidR="009321C7" w14:paraId="7930768C" w14:textId="77777777">
        <w:tc>
          <w:tcPr>
            <w:tcW w:w="1980" w:type="dxa"/>
            <w:shd w:val="clear" w:color="auto" w:fill="D9E2F3"/>
            <w:vAlign w:val="center"/>
          </w:tcPr>
          <w:p w14:paraId="5F9C79D8"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Trial design</w:t>
            </w:r>
          </w:p>
        </w:tc>
        <w:tc>
          <w:tcPr>
            <w:tcW w:w="480" w:type="dxa"/>
            <w:vAlign w:val="center"/>
          </w:tcPr>
          <w:p w14:paraId="10FB2D7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629" w:type="dxa"/>
            <w:vAlign w:val="center"/>
          </w:tcPr>
          <w:p w14:paraId="0F0BC11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Trial design (type, allocation ratio, framework)</w:t>
            </w:r>
          </w:p>
        </w:tc>
        <w:tc>
          <w:tcPr>
            <w:tcW w:w="2835" w:type="dxa"/>
            <w:vAlign w:val="center"/>
          </w:tcPr>
          <w:p w14:paraId="50FC46A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p.6 – Methods </w:t>
            </w:r>
          </w:p>
        </w:tc>
      </w:tr>
      <w:tr w:rsidR="009321C7" w14:paraId="76A97107" w14:textId="77777777">
        <w:tc>
          <w:tcPr>
            <w:tcW w:w="9924" w:type="dxa"/>
            <w:gridSpan w:val="4"/>
            <w:shd w:val="clear" w:color="auto" w:fill="D9E2F3"/>
            <w:vAlign w:val="center"/>
          </w:tcPr>
          <w:p w14:paraId="5340C3E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 Participants, interventions, outcomes</w:t>
            </w:r>
          </w:p>
        </w:tc>
      </w:tr>
      <w:tr w:rsidR="009321C7" w14:paraId="365FD229" w14:textId="77777777">
        <w:tc>
          <w:tcPr>
            <w:tcW w:w="1980" w:type="dxa"/>
            <w:shd w:val="clear" w:color="auto" w:fill="D9E2F3"/>
            <w:vAlign w:val="center"/>
          </w:tcPr>
          <w:p w14:paraId="5D62052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Trial setting</w:t>
            </w:r>
          </w:p>
        </w:tc>
        <w:tc>
          <w:tcPr>
            <w:tcW w:w="480" w:type="dxa"/>
            <w:vAlign w:val="center"/>
          </w:tcPr>
          <w:p w14:paraId="146C09A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629" w:type="dxa"/>
            <w:vAlign w:val="center"/>
          </w:tcPr>
          <w:p w14:paraId="0FBA06E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Trial setting</w:t>
            </w:r>
          </w:p>
        </w:tc>
        <w:tc>
          <w:tcPr>
            <w:tcW w:w="2835" w:type="dxa"/>
            <w:vAlign w:val="center"/>
          </w:tcPr>
          <w:p w14:paraId="6EA7CC9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p.6 – Methods</w:t>
            </w:r>
          </w:p>
        </w:tc>
      </w:tr>
      <w:tr w:rsidR="009321C7" w14:paraId="72A6A832" w14:textId="77777777">
        <w:tc>
          <w:tcPr>
            <w:tcW w:w="1980" w:type="dxa"/>
            <w:vMerge w:val="restart"/>
            <w:shd w:val="clear" w:color="auto" w:fill="D9E2F3"/>
            <w:vAlign w:val="center"/>
          </w:tcPr>
          <w:p w14:paraId="150E2F9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Eligibility criteria</w:t>
            </w:r>
          </w:p>
        </w:tc>
        <w:tc>
          <w:tcPr>
            <w:tcW w:w="480" w:type="dxa"/>
            <w:vAlign w:val="center"/>
          </w:tcPr>
          <w:p w14:paraId="5C43516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14a</w:t>
            </w:r>
          </w:p>
        </w:tc>
        <w:tc>
          <w:tcPr>
            <w:tcW w:w="4629" w:type="dxa"/>
            <w:vAlign w:val="center"/>
          </w:tcPr>
          <w:p w14:paraId="1D97793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Eligibility criteria for participants</w:t>
            </w:r>
          </w:p>
        </w:tc>
        <w:tc>
          <w:tcPr>
            <w:tcW w:w="2835" w:type="dxa"/>
            <w:vAlign w:val="center"/>
          </w:tcPr>
          <w:p w14:paraId="5712432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5EBE232E" w14:textId="77777777">
        <w:tc>
          <w:tcPr>
            <w:tcW w:w="1980" w:type="dxa"/>
            <w:vMerge/>
            <w:shd w:val="clear" w:color="auto" w:fill="D9E2F3"/>
            <w:vAlign w:val="center"/>
          </w:tcPr>
          <w:p w14:paraId="7E8F8A7C"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63C0AED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14b</w:t>
            </w:r>
          </w:p>
        </w:tc>
        <w:tc>
          <w:tcPr>
            <w:tcW w:w="4629" w:type="dxa"/>
            <w:vAlign w:val="center"/>
          </w:tcPr>
          <w:p w14:paraId="7200F27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Eligibility criteria for sites and intervention providers</w:t>
            </w:r>
          </w:p>
        </w:tc>
        <w:tc>
          <w:tcPr>
            <w:tcW w:w="2835" w:type="dxa"/>
            <w:vAlign w:val="center"/>
          </w:tcPr>
          <w:p w14:paraId="29633A3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p.16 – Methods / Expert training</w:t>
            </w:r>
          </w:p>
        </w:tc>
      </w:tr>
      <w:tr w:rsidR="009321C7" w14:paraId="3E22BFC9" w14:textId="77777777">
        <w:tc>
          <w:tcPr>
            <w:tcW w:w="1980" w:type="dxa"/>
            <w:vMerge w:val="restart"/>
            <w:shd w:val="clear" w:color="auto" w:fill="D9E2F3"/>
            <w:vAlign w:val="center"/>
          </w:tcPr>
          <w:p w14:paraId="3F58809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Intervention and comparator</w:t>
            </w:r>
          </w:p>
        </w:tc>
        <w:tc>
          <w:tcPr>
            <w:tcW w:w="480" w:type="dxa"/>
            <w:vAlign w:val="center"/>
          </w:tcPr>
          <w:p w14:paraId="414900E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15a</w:t>
            </w:r>
          </w:p>
        </w:tc>
        <w:tc>
          <w:tcPr>
            <w:tcW w:w="4629" w:type="dxa"/>
            <w:vAlign w:val="center"/>
          </w:tcPr>
          <w:p w14:paraId="28B3BF8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Intervention and comparator description</w:t>
            </w:r>
          </w:p>
        </w:tc>
        <w:tc>
          <w:tcPr>
            <w:tcW w:w="2835" w:type="dxa"/>
            <w:vAlign w:val="center"/>
          </w:tcPr>
          <w:p w14:paraId="12C6BD2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p.15 – Methods / Intervention; </w:t>
            </w:r>
          </w:p>
          <w:p w14:paraId="6D53AD0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p.23 – Methods / Control</w:t>
            </w:r>
          </w:p>
        </w:tc>
      </w:tr>
      <w:tr w:rsidR="009321C7" w14:paraId="6F554BF0" w14:textId="77777777">
        <w:tc>
          <w:tcPr>
            <w:tcW w:w="1980" w:type="dxa"/>
            <w:vMerge/>
            <w:shd w:val="clear" w:color="auto" w:fill="D9E2F3"/>
            <w:vAlign w:val="center"/>
          </w:tcPr>
          <w:p w14:paraId="562469CB"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4DFB808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15b</w:t>
            </w:r>
          </w:p>
        </w:tc>
        <w:tc>
          <w:tcPr>
            <w:tcW w:w="4629" w:type="dxa"/>
            <w:vAlign w:val="center"/>
          </w:tcPr>
          <w:p w14:paraId="447F084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Criteria for modifying/discontinuing intervention</w:t>
            </w:r>
          </w:p>
        </w:tc>
        <w:tc>
          <w:tcPr>
            <w:tcW w:w="2835" w:type="dxa"/>
            <w:vAlign w:val="center"/>
          </w:tcPr>
          <w:p w14:paraId="586D2C9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Ethics statement</w:t>
            </w:r>
          </w:p>
        </w:tc>
      </w:tr>
      <w:tr w:rsidR="009321C7" w14:paraId="35905F86" w14:textId="77777777">
        <w:tc>
          <w:tcPr>
            <w:tcW w:w="1980" w:type="dxa"/>
            <w:vMerge/>
            <w:shd w:val="clear" w:color="auto" w:fill="D9E2F3"/>
            <w:vAlign w:val="center"/>
          </w:tcPr>
          <w:p w14:paraId="364F2C47"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16625D7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15c</w:t>
            </w:r>
          </w:p>
        </w:tc>
        <w:tc>
          <w:tcPr>
            <w:tcW w:w="4629" w:type="dxa"/>
            <w:vAlign w:val="center"/>
          </w:tcPr>
          <w:p w14:paraId="56A83E2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Strategies to improve adherence</w:t>
            </w:r>
          </w:p>
        </w:tc>
        <w:tc>
          <w:tcPr>
            <w:tcW w:w="2835" w:type="dxa"/>
            <w:vAlign w:val="center"/>
          </w:tcPr>
          <w:p w14:paraId="0F65202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p.17 – Methods / Self-monitoring tools and personalized feedback</w:t>
            </w:r>
          </w:p>
        </w:tc>
      </w:tr>
      <w:tr w:rsidR="009321C7" w14:paraId="1407431C" w14:textId="77777777">
        <w:tc>
          <w:tcPr>
            <w:tcW w:w="1980" w:type="dxa"/>
            <w:vMerge/>
            <w:shd w:val="clear" w:color="auto" w:fill="D9E2F3"/>
            <w:vAlign w:val="center"/>
          </w:tcPr>
          <w:p w14:paraId="7EAD773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5FC3432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15d</w:t>
            </w:r>
          </w:p>
        </w:tc>
        <w:tc>
          <w:tcPr>
            <w:tcW w:w="4629" w:type="dxa"/>
            <w:vAlign w:val="center"/>
          </w:tcPr>
          <w:p w14:paraId="60F44F2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Concomitant care</w:t>
            </w:r>
          </w:p>
        </w:tc>
        <w:tc>
          <w:tcPr>
            <w:tcW w:w="2835" w:type="dxa"/>
            <w:vAlign w:val="center"/>
          </w:tcPr>
          <w:p w14:paraId="178CEA5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4F53327C" w14:textId="77777777">
        <w:tc>
          <w:tcPr>
            <w:tcW w:w="1980" w:type="dxa"/>
            <w:shd w:val="clear" w:color="auto" w:fill="D9E2F3"/>
          </w:tcPr>
          <w:p w14:paraId="75A6366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Outcomes</w:t>
            </w:r>
          </w:p>
        </w:tc>
        <w:tc>
          <w:tcPr>
            <w:tcW w:w="480" w:type="dxa"/>
            <w:vAlign w:val="center"/>
          </w:tcPr>
          <w:p w14:paraId="0482E8B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629" w:type="dxa"/>
            <w:vAlign w:val="center"/>
          </w:tcPr>
          <w:p w14:paraId="2D26645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Primary and secondary outcomes (metrics, time points)</w:t>
            </w:r>
          </w:p>
        </w:tc>
        <w:tc>
          <w:tcPr>
            <w:tcW w:w="2835" w:type="dxa"/>
            <w:vAlign w:val="center"/>
          </w:tcPr>
          <w:p w14:paraId="34E4F9E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p.25 – Methods / Outcomes; Figure 4</w:t>
            </w:r>
          </w:p>
        </w:tc>
      </w:tr>
      <w:tr w:rsidR="009321C7" w14:paraId="0CBAE333" w14:textId="77777777">
        <w:tc>
          <w:tcPr>
            <w:tcW w:w="1980" w:type="dxa"/>
            <w:shd w:val="clear" w:color="auto" w:fill="D9E2F3"/>
          </w:tcPr>
          <w:p w14:paraId="45C4A1A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Harms</w:t>
            </w:r>
          </w:p>
        </w:tc>
        <w:tc>
          <w:tcPr>
            <w:tcW w:w="480" w:type="dxa"/>
            <w:vAlign w:val="center"/>
          </w:tcPr>
          <w:p w14:paraId="237A5F0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629" w:type="dxa"/>
            <w:vAlign w:val="center"/>
          </w:tcPr>
          <w:p w14:paraId="289B935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Harms definition and assessment</w:t>
            </w:r>
          </w:p>
        </w:tc>
        <w:tc>
          <w:tcPr>
            <w:tcW w:w="2835" w:type="dxa"/>
            <w:vAlign w:val="center"/>
          </w:tcPr>
          <w:p w14:paraId="736F37C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w:t>
            </w:r>
          </w:p>
        </w:tc>
      </w:tr>
      <w:tr w:rsidR="009321C7" w14:paraId="00E60AED" w14:textId="77777777">
        <w:tc>
          <w:tcPr>
            <w:tcW w:w="1980" w:type="dxa"/>
            <w:shd w:val="clear" w:color="auto" w:fill="D9E2F3"/>
          </w:tcPr>
          <w:p w14:paraId="78AAC73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 timeline</w:t>
            </w:r>
          </w:p>
        </w:tc>
        <w:tc>
          <w:tcPr>
            <w:tcW w:w="480" w:type="dxa"/>
            <w:vAlign w:val="center"/>
          </w:tcPr>
          <w:p w14:paraId="4AA9387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629" w:type="dxa"/>
            <w:vAlign w:val="center"/>
          </w:tcPr>
          <w:p w14:paraId="58E8CD2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Time schedule of enrollment, interventions (including any run-ins and washouts), assessments, and visits for participants.</w:t>
            </w:r>
          </w:p>
        </w:tc>
        <w:tc>
          <w:tcPr>
            <w:tcW w:w="2835" w:type="dxa"/>
            <w:vAlign w:val="center"/>
          </w:tcPr>
          <w:p w14:paraId="7614394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p.8 – Methods / Data collection; Figures 2 &amp; 3</w:t>
            </w:r>
          </w:p>
        </w:tc>
      </w:tr>
      <w:tr w:rsidR="009321C7" w14:paraId="0DE69E28" w14:textId="77777777">
        <w:tc>
          <w:tcPr>
            <w:tcW w:w="1980" w:type="dxa"/>
            <w:shd w:val="clear" w:color="auto" w:fill="D9E2F3"/>
          </w:tcPr>
          <w:p w14:paraId="143DC72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Sample size</w:t>
            </w:r>
          </w:p>
        </w:tc>
        <w:tc>
          <w:tcPr>
            <w:tcW w:w="480" w:type="dxa"/>
            <w:vAlign w:val="center"/>
          </w:tcPr>
          <w:p w14:paraId="210D8DE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629" w:type="dxa"/>
            <w:vAlign w:val="center"/>
          </w:tcPr>
          <w:p w14:paraId="200932B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Sample size calculation</w:t>
            </w:r>
          </w:p>
        </w:tc>
        <w:tc>
          <w:tcPr>
            <w:tcW w:w="2835" w:type="dxa"/>
            <w:vAlign w:val="center"/>
          </w:tcPr>
          <w:p w14:paraId="1BEA7DB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p.24 – Methods / Sample size</w:t>
            </w:r>
          </w:p>
        </w:tc>
      </w:tr>
      <w:tr w:rsidR="009321C7" w14:paraId="0FE4C126" w14:textId="77777777">
        <w:tc>
          <w:tcPr>
            <w:tcW w:w="1980" w:type="dxa"/>
            <w:shd w:val="clear" w:color="auto" w:fill="D9E2F3"/>
          </w:tcPr>
          <w:p w14:paraId="634E223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Recruitment</w:t>
            </w:r>
          </w:p>
        </w:tc>
        <w:tc>
          <w:tcPr>
            <w:tcW w:w="480" w:type="dxa"/>
            <w:vAlign w:val="center"/>
          </w:tcPr>
          <w:p w14:paraId="478434B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629" w:type="dxa"/>
            <w:vAlign w:val="center"/>
          </w:tcPr>
          <w:p w14:paraId="35E8568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Recruitment strategies</w:t>
            </w:r>
          </w:p>
        </w:tc>
        <w:tc>
          <w:tcPr>
            <w:tcW w:w="2835" w:type="dxa"/>
            <w:vAlign w:val="center"/>
          </w:tcPr>
          <w:p w14:paraId="2D4D774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06DFE136" w14:textId="77777777">
        <w:tc>
          <w:tcPr>
            <w:tcW w:w="9924" w:type="dxa"/>
            <w:gridSpan w:val="4"/>
            <w:shd w:val="clear" w:color="auto" w:fill="D9E2F3"/>
            <w:vAlign w:val="center"/>
          </w:tcPr>
          <w:p w14:paraId="55D27BB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 Assignment of interventions</w:t>
            </w:r>
          </w:p>
        </w:tc>
      </w:tr>
      <w:tr w:rsidR="009321C7" w14:paraId="578233AF" w14:textId="77777777">
        <w:tc>
          <w:tcPr>
            <w:tcW w:w="1980" w:type="dxa"/>
            <w:vMerge w:val="restart"/>
            <w:shd w:val="clear" w:color="auto" w:fill="D9E2F3"/>
            <w:vAlign w:val="center"/>
          </w:tcPr>
          <w:p w14:paraId="55CF990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Sequence generation</w:t>
            </w:r>
          </w:p>
        </w:tc>
        <w:tc>
          <w:tcPr>
            <w:tcW w:w="480" w:type="dxa"/>
            <w:vAlign w:val="center"/>
          </w:tcPr>
          <w:p w14:paraId="182E752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21a</w:t>
            </w:r>
          </w:p>
        </w:tc>
        <w:tc>
          <w:tcPr>
            <w:tcW w:w="4629" w:type="dxa"/>
            <w:vAlign w:val="center"/>
          </w:tcPr>
          <w:p w14:paraId="49519B0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Sequence generation</w:t>
            </w:r>
          </w:p>
        </w:tc>
        <w:tc>
          <w:tcPr>
            <w:tcW w:w="2835" w:type="dxa"/>
            <w:vAlign w:val="center"/>
          </w:tcPr>
          <w:p w14:paraId="5AB471E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38548BD7" w14:textId="77777777">
        <w:tc>
          <w:tcPr>
            <w:tcW w:w="1980" w:type="dxa"/>
            <w:vMerge/>
            <w:shd w:val="clear" w:color="auto" w:fill="D9E2F3"/>
            <w:vAlign w:val="center"/>
          </w:tcPr>
          <w:p w14:paraId="3905A414"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2874758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21b</w:t>
            </w:r>
          </w:p>
        </w:tc>
        <w:tc>
          <w:tcPr>
            <w:tcW w:w="4629" w:type="dxa"/>
            <w:vAlign w:val="center"/>
          </w:tcPr>
          <w:p w14:paraId="16CC680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of randomisation and stratification</w:t>
            </w:r>
          </w:p>
        </w:tc>
        <w:tc>
          <w:tcPr>
            <w:tcW w:w="2835" w:type="dxa"/>
            <w:vAlign w:val="center"/>
          </w:tcPr>
          <w:p w14:paraId="3ABE79D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7759BF39" w14:textId="77777777">
        <w:tc>
          <w:tcPr>
            <w:tcW w:w="1980" w:type="dxa"/>
            <w:shd w:val="clear" w:color="auto" w:fill="D9E2F3"/>
          </w:tcPr>
          <w:p w14:paraId="1E85781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Allocation concealment mechanism</w:t>
            </w:r>
          </w:p>
        </w:tc>
        <w:tc>
          <w:tcPr>
            <w:tcW w:w="480" w:type="dxa"/>
            <w:vAlign w:val="center"/>
          </w:tcPr>
          <w:p w14:paraId="015C108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629" w:type="dxa"/>
            <w:vAlign w:val="center"/>
          </w:tcPr>
          <w:p w14:paraId="43F2B12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Allocation concealment mechanism</w:t>
            </w:r>
          </w:p>
        </w:tc>
        <w:tc>
          <w:tcPr>
            <w:tcW w:w="2835" w:type="dxa"/>
            <w:vAlign w:val="center"/>
          </w:tcPr>
          <w:p w14:paraId="50841D0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772494ED" w14:textId="77777777">
        <w:tc>
          <w:tcPr>
            <w:tcW w:w="1980" w:type="dxa"/>
            <w:shd w:val="clear" w:color="auto" w:fill="D9E2F3"/>
          </w:tcPr>
          <w:p w14:paraId="4909E45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Implementation</w:t>
            </w:r>
          </w:p>
          <w:p w14:paraId="1B88E5F3" w14:textId="77777777" w:rsidR="009321C7" w:rsidRDefault="009321C7">
            <w:pPr>
              <w:spacing w:after="0" w:line="240" w:lineRule="auto"/>
              <w:rPr>
                <w:rFonts w:ascii="Times New Roman" w:eastAsia="Times New Roman" w:hAnsi="Times New Roman" w:cs="Times New Roman"/>
                <w:sz w:val="20"/>
                <w:szCs w:val="20"/>
              </w:rPr>
            </w:pPr>
          </w:p>
        </w:tc>
        <w:tc>
          <w:tcPr>
            <w:tcW w:w="480" w:type="dxa"/>
            <w:vAlign w:val="center"/>
          </w:tcPr>
          <w:p w14:paraId="6DEA4BA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4629" w:type="dxa"/>
            <w:vAlign w:val="center"/>
          </w:tcPr>
          <w:p w14:paraId="5066391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Implementation (access to allocation sequence)</w:t>
            </w:r>
          </w:p>
        </w:tc>
        <w:tc>
          <w:tcPr>
            <w:tcW w:w="2835" w:type="dxa"/>
            <w:vAlign w:val="center"/>
          </w:tcPr>
          <w:p w14:paraId="7CA8E9F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18726674" w14:textId="77777777">
        <w:tc>
          <w:tcPr>
            <w:tcW w:w="1980" w:type="dxa"/>
            <w:vMerge w:val="restart"/>
            <w:shd w:val="clear" w:color="auto" w:fill="D9E2F3"/>
            <w:vAlign w:val="center"/>
          </w:tcPr>
          <w:p w14:paraId="51722D06" w14:textId="77777777" w:rsidR="009321C7" w:rsidRDefault="007A21FC">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Blinding </w:t>
            </w:r>
          </w:p>
        </w:tc>
        <w:tc>
          <w:tcPr>
            <w:tcW w:w="480" w:type="dxa"/>
            <w:vAlign w:val="center"/>
          </w:tcPr>
          <w:p w14:paraId="243632C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24a</w:t>
            </w:r>
          </w:p>
        </w:tc>
        <w:tc>
          <w:tcPr>
            <w:tcW w:w="4629" w:type="dxa"/>
            <w:vAlign w:val="center"/>
          </w:tcPr>
          <w:p w14:paraId="4E477A0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Blinding</w:t>
            </w:r>
          </w:p>
        </w:tc>
        <w:tc>
          <w:tcPr>
            <w:tcW w:w="2835" w:type="dxa"/>
            <w:vAlign w:val="center"/>
          </w:tcPr>
          <w:p w14:paraId="27202D3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404B56CE" w14:textId="77777777">
        <w:tc>
          <w:tcPr>
            <w:tcW w:w="1980" w:type="dxa"/>
            <w:vMerge/>
            <w:shd w:val="clear" w:color="auto" w:fill="D9E2F3"/>
            <w:vAlign w:val="center"/>
          </w:tcPr>
          <w:p w14:paraId="77D125B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2DA0B27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24b</w:t>
            </w:r>
          </w:p>
        </w:tc>
        <w:tc>
          <w:tcPr>
            <w:tcW w:w="4629" w:type="dxa"/>
            <w:vAlign w:val="center"/>
          </w:tcPr>
          <w:p w14:paraId="08EABF0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Blinding procedure</w:t>
            </w:r>
          </w:p>
        </w:tc>
        <w:tc>
          <w:tcPr>
            <w:tcW w:w="2835" w:type="dxa"/>
            <w:vAlign w:val="center"/>
          </w:tcPr>
          <w:p w14:paraId="30AEE31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4AD63FFB" w14:textId="77777777">
        <w:tc>
          <w:tcPr>
            <w:tcW w:w="1980" w:type="dxa"/>
            <w:vMerge/>
            <w:shd w:val="clear" w:color="auto" w:fill="D9E2F3"/>
            <w:vAlign w:val="center"/>
          </w:tcPr>
          <w:p w14:paraId="254DE811"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38CC95B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24c</w:t>
            </w:r>
          </w:p>
        </w:tc>
        <w:tc>
          <w:tcPr>
            <w:tcW w:w="4629" w:type="dxa"/>
            <w:vAlign w:val="center"/>
          </w:tcPr>
          <w:p w14:paraId="1B994B0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Unblinding</w:t>
            </w:r>
          </w:p>
        </w:tc>
        <w:tc>
          <w:tcPr>
            <w:tcW w:w="2835" w:type="dxa"/>
            <w:vAlign w:val="center"/>
          </w:tcPr>
          <w:p w14:paraId="62E01D7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Participants</w:t>
            </w:r>
          </w:p>
        </w:tc>
      </w:tr>
      <w:tr w:rsidR="009321C7" w14:paraId="6BEF5105" w14:textId="77777777">
        <w:tc>
          <w:tcPr>
            <w:tcW w:w="9924" w:type="dxa"/>
            <w:gridSpan w:val="4"/>
            <w:shd w:val="clear" w:color="auto" w:fill="D9E2F3"/>
            <w:vAlign w:val="center"/>
          </w:tcPr>
          <w:p w14:paraId="1861686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 Data collection, management, analysis</w:t>
            </w:r>
          </w:p>
        </w:tc>
      </w:tr>
      <w:tr w:rsidR="009321C7" w14:paraId="067420C5" w14:textId="77777777">
        <w:tc>
          <w:tcPr>
            <w:tcW w:w="1980" w:type="dxa"/>
            <w:vMerge w:val="restart"/>
            <w:shd w:val="clear" w:color="auto" w:fill="D9E2F3"/>
            <w:vAlign w:val="center"/>
          </w:tcPr>
          <w:p w14:paraId="5704149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Data collection methods</w:t>
            </w:r>
          </w:p>
        </w:tc>
        <w:tc>
          <w:tcPr>
            <w:tcW w:w="480" w:type="dxa"/>
            <w:vAlign w:val="center"/>
          </w:tcPr>
          <w:p w14:paraId="5296D4B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25a</w:t>
            </w:r>
          </w:p>
        </w:tc>
        <w:tc>
          <w:tcPr>
            <w:tcW w:w="4629" w:type="dxa"/>
            <w:vAlign w:val="center"/>
          </w:tcPr>
          <w:p w14:paraId="7F6B9E5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collection methods and instruments</w:t>
            </w:r>
          </w:p>
        </w:tc>
        <w:tc>
          <w:tcPr>
            <w:tcW w:w="2835" w:type="dxa"/>
            <w:vAlign w:val="center"/>
          </w:tcPr>
          <w:p w14:paraId="5EA54C7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p.8 – Methods / Data collection </w:t>
            </w:r>
          </w:p>
        </w:tc>
      </w:tr>
      <w:tr w:rsidR="009321C7" w14:paraId="2CB70DEA" w14:textId="77777777">
        <w:tc>
          <w:tcPr>
            <w:tcW w:w="1980" w:type="dxa"/>
            <w:vMerge/>
            <w:shd w:val="clear" w:color="auto" w:fill="D9E2F3"/>
            <w:vAlign w:val="center"/>
          </w:tcPr>
          <w:p w14:paraId="3019D260"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69A8782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25b</w:t>
            </w:r>
          </w:p>
        </w:tc>
        <w:tc>
          <w:tcPr>
            <w:tcW w:w="4629" w:type="dxa"/>
            <w:vAlign w:val="center"/>
          </w:tcPr>
          <w:p w14:paraId="7F17453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 retention and follow-up</w:t>
            </w:r>
          </w:p>
        </w:tc>
        <w:tc>
          <w:tcPr>
            <w:tcW w:w="2835" w:type="dxa"/>
            <w:vAlign w:val="center"/>
          </w:tcPr>
          <w:p w14:paraId="3AC82EC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p.8 – Methods / Data collection</w:t>
            </w:r>
          </w:p>
        </w:tc>
      </w:tr>
      <w:tr w:rsidR="009321C7" w14:paraId="635103B7" w14:textId="77777777">
        <w:tc>
          <w:tcPr>
            <w:tcW w:w="1980" w:type="dxa"/>
            <w:shd w:val="clear" w:color="auto" w:fill="D9E2F3"/>
            <w:vAlign w:val="center"/>
          </w:tcPr>
          <w:p w14:paraId="059D956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management</w:t>
            </w:r>
          </w:p>
        </w:tc>
        <w:tc>
          <w:tcPr>
            <w:tcW w:w="480" w:type="dxa"/>
            <w:vAlign w:val="center"/>
          </w:tcPr>
          <w:p w14:paraId="0978C67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4629" w:type="dxa"/>
            <w:vAlign w:val="center"/>
          </w:tcPr>
          <w:p w14:paraId="7962925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Plans for data entry, coding, security, and storage</w:t>
            </w:r>
          </w:p>
        </w:tc>
        <w:tc>
          <w:tcPr>
            <w:tcW w:w="2835" w:type="dxa"/>
            <w:vAlign w:val="center"/>
          </w:tcPr>
          <w:p w14:paraId="55957FB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p.23 – Methods / Data management</w:t>
            </w:r>
          </w:p>
        </w:tc>
      </w:tr>
      <w:tr w:rsidR="009321C7" w14:paraId="032448CA" w14:textId="77777777">
        <w:tc>
          <w:tcPr>
            <w:tcW w:w="1980" w:type="dxa"/>
            <w:vMerge w:val="restart"/>
            <w:shd w:val="clear" w:color="auto" w:fill="D9E2F3"/>
            <w:vAlign w:val="center"/>
          </w:tcPr>
          <w:p w14:paraId="36086FD4"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methods</w:t>
            </w:r>
          </w:p>
        </w:tc>
        <w:tc>
          <w:tcPr>
            <w:tcW w:w="480" w:type="dxa"/>
            <w:vAlign w:val="center"/>
          </w:tcPr>
          <w:p w14:paraId="7CB6E48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27a</w:t>
            </w:r>
          </w:p>
        </w:tc>
        <w:tc>
          <w:tcPr>
            <w:tcW w:w="4629" w:type="dxa"/>
            <w:vAlign w:val="center"/>
          </w:tcPr>
          <w:p w14:paraId="0F69874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methods</w:t>
            </w:r>
          </w:p>
        </w:tc>
        <w:tc>
          <w:tcPr>
            <w:tcW w:w="2835" w:type="dxa"/>
            <w:vAlign w:val="center"/>
          </w:tcPr>
          <w:p w14:paraId="5E76804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p.24 – Methods / Statistical analysis</w:t>
            </w:r>
          </w:p>
        </w:tc>
      </w:tr>
      <w:tr w:rsidR="009321C7" w14:paraId="2125DB94" w14:textId="77777777">
        <w:tc>
          <w:tcPr>
            <w:tcW w:w="1980" w:type="dxa"/>
            <w:vMerge/>
            <w:shd w:val="clear" w:color="auto" w:fill="D9E2F3"/>
            <w:vAlign w:val="center"/>
          </w:tcPr>
          <w:p w14:paraId="22091FD0"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53162B6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27b</w:t>
            </w:r>
          </w:p>
        </w:tc>
        <w:tc>
          <w:tcPr>
            <w:tcW w:w="4629" w:type="dxa"/>
            <w:vAlign w:val="center"/>
          </w:tcPr>
          <w:p w14:paraId="148C122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population</w:t>
            </w:r>
          </w:p>
        </w:tc>
        <w:tc>
          <w:tcPr>
            <w:tcW w:w="2835" w:type="dxa"/>
            <w:vAlign w:val="center"/>
          </w:tcPr>
          <w:p w14:paraId="5CA0D55B"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p.24 – Methods / Statistical analysis</w:t>
            </w:r>
          </w:p>
        </w:tc>
      </w:tr>
      <w:tr w:rsidR="009321C7" w14:paraId="505130D6" w14:textId="77777777">
        <w:tc>
          <w:tcPr>
            <w:tcW w:w="1980" w:type="dxa"/>
            <w:vMerge/>
            <w:shd w:val="clear" w:color="auto" w:fill="D9E2F3"/>
            <w:vAlign w:val="center"/>
          </w:tcPr>
          <w:p w14:paraId="4465763C"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0375C1D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27c</w:t>
            </w:r>
          </w:p>
        </w:tc>
        <w:tc>
          <w:tcPr>
            <w:tcW w:w="4629" w:type="dxa"/>
            <w:vAlign w:val="center"/>
          </w:tcPr>
          <w:p w14:paraId="579A8AC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Missing data handling</w:t>
            </w:r>
          </w:p>
        </w:tc>
        <w:tc>
          <w:tcPr>
            <w:tcW w:w="2835" w:type="dxa"/>
            <w:vAlign w:val="center"/>
          </w:tcPr>
          <w:p w14:paraId="5ECBED0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p.24 – Methods / Statistical analysis</w:t>
            </w:r>
          </w:p>
        </w:tc>
      </w:tr>
      <w:tr w:rsidR="009321C7" w14:paraId="5224D8FB" w14:textId="77777777">
        <w:tc>
          <w:tcPr>
            <w:tcW w:w="1980" w:type="dxa"/>
            <w:vMerge/>
            <w:shd w:val="clear" w:color="auto" w:fill="D9E2F3"/>
            <w:vAlign w:val="center"/>
          </w:tcPr>
          <w:p w14:paraId="55CB4EEB"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739F6AA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27d</w:t>
            </w:r>
          </w:p>
        </w:tc>
        <w:tc>
          <w:tcPr>
            <w:tcW w:w="4629" w:type="dxa"/>
            <w:vAlign w:val="center"/>
          </w:tcPr>
          <w:p w14:paraId="45CB8E5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analyses</w:t>
            </w:r>
          </w:p>
        </w:tc>
        <w:tc>
          <w:tcPr>
            <w:tcW w:w="2835" w:type="dxa"/>
            <w:vAlign w:val="center"/>
          </w:tcPr>
          <w:p w14:paraId="2D207B3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p.27 – Methods / Statistical analysis</w:t>
            </w:r>
          </w:p>
        </w:tc>
      </w:tr>
      <w:tr w:rsidR="009321C7" w14:paraId="56CE2FB1" w14:textId="77777777">
        <w:tc>
          <w:tcPr>
            <w:tcW w:w="9924" w:type="dxa"/>
            <w:gridSpan w:val="4"/>
            <w:shd w:val="clear" w:color="auto" w:fill="D9E2F3"/>
            <w:vAlign w:val="center"/>
          </w:tcPr>
          <w:p w14:paraId="6AA4FEC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 Monitoring</w:t>
            </w:r>
          </w:p>
        </w:tc>
      </w:tr>
      <w:tr w:rsidR="009321C7" w14:paraId="0546E045" w14:textId="77777777">
        <w:tc>
          <w:tcPr>
            <w:tcW w:w="1980" w:type="dxa"/>
            <w:vMerge w:val="restart"/>
            <w:shd w:val="clear" w:color="auto" w:fill="D9E2F3"/>
            <w:vAlign w:val="center"/>
          </w:tcPr>
          <w:p w14:paraId="3F0883A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monitoring committee</w:t>
            </w:r>
          </w:p>
        </w:tc>
        <w:tc>
          <w:tcPr>
            <w:tcW w:w="480" w:type="dxa"/>
            <w:vAlign w:val="center"/>
          </w:tcPr>
          <w:p w14:paraId="44AE614C"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28a</w:t>
            </w:r>
          </w:p>
        </w:tc>
        <w:tc>
          <w:tcPr>
            <w:tcW w:w="4629" w:type="dxa"/>
            <w:vAlign w:val="center"/>
          </w:tcPr>
          <w:p w14:paraId="70D7881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monitoring committee</w:t>
            </w:r>
          </w:p>
        </w:tc>
        <w:tc>
          <w:tcPr>
            <w:tcW w:w="2835" w:type="dxa"/>
            <w:vAlign w:val="center"/>
          </w:tcPr>
          <w:p w14:paraId="178C87EA"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p.24 – Methods / Statistical analysis</w:t>
            </w:r>
          </w:p>
        </w:tc>
      </w:tr>
      <w:tr w:rsidR="009321C7" w14:paraId="1C0BA5EC" w14:textId="77777777">
        <w:tc>
          <w:tcPr>
            <w:tcW w:w="1980" w:type="dxa"/>
            <w:vMerge/>
            <w:shd w:val="clear" w:color="auto" w:fill="D9E2F3"/>
            <w:vAlign w:val="center"/>
          </w:tcPr>
          <w:p w14:paraId="0B167CC1"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78BCA8BD"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28b</w:t>
            </w:r>
          </w:p>
        </w:tc>
        <w:tc>
          <w:tcPr>
            <w:tcW w:w="4629" w:type="dxa"/>
            <w:vAlign w:val="center"/>
          </w:tcPr>
          <w:p w14:paraId="78A2567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Interim analyses and stopping rules</w:t>
            </w:r>
          </w:p>
        </w:tc>
        <w:tc>
          <w:tcPr>
            <w:tcW w:w="2835" w:type="dxa"/>
            <w:vAlign w:val="center"/>
          </w:tcPr>
          <w:p w14:paraId="06DB099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w:t>
            </w:r>
          </w:p>
        </w:tc>
      </w:tr>
      <w:tr w:rsidR="009321C7" w14:paraId="28953D0E" w14:textId="77777777">
        <w:tc>
          <w:tcPr>
            <w:tcW w:w="1980" w:type="dxa"/>
            <w:shd w:val="clear" w:color="auto" w:fill="D9E2F3"/>
            <w:vAlign w:val="center"/>
          </w:tcPr>
          <w:p w14:paraId="05E90DD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Trail monitoring</w:t>
            </w:r>
          </w:p>
        </w:tc>
        <w:tc>
          <w:tcPr>
            <w:tcW w:w="480" w:type="dxa"/>
            <w:vAlign w:val="center"/>
          </w:tcPr>
          <w:p w14:paraId="58C42F3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629" w:type="dxa"/>
            <w:vAlign w:val="center"/>
          </w:tcPr>
          <w:p w14:paraId="7955445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Frequency and procedures for monitoring trial conduct</w:t>
            </w:r>
          </w:p>
        </w:tc>
        <w:tc>
          <w:tcPr>
            <w:tcW w:w="2835" w:type="dxa"/>
            <w:vAlign w:val="center"/>
          </w:tcPr>
          <w:p w14:paraId="572B061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w:t>
            </w:r>
          </w:p>
        </w:tc>
      </w:tr>
      <w:tr w:rsidR="009321C7" w14:paraId="3344E15A" w14:textId="77777777">
        <w:tc>
          <w:tcPr>
            <w:tcW w:w="9924" w:type="dxa"/>
            <w:gridSpan w:val="4"/>
            <w:shd w:val="clear" w:color="auto" w:fill="D9E2F3"/>
            <w:vAlign w:val="center"/>
          </w:tcPr>
          <w:p w14:paraId="00540B5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Ethics</w:t>
            </w:r>
          </w:p>
        </w:tc>
      </w:tr>
      <w:tr w:rsidR="009321C7" w14:paraId="0F740115" w14:textId="77777777">
        <w:tc>
          <w:tcPr>
            <w:tcW w:w="1980" w:type="dxa"/>
            <w:shd w:val="clear" w:color="auto" w:fill="D9E2F3"/>
            <w:vAlign w:val="center"/>
          </w:tcPr>
          <w:p w14:paraId="7486091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Research ethics approval</w:t>
            </w:r>
          </w:p>
        </w:tc>
        <w:tc>
          <w:tcPr>
            <w:tcW w:w="480" w:type="dxa"/>
            <w:vAlign w:val="center"/>
          </w:tcPr>
          <w:p w14:paraId="5518C0C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629" w:type="dxa"/>
            <w:vAlign w:val="center"/>
          </w:tcPr>
          <w:p w14:paraId="31A970E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Research ethics approval</w:t>
            </w:r>
          </w:p>
        </w:tc>
        <w:tc>
          <w:tcPr>
            <w:tcW w:w="2835" w:type="dxa"/>
            <w:vAlign w:val="center"/>
          </w:tcPr>
          <w:p w14:paraId="4C5C63F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Ethics approval and consent to participate</w:t>
            </w:r>
          </w:p>
        </w:tc>
      </w:tr>
      <w:tr w:rsidR="009321C7" w14:paraId="347CA07C" w14:textId="77777777">
        <w:tc>
          <w:tcPr>
            <w:tcW w:w="1980" w:type="dxa"/>
            <w:shd w:val="clear" w:color="auto" w:fill="D9E2F3"/>
            <w:vAlign w:val="center"/>
          </w:tcPr>
          <w:p w14:paraId="705A29E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Protocol amendments</w:t>
            </w:r>
          </w:p>
        </w:tc>
        <w:tc>
          <w:tcPr>
            <w:tcW w:w="480" w:type="dxa"/>
            <w:vAlign w:val="center"/>
          </w:tcPr>
          <w:p w14:paraId="4E05F08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4629" w:type="dxa"/>
            <w:vAlign w:val="center"/>
          </w:tcPr>
          <w:p w14:paraId="54EA8AF8"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Protocol amendments</w:t>
            </w:r>
          </w:p>
        </w:tc>
        <w:tc>
          <w:tcPr>
            <w:tcW w:w="2835" w:type="dxa"/>
            <w:vAlign w:val="center"/>
          </w:tcPr>
          <w:p w14:paraId="44E230F2"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Ethics approval and consent to participate</w:t>
            </w:r>
          </w:p>
        </w:tc>
      </w:tr>
      <w:tr w:rsidR="009321C7" w14:paraId="7AD0434A" w14:textId="77777777">
        <w:tc>
          <w:tcPr>
            <w:tcW w:w="1980" w:type="dxa"/>
            <w:vMerge w:val="restart"/>
            <w:shd w:val="clear" w:color="auto" w:fill="D9E2F3"/>
            <w:vAlign w:val="center"/>
          </w:tcPr>
          <w:p w14:paraId="2C259675"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Consent or assent</w:t>
            </w:r>
          </w:p>
        </w:tc>
        <w:tc>
          <w:tcPr>
            <w:tcW w:w="480" w:type="dxa"/>
            <w:vAlign w:val="center"/>
          </w:tcPr>
          <w:p w14:paraId="3909BF1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32a</w:t>
            </w:r>
          </w:p>
        </w:tc>
        <w:tc>
          <w:tcPr>
            <w:tcW w:w="4629" w:type="dxa"/>
            <w:vAlign w:val="center"/>
          </w:tcPr>
          <w:p w14:paraId="45F41B10"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Informed consent</w:t>
            </w:r>
          </w:p>
        </w:tc>
        <w:tc>
          <w:tcPr>
            <w:tcW w:w="2835" w:type="dxa"/>
            <w:vAlign w:val="center"/>
          </w:tcPr>
          <w:p w14:paraId="40BF0283"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w:t>
            </w:r>
          </w:p>
        </w:tc>
      </w:tr>
      <w:tr w:rsidR="009321C7" w14:paraId="0B50DDD0" w14:textId="77777777">
        <w:tc>
          <w:tcPr>
            <w:tcW w:w="1980" w:type="dxa"/>
            <w:vMerge/>
            <w:shd w:val="clear" w:color="auto" w:fill="D9E2F3"/>
            <w:vAlign w:val="center"/>
          </w:tcPr>
          <w:p w14:paraId="22B256B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480" w:type="dxa"/>
            <w:vAlign w:val="center"/>
          </w:tcPr>
          <w:p w14:paraId="2EB53C1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32b</w:t>
            </w:r>
          </w:p>
        </w:tc>
        <w:tc>
          <w:tcPr>
            <w:tcW w:w="4629" w:type="dxa"/>
            <w:vAlign w:val="center"/>
          </w:tcPr>
          <w:p w14:paraId="79CF0C21"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consent for ancillary studies</w:t>
            </w:r>
          </w:p>
        </w:tc>
        <w:tc>
          <w:tcPr>
            <w:tcW w:w="2835" w:type="dxa"/>
            <w:vAlign w:val="center"/>
          </w:tcPr>
          <w:p w14:paraId="17113CA9"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w:t>
            </w:r>
          </w:p>
        </w:tc>
      </w:tr>
      <w:tr w:rsidR="009321C7" w14:paraId="6EF4D988" w14:textId="77777777">
        <w:tc>
          <w:tcPr>
            <w:tcW w:w="1980" w:type="dxa"/>
            <w:shd w:val="clear" w:color="auto" w:fill="D9E2F3"/>
            <w:vAlign w:val="center"/>
          </w:tcPr>
          <w:p w14:paraId="385A33C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Confidentiality</w:t>
            </w:r>
          </w:p>
        </w:tc>
        <w:tc>
          <w:tcPr>
            <w:tcW w:w="480" w:type="dxa"/>
            <w:vAlign w:val="center"/>
          </w:tcPr>
          <w:p w14:paraId="778224F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4629" w:type="dxa"/>
          </w:tcPr>
          <w:p w14:paraId="56D24F8F"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personal information about potential and enrolled participants will be collected, shared, and maintained in order to protect confidentiality before, during, and after the trial</w:t>
            </w:r>
          </w:p>
        </w:tc>
        <w:tc>
          <w:tcPr>
            <w:tcW w:w="2835" w:type="dxa"/>
            <w:vAlign w:val="center"/>
          </w:tcPr>
          <w:p w14:paraId="5D4303C7"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p.7 – Methods / Ethics statement; p.23 – Methods / Data management</w:t>
            </w:r>
          </w:p>
        </w:tc>
      </w:tr>
      <w:tr w:rsidR="009321C7" w14:paraId="2B1A08B6" w14:textId="77777777">
        <w:tc>
          <w:tcPr>
            <w:tcW w:w="1980" w:type="dxa"/>
            <w:shd w:val="clear" w:color="auto" w:fill="D9E2F3"/>
            <w:vAlign w:val="center"/>
          </w:tcPr>
          <w:p w14:paraId="424A3A5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Ancillary and post-trial care</w:t>
            </w:r>
          </w:p>
        </w:tc>
        <w:tc>
          <w:tcPr>
            <w:tcW w:w="480" w:type="dxa"/>
            <w:vAlign w:val="center"/>
          </w:tcPr>
          <w:p w14:paraId="34AD89F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4629" w:type="dxa"/>
          </w:tcPr>
          <w:p w14:paraId="009227C4"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Provisions, if any, for ancillary and post-trial care, and for compensation to those who suffer harm from trial participation</w:t>
            </w:r>
          </w:p>
        </w:tc>
        <w:tc>
          <w:tcPr>
            <w:tcW w:w="2835" w:type="dxa"/>
            <w:vAlign w:val="center"/>
          </w:tcPr>
          <w:p w14:paraId="020C40AE"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p.31 – Declarations / Ethics approval and consent to participate</w:t>
            </w:r>
          </w:p>
        </w:tc>
      </w:tr>
    </w:tbl>
    <w:p w14:paraId="20CD079E" w14:textId="77777777" w:rsidR="009321C7" w:rsidRDefault="009321C7">
      <w:pPr>
        <w:spacing w:before="120" w:after="0" w:line="276" w:lineRule="auto"/>
        <w:rPr>
          <w:rFonts w:ascii="Times New Roman" w:eastAsia="Times New Roman" w:hAnsi="Times New Roman" w:cs="Times New Roman"/>
          <w:b/>
          <w:bCs/>
          <w:sz w:val="20"/>
          <w:szCs w:val="20"/>
        </w:rPr>
      </w:pPr>
    </w:p>
    <w:tbl>
      <w:tblPr>
        <w:tblStyle w:val="a0"/>
        <w:tblW w:w="10980" w:type="dxa"/>
        <w:tblInd w:w="-1140" w:type="dxa"/>
        <w:tblBorders>
          <w:top w:val="nil"/>
          <w:left w:val="nil"/>
          <w:bottom w:val="nil"/>
          <w:right w:val="nil"/>
          <w:insideH w:val="nil"/>
          <w:insideV w:val="nil"/>
        </w:tblBorders>
        <w:tblLayout w:type="fixed"/>
        <w:tblLook w:val="0600" w:firstRow="0" w:lastRow="0" w:firstColumn="0" w:lastColumn="0" w:noHBand="1" w:noVBand="1"/>
      </w:tblPr>
      <w:tblGrid>
        <w:gridCol w:w="3390"/>
        <w:gridCol w:w="1065"/>
        <w:gridCol w:w="1260"/>
        <w:gridCol w:w="495"/>
        <w:gridCol w:w="480"/>
        <w:gridCol w:w="465"/>
        <w:gridCol w:w="495"/>
        <w:gridCol w:w="510"/>
        <w:gridCol w:w="420"/>
        <w:gridCol w:w="1260"/>
        <w:gridCol w:w="1140"/>
      </w:tblGrid>
      <w:tr w:rsidR="009321C7" w14:paraId="5F5DE19D" w14:textId="77777777">
        <w:trPr>
          <w:trHeight w:val="699"/>
        </w:trPr>
        <w:tc>
          <w:tcPr>
            <w:tcW w:w="3390" w:type="dxa"/>
            <w:tcBorders>
              <w:top w:val="nil"/>
              <w:left w:val="nil"/>
              <w:bottom w:val="nil"/>
              <w:right w:val="single" w:sz="6" w:space="0" w:color="000000"/>
            </w:tcBorders>
            <w:shd w:val="clear" w:color="auto" w:fill="FFFFFF"/>
            <w:tcMar>
              <w:top w:w="100" w:type="dxa"/>
              <w:left w:w="100" w:type="dxa"/>
              <w:bottom w:w="100" w:type="dxa"/>
              <w:right w:w="100" w:type="dxa"/>
            </w:tcMar>
          </w:tcPr>
          <w:p w14:paraId="74AA0D40"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1065" w:type="dxa"/>
            <w:vMerge w:val="restart"/>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ACB586F" w14:textId="77777777" w:rsidR="009321C7" w:rsidRDefault="007A21FC">
            <w:pPr>
              <w:spacing w:before="240"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Enrollment</w:t>
            </w:r>
          </w:p>
        </w:tc>
        <w:tc>
          <w:tcPr>
            <w:tcW w:w="126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60C661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To</w:t>
            </w:r>
          </w:p>
        </w:tc>
        <w:tc>
          <w:tcPr>
            <w:tcW w:w="2865" w:type="dxa"/>
            <w:gridSpan w:val="6"/>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4B4D93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T1</w:t>
            </w:r>
          </w:p>
        </w:tc>
        <w:tc>
          <w:tcPr>
            <w:tcW w:w="126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8FF006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T2</w:t>
            </w:r>
          </w:p>
        </w:tc>
        <w:tc>
          <w:tcPr>
            <w:tcW w:w="1140" w:type="dxa"/>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9BF6A4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T3</w:t>
            </w:r>
          </w:p>
        </w:tc>
      </w:tr>
      <w:tr w:rsidR="009321C7" w14:paraId="3A7E74CC" w14:textId="77777777">
        <w:trPr>
          <w:trHeight w:val="930"/>
        </w:trPr>
        <w:tc>
          <w:tcPr>
            <w:tcW w:w="339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14:paraId="2FA5357A"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1065"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001634E" w14:textId="77777777" w:rsidR="009321C7" w:rsidRDefault="009321C7">
            <w:pPr>
              <w:spacing w:before="120" w:after="0" w:line="276"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04BAD50"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Pre</w:t>
            </w:r>
          </w:p>
          <w:p w14:paraId="724480D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intervention</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90FD3C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S1</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3D7F4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S2</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5494AF1"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S3</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CCF29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S4</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82779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S5</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433EB8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S6</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6DF489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Post</w:t>
            </w:r>
          </w:p>
          <w:p w14:paraId="6EF0018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intervention</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08774E8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Post</w:t>
            </w:r>
          </w:p>
          <w:p w14:paraId="640BF9E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intervention</w:t>
            </w:r>
          </w:p>
        </w:tc>
      </w:tr>
      <w:tr w:rsidR="009321C7" w14:paraId="6E8CCD5F" w14:textId="77777777">
        <w:trPr>
          <w:trHeight w:val="289"/>
        </w:trPr>
        <w:tc>
          <w:tcPr>
            <w:tcW w:w="339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538F34"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Enrollment</w:t>
            </w:r>
          </w:p>
        </w:tc>
        <w:tc>
          <w:tcPr>
            <w:tcW w:w="1065" w:type="dxa"/>
            <w:tcBorders>
              <w:top w:val="nil"/>
              <w:left w:val="nil"/>
              <w:bottom w:val="single" w:sz="6" w:space="0" w:color="000000"/>
              <w:right w:val="single" w:sz="6" w:space="0" w:color="000000"/>
            </w:tcBorders>
            <w:tcMar>
              <w:top w:w="20" w:type="dxa"/>
              <w:left w:w="20" w:type="dxa"/>
              <w:bottom w:w="20" w:type="dxa"/>
              <w:right w:w="20" w:type="dxa"/>
            </w:tcMar>
            <w:vAlign w:val="center"/>
          </w:tcPr>
          <w:p w14:paraId="40A9703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F43D6C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92C15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10F2F6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E9A0FE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761056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01A381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8E75A4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E7EE99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5D3847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0D4162A0" w14:textId="77777777">
        <w:trPr>
          <w:trHeight w:val="450"/>
        </w:trPr>
        <w:tc>
          <w:tcPr>
            <w:tcW w:w="339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AAFAC0D"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Eligility criteria</w:t>
            </w:r>
          </w:p>
        </w:tc>
        <w:tc>
          <w:tcPr>
            <w:tcW w:w="1065" w:type="dxa"/>
            <w:tcBorders>
              <w:top w:val="nil"/>
              <w:left w:val="nil"/>
              <w:bottom w:val="single" w:sz="6" w:space="0" w:color="000000"/>
              <w:right w:val="single" w:sz="6" w:space="0" w:color="000000"/>
            </w:tcBorders>
            <w:tcMar>
              <w:top w:w="20" w:type="dxa"/>
              <w:left w:w="20" w:type="dxa"/>
              <w:bottom w:w="20" w:type="dxa"/>
              <w:right w:w="20" w:type="dxa"/>
            </w:tcMar>
            <w:vAlign w:val="center"/>
          </w:tcPr>
          <w:p w14:paraId="30682FF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05B86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E8029C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5D063E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6958B3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20B2901"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130EBC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D2C22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704D1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6B49E77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4EF1F786" w14:textId="77777777">
        <w:trPr>
          <w:trHeight w:val="94"/>
        </w:trPr>
        <w:tc>
          <w:tcPr>
            <w:tcW w:w="339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7155FD"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Informed consent</w:t>
            </w:r>
          </w:p>
        </w:tc>
        <w:tc>
          <w:tcPr>
            <w:tcW w:w="1065" w:type="dxa"/>
            <w:tcBorders>
              <w:top w:val="nil"/>
              <w:left w:val="nil"/>
              <w:bottom w:val="single" w:sz="6" w:space="0" w:color="000000"/>
              <w:right w:val="single" w:sz="6" w:space="0" w:color="000000"/>
            </w:tcBorders>
            <w:tcMar>
              <w:top w:w="20" w:type="dxa"/>
              <w:left w:w="20" w:type="dxa"/>
              <w:bottom w:w="20" w:type="dxa"/>
              <w:right w:w="20" w:type="dxa"/>
            </w:tcMar>
            <w:vAlign w:val="center"/>
          </w:tcPr>
          <w:p w14:paraId="36FC97C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57E1C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D7E188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980404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2E849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BA243F1"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B15444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E9157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DE9162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203982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7B6606AF" w14:textId="77777777">
        <w:trPr>
          <w:trHeight w:val="450"/>
        </w:trPr>
        <w:tc>
          <w:tcPr>
            <w:tcW w:w="339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B1AF37"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Intervention</w:t>
            </w:r>
          </w:p>
        </w:tc>
        <w:tc>
          <w:tcPr>
            <w:tcW w:w="1065" w:type="dxa"/>
            <w:tcBorders>
              <w:top w:val="nil"/>
              <w:left w:val="nil"/>
              <w:bottom w:val="single" w:sz="6" w:space="0" w:color="000000"/>
              <w:right w:val="single" w:sz="6" w:space="0" w:color="000000"/>
            </w:tcBorders>
            <w:tcMar>
              <w:top w:w="20" w:type="dxa"/>
              <w:left w:w="20" w:type="dxa"/>
              <w:bottom w:w="20" w:type="dxa"/>
              <w:right w:w="20" w:type="dxa"/>
            </w:tcMar>
            <w:vAlign w:val="center"/>
          </w:tcPr>
          <w:p w14:paraId="429B9B29"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669C46FD"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45C429C"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32742753"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2D156E06"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2A2AB1F9"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42FA7679"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D9FD1B5"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73CC6C0"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E7E6E6"/>
            <w:tcMar>
              <w:top w:w="20" w:type="dxa"/>
              <w:left w:w="20" w:type="dxa"/>
              <w:bottom w:w="20" w:type="dxa"/>
              <w:right w:w="20" w:type="dxa"/>
            </w:tcMar>
            <w:vAlign w:val="center"/>
          </w:tcPr>
          <w:p w14:paraId="11A17DDB"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5E92CA27"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141B5665"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Sessions</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77CE2D0A" w14:textId="77777777" w:rsidR="009321C7" w:rsidRDefault="007A21FC">
            <w:pPr>
              <w:spacing w:before="240"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BA2DC5B" w14:textId="77777777" w:rsidR="009321C7" w:rsidRDefault="007A21FC">
            <w:pPr>
              <w:spacing w:before="240"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1EC757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63FB81"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1B4353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96B59E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664A66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E50425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80EC32C" w14:textId="77777777" w:rsidR="009321C7" w:rsidRDefault="007A21FC">
            <w:pPr>
              <w:spacing w:before="240"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9626393" w14:textId="77777777" w:rsidR="009321C7" w:rsidRDefault="007A21FC">
            <w:pPr>
              <w:spacing w:before="240"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484F3C55" w14:textId="77777777">
        <w:trPr>
          <w:trHeight w:val="450"/>
        </w:trPr>
        <w:tc>
          <w:tcPr>
            <w:tcW w:w="3390" w:type="dxa"/>
            <w:tcBorders>
              <w:top w:val="nil"/>
              <w:left w:val="single" w:sz="6" w:space="0" w:color="000000"/>
              <w:bottom w:val="single" w:sz="6" w:space="0" w:color="000000"/>
              <w:right w:val="single" w:sz="6" w:space="0" w:color="000000"/>
            </w:tcBorders>
            <w:shd w:val="clear" w:color="auto" w:fill="E7E6E6"/>
            <w:tcMar>
              <w:top w:w="100" w:type="dxa"/>
              <w:left w:w="100" w:type="dxa"/>
              <w:bottom w:w="100" w:type="dxa"/>
              <w:right w:w="100" w:type="dxa"/>
            </w:tcMar>
            <w:vAlign w:val="center"/>
          </w:tcPr>
          <w:p w14:paraId="40622C82"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Assessment</w:t>
            </w:r>
          </w:p>
        </w:tc>
        <w:tc>
          <w:tcPr>
            <w:tcW w:w="1065" w:type="dxa"/>
            <w:tcBorders>
              <w:top w:val="nil"/>
              <w:left w:val="nil"/>
              <w:bottom w:val="single" w:sz="6" w:space="0" w:color="000000"/>
              <w:right w:val="single" w:sz="6" w:space="0" w:color="000000"/>
            </w:tcBorders>
            <w:shd w:val="clear" w:color="auto" w:fill="E7E6E6"/>
            <w:tcMar>
              <w:top w:w="20" w:type="dxa"/>
              <w:left w:w="20" w:type="dxa"/>
              <w:bottom w:w="20" w:type="dxa"/>
              <w:right w:w="20" w:type="dxa"/>
            </w:tcMar>
            <w:vAlign w:val="center"/>
          </w:tcPr>
          <w:p w14:paraId="1152581D"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F0AFEB1"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03D9A1F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4F268BF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4D5694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5A340EF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1A2E516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7DF6919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E7E6E6"/>
            <w:tcMar>
              <w:top w:w="100" w:type="dxa"/>
              <w:left w:w="100" w:type="dxa"/>
              <w:bottom w:w="100" w:type="dxa"/>
              <w:right w:w="100" w:type="dxa"/>
            </w:tcMar>
            <w:vAlign w:val="center"/>
          </w:tcPr>
          <w:p w14:paraId="773B791C"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E7E6E6"/>
            <w:tcMar>
              <w:top w:w="20" w:type="dxa"/>
              <w:left w:w="20" w:type="dxa"/>
              <w:bottom w:w="20" w:type="dxa"/>
              <w:right w:w="20" w:type="dxa"/>
            </w:tcMar>
            <w:vAlign w:val="center"/>
          </w:tcPr>
          <w:p w14:paraId="3FA216BE"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1D9D5BCD" w14:textId="77777777">
        <w:trPr>
          <w:trHeight w:val="450"/>
        </w:trPr>
        <w:tc>
          <w:tcPr>
            <w:tcW w:w="3390" w:type="dxa"/>
            <w:tcBorders>
              <w:top w:val="nil"/>
              <w:left w:val="single" w:sz="6" w:space="0" w:color="000000"/>
              <w:bottom w:val="single" w:sz="6" w:space="0" w:color="000000"/>
              <w:right w:val="single" w:sz="6" w:space="0" w:color="000000"/>
            </w:tcBorders>
            <w:shd w:val="clear" w:color="auto" w:fill="AEAAAA"/>
            <w:tcMar>
              <w:top w:w="100" w:type="dxa"/>
              <w:left w:w="100" w:type="dxa"/>
              <w:bottom w:w="100" w:type="dxa"/>
              <w:right w:w="100" w:type="dxa"/>
            </w:tcMar>
            <w:vAlign w:val="center"/>
          </w:tcPr>
          <w:p w14:paraId="22CA6365"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Basal variables</w:t>
            </w:r>
          </w:p>
        </w:tc>
        <w:tc>
          <w:tcPr>
            <w:tcW w:w="1065"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4953DD5A"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315FA05C"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3C97BB0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3EE813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0FE0D38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3F1EED9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08E22C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07DA2E5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582FF8CC"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4368915C"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659EB331"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38D79819"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Demographic survey</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1F2BBA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15642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7AF593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CFEB69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2B0E69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78A762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5E2E34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C36CF80"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DC322C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21974B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504A2155" w14:textId="77777777">
        <w:trPr>
          <w:trHeight w:val="450"/>
        </w:trPr>
        <w:tc>
          <w:tcPr>
            <w:tcW w:w="3390" w:type="dxa"/>
            <w:tcBorders>
              <w:top w:val="nil"/>
              <w:left w:val="single" w:sz="6" w:space="0" w:color="000000"/>
              <w:bottom w:val="single" w:sz="6" w:space="0" w:color="000000"/>
              <w:right w:val="single" w:sz="6" w:space="0" w:color="000000"/>
            </w:tcBorders>
            <w:shd w:val="clear" w:color="auto" w:fill="AEAAAA"/>
            <w:tcMar>
              <w:top w:w="100" w:type="dxa"/>
              <w:left w:w="100" w:type="dxa"/>
              <w:bottom w:w="100" w:type="dxa"/>
              <w:right w:w="100" w:type="dxa"/>
            </w:tcMar>
            <w:vAlign w:val="center"/>
          </w:tcPr>
          <w:p w14:paraId="144D5989"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Primary outcome</w:t>
            </w:r>
          </w:p>
        </w:tc>
        <w:tc>
          <w:tcPr>
            <w:tcW w:w="1065"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7670A479"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5A62AFA4"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16F8FFD2"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697ADB93"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94690C3"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132C5412"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6A1F81A"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EB7D4D0"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5D6C0175"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1380D3CD" w14:textId="77777777" w:rsidR="009321C7" w:rsidRDefault="007A21FC">
            <w:pPr>
              <w:spacing w:after="0" w:line="240" w:lineRule="auto"/>
              <w:ind w:left="-4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5A372DFA"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46EDAD1E"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WHOQoL-BREF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27173FA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1F2994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2EF12EF"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8B6220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E436FA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C1E69A6"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5C7F06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25D827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6214A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5BEF7D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5ADB930C" w14:textId="77777777">
        <w:trPr>
          <w:trHeight w:val="690"/>
        </w:trPr>
        <w:tc>
          <w:tcPr>
            <w:tcW w:w="3390" w:type="dxa"/>
            <w:tcBorders>
              <w:top w:val="nil"/>
              <w:left w:val="single" w:sz="6" w:space="0" w:color="000000"/>
              <w:bottom w:val="single" w:sz="6" w:space="0" w:color="000000"/>
              <w:right w:val="single" w:sz="6" w:space="0" w:color="000000"/>
            </w:tcBorders>
            <w:shd w:val="clear" w:color="auto" w:fill="AEAAAA"/>
            <w:tcMar>
              <w:top w:w="100" w:type="dxa"/>
              <w:left w:w="100" w:type="dxa"/>
              <w:bottom w:w="100" w:type="dxa"/>
              <w:right w:w="100" w:type="dxa"/>
            </w:tcMar>
            <w:vAlign w:val="center"/>
          </w:tcPr>
          <w:p w14:paraId="11EBAA1D" w14:textId="77777777" w:rsidR="009321C7" w:rsidRDefault="007A21FC">
            <w:pP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Secondary and explaratory outcomes</w:t>
            </w:r>
          </w:p>
        </w:tc>
        <w:tc>
          <w:tcPr>
            <w:tcW w:w="1065"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18E9C94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5BDC02E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2268751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8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1C61DCE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6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7163B3E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95"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18F96AA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51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337E4CE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42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0F58525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AEAAAA"/>
            <w:tcMar>
              <w:top w:w="100" w:type="dxa"/>
              <w:left w:w="100" w:type="dxa"/>
              <w:bottom w:w="100" w:type="dxa"/>
              <w:right w:w="100" w:type="dxa"/>
            </w:tcMar>
            <w:vAlign w:val="center"/>
          </w:tcPr>
          <w:p w14:paraId="4A5CB8F0"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140" w:type="dxa"/>
            <w:tcBorders>
              <w:top w:val="nil"/>
              <w:left w:val="nil"/>
              <w:bottom w:val="single" w:sz="6" w:space="0" w:color="000000"/>
              <w:right w:val="single" w:sz="6" w:space="0" w:color="000000"/>
            </w:tcBorders>
            <w:shd w:val="clear" w:color="auto" w:fill="AEAAAA"/>
            <w:tcMar>
              <w:top w:w="20" w:type="dxa"/>
              <w:left w:w="20" w:type="dxa"/>
              <w:bottom w:w="20" w:type="dxa"/>
              <w:right w:w="20" w:type="dxa"/>
            </w:tcMar>
            <w:vAlign w:val="center"/>
          </w:tcPr>
          <w:p w14:paraId="622FB26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r>
      <w:tr w:rsidR="009321C7" w14:paraId="02357185" w14:textId="77777777">
        <w:trPr>
          <w:trHeight w:val="69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34A522B4"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GASE, ESUL, KPDS, ASSIST-lite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E312A1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284789"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74D3FCA"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9950D4F"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62C833D"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4B39898"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8F1EC78"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40964A0"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7662E5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660C556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35C59F11"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57509CA9"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Accelerometery, BMI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A96D2B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1EA6B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DEEE4CC"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0CC149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03DC9D4"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D74AAF8"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FCFEDF2"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6E82E83"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44D2A0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F518770" w14:textId="77777777" w:rsidR="009321C7" w:rsidRDefault="009321C7">
            <w:pPr>
              <w:spacing w:after="0" w:line="240" w:lineRule="auto"/>
              <w:ind w:left="-40"/>
              <w:rPr>
                <w:rFonts w:ascii="Times New Roman" w:eastAsia="Times New Roman" w:hAnsi="Times New Roman" w:cs="Times New Roman"/>
                <w:b/>
                <w:bCs/>
                <w:sz w:val="20"/>
                <w:szCs w:val="20"/>
              </w:rPr>
            </w:pPr>
          </w:p>
        </w:tc>
      </w:tr>
      <w:tr w:rsidR="009321C7" w14:paraId="57DA9FD9"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9741EAC"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PSS, BCI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76C9A1F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057A01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A5ECC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4792DE9"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7E3368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2AF049A"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F504695"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5B0BCA3"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841926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569972E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5C40DCF4"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933390C"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BFI, SRRS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D206CC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FFB06F6"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C46C2F6"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1B24F07"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08E9C87"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A17D0D8"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EB3B439"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15F307"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8194B5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D6CA69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1B5A5C9C"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3F696983"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Cardiac activity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A019D8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B0452A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FE49782"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F9515D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573BB1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3DE117E"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951CCF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230F06D"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A847790"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06EBB3B8" w14:textId="77777777" w:rsidR="009321C7" w:rsidRDefault="009321C7">
            <w:pPr>
              <w:spacing w:before="120" w:after="0" w:line="240" w:lineRule="auto"/>
              <w:ind w:left="-40"/>
              <w:rPr>
                <w:rFonts w:ascii="Times New Roman" w:eastAsia="Times New Roman" w:hAnsi="Times New Roman" w:cs="Times New Roman"/>
                <w:b/>
                <w:bCs/>
                <w:sz w:val="20"/>
                <w:szCs w:val="20"/>
              </w:rPr>
            </w:pPr>
          </w:p>
        </w:tc>
      </w:tr>
      <w:tr w:rsidR="009321C7" w14:paraId="31D72378"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49F7A13"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Stress VASs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251B2DF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EBEB7A5"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597EBC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03D7CB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1E6A4F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85376D2"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502050B"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9885E06"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F8BDCA8"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039CCFA8" w14:textId="77777777" w:rsidR="009321C7" w:rsidRDefault="009321C7">
            <w:pPr>
              <w:spacing w:before="120" w:after="0" w:line="240" w:lineRule="auto"/>
              <w:ind w:left="-40"/>
              <w:rPr>
                <w:rFonts w:ascii="Times New Roman" w:eastAsia="Times New Roman" w:hAnsi="Times New Roman" w:cs="Times New Roman"/>
                <w:b/>
                <w:bCs/>
                <w:sz w:val="20"/>
                <w:szCs w:val="20"/>
              </w:rPr>
            </w:pPr>
          </w:p>
        </w:tc>
      </w:tr>
      <w:tr w:rsidR="009321C7" w14:paraId="1233A88D"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2578785B"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PSQI, MFI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9ADF2A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142E85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ED7BB6D"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53E276D"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C7B70D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6A4C5D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A46ABF1"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43EE01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B26C9C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6A1712A8"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06AB9F3D"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62D5E3D1"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ESS, CSM</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291A46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85D480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DA1265C"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A496DE5"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E098ED5"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FB95467"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3E7B0C9"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A75DFCA"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17413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722EC0E9"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4A06D27D"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01088C8E"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Sleep VASs</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004C93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2A78A6A"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075BE2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00BC59E"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EA8F8C4"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5C642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A7AF15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88F018"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56F949F"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34A571AD" w14:textId="77777777" w:rsidR="009321C7" w:rsidRDefault="009321C7">
            <w:pPr>
              <w:spacing w:after="0" w:line="240" w:lineRule="auto"/>
              <w:ind w:left="-40"/>
              <w:rPr>
                <w:rFonts w:ascii="Times New Roman" w:eastAsia="Times New Roman" w:hAnsi="Times New Roman" w:cs="Times New Roman"/>
                <w:b/>
                <w:bCs/>
                <w:sz w:val="20"/>
                <w:szCs w:val="20"/>
              </w:rPr>
            </w:pPr>
          </w:p>
        </w:tc>
      </w:tr>
      <w:tr w:rsidR="009321C7" w14:paraId="6990F3E2"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02C5DAAF"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ONAPS-PAQ, RAPA</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7B6313C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2FBDACC"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305928F"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7D4589B"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58184A"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6A88A99"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ADA06D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465315"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9EE1DB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EF64A6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r>
      <w:tr w:rsidR="009321C7" w14:paraId="4B3B4E3D"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8E91438"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Physical fitness</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20B9907F"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9E91E33"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F3837A2"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ABB2907"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21CFF4"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1339862"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69D227"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DAFE0E2" w14:textId="77777777" w:rsidR="009321C7" w:rsidRDefault="009321C7">
            <w:pPr>
              <w:spacing w:before="120" w:after="0" w:line="240" w:lineRule="auto"/>
              <w:ind w:left="-40"/>
              <w:rPr>
                <w:rFonts w:ascii="Times New Roman" w:eastAsia="Times New Roman" w:hAnsi="Times New Roman" w:cs="Times New Roman"/>
                <w:b/>
                <w:bCs/>
                <w:sz w:val="20"/>
                <w:szCs w:val="20"/>
              </w:rPr>
            </w:pP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F53193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71FB2805" w14:textId="77777777" w:rsidR="009321C7" w:rsidRDefault="009321C7">
            <w:pPr>
              <w:spacing w:after="0" w:line="240" w:lineRule="auto"/>
              <w:ind w:left="-40"/>
              <w:rPr>
                <w:rFonts w:ascii="Times New Roman" w:eastAsia="Times New Roman" w:hAnsi="Times New Roman" w:cs="Times New Roman"/>
                <w:b/>
                <w:bCs/>
                <w:sz w:val="20"/>
                <w:szCs w:val="20"/>
              </w:rPr>
            </w:pPr>
          </w:p>
        </w:tc>
      </w:tr>
      <w:tr w:rsidR="009321C7" w14:paraId="35515DC7" w14:textId="77777777">
        <w:trPr>
          <w:trHeight w:val="450"/>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3D354EE8"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Physical activity VASs</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4120DE77"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5036050"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D9291D1"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AF0AD9B"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E40F35F"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CC531BD"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41222A2"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6C78E2C" w14:textId="77777777" w:rsidR="009321C7" w:rsidRDefault="007A21F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0A60859"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0C9B1A6C" w14:textId="77777777" w:rsidR="009321C7" w:rsidRDefault="009321C7">
            <w:pPr>
              <w:spacing w:after="0" w:line="240" w:lineRule="auto"/>
              <w:ind w:left="-40"/>
              <w:rPr>
                <w:rFonts w:ascii="Times New Roman" w:eastAsia="Times New Roman" w:hAnsi="Times New Roman" w:cs="Times New Roman"/>
                <w:b/>
                <w:bCs/>
                <w:sz w:val="20"/>
                <w:szCs w:val="20"/>
              </w:rPr>
            </w:pPr>
          </w:p>
        </w:tc>
      </w:tr>
      <w:tr w:rsidR="009321C7" w14:paraId="1102A603" w14:textId="77777777">
        <w:trPr>
          <w:trHeight w:val="154"/>
        </w:trPr>
        <w:tc>
          <w:tcPr>
            <w:tcW w:w="3390"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0D876C25" w14:textId="77777777" w:rsidR="009321C7" w:rsidRDefault="007A21FC">
            <w:pPr>
              <w:pBdr>
                <w:top w:val="nil"/>
                <w:left w:val="nil"/>
                <w:bottom w:val="nil"/>
                <w:right w:val="nil"/>
                <w:between w:val="nil"/>
              </w:pBdr>
              <w:spacing w:after="0" w:line="240" w:lineRule="auto"/>
              <w:ind w:left="-4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Module satisfaction VASs </w:t>
            </w:r>
          </w:p>
        </w:tc>
        <w:tc>
          <w:tcPr>
            <w:tcW w:w="106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1F4C7A8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405FBB0"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4957CF0"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8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5E6A92C"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46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F500B6"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9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E29062E"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51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6DEF82B"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42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2E33ADA" w14:textId="77777777" w:rsidR="009321C7" w:rsidRDefault="007A21FC">
            <w:pPr>
              <w:spacing w:after="0" w:line="240" w:lineRule="auto"/>
              <w:ind w:left="-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X</w:t>
            </w:r>
          </w:p>
        </w:tc>
        <w:tc>
          <w:tcPr>
            <w:tcW w:w="1260"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2557DA2" w14:textId="77777777" w:rsidR="009321C7" w:rsidRDefault="009321C7">
            <w:pPr>
              <w:spacing w:after="0" w:line="240" w:lineRule="auto"/>
              <w:ind w:left="-40"/>
              <w:rPr>
                <w:rFonts w:ascii="Times New Roman" w:eastAsia="Times New Roman" w:hAnsi="Times New Roman" w:cs="Times New Roman"/>
                <w:b/>
                <w:bCs/>
                <w:sz w:val="20"/>
                <w:szCs w:val="20"/>
              </w:rPr>
            </w:pPr>
          </w:p>
        </w:tc>
        <w:tc>
          <w:tcPr>
            <w:tcW w:w="114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14:paraId="04C191CA" w14:textId="77777777" w:rsidR="009321C7" w:rsidRDefault="009321C7">
            <w:pPr>
              <w:spacing w:after="0" w:line="240" w:lineRule="auto"/>
              <w:ind w:left="-40"/>
              <w:rPr>
                <w:rFonts w:ascii="Times New Roman" w:eastAsia="Times New Roman" w:hAnsi="Times New Roman" w:cs="Times New Roman"/>
                <w:b/>
                <w:bCs/>
                <w:sz w:val="20"/>
                <w:szCs w:val="20"/>
              </w:rPr>
            </w:pPr>
          </w:p>
        </w:tc>
      </w:tr>
    </w:tbl>
    <w:p w14:paraId="2DA77A56" w14:textId="77777777" w:rsidR="009321C7" w:rsidRDefault="007A21FC">
      <w:pPr>
        <w:spacing w:before="120"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ASSIST</w:t>
      </w:r>
      <w:r>
        <w:rPr>
          <w:rFonts w:ascii="Times New Roman" w:eastAsia="Times New Roman" w:hAnsi="Times New Roman" w:cs="Times New Roman"/>
          <w:sz w:val="20"/>
          <w:szCs w:val="20"/>
        </w:rPr>
        <w:t xml:space="preserve"> : Alcohol, Smoking and Substance Involvement Screening Test</w:t>
      </w:r>
    </w:p>
    <w:p w14:paraId="0D0D0665"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BCI</w:t>
      </w:r>
      <w:r>
        <w:rPr>
          <w:rFonts w:ascii="Times New Roman" w:eastAsia="Times New Roman" w:hAnsi="Times New Roman" w:cs="Times New Roman"/>
          <w:sz w:val="20"/>
          <w:szCs w:val="20"/>
        </w:rPr>
        <w:t xml:space="preserve"> : Brief Cope Inventory</w:t>
      </w:r>
    </w:p>
    <w:p w14:paraId="47BAF94D"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BFI</w:t>
      </w:r>
      <w:r>
        <w:rPr>
          <w:rFonts w:ascii="Times New Roman" w:eastAsia="Times New Roman" w:hAnsi="Times New Roman" w:cs="Times New Roman"/>
          <w:sz w:val="20"/>
          <w:szCs w:val="20"/>
        </w:rPr>
        <w:t xml:space="preserve"> : Big Five Inventory</w:t>
      </w:r>
    </w:p>
    <w:p w14:paraId="6AFAEA0B"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BMI</w:t>
      </w:r>
      <w:r>
        <w:rPr>
          <w:rFonts w:ascii="Times New Roman" w:eastAsia="Times New Roman" w:hAnsi="Times New Roman" w:cs="Times New Roman"/>
          <w:sz w:val="20"/>
          <w:szCs w:val="20"/>
        </w:rPr>
        <w:t xml:space="preserve"> : Body Mass Index</w:t>
      </w:r>
    </w:p>
    <w:p w14:paraId="36F1977E"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CSM</w:t>
      </w:r>
      <w:r>
        <w:rPr>
          <w:rFonts w:ascii="Times New Roman" w:eastAsia="Times New Roman" w:hAnsi="Times New Roman" w:cs="Times New Roman"/>
          <w:sz w:val="20"/>
          <w:szCs w:val="20"/>
        </w:rPr>
        <w:t xml:space="preserve"> : Composite Scale of Morningness</w:t>
      </w:r>
    </w:p>
    <w:p w14:paraId="6D4D7B09" w14:textId="77777777" w:rsidR="009321C7" w:rsidRPr="00D838A7" w:rsidRDefault="007A21FC">
      <w:pPr>
        <w:spacing w:after="0" w:line="276" w:lineRule="auto"/>
        <w:rPr>
          <w:rFonts w:ascii="Times New Roman" w:eastAsia="Times New Roman" w:hAnsi="Times New Roman" w:cs="Times New Roman"/>
          <w:sz w:val="20"/>
          <w:szCs w:val="20"/>
          <w:lang w:val="fr-FR"/>
        </w:rPr>
      </w:pPr>
      <w:r w:rsidRPr="00D838A7">
        <w:rPr>
          <w:rFonts w:ascii="Times New Roman" w:eastAsia="Times New Roman" w:hAnsi="Times New Roman" w:cs="Times New Roman"/>
          <w:b/>
          <w:bCs/>
          <w:sz w:val="20"/>
          <w:szCs w:val="20"/>
          <w:lang w:val="fr-FR"/>
        </w:rPr>
        <w:t>ESS</w:t>
      </w:r>
      <w:r w:rsidRPr="00D838A7">
        <w:rPr>
          <w:rFonts w:ascii="Times New Roman" w:eastAsia="Times New Roman" w:hAnsi="Times New Roman" w:cs="Times New Roman"/>
          <w:sz w:val="20"/>
          <w:szCs w:val="20"/>
          <w:lang w:val="fr-FR"/>
        </w:rPr>
        <w:t xml:space="preserve"> : Epworth Sleepiness Scale </w:t>
      </w:r>
    </w:p>
    <w:p w14:paraId="5076064C" w14:textId="77777777" w:rsidR="009321C7" w:rsidRPr="00D838A7" w:rsidRDefault="007A21FC">
      <w:pPr>
        <w:spacing w:after="0" w:line="276" w:lineRule="auto"/>
        <w:rPr>
          <w:rFonts w:ascii="Times New Roman" w:eastAsia="Times New Roman" w:hAnsi="Times New Roman" w:cs="Times New Roman"/>
          <w:sz w:val="20"/>
          <w:szCs w:val="20"/>
          <w:lang w:val="fr-FR"/>
        </w:rPr>
      </w:pPr>
      <w:r w:rsidRPr="00D838A7">
        <w:rPr>
          <w:rFonts w:ascii="Times New Roman" w:eastAsia="Times New Roman" w:hAnsi="Times New Roman" w:cs="Times New Roman"/>
          <w:b/>
          <w:bCs/>
          <w:sz w:val="20"/>
          <w:szCs w:val="20"/>
          <w:lang w:val="fr-FR"/>
        </w:rPr>
        <w:t>ESUL</w:t>
      </w:r>
      <w:r w:rsidRPr="00D838A7">
        <w:rPr>
          <w:rFonts w:ascii="Times New Roman" w:eastAsia="Times New Roman" w:hAnsi="Times New Roman" w:cs="Times New Roman"/>
          <w:sz w:val="20"/>
          <w:szCs w:val="20"/>
          <w:lang w:val="fr-FR"/>
        </w:rPr>
        <w:t> : Échelle de Solitude de l’Université Laval</w:t>
      </w:r>
    </w:p>
    <w:p w14:paraId="5ADC7F87"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GASE</w:t>
      </w:r>
      <w:r>
        <w:rPr>
          <w:rFonts w:ascii="Times New Roman" w:eastAsia="Times New Roman" w:hAnsi="Times New Roman" w:cs="Times New Roman"/>
          <w:sz w:val="20"/>
          <w:szCs w:val="20"/>
        </w:rPr>
        <w:t xml:space="preserve"> : General Academic Self-Efficacy</w:t>
      </w:r>
    </w:p>
    <w:p w14:paraId="581549CA"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KPDS</w:t>
      </w:r>
      <w:r>
        <w:rPr>
          <w:rFonts w:ascii="Times New Roman" w:eastAsia="Times New Roman" w:hAnsi="Times New Roman" w:cs="Times New Roman"/>
          <w:sz w:val="20"/>
          <w:szCs w:val="20"/>
        </w:rPr>
        <w:t> : Kessler Psychological Distress Scale</w:t>
      </w:r>
    </w:p>
    <w:p w14:paraId="43BCABDD" w14:textId="77777777" w:rsidR="009321C7" w:rsidRPr="00D838A7" w:rsidRDefault="007A21FC">
      <w:pPr>
        <w:spacing w:after="0" w:line="276" w:lineRule="auto"/>
        <w:rPr>
          <w:rFonts w:ascii="Times New Roman" w:eastAsia="Times New Roman" w:hAnsi="Times New Roman" w:cs="Times New Roman"/>
          <w:sz w:val="20"/>
          <w:szCs w:val="20"/>
          <w:lang w:val="fr-FR"/>
        </w:rPr>
      </w:pPr>
      <w:r w:rsidRPr="00D838A7">
        <w:rPr>
          <w:rFonts w:ascii="Times New Roman" w:eastAsia="Times New Roman" w:hAnsi="Times New Roman" w:cs="Times New Roman"/>
          <w:b/>
          <w:bCs/>
          <w:sz w:val="20"/>
          <w:szCs w:val="20"/>
          <w:lang w:val="fr-FR"/>
        </w:rPr>
        <w:t>MFI</w:t>
      </w:r>
      <w:r w:rsidRPr="00D838A7">
        <w:rPr>
          <w:rFonts w:ascii="Times New Roman" w:eastAsia="Times New Roman" w:hAnsi="Times New Roman" w:cs="Times New Roman"/>
          <w:sz w:val="20"/>
          <w:szCs w:val="20"/>
          <w:lang w:val="fr-FR"/>
        </w:rPr>
        <w:t xml:space="preserve"> : Multidimensional Fatigue Inventory</w:t>
      </w:r>
    </w:p>
    <w:p w14:paraId="381A2330" w14:textId="77777777" w:rsidR="009321C7" w:rsidRPr="00D838A7" w:rsidRDefault="007A21FC">
      <w:pPr>
        <w:spacing w:after="0" w:line="276" w:lineRule="auto"/>
        <w:rPr>
          <w:rFonts w:ascii="Times New Roman" w:eastAsia="Times New Roman" w:hAnsi="Times New Roman" w:cs="Times New Roman"/>
          <w:sz w:val="20"/>
          <w:szCs w:val="20"/>
          <w:lang w:val="fr-FR"/>
        </w:rPr>
      </w:pPr>
      <w:r w:rsidRPr="00D838A7">
        <w:rPr>
          <w:rFonts w:ascii="Times New Roman" w:eastAsia="Times New Roman" w:hAnsi="Times New Roman" w:cs="Times New Roman"/>
          <w:b/>
          <w:bCs/>
          <w:sz w:val="20"/>
          <w:szCs w:val="20"/>
          <w:lang w:val="fr-FR"/>
        </w:rPr>
        <w:t>ONAPS</w:t>
      </w:r>
      <w:r w:rsidRPr="00D838A7">
        <w:rPr>
          <w:rFonts w:ascii="Times New Roman" w:eastAsia="Times New Roman" w:hAnsi="Times New Roman" w:cs="Times New Roman"/>
          <w:sz w:val="20"/>
          <w:szCs w:val="20"/>
          <w:lang w:val="fr-FR"/>
        </w:rPr>
        <w:t> : Observatoire National de l’Activité Physique et de la Sédentarité</w:t>
      </w:r>
    </w:p>
    <w:p w14:paraId="5DC4C379"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PAQ</w:t>
      </w:r>
      <w:r>
        <w:rPr>
          <w:rFonts w:ascii="Times New Roman" w:eastAsia="Times New Roman" w:hAnsi="Times New Roman" w:cs="Times New Roman"/>
          <w:sz w:val="20"/>
          <w:szCs w:val="20"/>
        </w:rPr>
        <w:t> : Physical Activity Questionnaire</w:t>
      </w:r>
    </w:p>
    <w:p w14:paraId="608BED65"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PSQI</w:t>
      </w:r>
      <w:r>
        <w:rPr>
          <w:rFonts w:ascii="Times New Roman" w:eastAsia="Times New Roman" w:hAnsi="Times New Roman" w:cs="Times New Roman"/>
          <w:sz w:val="20"/>
          <w:szCs w:val="20"/>
        </w:rPr>
        <w:t xml:space="preserve"> : Pittsburgh Sleep Quality Index</w:t>
      </w:r>
    </w:p>
    <w:p w14:paraId="731F1FDE"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PSS</w:t>
      </w:r>
      <w:r>
        <w:rPr>
          <w:rFonts w:ascii="Times New Roman" w:eastAsia="Times New Roman" w:hAnsi="Times New Roman" w:cs="Times New Roman"/>
          <w:sz w:val="20"/>
          <w:szCs w:val="20"/>
        </w:rPr>
        <w:t xml:space="preserve"> : Perceived Stress Scale</w:t>
      </w:r>
    </w:p>
    <w:p w14:paraId="0C16823C"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RAPA</w:t>
      </w:r>
      <w:r>
        <w:rPr>
          <w:rFonts w:ascii="Times New Roman" w:eastAsia="Times New Roman" w:hAnsi="Times New Roman" w:cs="Times New Roman"/>
          <w:sz w:val="20"/>
          <w:szCs w:val="20"/>
        </w:rPr>
        <w:t> : Physical Activity Questionnaire</w:t>
      </w:r>
    </w:p>
    <w:p w14:paraId="568EF191"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SRRS</w:t>
      </w:r>
      <w:r>
        <w:rPr>
          <w:rFonts w:ascii="Times New Roman" w:eastAsia="Times New Roman" w:hAnsi="Times New Roman" w:cs="Times New Roman"/>
          <w:sz w:val="20"/>
          <w:szCs w:val="20"/>
        </w:rPr>
        <w:t xml:space="preserve"> : Social Readjustment Rating Scale</w:t>
      </w:r>
    </w:p>
    <w:p w14:paraId="44D6233D"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VAS</w:t>
      </w:r>
      <w:r>
        <w:rPr>
          <w:rFonts w:ascii="Times New Roman" w:eastAsia="Times New Roman" w:hAnsi="Times New Roman" w:cs="Times New Roman"/>
          <w:sz w:val="20"/>
          <w:szCs w:val="20"/>
        </w:rPr>
        <w:t xml:space="preserve"> : Visual Analog Scale</w:t>
      </w:r>
    </w:p>
    <w:p w14:paraId="6612B3A6"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WHOQOL-BREF</w:t>
      </w:r>
      <w:r>
        <w:rPr>
          <w:rFonts w:ascii="Times New Roman" w:eastAsia="Times New Roman" w:hAnsi="Times New Roman" w:cs="Times New Roman"/>
          <w:sz w:val="20"/>
          <w:szCs w:val="20"/>
        </w:rPr>
        <w:t xml:space="preserve"> : Brief version of the World Health Organization Quality of Life questionnaire</w:t>
      </w:r>
    </w:p>
    <w:p w14:paraId="7682D4FF" w14:textId="77777777" w:rsidR="009321C7" w:rsidRDefault="009321C7">
      <w:pPr>
        <w:rPr>
          <w:rFonts w:ascii="Times New Roman" w:eastAsia="Times New Roman" w:hAnsi="Times New Roman" w:cs="Times New Roman"/>
          <w:sz w:val="20"/>
          <w:szCs w:val="20"/>
        </w:rPr>
        <w:sectPr w:rsidR="009321C7">
          <w:type w:val="continuous"/>
          <w:pgSz w:w="11906" w:h="16838"/>
          <w:pgMar w:top="1418" w:right="1418" w:bottom="1418" w:left="1418" w:header="709" w:footer="709" w:gutter="0"/>
          <w:cols w:space="720"/>
        </w:sectPr>
      </w:pPr>
    </w:p>
    <w:p w14:paraId="143237D8" w14:textId="77777777" w:rsidR="009321C7" w:rsidRPr="00D838A7" w:rsidRDefault="007A21FC">
      <w:pPr>
        <w:pStyle w:val="Titre1"/>
        <w:rPr>
          <w:rFonts w:ascii="Times New Roman" w:eastAsia="Times New Roman" w:hAnsi="Times New Roman" w:cs="Times New Roman"/>
          <w:sz w:val="20"/>
          <w:szCs w:val="20"/>
          <w:lang w:val="fr-FR"/>
        </w:rPr>
      </w:pPr>
      <w:bookmarkStart w:id="1" w:name="_Toc226014155"/>
      <w:r w:rsidRPr="00D838A7">
        <w:rPr>
          <w:rFonts w:ascii="Times New Roman" w:eastAsia="Times New Roman" w:hAnsi="Times New Roman" w:cs="Times New Roman"/>
          <w:sz w:val="20"/>
          <w:szCs w:val="20"/>
          <w:lang w:val="fr-FR"/>
        </w:rPr>
        <w:lastRenderedPageBreak/>
        <w:t>Appendix 2. Written consent</w:t>
      </w:r>
      <w:bookmarkEnd w:id="1"/>
    </w:p>
    <w:p w14:paraId="65952106" w14:textId="77777777" w:rsidR="009321C7" w:rsidRPr="00D838A7" w:rsidRDefault="007A21FC">
      <w:pPr>
        <w:widowControl w:val="0"/>
        <w:spacing w:before="4"/>
        <w:rPr>
          <w:rFonts w:ascii="Times New Roman" w:eastAsia="Times New Roman" w:hAnsi="Times New Roman" w:cs="Times New Roman"/>
          <w:b/>
          <w:bCs/>
          <w:sz w:val="20"/>
          <w:szCs w:val="20"/>
          <w:lang w:val="fr-FR"/>
        </w:rPr>
      </w:pPr>
      <w:r>
        <w:rPr>
          <w:noProof/>
        </w:rPr>
        <w:drawing>
          <wp:anchor distT="0" distB="0" distL="114300" distR="114300" simplePos="0" relativeHeight="251658240" behindDoc="0" locked="0" layoutInCell="1" hidden="0" allowOverlap="1" wp14:anchorId="1069300B" wp14:editId="2E64C2CE">
            <wp:simplePos x="0" y="0"/>
            <wp:positionH relativeFrom="column">
              <wp:posOffset>369447</wp:posOffset>
            </wp:positionH>
            <wp:positionV relativeFrom="paragraph">
              <wp:posOffset>9118</wp:posOffset>
            </wp:positionV>
            <wp:extent cx="4826442" cy="1485325"/>
            <wp:effectExtent l="0" t="0" r="0" b="0"/>
            <wp:wrapNone/>
            <wp:docPr id="1670598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7599" b="6276"/>
                    <a:stretch>
                      <a:fillRect/>
                    </a:stretch>
                  </pic:blipFill>
                  <pic:spPr>
                    <a:xfrm>
                      <a:off x="0" y="0"/>
                      <a:ext cx="4826442" cy="1485325"/>
                    </a:xfrm>
                    <a:prstGeom prst="rect">
                      <a:avLst/>
                    </a:prstGeom>
                    <a:ln/>
                  </pic:spPr>
                </pic:pic>
              </a:graphicData>
            </a:graphic>
          </wp:anchor>
        </w:drawing>
      </w:r>
    </w:p>
    <w:p w14:paraId="2520CEEE" w14:textId="77777777" w:rsidR="009321C7" w:rsidRPr="00D838A7" w:rsidRDefault="009321C7">
      <w:pPr>
        <w:widowControl w:val="0"/>
        <w:spacing w:before="4"/>
        <w:rPr>
          <w:rFonts w:ascii="Times New Roman" w:eastAsia="Times New Roman" w:hAnsi="Times New Roman" w:cs="Times New Roman"/>
          <w:b/>
          <w:bCs/>
          <w:sz w:val="20"/>
          <w:szCs w:val="20"/>
          <w:lang w:val="fr-FR"/>
        </w:rPr>
      </w:pPr>
    </w:p>
    <w:p w14:paraId="76AF3B94" w14:textId="77777777" w:rsidR="009321C7" w:rsidRPr="00D838A7" w:rsidRDefault="009321C7">
      <w:pPr>
        <w:widowControl w:val="0"/>
        <w:spacing w:before="4"/>
        <w:rPr>
          <w:rFonts w:ascii="Times New Roman" w:eastAsia="Times New Roman" w:hAnsi="Times New Roman" w:cs="Times New Roman"/>
          <w:b/>
          <w:bCs/>
          <w:sz w:val="20"/>
          <w:szCs w:val="20"/>
          <w:lang w:val="fr-FR"/>
        </w:rPr>
      </w:pPr>
    </w:p>
    <w:p w14:paraId="3B8D82AB" w14:textId="77777777" w:rsidR="009321C7" w:rsidRPr="00D838A7" w:rsidRDefault="009321C7">
      <w:pPr>
        <w:widowControl w:val="0"/>
        <w:spacing w:before="4"/>
        <w:rPr>
          <w:rFonts w:ascii="Times New Roman" w:eastAsia="Times New Roman" w:hAnsi="Times New Roman" w:cs="Times New Roman"/>
          <w:b/>
          <w:bCs/>
          <w:sz w:val="20"/>
          <w:szCs w:val="20"/>
          <w:lang w:val="fr-FR"/>
        </w:rPr>
      </w:pPr>
    </w:p>
    <w:p w14:paraId="3EDAB529" w14:textId="77777777" w:rsidR="009321C7" w:rsidRPr="00D838A7" w:rsidRDefault="007A21FC">
      <w:pPr>
        <w:widowControl w:val="0"/>
        <w:spacing w:before="4"/>
        <w:rPr>
          <w:rFonts w:ascii="Times New Roman" w:eastAsia="Times New Roman" w:hAnsi="Times New Roman" w:cs="Times New Roman"/>
          <w:b/>
          <w:bCs/>
          <w:sz w:val="20"/>
          <w:szCs w:val="20"/>
          <w:lang w:val="fr-FR"/>
        </w:rPr>
      </w:pPr>
      <w:r>
        <w:rPr>
          <w:noProof/>
        </w:rPr>
        <mc:AlternateContent>
          <mc:Choice Requires="wps">
            <w:drawing>
              <wp:anchor distT="0" distB="0" distL="0" distR="0" simplePos="0" relativeHeight="251659264" behindDoc="0" locked="0" layoutInCell="1" hidden="0" allowOverlap="1" wp14:anchorId="6A922423" wp14:editId="0381419D">
                <wp:simplePos x="0" y="0"/>
                <wp:positionH relativeFrom="column">
                  <wp:posOffset>-6349</wp:posOffset>
                </wp:positionH>
                <wp:positionV relativeFrom="paragraph">
                  <wp:posOffset>424815</wp:posOffset>
                </wp:positionV>
                <wp:extent cx="5894070" cy="812800"/>
                <wp:effectExtent l="0" t="0" r="0" b="0"/>
                <wp:wrapTopAndBottom distT="0" distB="0"/>
                <wp:docPr id="167059841" name="Rectangle 167059841"/>
                <wp:cNvGraphicFramePr/>
                <a:graphic xmlns:a="http://schemas.openxmlformats.org/drawingml/2006/main">
                  <a:graphicData uri="http://schemas.microsoft.com/office/word/2010/wordprocessingShape">
                    <wps:wsp>
                      <wps:cNvSpPr/>
                      <wps:spPr>
                        <a:xfrm>
                          <a:off x="2405290" y="3379950"/>
                          <a:ext cx="5881420" cy="800100"/>
                        </a:xfrm>
                        <a:prstGeom prst="rect">
                          <a:avLst/>
                        </a:prstGeom>
                        <a:noFill/>
                        <a:ln w="12700" cap="flat" cmpd="sng">
                          <a:solidFill>
                            <a:srgbClr val="000000"/>
                          </a:solidFill>
                          <a:prstDash val="solid"/>
                          <a:miter lim="800000"/>
                          <a:headEnd type="none" w="sm" len="sm"/>
                          <a:tailEnd type="none" w="sm" len="sm"/>
                        </a:ln>
                      </wps:spPr>
                      <wps:txbx>
                        <w:txbxContent>
                          <w:p w14:paraId="6708E787" w14:textId="77777777" w:rsidR="009321C7" w:rsidRPr="00D838A7" w:rsidRDefault="007A21FC">
                            <w:pPr>
                              <w:spacing w:before="212" w:line="255" w:lineRule="auto"/>
                              <w:ind w:left="2038" w:right="2033" w:firstLine="2038"/>
                              <w:jc w:val="center"/>
                              <w:textDirection w:val="btLr"/>
                              <w:rPr>
                                <w:lang w:val="fr-FR"/>
                              </w:rPr>
                            </w:pPr>
                            <w:r w:rsidRPr="00D838A7">
                              <w:rPr>
                                <w:b/>
                                <w:color w:val="000000"/>
                                <w:lang w:val="fr-FR"/>
                              </w:rPr>
                              <w:t>FORMULAIRE DE CONSENTEMENT</w:t>
                            </w:r>
                          </w:p>
                          <w:p w14:paraId="5BA7086C" w14:textId="77777777" w:rsidR="009321C7" w:rsidRPr="00D838A7" w:rsidRDefault="007A21FC">
                            <w:pPr>
                              <w:spacing w:before="162" w:line="255" w:lineRule="auto"/>
                              <w:ind w:left="2038" w:right="2033" w:firstLine="2038"/>
                              <w:jc w:val="center"/>
                              <w:textDirection w:val="btLr"/>
                              <w:rPr>
                                <w:lang w:val="fr-FR"/>
                              </w:rPr>
                            </w:pPr>
                            <w:r w:rsidRPr="00D838A7">
                              <w:rPr>
                                <w:b/>
                                <w:color w:val="000000"/>
                                <w:lang w:val="fr-FR"/>
                              </w:rPr>
                              <w:t>POUR PARTICIPATION À UNE RECHERCHE</w:t>
                            </w:r>
                          </w:p>
                        </w:txbxContent>
                      </wps:txbx>
                      <wps:bodyPr spcFirstLastPara="1" wrap="square" lIns="0" tIns="0" rIns="0" bIns="0" anchor="t" anchorCtr="0">
                        <a:noAutofit/>
                      </wps:bodyPr>
                    </wps:wsp>
                  </a:graphicData>
                </a:graphic>
              </wp:anchor>
            </w:drawing>
          </mc:Choice>
          <mc:Fallback>
            <w:pict>
              <v:rect w14:anchorId="6A922423" id="Rectangle 167059841" o:spid="_x0000_s1026" style="position:absolute;margin-left:-.5pt;margin-top:33.45pt;width:464.1pt;height:64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" filled="f" strokeweight="1pt">
                <v:stroke startarrowwidth="narrow" startarrowlength="short" endarrowwidth="narrow" endarrowlength="short"/>
                <v:textbox inset="0,0,0,0">
                  <w:txbxContent>
                    <w:p w14:paraId="6708E787" w14:textId="77777777" w:rsidR="009321C7" w:rsidRPr="00D838A7" w:rsidRDefault="007A21FC">
                      <w:pPr>
                        <w:spacing w:before="212" w:line="255" w:lineRule="auto"/>
                        <w:ind w:left="2038" w:right="2033" w:firstLine="2038"/>
                        <w:jc w:val="center"/>
                        <w:textDirection w:val="btLr"/>
                        <w:rPr>
                          <w:lang w:val="fr-FR"/>
                        </w:rPr>
                      </w:pPr>
                      <w:r w:rsidRPr="00D838A7">
                        <w:rPr>
                          <w:b/>
                          <w:color w:val="000000"/>
                          <w:lang w:val="fr-FR"/>
                        </w:rPr>
                        <w:t>FORMULAIRE DE CONSENTEMENT</w:t>
                      </w:r>
                    </w:p>
                    <w:p w14:paraId="5BA7086C" w14:textId="77777777" w:rsidR="009321C7" w:rsidRPr="00D838A7" w:rsidRDefault="007A21FC">
                      <w:pPr>
                        <w:spacing w:before="162" w:line="255" w:lineRule="auto"/>
                        <w:ind w:left="2038" w:right="2033" w:firstLine="2038"/>
                        <w:jc w:val="center"/>
                        <w:textDirection w:val="btLr"/>
                        <w:rPr>
                          <w:lang w:val="fr-FR"/>
                        </w:rPr>
                      </w:pPr>
                      <w:r w:rsidRPr="00D838A7">
                        <w:rPr>
                          <w:b/>
                          <w:color w:val="000000"/>
                          <w:lang w:val="fr-FR"/>
                        </w:rPr>
                        <w:t>POUR PARTICIPATION À UNE RECHERCHE</w:t>
                      </w:r>
                    </w:p>
                  </w:txbxContent>
                </v:textbox>
                <w10:wrap type="topAndBottom"/>
              </v:rect>
            </w:pict>
          </mc:Fallback>
        </mc:AlternateContent>
      </w:r>
    </w:p>
    <w:p w14:paraId="6764B3F8" w14:textId="77777777" w:rsidR="009321C7" w:rsidRPr="00D838A7" w:rsidRDefault="009321C7">
      <w:pPr>
        <w:widowControl w:val="0"/>
        <w:spacing w:before="4"/>
        <w:ind w:right="-2"/>
        <w:rPr>
          <w:rFonts w:ascii="Times New Roman" w:eastAsia="Times New Roman" w:hAnsi="Times New Roman" w:cs="Times New Roman"/>
          <w:b/>
          <w:bCs/>
          <w:sz w:val="20"/>
          <w:szCs w:val="20"/>
          <w:lang w:val="fr-FR"/>
        </w:rPr>
      </w:pPr>
    </w:p>
    <w:p w14:paraId="1D591546" w14:textId="77777777" w:rsidR="009321C7" w:rsidRPr="00D838A7" w:rsidRDefault="007A21FC">
      <w:pPr>
        <w:widowControl w:val="0"/>
        <w:spacing w:before="4"/>
        <w:ind w:right="-2"/>
        <w:rPr>
          <w:rFonts w:ascii="Times New Roman" w:eastAsia="Times New Roman" w:hAnsi="Times New Roman" w:cs="Times New Roman"/>
          <w:sz w:val="20"/>
          <w:szCs w:val="20"/>
          <w:lang w:val="fr-FR"/>
        </w:rPr>
      </w:pPr>
      <w:r w:rsidRPr="00D838A7">
        <w:rPr>
          <w:rFonts w:ascii="Times New Roman" w:eastAsia="Times New Roman" w:hAnsi="Times New Roman" w:cs="Times New Roman"/>
          <w:b/>
          <w:bCs/>
          <w:sz w:val="20"/>
          <w:szCs w:val="20"/>
          <w:lang w:val="fr-FR"/>
        </w:rPr>
        <w:t xml:space="preserve">TITRE DE LA RECHERCHE : </w:t>
      </w:r>
      <w:r w:rsidRPr="00D838A7">
        <w:rPr>
          <w:rFonts w:ascii="Times New Roman" w:eastAsia="Times New Roman" w:hAnsi="Times New Roman" w:cs="Times New Roman"/>
          <w:sz w:val="20"/>
          <w:szCs w:val="20"/>
          <w:lang w:val="fr-FR"/>
        </w:rPr>
        <w:t>Intérêt d’une intervention groupale et multimodale (</w:t>
      </w:r>
      <w:r w:rsidRPr="00D838A7">
        <w:rPr>
          <w:rFonts w:ascii="Times New Roman" w:eastAsia="Times New Roman" w:hAnsi="Times New Roman" w:cs="Times New Roman"/>
          <w:i/>
          <w:iCs/>
          <w:sz w:val="20"/>
          <w:szCs w:val="20"/>
          <w:lang w:val="fr-FR"/>
        </w:rPr>
        <w:t xml:space="preserve">Preventive Remediation for OptiMal Students </w:t>
      </w:r>
      <w:r w:rsidRPr="00D838A7">
        <w:rPr>
          <w:rFonts w:ascii="Times New Roman" w:eastAsia="Times New Roman" w:hAnsi="Times New Roman" w:cs="Times New Roman"/>
          <w:sz w:val="20"/>
          <w:szCs w:val="20"/>
          <w:lang w:val="fr-FR"/>
        </w:rPr>
        <w:t xml:space="preserve">PROMESS-Group : remédiation du stress, amélioration du sommeil et promotion de l’activité physique) sur la qualité de vie des étudiants en santé: étude interventionnelle randomisée contrôlée monocentrique. </w:t>
      </w:r>
    </w:p>
    <w:p w14:paraId="7D91F2A5" w14:textId="77777777" w:rsidR="009321C7" w:rsidRPr="00D838A7" w:rsidRDefault="007A21FC">
      <w:pPr>
        <w:widowControl w:val="0"/>
        <w:spacing w:before="4"/>
        <w:ind w:right="-2"/>
        <w:rPr>
          <w:rFonts w:ascii="Times New Roman" w:eastAsia="Times New Roman" w:hAnsi="Times New Roman" w:cs="Times New Roman"/>
          <w:color w:val="2E74B4"/>
          <w:sz w:val="20"/>
          <w:szCs w:val="20"/>
          <w:lang w:val="fr-FR"/>
        </w:rPr>
      </w:pPr>
      <w:r w:rsidRPr="00D838A7">
        <w:rPr>
          <w:rFonts w:ascii="Times New Roman" w:eastAsia="Times New Roman" w:hAnsi="Times New Roman" w:cs="Times New Roman"/>
          <w:sz w:val="20"/>
          <w:szCs w:val="20"/>
          <w:lang w:val="fr-FR"/>
        </w:rPr>
        <w:t>-------------------------------------------------------------------------------------------------------------------------------------------------------------------</w:t>
      </w:r>
    </w:p>
    <w:p w14:paraId="6316AA70" w14:textId="77777777" w:rsidR="009321C7" w:rsidRPr="00D838A7" w:rsidRDefault="007A21FC">
      <w:pPr>
        <w:widowControl w:val="0"/>
        <w:spacing w:line="276" w:lineRule="auto"/>
        <w:ind w:right="-2"/>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 xml:space="preserve">Je soussigné.e ………………………………………………………… </w:t>
      </w:r>
      <w:r w:rsidRPr="00D838A7">
        <w:rPr>
          <w:rFonts w:ascii="Times New Roman" w:eastAsia="Times New Roman" w:hAnsi="Times New Roman" w:cs="Times New Roman"/>
          <w:i/>
          <w:iCs/>
          <w:sz w:val="20"/>
          <w:szCs w:val="20"/>
          <w:lang w:val="fr-FR"/>
        </w:rPr>
        <w:t xml:space="preserve">(nom et prénom du sujet), </w:t>
      </w:r>
      <w:r w:rsidRPr="00D838A7">
        <w:rPr>
          <w:rFonts w:ascii="Times New Roman" w:eastAsia="Times New Roman" w:hAnsi="Times New Roman" w:cs="Times New Roman"/>
          <w:sz w:val="20"/>
          <w:szCs w:val="20"/>
          <w:lang w:val="fr-FR"/>
        </w:rPr>
        <w:t xml:space="preserve">accepte de participer à l’étude PROMESS-Group </w:t>
      </w:r>
      <w:r w:rsidRPr="00D838A7">
        <w:rPr>
          <w:rFonts w:ascii="Times New Roman" w:eastAsia="Times New Roman" w:hAnsi="Times New Roman" w:cs="Times New Roman"/>
          <w:i/>
          <w:iCs/>
          <w:sz w:val="20"/>
          <w:szCs w:val="20"/>
          <w:lang w:val="fr-FR"/>
        </w:rPr>
        <w:t>Preventive Remediation for OptiMal Students</w:t>
      </w:r>
      <w:r w:rsidRPr="00D838A7">
        <w:rPr>
          <w:rFonts w:ascii="Times New Roman" w:eastAsia="Times New Roman" w:hAnsi="Times New Roman" w:cs="Times New Roman"/>
          <w:sz w:val="20"/>
          <w:szCs w:val="20"/>
          <w:lang w:val="fr-FR"/>
        </w:rPr>
        <w:t xml:space="preserve"> : remédiation du stress, amélioration du sommeil et promotion de l’activité physique) – Intérêt d’une intervention groupale et multimodale sur la qualité de vie des étudiants en santé : étude interventionnelle randomisée contrôlée monocentrique. </w:t>
      </w:r>
    </w:p>
    <w:p w14:paraId="77956652" w14:textId="77777777" w:rsidR="009321C7" w:rsidRPr="00D838A7" w:rsidRDefault="007A21FC">
      <w:pPr>
        <w:widowControl w:val="0"/>
        <w:spacing w:before="120" w:after="240" w:line="276" w:lineRule="auto"/>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Les objectifs et modalités de l’étude m’ont été clairement expliqués par le Dr Sophie SCHLATTER et/ou par la note d’information. J’ai lu et compris la fiche d’information qui m’a été remise.</w:t>
      </w:r>
    </w:p>
    <w:p w14:paraId="39835D9D" w14:textId="77777777" w:rsidR="009321C7" w:rsidRPr="00D838A7" w:rsidRDefault="007A21FC">
      <w:pPr>
        <w:widowControl w:val="0"/>
        <w:spacing w:line="276" w:lineRule="auto"/>
        <w:ind w:right="-2"/>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À l’exception des responsables de l’étude, qui traiteront les informations dans le plus strict respect du secret médical, mon anonymat sera préservé.</w:t>
      </w:r>
    </w:p>
    <w:p w14:paraId="7FAB1364" w14:textId="77777777" w:rsidR="009321C7" w:rsidRPr="00D838A7" w:rsidRDefault="007A21FC">
      <w:pPr>
        <w:widowControl w:val="0"/>
        <w:spacing w:before="119" w:line="276" w:lineRule="auto"/>
        <w:ind w:right="-2"/>
        <w:jc w:val="both"/>
        <w:rPr>
          <w:rFonts w:ascii="Times New Roman" w:eastAsia="Times New Roman" w:hAnsi="Times New Roman" w:cs="Times New Roman"/>
          <w:i/>
          <w:iCs/>
          <w:sz w:val="20"/>
          <w:szCs w:val="20"/>
          <w:lang w:val="fr-FR"/>
        </w:rPr>
      </w:pPr>
      <w:r w:rsidRPr="00D838A7">
        <w:rPr>
          <w:rFonts w:ascii="Times New Roman" w:eastAsia="Times New Roman" w:hAnsi="Times New Roman" w:cs="Times New Roman"/>
          <w:sz w:val="20"/>
          <w:szCs w:val="20"/>
          <w:lang w:val="fr-FR"/>
        </w:rPr>
        <w:t>J’accepte que les données nominatives me concernant recueillies à l’occasion de cette étude puissent faire l’objet d’un traitement automatisé par les organisateurs de la recherche. Je pourrai exercer mon droit d’accès et de rectification auprès du Dr Sophie SCHLATTER</w:t>
      </w:r>
      <w:r w:rsidRPr="00D838A7">
        <w:rPr>
          <w:rFonts w:ascii="Times New Roman" w:eastAsia="Times New Roman" w:hAnsi="Times New Roman" w:cs="Times New Roman"/>
          <w:i/>
          <w:iCs/>
          <w:sz w:val="20"/>
          <w:szCs w:val="20"/>
          <w:lang w:val="fr-FR"/>
        </w:rPr>
        <w:t xml:space="preserve">. </w:t>
      </w:r>
    </w:p>
    <w:p w14:paraId="6113EED8" w14:textId="77777777" w:rsidR="009321C7" w:rsidRPr="00D838A7" w:rsidRDefault="007A21FC">
      <w:pPr>
        <w:widowControl w:val="0"/>
        <w:spacing w:before="119" w:line="276" w:lineRule="auto"/>
        <w:ind w:right="192"/>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J’ai bien compris que ma participation à l’étude est volontaire.</w:t>
      </w:r>
    </w:p>
    <w:p w14:paraId="54BEB6B3" w14:textId="77777777" w:rsidR="009321C7" w:rsidRPr="00D838A7" w:rsidRDefault="007A21FC">
      <w:pPr>
        <w:widowControl w:val="0"/>
        <w:spacing w:before="120"/>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 xml:space="preserve">Je suis libre d’accepter ou de refuser de participer, et je suis libre d’arrêter à tout moment ma participation en cours d’étude. Dans ce dernier cas, je contacte la responsable de l’étude, le Dr Sophie SCHLATTER, tél : +33 7 68 21 05 51, </w:t>
      </w:r>
      <w:hyperlink r:id="rId15">
        <w:r w:rsidRPr="00D838A7">
          <w:rPr>
            <w:rFonts w:ascii="Times New Roman" w:eastAsia="Times New Roman" w:hAnsi="Times New Roman" w:cs="Times New Roman"/>
            <w:color w:val="1154CC"/>
            <w:sz w:val="20"/>
            <w:szCs w:val="20"/>
            <w:u w:val="single"/>
            <w:lang w:val="fr-FR"/>
          </w:rPr>
          <w:t>sophie.schlatter@univ-lyon1.fr</w:t>
        </w:r>
      </w:hyperlink>
      <w:r w:rsidRPr="00D838A7">
        <w:rPr>
          <w:rFonts w:ascii="Times New Roman" w:eastAsia="Times New Roman" w:hAnsi="Times New Roman" w:cs="Times New Roman"/>
          <w:sz w:val="20"/>
          <w:szCs w:val="20"/>
          <w:lang w:val="fr-FR"/>
        </w:rPr>
        <w:t>.</w:t>
      </w:r>
    </w:p>
    <w:p w14:paraId="3373CFE3" w14:textId="77777777" w:rsidR="009321C7" w:rsidRPr="00D838A7" w:rsidRDefault="007A21FC">
      <w:pPr>
        <w:widowControl w:val="0"/>
        <w:spacing w:before="120" w:line="276" w:lineRule="auto"/>
        <w:ind w:right="-2"/>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Mon consentement ne décharge pas les organisateurs de cette étude de leurs responsabilités. Je conserve tous mes droits garantis par la loi.</w:t>
      </w:r>
    </w:p>
    <w:p w14:paraId="7CFB0FA7" w14:textId="77777777" w:rsidR="009321C7" w:rsidRPr="00D838A7" w:rsidRDefault="007A21FC">
      <w:pPr>
        <w:widowControl w:val="0"/>
        <w:spacing w:before="120" w:line="276" w:lineRule="auto"/>
        <w:ind w:right="-2"/>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Après en avoir éventuellement discuté et avoir obtenu la réponse à toutes mes questions, j’accepte librement et volontairement de participer à la recherche qui m’est proposée.</w:t>
      </w:r>
    </w:p>
    <w:p w14:paraId="469471DA" w14:textId="77777777" w:rsidR="009321C7" w:rsidRPr="00D838A7" w:rsidRDefault="007A21FC">
      <w:pPr>
        <w:widowControl w:val="0"/>
        <w:spacing w:before="120"/>
        <w:jc w:val="both"/>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Je m’engage à suivre l’ensemble des séances avec assiduité.</w:t>
      </w:r>
    </w:p>
    <w:p w14:paraId="47E09F85" w14:textId="77777777" w:rsidR="009321C7" w:rsidRPr="00D838A7" w:rsidRDefault="007A21FC">
      <w:pPr>
        <w:widowControl w:val="0"/>
        <w:tabs>
          <w:tab w:val="left" w:pos="5601"/>
        </w:tabs>
        <w:spacing w:before="240" w:line="408" w:lineRule="auto"/>
        <w:jc w:val="both"/>
        <w:rPr>
          <w:rFonts w:ascii="Times New Roman" w:eastAsia="Times New Roman" w:hAnsi="Times New Roman" w:cs="Times New Roman"/>
          <w:i/>
          <w:iCs/>
          <w:sz w:val="20"/>
          <w:szCs w:val="20"/>
          <w:lang w:val="fr-FR"/>
        </w:rPr>
      </w:pPr>
      <w:r w:rsidRPr="00D838A7">
        <w:rPr>
          <w:rFonts w:ascii="Times New Roman" w:eastAsia="Times New Roman" w:hAnsi="Times New Roman" w:cs="Times New Roman"/>
          <w:i/>
          <w:iCs/>
          <w:sz w:val="20"/>
          <w:szCs w:val="20"/>
          <w:lang w:val="fr-FR"/>
        </w:rPr>
        <w:t>Nom et signature de l’investigateur</w:t>
      </w:r>
      <w:r w:rsidRPr="00D838A7">
        <w:rPr>
          <w:rFonts w:ascii="Times New Roman" w:eastAsia="Times New Roman" w:hAnsi="Times New Roman" w:cs="Times New Roman"/>
          <w:i/>
          <w:iCs/>
          <w:sz w:val="20"/>
          <w:szCs w:val="20"/>
          <w:lang w:val="fr-FR"/>
        </w:rPr>
        <w:tab/>
      </w:r>
      <w:r w:rsidRPr="00D838A7">
        <w:rPr>
          <w:rFonts w:ascii="Times New Roman" w:eastAsia="Times New Roman" w:hAnsi="Times New Roman" w:cs="Times New Roman"/>
          <w:i/>
          <w:iCs/>
          <w:sz w:val="20"/>
          <w:szCs w:val="20"/>
          <w:lang w:val="fr-FR"/>
        </w:rPr>
        <w:tab/>
      </w:r>
      <w:r w:rsidRPr="00D838A7">
        <w:rPr>
          <w:rFonts w:ascii="Times New Roman" w:eastAsia="Times New Roman" w:hAnsi="Times New Roman" w:cs="Times New Roman"/>
          <w:i/>
          <w:iCs/>
          <w:sz w:val="20"/>
          <w:szCs w:val="20"/>
          <w:lang w:val="fr-FR"/>
        </w:rPr>
        <w:tab/>
        <w:t xml:space="preserve">     Nom et signature du sujet  </w:t>
      </w:r>
    </w:p>
    <w:p w14:paraId="0F549DAA" w14:textId="77777777" w:rsidR="009321C7" w:rsidRPr="00D838A7" w:rsidRDefault="007A21FC">
      <w:pPr>
        <w:widowControl w:val="0"/>
        <w:tabs>
          <w:tab w:val="left" w:pos="5601"/>
        </w:tabs>
        <w:spacing w:line="408" w:lineRule="auto"/>
        <w:jc w:val="both"/>
        <w:rPr>
          <w:rFonts w:ascii="Times New Roman" w:eastAsia="Times New Roman" w:hAnsi="Times New Roman" w:cs="Times New Roman"/>
          <w:sz w:val="20"/>
          <w:szCs w:val="20"/>
          <w:lang w:val="fr-FR"/>
        </w:rPr>
        <w:sectPr w:rsidR="009321C7" w:rsidRPr="00D838A7">
          <w:footerReference w:type="default" r:id="rId16"/>
          <w:pgSz w:w="11906" w:h="16838"/>
          <w:pgMar w:top="1418" w:right="1418" w:bottom="1418" w:left="1418" w:header="709" w:footer="709" w:gutter="0"/>
          <w:cols w:space="720"/>
        </w:sectPr>
      </w:pPr>
      <w:r w:rsidRPr="00D838A7">
        <w:rPr>
          <w:rFonts w:ascii="Times New Roman" w:eastAsia="Times New Roman" w:hAnsi="Times New Roman" w:cs="Times New Roman"/>
          <w:i/>
          <w:iCs/>
          <w:sz w:val="20"/>
          <w:szCs w:val="20"/>
          <w:lang w:val="fr-FR"/>
        </w:rPr>
        <w:t xml:space="preserve">SOPHIE SCHLATTER </w:t>
      </w:r>
      <w:r w:rsidRPr="00D838A7">
        <w:rPr>
          <w:rFonts w:ascii="Times New Roman" w:eastAsia="Times New Roman" w:hAnsi="Times New Roman" w:cs="Times New Roman"/>
          <w:i/>
          <w:iCs/>
          <w:sz w:val="20"/>
          <w:szCs w:val="20"/>
          <w:lang w:val="fr-FR"/>
        </w:rPr>
        <w:tab/>
      </w:r>
      <w:r w:rsidRPr="00D838A7">
        <w:rPr>
          <w:rFonts w:ascii="Times New Roman" w:eastAsia="Times New Roman" w:hAnsi="Times New Roman" w:cs="Times New Roman"/>
          <w:i/>
          <w:iCs/>
          <w:sz w:val="20"/>
          <w:szCs w:val="20"/>
          <w:lang w:val="fr-FR"/>
        </w:rPr>
        <w:tab/>
        <w:t xml:space="preserve">     Fait à</w:t>
      </w:r>
      <w:r w:rsidRPr="00D838A7">
        <w:rPr>
          <w:rFonts w:ascii="Times New Roman" w:eastAsia="Times New Roman" w:hAnsi="Times New Roman" w:cs="Times New Roman"/>
          <w:sz w:val="20"/>
          <w:szCs w:val="20"/>
          <w:lang w:val="fr-FR"/>
        </w:rPr>
        <w:t xml:space="preserve"> </w:t>
      </w:r>
      <w:r w:rsidRPr="00D838A7">
        <w:rPr>
          <w:rFonts w:ascii="Times New Roman" w:eastAsia="Times New Roman" w:hAnsi="Times New Roman" w:cs="Times New Roman"/>
          <w:i/>
          <w:iCs/>
          <w:sz w:val="20"/>
          <w:szCs w:val="20"/>
          <w:lang w:val="fr-FR"/>
        </w:rPr>
        <w:t>………………… le …./.…/…..….</w:t>
      </w:r>
    </w:p>
    <w:p w14:paraId="3C314F43" w14:textId="77777777" w:rsidR="009321C7" w:rsidRDefault="007A21FC">
      <w:pPr>
        <w:pStyle w:val="Titre1"/>
        <w:rPr>
          <w:rFonts w:ascii="Times New Roman" w:eastAsia="Times New Roman" w:hAnsi="Times New Roman" w:cs="Times New Roman"/>
          <w:sz w:val="20"/>
          <w:szCs w:val="20"/>
        </w:rPr>
      </w:pPr>
      <w:bookmarkStart w:id="2" w:name="_Toc226014156"/>
      <w:r>
        <w:rPr>
          <w:rFonts w:ascii="Times New Roman" w:eastAsia="Times New Roman" w:hAnsi="Times New Roman" w:cs="Times New Roman"/>
          <w:sz w:val="20"/>
          <w:szCs w:val="20"/>
        </w:rPr>
        <w:lastRenderedPageBreak/>
        <w:t>Appendix 3. Questionnaires</w:t>
      </w:r>
      <w:bookmarkEnd w:id="2"/>
    </w:p>
    <w:tbl>
      <w:tblPr>
        <w:tblStyle w:val="a1"/>
        <w:tblW w:w="165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2546"/>
        <w:gridCol w:w="1559"/>
        <w:gridCol w:w="1843"/>
        <w:gridCol w:w="2126"/>
        <w:gridCol w:w="2835"/>
        <w:gridCol w:w="567"/>
        <w:gridCol w:w="2693"/>
        <w:gridCol w:w="573"/>
      </w:tblGrid>
      <w:tr w:rsidR="009321C7" w14:paraId="3C5BB020" w14:textId="77777777">
        <w:trPr>
          <w:jc w:val="center"/>
        </w:trPr>
        <w:tc>
          <w:tcPr>
            <w:tcW w:w="1844" w:type="dxa"/>
            <w:vAlign w:val="center"/>
          </w:tcPr>
          <w:p w14:paraId="4ABA8246"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Domain</w:t>
            </w:r>
          </w:p>
          <w:p w14:paraId="70249576"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Questionnaire</w:t>
            </w:r>
          </w:p>
          <w:p w14:paraId="4686CE7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Item</w:t>
            </w:r>
          </w:p>
        </w:tc>
        <w:tc>
          <w:tcPr>
            <w:tcW w:w="2546" w:type="dxa"/>
            <w:vAlign w:val="center"/>
          </w:tcPr>
          <w:p w14:paraId="3CACB71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Questionnaire source</w:t>
            </w:r>
          </w:p>
        </w:tc>
        <w:tc>
          <w:tcPr>
            <w:tcW w:w="1559" w:type="dxa"/>
            <w:vAlign w:val="center"/>
          </w:tcPr>
          <w:p w14:paraId="48F8450B"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Dimension</w:t>
            </w:r>
          </w:p>
        </w:tc>
        <w:tc>
          <w:tcPr>
            <w:tcW w:w="1843" w:type="dxa"/>
            <w:vAlign w:val="center"/>
          </w:tcPr>
          <w:p w14:paraId="777D9B79"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Min-max </w:t>
            </w:r>
          </w:p>
          <w:p w14:paraId="28C2610D"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br/>
              <w:t>Thresholds</w:t>
            </w:r>
          </w:p>
        </w:tc>
        <w:tc>
          <w:tcPr>
            <w:tcW w:w="2126" w:type="dxa"/>
            <w:vAlign w:val="center"/>
          </w:tcPr>
          <w:p w14:paraId="4411FF5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Interpretation</w:t>
            </w:r>
          </w:p>
        </w:tc>
        <w:tc>
          <w:tcPr>
            <w:tcW w:w="3402" w:type="dxa"/>
            <w:gridSpan w:val="2"/>
            <w:vAlign w:val="center"/>
          </w:tcPr>
          <w:p w14:paraId="017EBC9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English validation </w:t>
            </w:r>
          </w:p>
          <w:p w14:paraId="76151DCE"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Internal consistency (Cronbach’s α)</w:t>
            </w:r>
          </w:p>
        </w:tc>
        <w:tc>
          <w:tcPr>
            <w:tcW w:w="3266" w:type="dxa"/>
            <w:gridSpan w:val="2"/>
            <w:vAlign w:val="center"/>
          </w:tcPr>
          <w:p w14:paraId="23254FD7"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French validation </w:t>
            </w:r>
          </w:p>
          <w:p w14:paraId="6974AE9D"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Internal consistency (Cronbach’s α)</w:t>
            </w:r>
          </w:p>
        </w:tc>
      </w:tr>
      <w:tr w:rsidR="009321C7" w14:paraId="660AE67C" w14:textId="77777777">
        <w:trPr>
          <w:cantSplit/>
          <w:trHeight w:val="251"/>
          <w:jc w:val="center"/>
        </w:trPr>
        <w:tc>
          <w:tcPr>
            <w:tcW w:w="1844" w:type="dxa"/>
            <w:vMerge w:val="restart"/>
            <w:vAlign w:val="center"/>
          </w:tcPr>
          <w:p w14:paraId="2480957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Quality of life</w:t>
            </w:r>
          </w:p>
          <w:p w14:paraId="73F2C7E6" w14:textId="77777777" w:rsidR="009321C7" w:rsidRDefault="009321C7">
            <w:pPr>
              <w:jc w:val="center"/>
              <w:rPr>
                <w:rFonts w:ascii="Times New Roman" w:eastAsia="Times New Roman" w:hAnsi="Times New Roman" w:cs="Times New Roman"/>
                <w:b/>
                <w:bCs/>
                <w:sz w:val="20"/>
                <w:szCs w:val="20"/>
              </w:rPr>
            </w:pPr>
          </w:p>
          <w:p w14:paraId="43EBC24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WHOQOL-BREF questionnaire</w:t>
            </w:r>
          </w:p>
          <w:p w14:paraId="468A1F00" w14:textId="77777777" w:rsidR="009321C7" w:rsidRDefault="009321C7">
            <w:pPr>
              <w:jc w:val="center"/>
              <w:rPr>
                <w:rFonts w:ascii="Times New Roman" w:eastAsia="Times New Roman" w:hAnsi="Times New Roman" w:cs="Times New Roman"/>
                <w:b/>
                <w:bCs/>
                <w:sz w:val="20"/>
                <w:szCs w:val="20"/>
              </w:rPr>
            </w:pPr>
          </w:p>
          <w:p w14:paraId="3BD415B9"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26 items</w:t>
            </w:r>
          </w:p>
        </w:tc>
        <w:tc>
          <w:tcPr>
            <w:tcW w:w="2546" w:type="dxa"/>
            <w:vMerge w:val="restart"/>
            <w:vAlign w:val="center"/>
          </w:tcPr>
          <w:p w14:paraId="52522210" w14:textId="77777777" w:rsidR="009321C7" w:rsidRDefault="007A21FC">
            <w:pPr>
              <w:pBdr>
                <w:top w:val="nil"/>
                <w:left w:val="nil"/>
                <w:bottom w:val="nil"/>
                <w:right w:val="nil"/>
                <w:between w:val="nil"/>
              </w:pBdr>
              <w:tabs>
                <w:tab w:val="left" w:pos="384"/>
              </w:tabs>
              <w:spacing w:after="240"/>
              <w:ind w:left="384" w:hanging="38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Development of the World Health Organization WHOQOL-BREF quality of life assessment. The WHOQOL Group. Psychol Med. mai 1998;28(3):551‑8</w:t>
            </w:r>
          </w:p>
          <w:p w14:paraId="33F1A112" w14:textId="77777777" w:rsidR="009321C7" w:rsidRDefault="009321C7">
            <w:pPr>
              <w:jc w:val="center"/>
              <w:rPr>
                <w:rFonts w:ascii="Times New Roman" w:eastAsia="Times New Roman" w:hAnsi="Times New Roman" w:cs="Times New Roman"/>
                <w:sz w:val="20"/>
                <w:szCs w:val="20"/>
              </w:rPr>
            </w:pPr>
          </w:p>
        </w:tc>
        <w:tc>
          <w:tcPr>
            <w:tcW w:w="1559" w:type="dxa"/>
            <w:vAlign w:val="center"/>
          </w:tcPr>
          <w:p w14:paraId="57BD0089"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health</w:t>
            </w:r>
          </w:p>
        </w:tc>
        <w:tc>
          <w:tcPr>
            <w:tcW w:w="1843" w:type="dxa"/>
            <w:vAlign w:val="center"/>
          </w:tcPr>
          <w:p w14:paraId="08CA6F2D"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0–100</w:t>
            </w:r>
          </w:p>
        </w:tc>
        <w:tc>
          <w:tcPr>
            <w:tcW w:w="2126" w:type="dxa"/>
            <w:vAlign w:val="center"/>
          </w:tcPr>
          <w:p w14:paraId="5917B7E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better perceived physical health.</w:t>
            </w:r>
          </w:p>
        </w:tc>
        <w:tc>
          <w:tcPr>
            <w:tcW w:w="2835" w:type="dxa"/>
            <w:vMerge w:val="restart"/>
            <w:vAlign w:val="center"/>
          </w:tcPr>
          <w:p w14:paraId="7DF83A91" w14:textId="77777777" w:rsidR="009321C7" w:rsidRDefault="007A21FC">
            <w:pPr>
              <w:pBdr>
                <w:top w:val="nil"/>
                <w:left w:val="nil"/>
                <w:bottom w:val="nil"/>
                <w:right w:val="nil"/>
                <w:between w:val="nil"/>
              </w:pBdr>
              <w:tabs>
                <w:tab w:val="left" w:pos="384"/>
                <w:tab w:val="left" w:pos="739"/>
              </w:tabs>
              <w:spacing w:after="240"/>
              <w:ind w:hanging="3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Development of the World Health Organization WHOQOL-BREF quality of life assessment. The WHOQOL Group. Psychol Med. mai 1998;28(3):551‑8</w:t>
            </w:r>
          </w:p>
          <w:p w14:paraId="36EBB859" w14:textId="77777777" w:rsidR="009321C7" w:rsidRDefault="009321C7">
            <w:pPr>
              <w:jc w:val="center"/>
              <w:rPr>
                <w:rFonts w:ascii="Times New Roman" w:eastAsia="Times New Roman" w:hAnsi="Times New Roman" w:cs="Times New Roman"/>
                <w:sz w:val="20"/>
                <w:szCs w:val="20"/>
              </w:rPr>
            </w:pPr>
          </w:p>
        </w:tc>
        <w:tc>
          <w:tcPr>
            <w:tcW w:w="567" w:type="dxa"/>
            <w:vAlign w:val="center"/>
          </w:tcPr>
          <w:p w14:paraId="0C0C08E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693" w:type="dxa"/>
            <w:vMerge w:val="restart"/>
            <w:vAlign w:val="center"/>
          </w:tcPr>
          <w:p w14:paraId="44BF105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Baumann C, Erpelding ML, Régat S, Collin JF, Briançon S. The WHOQOL-BREF questionnaire: French adult population norms for the physical health, psychological health and social relationship dimensions. Rev Epidemiol Sante Publique. févr 2010;58(1):33‑9</w:t>
            </w:r>
          </w:p>
        </w:tc>
        <w:tc>
          <w:tcPr>
            <w:tcW w:w="573" w:type="dxa"/>
            <w:vAlign w:val="center"/>
          </w:tcPr>
          <w:p w14:paraId="70E3965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r>
      <w:tr w:rsidR="009321C7" w14:paraId="4C55F05B" w14:textId="77777777">
        <w:trPr>
          <w:cantSplit/>
          <w:trHeight w:val="112"/>
          <w:jc w:val="center"/>
        </w:trPr>
        <w:tc>
          <w:tcPr>
            <w:tcW w:w="1844" w:type="dxa"/>
            <w:vMerge/>
            <w:vAlign w:val="center"/>
          </w:tcPr>
          <w:p w14:paraId="4B39187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686C328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19DBE9D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Psychological health</w:t>
            </w:r>
          </w:p>
        </w:tc>
        <w:tc>
          <w:tcPr>
            <w:tcW w:w="1843" w:type="dxa"/>
            <w:vAlign w:val="center"/>
          </w:tcPr>
          <w:p w14:paraId="24A7CEA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0–100</w:t>
            </w:r>
          </w:p>
        </w:tc>
        <w:tc>
          <w:tcPr>
            <w:tcW w:w="2126" w:type="dxa"/>
            <w:vAlign w:val="center"/>
          </w:tcPr>
          <w:p w14:paraId="54AFB0D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better perceived psychological health.</w:t>
            </w:r>
          </w:p>
        </w:tc>
        <w:tc>
          <w:tcPr>
            <w:tcW w:w="2835" w:type="dxa"/>
            <w:vMerge/>
            <w:vAlign w:val="center"/>
          </w:tcPr>
          <w:p w14:paraId="731EF4B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59F634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2693" w:type="dxa"/>
            <w:vMerge/>
            <w:vAlign w:val="center"/>
          </w:tcPr>
          <w:p w14:paraId="4EAF8CC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3FB98CA8"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9321C7" w14:paraId="5FB99A68" w14:textId="77777777">
        <w:trPr>
          <w:cantSplit/>
          <w:trHeight w:val="184"/>
          <w:jc w:val="center"/>
        </w:trPr>
        <w:tc>
          <w:tcPr>
            <w:tcW w:w="1844" w:type="dxa"/>
            <w:vMerge/>
            <w:vAlign w:val="center"/>
          </w:tcPr>
          <w:p w14:paraId="17F2BF6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56A5C54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308E4674"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Social relationships</w:t>
            </w:r>
          </w:p>
        </w:tc>
        <w:tc>
          <w:tcPr>
            <w:tcW w:w="1843" w:type="dxa"/>
            <w:vAlign w:val="center"/>
          </w:tcPr>
          <w:p w14:paraId="5D31AE2D"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0–100</w:t>
            </w:r>
          </w:p>
        </w:tc>
        <w:tc>
          <w:tcPr>
            <w:tcW w:w="2126" w:type="dxa"/>
            <w:vAlign w:val="center"/>
          </w:tcPr>
          <w:p w14:paraId="55F3CC9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better perceived social relationships.</w:t>
            </w:r>
          </w:p>
        </w:tc>
        <w:tc>
          <w:tcPr>
            <w:tcW w:w="2835" w:type="dxa"/>
            <w:vMerge/>
            <w:vAlign w:val="center"/>
          </w:tcPr>
          <w:p w14:paraId="04FD7BD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B8430D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2693" w:type="dxa"/>
            <w:vMerge/>
            <w:vAlign w:val="center"/>
          </w:tcPr>
          <w:p w14:paraId="69532E4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3723492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9321C7" w14:paraId="3B45C6BF" w14:textId="77777777">
        <w:trPr>
          <w:cantSplit/>
          <w:trHeight w:val="70"/>
          <w:jc w:val="center"/>
        </w:trPr>
        <w:tc>
          <w:tcPr>
            <w:tcW w:w="1844" w:type="dxa"/>
            <w:vMerge/>
            <w:vAlign w:val="center"/>
          </w:tcPr>
          <w:p w14:paraId="6E6567B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4347B7F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316916E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Environment</w:t>
            </w:r>
          </w:p>
        </w:tc>
        <w:tc>
          <w:tcPr>
            <w:tcW w:w="1843" w:type="dxa"/>
            <w:vAlign w:val="center"/>
          </w:tcPr>
          <w:p w14:paraId="27A19C0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0–100</w:t>
            </w:r>
          </w:p>
        </w:tc>
        <w:tc>
          <w:tcPr>
            <w:tcW w:w="2126" w:type="dxa"/>
            <w:vAlign w:val="center"/>
          </w:tcPr>
          <w:p w14:paraId="7DEA8948"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a better perceived quality of the environment.</w:t>
            </w:r>
          </w:p>
        </w:tc>
        <w:tc>
          <w:tcPr>
            <w:tcW w:w="2835" w:type="dxa"/>
            <w:vMerge/>
            <w:vAlign w:val="center"/>
          </w:tcPr>
          <w:p w14:paraId="29A194D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36D764A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693" w:type="dxa"/>
            <w:vAlign w:val="center"/>
          </w:tcPr>
          <w:p w14:paraId="003D3A2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47EBC73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0191C02C" w14:textId="77777777">
        <w:trPr>
          <w:cantSplit/>
          <w:trHeight w:val="1134"/>
          <w:jc w:val="center"/>
        </w:trPr>
        <w:tc>
          <w:tcPr>
            <w:tcW w:w="1844" w:type="dxa"/>
            <w:vAlign w:val="center"/>
          </w:tcPr>
          <w:p w14:paraId="7EE65FB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Academic self-efficacy</w:t>
            </w:r>
          </w:p>
          <w:p w14:paraId="66F37AAC" w14:textId="77777777" w:rsidR="009321C7" w:rsidRDefault="009321C7">
            <w:pPr>
              <w:jc w:val="center"/>
              <w:rPr>
                <w:rFonts w:ascii="Times New Roman" w:eastAsia="Times New Roman" w:hAnsi="Times New Roman" w:cs="Times New Roman"/>
                <w:b/>
                <w:bCs/>
                <w:sz w:val="20"/>
                <w:szCs w:val="20"/>
              </w:rPr>
            </w:pPr>
          </w:p>
          <w:p w14:paraId="25B60E80"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General Academic Self-Efficacy Scale</w:t>
            </w:r>
          </w:p>
          <w:p w14:paraId="5456FB32" w14:textId="77777777" w:rsidR="009321C7" w:rsidRDefault="009321C7">
            <w:pPr>
              <w:jc w:val="center"/>
              <w:rPr>
                <w:rFonts w:ascii="Times New Roman" w:eastAsia="Times New Roman" w:hAnsi="Times New Roman" w:cs="Times New Roman"/>
                <w:b/>
                <w:bCs/>
                <w:sz w:val="20"/>
                <w:szCs w:val="20"/>
              </w:rPr>
            </w:pPr>
          </w:p>
          <w:p w14:paraId="27EF9DE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 items</w:t>
            </w:r>
          </w:p>
        </w:tc>
        <w:tc>
          <w:tcPr>
            <w:tcW w:w="2546" w:type="dxa"/>
            <w:vAlign w:val="center"/>
          </w:tcPr>
          <w:p w14:paraId="2E8A9B7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Nielsen, T., Dammeyer, J., Vang, M. L., &amp; Makransky, G. (2017). Gender fairness in self-efficacy? A Rasch-based validity study of the General Academic Self-Efficacy Scale (GASE). Scandinavian Journal of Educational Research, 62(5), 664–681</w:t>
            </w:r>
          </w:p>
        </w:tc>
        <w:tc>
          <w:tcPr>
            <w:tcW w:w="1559" w:type="dxa"/>
            <w:vAlign w:val="center"/>
          </w:tcPr>
          <w:p w14:paraId="167ADC3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025E84A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5–20</w:t>
            </w:r>
          </w:p>
        </w:tc>
        <w:tc>
          <w:tcPr>
            <w:tcW w:w="2126" w:type="dxa"/>
            <w:vAlign w:val="center"/>
          </w:tcPr>
          <w:p w14:paraId="7F145C6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better perceived academic self-efficacy.</w:t>
            </w:r>
          </w:p>
        </w:tc>
        <w:tc>
          <w:tcPr>
            <w:tcW w:w="2835" w:type="dxa"/>
            <w:vAlign w:val="center"/>
          </w:tcPr>
          <w:p w14:paraId="4B2AA64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van Zyl, L. E., Klibert, J., Shankland, R., See-To, E. W. K., &amp; Rothmann, S. (2022). The General Academic Self-Efficacy Scale: Psychometric properties, longitudinal invariance, and criterion validity. Journal of Psychoeducational Assessment, 40(6), 777-789. </w:t>
            </w:r>
          </w:p>
        </w:tc>
        <w:tc>
          <w:tcPr>
            <w:tcW w:w="567" w:type="dxa"/>
            <w:vAlign w:val="center"/>
          </w:tcPr>
          <w:p w14:paraId="3E3ACDA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 –0.78</w:t>
            </w:r>
          </w:p>
        </w:tc>
        <w:tc>
          <w:tcPr>
            <w:tcW w:w="2693" w:type="dxa"/>
            <w:vAlign w:val="center"/>
          </w:tcPr>
          <w:p w14:paraId="70F19A1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7FB2988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186D50E8" w14:textId="77777777">
        <w:trPr>
          <w:cantSplit/>
          <w:trHeight w:val="1134"/>
          <w:jc w:val="center"/>
        </w:trPr>
        <w:tc>
          <w:tcPr>
            <w:tcW w:w="1844" w:type="dxa"/>
            <w:vAlign w:val="center"/>
          </w:tcPr>
          <w:p w14:paraId="4F85FEB9" w14:textId="77777777" w:rsidR="009321C7" w:rsidRPr="00D838A7" w:rsidRDefault="007A21FC">
            <w:pPr>
              <w:jc w:val="center"/>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lastRenderedPageBreak/>
              <w:t>Psychological distress</w:t>
            </w:r>
          </w:p>
          <w:p w14:paraId="6289D586" w14:textId="77777777" w:rsidR="009321C7" w:rsidRPr="00D838A7" w:rsidRDefault="009321C7">
            <w:pPr>
              <w:jc w:val="center"/>
              <w:rPr>
                <w:rFonts w:ascii="Times New Roman" w:eastAsia="Times New Roman" w:hAnsi="Times New Roman" w:cs="Times New Roman"/>
                <w:b/>
                <w:bCs/>
                <w:sz w:val="20"/>
                <w:szCs w:val="20"/>
                <w:lang w:val="fr-FR"/>
              </w:rPr>
            </w:pPr>
          </w:p>
          <w:p w14:paraId="5CD16492" w14:textId="77777777" w:rsidR="009321C7" w:rsidRPr="00D838A7" w:rsidRDefault="007A21FC">
            <w:pPr>
              <w:jc w:val="center"/>
              <w:rPr>
                <w:rFonts w:ascii="Times New Roman" w:eastAsia="Times New Roman" w:hAnsi="Times New Roman" w:cs="Times New Roman"/>
                <w:b/>
                <w:bCs/>
                <w:sz w:val="20"/>
                <w:szCs w:val="20"/>
                <w:lang w:val="fr-FR"/>
              </w:rPr>
            </w:pPr>
            <w:r w:rsidRPr="00D838A7">
              <w:rPr>
                <w:rFonts w:ascii="Times New Roman" w:eastAsia="Times New Roman" w:hAnsi="Times New Roman" w:cs="Times New Roman"/>
                <w:b/>
                <w:bCs/>
                <w:sz w:val="20"/>
                <w:szCs w:val="20"/>
                <w:lang w:val="fr-FR"/>
              </w:rPr>
              <w:t>Kessler Psychological Distress Scale</w:t>
            </w:r>
          </w:p>
          <w:p w14:paraId="680C2EA5" w14:textId="77777777" w:rsidR="009321C7" w:rsidRPr="00D838A7" w:rsidRDefault="009321C7">
            <w:pPr>
              <w:jc w:val="center"/>
              <w:rPr>
                <w:rFonts w:ascii="Times New Roman" w:eastAsia="Times New Roman" w:hAnsi="Times New Roman" w:cs="Times New Roman"/>
                <w:b/>
                <w:bCs/>
                <w:sz w:val="20"/>
                <w:szCs w:val="20"/>
                <w:lang w:val="fr-FR"/>
              </w:rPr>
            </w:pPr>
          </w:p>
          <w:p w14:paraId="3666689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6 items</w:t>
            </w:r>
          </w:p>
        </w:tc>
        <w:tc>
          <w:tcPr>
            <w:tcW w:w="2546" w:type="dxa"/>
            <w:vAlign w:val="center"/>
          </w:tcPr>
          <w:p w14:paraId="11C6BA2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Kessler, R. C., Barker, P. R., Colpe, L. J., Epstein, J. F., Gfroerer, J. C., Hiripi, E., Zaslavsky, A. M. (2003). Screening for serious mental illness in the general population. Archives of General Psychiatry, 60(2), 184-189</w:t>
            </w:r>
          </w:p>
        </w:tc>
        <w:tc>
          <w:tcPr>
            <w:tcW w:w="1559" w:type="dxa"/>
            <w:vAlign w:val="center"/>
          </w:tcPr>
          <w:p w14:paraId="0FE123F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4B2DAFD8"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p w14:paraId="32BFC7A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25A8DB6" w14:textId="77777777" w:rsidR="009321C7" w:rsidRDefault="00294802">
            <w:pPr>
              <w:rPr>
                <w:rFonts w:ascii="Times New Roman" w:eastAsia="Times New Roman" w:hAnsi="Times New Roman" w:cs="Times New Roman"/>
                <w:sz w:val="20"/>
                <w:szCs w:val="20"/>
              </w:rPr>
            </w:pPr>
            <w:sdt>
              <w:sdtPr>
                <w:tag w:val="goog_rdk_0"/>
                <w:id w:val="1044447979"/>
              </w:sdtPr>
              <w:sdtEndPr/>
              <w:sdtContent>
                <w:r w:rsidR="007A21FC">
                  <w:rPr>
                    <w:rFonts w:ascii="Gungsuh" w:eastAsia="Gungsuh" w:hAnsi="Gungsuh" w:cs="Gungsuh"/>
                    <w:sz w:val="20"/>
                    <w:szCs w:val="20"/>
                  </w:rPr>
                  <w:t>≥ 13: high probability of serious mental illness</w:t>
                </w:r>
              </w:sdtContent>
            </w:sdt>
          </w:p>
        </w:tc>
        <w:tc>
          <w:tcPr>
            <w:tcW w:w="2126" w:type="dxa"/>
            <w:vAlign w:val="center"/>
          </w:tcPr>
          <w:p w14:paraId="66FB3C4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a greater likelihood of having a mental disorder.</w:t>
            </w:r>
          </w:p>
        </w:tc>
        <w:tc>
          <w:tcPr>
            <w:tcW w:w="2835" w:type="dxa"/>
            <w:vAlign w:val="center"/>
          </w:tcPr>
          <w:p w14:paraId="4F43923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Kessler, R. C., Barker, P. R., Colpe, L. J., Epstein, J. F., Gfroerer, J. C., Hiripi, E., Zaslavsky, A. M. (2003). Screening for serious mental illness in the general population. Archives of General Psychiatry, 60(2), 184-189</w:t>
            </w:r>
          </w:p>
        </w:tc>
        <w:tc>
          <w:tcPr>
            <w:tcW w:w="567" w:type="dxa"/>
            <w:vAlign w:val="center"/>
          </w:tcPr>
          <w:p w14:paraId="6E4CF11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2693" w:type="dxa"/>
            <w:vAlign w:val="center"/>
          </w:tcPr>
          <w:p w14:paraId="18CADB0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212121"/>
                <w:sz w:val="20"/>
                <w:szCs w:val="20"/>
                <w:highlight w:val="white"/>
              </w:rPr>
              <w:t>Arnaud B, Malet L, Teissedre F, Izaute M, Moustafa F, Geneste J, Schmidt J, Llorca PM, Brousse G. Validity study of Kessler’s psychological distress scales conducted among patients admitted to French emergency department for alcohol consumption-related disorders. Alcohol Clin Exp Res. 2010 Jul;34(7):1235-45. doi: 10.1111/j.1530-0277.2010.01201.x. Epub 2010 May 7. PMID: 20477768.</w:t>
            </w:r>
          </w:p>
        </w:tc>
        <w:tc>
          <w:tcPr>
            <w:tcW w:w="573" w:type="dxa"/>
            <w:vAlign w:val="center"/>
          </w:tcPr>
          <w:p w14:paraId="394147D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r>
      <w:tr w:rsidR="009321C7" w14:paraId="3A4A730E" w14:textId="77777777">
        <w:trPr>
          <w:cantSplit/>
          <w:trHeight w:val="1134"/>
          <w:jc w:val="center"/>
        </w:trPr>
        <w:tc>
          <w:tcPr>
            <w:tcW w:w="1844" w:type="dxa"/>
            <w:vAlign w:val="center"/>
          </w:tcPr>
          <w:p w14:paraId="34C5934C" w14:textId="77777777" w:rsidR="009321C7" w:rsidRPr="00D838A7" w:rsidRDefault="007A21FC">
            <w:pPr>
              <w:jc w:val="center"/>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Loneliness</w:t>
            </w:r>
          </w:p>
          <w:p w14:paraId="1AB09B3C" w14:textId="77777777" w:rsidR="009321C7" w:rsidRPr="00D838A7" w:rsidRDefault="009321C7">
            <w:pPr>
              <w:jc w:val="center"/>
              <w:rPr>
                <w:rFonts w:ascii="Times New Roman" w:eastAsia="Times New Roman" w:hAnsi="Times New Roman" w:cs="Times New Roman"/>
                <w:b/>
                <w:bCs/>
                <w:sz w:val="20"/>
                <w:szCs w:val="20"/>
                <w:lang w:val="fr-FR"/>
              </w:rPr>
            </w:pPr>
          </w:p>
          <w:p w14:paraId="0440115C" w14:textId="77777777" w:rsidR="009321C7" w:rsidRPr="00D838A7" w:rsidRDefault="007A21FC">
            <w:pPr>
              <w:jc w:val="center"/>
              <w:rPr>
                <w:rFonts w:ascii="Times New Roman" w:eastAsia="Times New Roman" w:hAnsi="Times New Roman" w:cs="Times New Roman"/>
                <w:b/>
                <w:bCs/>
                <w:sz w:val="20"/>
                <w:szCs w:val="20"/>
                <w:lang w:val="fr-FR"/>
              </w:rPr>
            </w:pPr>
            <w:r w:rsidRPr="00D838A7">
              <w:rPr>
                <w:rFonts w:ascii="Times New Roman" w:eastAsia="Times New Roman" w:hAnsi="Times New Roman" w:cs="Times New Roman"/>
                <w:b/>
                <w:bCs/>
                <w:sz w:val="20"/>
                <w:szCs w:val="20"/>
                <w:lang w:val="fr-FR"/>
              </w:rPr>
              <w:t>Échelle de Solitude de l’Université Laval</w:t>
            </w:r>
          </w:p>
          <w:p w14:paraId="28E6B19E" w14:textId="77777777" w:rsidR="009321C7" w:rsidRPr="00D838A7" w:rsidRDefault="009321C7">
            <w:pPr>
              <w:jc w:val="center"/>
              <w:rPr>
                <w:rFonts w:ascii="Times New Roman" w:eastAsia="Times New Roman" w:hAnsi="Times New Roman" w:cs="Times New Roman"/>
                <w:color w:val="212121"/>
                <w:sz w:val="20"/>
                <w:szCs w:val="20"/>
                <w:highlight w:val="white"/>
                <w:lang w:val="fr-FR"/>
              </w:rPr>
            </w:pPr>
          </w:p>
          <w:p w14:paraId="3538C0E8"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color w:val="212121"/>
                <w:sz w:val="20"/>
                <w:szCs w:val="20"/>
                <w:highlight w:val="white"/>
              </w:rPr>
              <w:t>20 items</w:t>
            </w:r>
          </w:p>
        </w:tc>
        <w:tc>
          <w:tcPr>
            <w:tcW w:w="2546" w:type="dxa"/>
            <w:vAlign w:val="center"/>
          </w:tcPr>
          <w:p w14:paraId="5D4D5B32" w14:textId="77777777" w:rsidR="009321C7" w:rsidRDefault="007A21FC">
            <w:pPr>
              <w:jc w:val="center"/>
              <w:rPr>
                <w:rFonts w:ascii="Times New Roman" w:eastAsia="Times New Roman" w:hAnsi="Times New Roman" w:cs="Times New Roman"/>
                <w:sz w:val="20"/>
                <w:szCs w:val="20"/>
              </w:rPr>
            </w:pPr>
            <w:bookmarkStart w:id="3" w:name="_heading=h.7rj52o78fctk" w:colFirst="0" w:colLast="0"/>
            <w:bookmarkEnd w:id="3"/>
            <w:r w:rsidRPr="00D838A7">
              <w:rPr>
                <w:rFonts w:ascii="Times New Roman" w:eastAsia="Times New Roman" w:hAnsi="Times New Roman" w:cs="Times New Roman"/>
                <w:color w:val="212121"/>
                <w:sz w:val="20"/>
                <w:szCs w:val="20"/>
                <w:highlight w:val="white"/>
                <w:lang w:val="fr-FR"/>
              </w:rPr>
              <w:t xml:space="preserve">Russell D, Peplau LA, Ferguson ML. </w:t>
            </w:r>
            <w:r>
              <w:rPr>
                <w:rFonts w:ascii="Times New Roman" w:eastAsia="Times New Roman" w:hAnsi="Times New Roman" w:cs="Times New Roman"/>
                <w:color w:val="212121"/>
                <w:sz w:val="20"/>
                <w:szCs w:val="20"/>
                <w:highlight w:val="white"/>
              </w:rPr>
              <w:t>Developing a measure of loneliness. J Pers Assess. 1978 Jun;42(3):290-4. doi: 10.1207/s15327752jpa4203_11. PMID: 660402</w:t>
            </w:r>
          </w:p>
        </w:tc>
        <w:tc>
          <w:tcPr>
            <w:tcW w:w="1559" w:type="dxa"/>
            <w:vAlign w:val="center"/>
          </w:tcPr>
          <w:p w14:paraId="7BB081F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3D77347A"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20–80</w:t>
            </w:r>
          </w:p>
          <w:p w14:paraId="2125127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26418F5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20–34: low</w:t>
            </w:r>
            <w:r>
              <w:rPr>
                <w:rFonts w:ascii="Times New Roman" w:eastAsia="Times New Roman" w:hAnsi="Times New Roman" w:cs="Times New Roman"/>
                <w:sz w:val="20"/>
                <w:szCs w:val="20"/>
              </w:rPr>
              <w:br/>
              <w:t>35–49: moderate</w:t>
            </w:r>
            <w:r>
              <w:rPr>
                <w:rFonts w:ascii="Times New Roman" w:eastAsia="Times New Roman" w:hAnsi="Times New Roman" w:cs="Times New Roman"/>
                <w:sz w:val="20"/>
                <w:szCs w:val="20"/>
              </w:rPr>
              <w:br/>
              <w:t>50–64: high</w:t>
            </w:r>
          </w:p>
          <w:p w14:paraId="3C257E22" w14:textId="77777777" w:rsidR="009321C7" w:rsidRDefault="009321C7">
            <w:pPr>
              <w:rPr>
                <w:rFonts w:ascii="Times New Roman" w:eastAsia="Times New Roman" w:hAnsi="Times New Roman" w:cs="Times New Roman"/>
                <w:sz w:val="20"/>
                <w:szCs w:val="20"/>
              </w:rPr>
            </w:pPr>
          </w:p>
        </w:tc>
        <w:tc>
          <w:tcPr>
            <w:tcW w:w="2126" w:type="dxa"/>
            <w:vAlign w:val="center"/>
          </w:tcPr>
          <w:p w14:paraId="0564C3A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higher perceived loneliness.</w:t>
            </w:r>
          </w:p>
        </w:tc>
        <w:tc>
          <w:tcPr>
            <w:tcW w:w="2835" w:type="dxa"/>
            <w:vAlign w:val="center"/>
          </w:tcPr>
          <w:p w14:paraId="05B2CDB1" w14:textId="77777777" w:rsidR="009321C7" w:rsidRDefault="007A21FC">
            <w:pPr>
              <w:jc w:val="center"/>
              <w:rPr>
                <w:rFonts w:ascii="Times New Roman" w:eastAsia="Times New Roman" w:hAnsi="Times New Roman" w:cs="Times New Roman"/>
                <w:sz w:val="20"/>
                <w:szCs w:val="20"/>
              </w:rPr>
            </w:pPr>
            <w:r w:rsidRPr="00D838A7">
              <w:rPr>
                <w:rFonts w:ascii="Times New Roman" w:eastAsia="Times New Roman" w:hAnsi="Times New Roman" w:cs="Times New Roman"/>
                <w:sz w:val="20"/>
                <w:szCs w:val="20"/>
                <w:lang w:val="fr-FR"/>
              </w:rPr>
              <w:t xml:space="preserve">Russell, D., Peplau, L.A., et Cutrona, C.E. (1980). </w:t>
            </w:r>
            <w:r>
              <w:rPr>
                <w:rFonts w:ascii="Times New Roman" w:eastAsia="Times New Roman" w:hAnsi="Times New Roman" w:cs="Times New Roman"/>
                <w:sz w:val="20"/>
                <w:szCs w:val="20"/>
              </w:rPr>
              <w:t>The revised UCLA Loneliness Scale. Journal of Personality and Social Psychology, 39(3), 472-480</w:t>
            </w:r>
          </w:p>
        </w:tc>
        <w:tc>
          <w:tcPr>
            <w:tcW w:w="567" w:type="dxa"/>
            <w:vAlign w:val="center"/>
          </w:tcPr>
          <w:p w14:paraId="3789A19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w:t>
            </w:r>
          </w:p>
        </w:tc>
        <w:tc>
          <w:tcPr>
            <w:tcW w:w="2693" w:type="dxa"/>
            <w:vAlign w:val="center"/>
          </w:tcPr>
          <w:p w14:paraId="360A0B95" w14:textId="77777777" w:rsidR="009321C7" w:rsidRPr="00D838A7" w:rsidRDefault="007A21FC">
            <w:pPr>
              <w:jc w:val="center"/>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de Grâce, G.-R., Joshi, P., &amp; Pelletier, R. (1993). L'Échelle de solitude de l'Université Laval (ÉSUL): validation canadienne-française du UCLA Loneliness Scale [The Laval University loneliness scale: A Canadian-French validation of the University of California at Los Angeles (UCLA) Loneliness Scale]. Canadian Journal of Behavioural Science/Revue canadienne des sciences du comportement, 25(1), 12–27</w:t>
            </w:r>
          </w:p>
        </w:tc>
        <w:tc>
          <w:tcPr>
            <w:tcW w:w="573" w:type="dxa"/>
            <w:vAlign w:val="center"/>
          </w:tcPr>
          <w:p w14:paraId="3A6B1D2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r>
      <w:tr w:rsidR="009321C7" w14:paraId="0B4485B8" w14:textId="77777777">
        <w:trPr>
          <w:cantSplit/>
          <w:trHeight w:val="425"/>
          <w:jc w:val="center"/>
        </w:trPr>
        <w:tc>
          <w:tcPr>
            <w:tcW w:w="1844" w:type="dxa"/>
            <w:vMerge w:val="restart"/>
            <w:vAlign w:val="center"/>
          </w:tcPr>
          <w:p w14:paraId="552CACA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Substance use</w:t>
            </w:r>
          </w:p>
          <w:p w14:paraId="2DE8C1A9" w14:textId="77777777" w:rsidR="009321C7" w:rsidRDefault="009321C7">
            <w:pPr>
              <w:jc w:val="center"/>
              <w:rPr>
                <w:rFonts w:ascii="Times New Roman" w:eastAsia="Times New Roman" w:hAnsi="Times New Roman" w:cs="Times New Roman"/>
                <w:b/>
                <w:bCs/>
                <w:sz w:val="20"/>
                <w:szCs w:val="20"/>
              </w:rPr>
            </w:pPr>
          </w:p>
          <w:p w14:paraId="555A4A4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Alcohol, Smoking and Substance Involvement Screening Test – Lite</w:t>
            </w:r>
          </w:p>
          <w:p w14:paraId="03E19158" w14:textId="77777777" w:rsidR="009321C7" w:rsidRDefault="009321C7">
            <w:pPr>
              <w:jc w:val="center"/>
              <w:rPr>
                <w:rFonts w:ascii="Times New Roman" w:eastAsia="Times New Roman" w:hAnsi="Times New Roman" w:cs="Times New Roman"/>
                <w:b/>
                <w:bCs/>
                <w:sz w:val="20"/>
                <w:szCs w:val="20"/>
              </w:rPr>
            </w:pPr>
          </w:p>
          <w:p w14:paraId="7F918BD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6 items</w:t>
            </w:r>
          </w:p>
        </w:tc>
        <w:tc>
          <w:tcPr>
            <w:tcW w:w="2546" w:type="dxa"/>
            <w:vMerge w:val="restart"/>
            <w:vAlign w:val="center"/>
          </w:tcPr>
          <w:p w14:paraId="0DAFDEFA" w14:textId="77777777" w:rsidR="009321C7" w:rsidRDefault="007A21FC">
            <w:pPr>
              <w:jc w:val="center"/>
              <w:rPr>
                <w:rFonts w:ascii="Times New Roman" w:eastAsia="Times New Roman" w:hAnsi="Times New Roman" w:cs="Times New Roman"/>
                <w:sz w:val="20"/>
                <w:szCs w:val="20"/>
              </w:rPr>
            </w:pPr>
            <w:bookmarkStart w:id="4" w:name="_heading=h.mw1n7hpjd3sg" w:colFirst="0" w:colLast="0"/>
            <w:bookmarkEnd w:id="4"/>
            <w:r>
              <w:rPr>
                <w:rFonts w:ascii="Times New Roman" w:eastAsia="Times New Roman" w:hAnsi="Times New Roman" w:cs="Times New Roman"/>
                <w:sz w:val="20"/>
                <w:szCs w:val="20"/>
              </w:rPr>
              <w:t xml:space="preserve">Ali R, Meena S, Eastwood B, Richards I, Marsden J. Ultra-rapid screening for substance-use disorders: the Alcohol, Smoking and Substance Involvement Screening Test (ASSIST-Lite). Drug Alcohol Depend. 2013 Sep 1;132(1-2):352-61. </w:t>
            </w:r>
            <w:r>
              <w:rPr>
                <w:rFonts w:ascii="Times New Roman" w:eastAsia="Times New Roman" w:hAnsi="Times New Roman" w:cs="Times New Roman"/>
                <w:sz w:val="20"/>
                <w:szCs w:val="20"/>
              </w:rPr>
              <w:lastRenderedPageBreak/>
              <w:t>doi: 10.1016/j.drugalcdep.2013.03.001. Epub 2013 Apr 3. PMID: 23561823</w:t>
            </w:r>
          </w:p>
        </w:tc>
        <w:tc>
          <w:tcPr>
            <w:tcW w:w="1559" w:type="dxa"/>
            <w:vAlign w:val="center"/>
          </w:tcPr>
          <w:p w14:paraId="2F09E52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Alcohol </w:t>
            </w:r>
          </w:p>
        </w:tc>
        <w:tc>
          <w:tcPr>
            <w:tcW w:w="1843" w:type="dxa"/>
            <w:vAlign w:val="center"/>
          </w:tcPr>
          <w:p w14:paraId="29A7E15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p w14:paraId="287C322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0–1: low</w:t>
            </w:r>
          </w:p>
          <w:p w14:paraId="3F9CC574"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2: moderate</w:t>
            </w:r>
          </w:p>
          <w:p w14:paraId="7C4FD15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3–4: high</w:t>
            </w:r>
          </w:p>
        </w:tc>
        <w:tc>
          <w:tcPr>
            <w:tcW w:w="2126" w:type="dxa"/>
            <w:vMerge w:val="restart"/>
            <w:vAlign w:val="center"/>
          </w:tcPr>
          <w:p w14:paraId="1D1E435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higher use.</w:t>
            </w:r>
          </w:p>
        </w:tc>
        <w:tc>
          <w:tcPr>
            <w:tcW w:w="2835" w:type="dxa"/>
            <w:vMerge w:val="restart"/>
            <w:vAlign w:val="center"/>
          </w:tcPr>
          <w:p w14:paraId="2D0ACA9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Ali R, Meena S, Eastwood B, Richards I, Marsden J. Ultra-rapid screening for substance-use disorders: The Alcohol, Smoking and Substance Involvement Screening Test (ASSIST-Lite). Drug Alcohol Depend. 2013 Sep 1;132(1-</w:t>
            </w:r>
            <w:r>
              <w:rPr>
                <w:rFonts w:ascii="Times New Roman" w:eastAsia="Times New Roman" w:hAnsi="Times New Roman" w:cs="Times New Roman"/>
                <w:sz w:val="20"/>
                <w:szCs w:val="20"/>
              </w:rPr>
              <w:lastRenderedPageBreak/>
              <w:t>2):352-61.001. Epub 2013 Apr 3. PMID: 23561823</w:t>
            </w:r>
          </w:p>
        </w:tc>
        <w:tc>
          <w:tcPr>
            <w:tcW w:w="567" w:type="dxa"/>
            <w:vAlign w:val="center"/>
          </w:tcPr>
          <w:p w14:paraId="120B804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2693" w:type="dxa"/>
            <w:vAlign w:val="center"/>
          </w:tcPr>
          <w:p w14:paraId="5E44700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028A35F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33876DAE" w14:textId="77777777">
        <w:trPr>
          <w:cantSplit/>
          <w:trHeight w:val="70"/>
          <w:jc w:val="center"/>
        </w:trPr>
        <w:tc>
          <w:tcPr>
            <w:tcW w:w="1844" w:type="dxa"/>
            <w:vMerge/>
            <w:vAlign w:val="center"/>
          </w:tcPr>
          <w:p w14:paraId="5ECAA08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1E7D9D8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5411E318"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Tobacco</w:t>
            </w:r>
          </w:p>
        </w:tc>
        <w:tc>
          <w:tcPr>
            <w:tcW w:w="1843" w:type="dxa"/>
            <w:vMerge w:val="restart"/>
            <w:vAlign w:val="center"/>
          </w:tcPr>
          <w:p w14:paraId="4D41E46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p w14:paraId="73E38D8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0: low</w:t>
            </w:r>
          </w:p>
          <w:p w14:paraId="7BB9F6B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1–2: moderate</w:t>
            </w:r>
          </w:p>
          <w:p w14:paraId="2839E56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 high</w:t>
            </w:r>
          </w:p>
        </w:tc>
        <w:tc>
          <w:tcPr>
            <w:tcW w:w="2126" w:type="dxa"/>
            <w:vMerge/>
            <w:vAlign w:val="center"/>
          </w:tcPr>
          <w:p w14:paraId="5022790F"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558B09B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5200A67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7DFE2BA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1ADD36A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7E10DA76" w14:textId="77777777">
        <w:trPr>
          <w:cantSplit/>
          <w:trHeight w:val="70"/>
          <w:jc w:val="center"/>
        </w:trPr>
        <w:tc>
          <w:tcPr>
            <w:tcW w:w="1844" w:type="dxa"/>
            <w:vMerge/>
            <w:vAlign w:val="center"/>
          </w:tcPr>
          <w:p w14:paraId="6D87761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00CA2DF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67514B7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Cannabis</w:t>
            </w:r>
          </w:p>
        </w:tc>
        <w:tc>
          <w:tcPr>
            <w:tcW w:w="1843" w:type="dxa"/>
            <w:vMerge/>
            <w:vAlign w:val="center"/>
          </w:tcPr>
          <w:p w14:paraId="34C8268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26" w:type="dxa"/>
            <w:vMerge/>
            <w:vAlign w:val="center"/>
          </w:tcPr>
          <w:p w14:paraId="7D7B3E1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7C090C6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22CEF5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10E660B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7119990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7099069F" w14:textId="77777777">
        <w:trPr>
          <w:cantSplit/>
          <w:trHeight w:val="70"/>
          <w:jc w:val="center"/>
        </w:trPr>
        <w:tc>
          <w:tcPr>
            <w:tcW w:w="1844" w:type="dxa"/>
            <w:vMerge/>
            <w:vAlign w:val="center"/>
          </w:tcPr>
          <w:p w14:paraId="6799EC2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1705AE2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4FF6A5B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Stimulants</w:t>
            </w:r>
          </w:p>
        </w:tc>
        <w:tc>
          <w:tcPr>
            <w:tcW w:w="1843" w:type="dxa"/>
            <w:vMerge/>
            <w:vAlign w:val="center"/>
          </w:tcPr>
          <w:p w14:paraId="443F78D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26" w:type="dxa"/>
            <w:vMerge/>
            <w:vAlign w:val="center"/>
          </w:tcPr>
          <w:p w14:paraId="520C1F3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3616103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777FCC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2128EAA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39BF07B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59FE006B" w14:textId="77777777">
        <w:trPr>
          <w:cantSplit/>
          <w:trHeight w:val="70"/>
          <w:jc w:val="center"/>
        </w:trPr>
        <w:tc>
          <w:tcPr>
            <w:tcW w:w="1844" w:type="dxa"/>
            <w:vMerge/>
            <w:vAlign w:val="center"/>
          </w:tcPr>
          <w:p w14:paraId="399FF29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482AED1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31D566F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Sedatives</w:t>
            </w:r>
          </w:p>
        </w:tc>
        <w:tc>
          <w:tcPr>
            <w:tcW w:w="1843" w:type="dxa"/>
            <w:vMerge/>
            <w:vAlign w:val="center"/>
          </w:tcPr>
          <w:p w14:paraId="62DBD7A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26" w:type="dxa"/>
            <w:vMerge/>
            <w:vAlign w:val="center"/>
          </w:tcPr>
          <w:p w14:paraId="26EC741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582F459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288D8F8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59C796B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58EEBE0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306E3D51" w14:textId="77777777">
        <w:trPr>
          <w:cantSplit/>
          <w:trHeight w:val="70"/>
          <w:jc w:val="center"/>
        </w:trPr>
        <w:tc>
          <w:tcPr>
            <w:tcW w:w="1844" w:type="dxa"/>
            <w:vMerge/>
            <w:vAlign w:val="center"/>
          </w:tcPr>
          <w:p w14:paraId="0062E0D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6C58550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13C2948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Opioids</w:t>
            </w:r>
          </w:p>
        </w:tc>
        <w:tc>
          <w:tcPr>
            <w:tcW w:w="1843" w:type="dxa"/>
            <w:vMerge/>
            <w:vAlign w:val="center"/>
          </w:tcPr>
          <w:p w14:paraId="2AC8127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26" w:type="dxa"/>
            <w:vMerge/>
            <w:vAlign w:val="center"/>
          </w:tcPr>
          <w:p w14:paraId="58797E3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47EC61D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52726F1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0B1C941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626AA5F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68423B28" w14:textId="77777777">
        <w:trPr>
          <w:cantSplit/>
          <w:trHeight w:val="1134"/>
          <w:jc w:val="center"/>
        </w:trPr>
        <w:tc>
          <w:tcPr>
            <w:tcW w:w="1844" w:type="dxa"/>
            <w:vAlign w:val="center"/>
          </w:tcPr>
          <w:p w14:paraId="1033099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Life events</w:t>
            </w:r>
          </w:p>
          <w:p w14:paraId="1102E1E9" w14:textId="77777777" w:rsidR="009321C7" w:rsidRDefault="009321C7">
            <w:pPr>
              <w:jc w:val="center"/>
              <w:rPr>
                <w:rFonts w:ascii="Times New Roman" w:eastAsia="Times New Roman" w:hAnsi="Times New Roman" w:cs="Times New Roman"/>
                <w:b/>
                <w:bCs/>
                <w:sz w:val="20"/>
                <w:szCs w:val="20"/>
              </w:rPr>
            </w:pPr>
          </w:p>
          <w:p w14:paraId="36A1602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The Social Readjustment Rating Scale</w:t>
            </w:r>
          </w:p>
          <w:p w14:paraId="67F21D44" w14:textId="77777777" w:rsidR="009321C7" w:rsidRDefault="009321C7">
            <w:pPr>
              <w:jc w:val="center"/>
              <w:rPr>
                <w:rFonts w:ascii="Times New Roman" w:eastAsia="Times New Roman" w:hAnsi="Times New Roman" w:cs="Times New Roman"/>
                <w:b/>
                <w:bCs/>
                <w:sz w:val="20"/>
                <w:szCs w:val="20"/>
              </w:rPr>
            </w:pPr>
          </w:p>
          <w:p w14:paraId="4E59B1E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 items (Holmes et al. 1967)</w:t>
            </w:r>
          </w:p>
          <w:p w14:paraId="620A38CA"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44 items (Wallace et al. 2023)</w:t>
            </w:r>
          </w:p>
        </w:tc>
        <w:tc>
          <w:tcPr>
            <w:tcW w:w="2546" w:type="dxa"/>
            <w:vAlign w:val="center"/>
          </w:tcPr>
          <w:p w14:paraId="3D3189B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Holmes, T.H., Rahe, R.H., 1967. The social readjustment rating scale. J. Psychosomatic Res. 11, 213e218</w:t>
            </w:r>
          </w:p>
        </w:tc>
        <w:tc>
          <w:tcPr>
            <w:tcW w:w="1559" w:type="dxa"/>
            <w:vAlign w:val="center"/>
          </w:tcPr>
          <w:p w14:paraId="307D977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5D27689F" w14:textId="77777777" w:rsidR="009321C7" w:rsidRDefault="007A21FC">
            <w:pPr>
              <w:rPr>
                <w:rFonts w:ascii="Times New Roman" w:eastAsia="Times New Roman" w:hAnsi="Times New Roman" w:cs="Times New Roman"/>
                <w:color w:val="202020"/>
                <w:sz w:val="20"/>
                <w:szCs w:val="20"/>
                <w:highlight w:val="white"/>
              </w:rPr>
            </w:pPr>
            <w:r>
              <w:rPr>
                <w:rFonts w:ascii="Times New Roman" w:eastAsia="Times New Roman" w:hAnsi="Times New Roman" w:cs="Times New Roman"/>
                <w:color w:val="202020"/>
                <w:sz w:val="20"/>
                <w:szCs w:val="20"/>
                <w:highlight w:val="white"/>
              </w:rPr>
              <w:t>0–1871</w:t>
            </w:r>
          </w:p>
          <w:p w14:paraId="4BE579CC" w14:textId="77777777" w:rsidR="009321C7" w:rsidRDefault="007A21FC">
            <w:pPr>
              <w:rPr>
                <w:rFonts w:ascii="Times New Roman" w:eastAsia="Times New Roman" w:hAnsi="Times New Roman" w:cs="Times New Roman"/>
                <w:color w:val="202020"/>
                <w:sz w:val="20"/>
                <w:szCs w:val="20"/>
                <w:highlight w:val="white"/>
              </w:rPr>
            </w:pPr>
            <w:r>
              <w:rPr>
                <w:rFonts w:ascii="Times New Roman" w:eastAsia="Times New Roman" w:hAnsi="Times New Roman" w:cs="Times New Roman"/>
                <w:color w:val="202020"/>
                <w:sz w:val="20"/>
                <w:szCs w:val="20"/>
                <w:highlight w:val="white"/>
              </w:rPr>
              <w:t>-</w:t>
            </w:r>
          </w:p>
          <w:p w14:paraId="3D7E5F6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&lt;150: low risk</w:t>
            </w:r>
          </w:p>
          <w:p w14:paraId="341DBEA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150– 300: medium risk</w:t>
            </w:r>
          </w:p>
          <w:p w14:paraId="742862F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&gt;300: high risk</w:t>
            </w:r>
          </w:p>
        </w:tc>
        <w:tc>
          <w:tcPr>
            <w:tcW w:w="2126" w:type="dxa"/>
            <w:vAlign w:val="center"/>
          </w:tcPr>
          <w:p w14:paraId="4C69641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that the individual has been confronted with more and/or worse stressors, which may expose them to a greater risk of deteriorating health.</w:t>
            </w:r>
          </w:p>
        </w:tc>
        <w:tc>
          <w:tcPr>
            <w:tcW w:w="2835" w:type="dxa"/>
            <w:vAlign w:val="center"/>
          </w:tcPr>
          <w:p w14:paraId="02318F6A"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Wallace D, Cooper NR, Sel A, Russo R. The social readjustment rating scale: Updated and modernised. PLoS One. 2023 Dec 18;18(12):e0295943. doi: 10.1371/journal.pone.0295943. PMID: 38109368; PMCID: PMC10727443.</w:t>
            </w:r>
          </w:p>
        </w:tc>
        <w:tc>
          <w:tcPr>
            <w:tcW w:w="567" w:type="dxa"/>
            <w:vAlign w:val="center"/>
          </w:tcPr>
          <w:p w14:paraId="42578CC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33C196A0" w14:textId="77777777" w:rsidR="009321C7" w:rsidRDefault="007A21FC">
            <w:pPr>
              <w:jc w:val="center"/>
              <w:rPr>
                <w:rFonts w:ascii="Times New Roman" w:eastAsia="Times New Roman" w:hAnsi="Times New Roman" w:cs="Times New Roman"/>
                <w:color w:val="000000"/>
                <w:sz w:val="20"/>
                <w:szCs w:val="20"/>
              </w:rPr>
            </w:pPr>
            <w:bookmarkStart w:id="5" w:name="_heading=h.hel07yb1gff5" w:colFirst="0" w:colLast="0"/>
            <w:bookmarkEnd w:id="5"/>
            <w:r>
              <w:rPr>
                <w:rFonts w:ascii="Times New Roman" w:eastAsia="Times New Roman" w:hAnsi="Times New Roman" w:cs="Times New Roman"/>
                <w:color w:val="000000"/>
                <w:sz w:val="20"/>
                <w:szCs w:val="20"/>
              </w:rPr>
              <w:t>David K. Harmon, Minoru Masuda, Thomas H. Holmes, The social readjustment rating scale: A cross-cultural study of Western Europeans and Americans, Journal of Psychosomatic Research, Volume 14, Issue 4, 1970, Pages 391-400, ISSN 0022-3999</w:t>
            </w:r>
          </w:p>
        </w:tc>
        <w:tc>
          <w:tcPr>
            <w:tcW w:w="573" w:type="dxa"/>
            <w:vAlign w:val="center"/>
          </w:tcPr>
          <w:p w14:paraId="24BC562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0B8FA85C" w14:textId="77777777">
        <w:trPr>
          <w:cantSplit/>
          <w:trHeight w:val="70"/>
          <w:jc w:val="center"/>
        </w:trPr>
        <w:tc>
          <w:tcPr>
            <w:tcW w:w="1844" w:type="dxa"/>
            <w:vMerge w:val="restart"/>
            <w:vAlign w:val="center"/>
          </w:tcPr>
          <w:p w14:paraId="4FE46CA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Personality traits</w:t>
            </w:r>
          </w:p>
          <w:p w14:paraId="092A58C8" w14:textId="77777777" w:rsidR="009321C7" w:rsidRDefault="009321C7">
            <w:pPr>
              <w:jc w:val="center"/>
              <w:rPr>
                <w:rFonts w:ascii="Times New Roman" w:eastAsia="Times New Roman" w:hAnsi="Times New Roman" w:cs="Times New Roman"/>
                <w:b/>
                <w:bCs/>
                <w:sz w:val="20"/>
                <w:szCs w:val="20"/>
              </w:rPr>
            </w:pPr>
          </w:p>
          <w:p w14:paraId="389CB70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Big Five Inventory</w:t>
            </w:r>
          </w:p>
          <w:p w14:paraId="6F25DD6E" w14:textId="77777777" w:rsidR="009321C7" w:rsidRDefault="009321C7">
            <w:pPr>
              <w:jc w:val="center"/>
              <w:rPr>
                <w:rFonts w:ascii="Times New Roman" w:eastAsia="Times New Roman" w:hAnsi="Times New Roman" w:cs="Times New Roman"/>
                <w:b/>
                <w:bCs/>
                <w:sz w:val="20"/>
                <w:szCs w:val="20"/>
              </w:rPr>
            </w:pPr>
          </w:p>
          <w:p w14:paraId="1AACC205" w14:textId="77777777" w:rsidR="009321C7" w:rsidRDefault="007A21FC">
            <w:pPr>
              <w:shd w:val="clear" w:color="auto" w:fill="FFFFFF"/>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44 items (</w:t>
            </w:r>
            <w:r>
              <w:rPr>
                <w:rFonts w:ascii="Times New Roman" w:eastAsia="Times New Roman" w:hAnsi="Times New Roman" w:cs="Times New Roman"/>
                <w:color w:val="000000"/>
                <w:sz w:val="20"/>
                <w:szCs w:val="20"/>
              </w:rPr>
              <w:t>John &amp; Srivastava 1999)</w:t>
            </w:r>
          </w:p>
          <w:p w14:paraId="709BF36F" w14:textId="77777777" w:rsidR="009321C7" w:rsidRDefault="007A21FC">
            <w:pPr>
              <w:shd w:val="clear" w:color="auto" w:fill="FFFFFF"/>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45 items (</w:t>
            </w:r>
            <w:r>
              <w:rPr>
                <w:rFonts w:ascii="Times New Roman" w:eastAsia="Times New Roman" w:hAnsi="Times New Roman" w:cs="Times New Roman"/>
                <w:color w:val="000000"/>
                <w:sz w:val="20"/>
                <w:szCs w:val="20"/>
              </w:rPr>
              <w:t>Plaisant et al. 2010)</w:t>
            </w:r>
          </w:p>
        </w:tc>
        <w:tc>
          <w:tcPr>
            <w:tcW w:w="2546" w:type="dxa"/>
            <w:vMerge w:val="restart"/>
            <w:vAlign w:val="center"/>
          </w:tcPr>
          <w:p w14:paraId="29D6DD51" w14:textId="77777777" w:rsidR="009321C7" w:rsidRDefault="007A21FC">
            <w:pPr>
              <w:shd w:val="clear" w:color="auto" w:fill="FFFFFF"/>
              <w:jc w:val="center"/>
              <w:rPr>
                <w:rFonts w:ascii="Times New Roman" w:eastAsia="Times New Roman" w:hAnsi="Times New Roman" w:cs="Times New Roman"/>
                <w:color w:val="000000"/>
                <w:sz w:val="20"/>
                <w:szCs w:val="20"/>
              </w:rPr>
            </w:pPr>
            <w:bookmarkStart w:id="6" w:name="_heading=h.2yhdp9mt9yfi" w:colFirst="0" w:colLast="0"/>
            <w:bookmarkEnd w:id="6"/>
            <w:r>
              <w:rPr>
                <w:rFonts w:ascii="Times New Roman" w:eastAsia="Times New Roman" w:hAnsi="Times New Roman" w:cs="Times New Roman"/>
                <w:color w:val="000000"/>
                <w:sz w:val="20"/>
                <w:szCs w:val="20"/>
              </w:rPr>
              <w:t>John, O. P., &amp; Srivastava, S. (1999). The Big-Five trait taxonomy: History, measurement, and</w:t>
            </w:r>
          </w:p>
          <w:p w14:paraId="32F526CC" w14:textId="77777777" w:rsidR="009321C7" w:rsidRDefault="007A21FC">
            <w:pPr>
              <w:shd w:val="clear" w:color="auto" w:fill="FFFFFF"/>
              <w:jc w:val="center"/>
              <w:rPr>
                <w:rFonts w:ascii="Times New Roman" w:eastAsia="Times New Roman" w:hAnsi="Times New Roman" w:cs="Times New Roman"/>
                <w:color w:val="0000FF"/>
                <w:sz w:val="20"/>
                <w:szCs w:val="20"/>
              </w:rPr>
            </w:pPr>
            <w:r>
              <w:rPr>
                <w:rFonts w:ascii="Times New Roman" w:eastAsia="Times New Roman" w:hAnsi="Times New Roman" w:cs="Times New Roman"/>
                <w:color w:val="000000"/>
                <w:sz w:val="20"/>
                <w:szCs w:val="20"/>
              </w:rPr>
              <w:t>theoretical perspectives. In L. A. Pervin &amp; O. P. John (Eds.), Handbook of personality: Theory</w:t>
            </w:r>
          </w:p>
          <w:p w14:paraId="01DE26B2" w14:textId="77777777" w:rsidR="009321C7" w:rsidRDefault="007A21FC">
            <w:pPr>
              <w:shd w:val="clear" w:color="auto" w:fill="FFFFFF"/>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 research (Vol. 2, pp. 102–138). New York: Guilford Press</w:t>
            </w:r>
          </w:p>
        </w:tc>
        <w:tc>
          <w:tcPr>
            <w:tcW w:w="1559" w:type="dxa"/>
            <w:vAlign w:val="center"/>
          </w:tcPr>
          <w:p w14:paraId="427F323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Agreeableness</w:t>
            </w:r>
          </w:p>
        </w:tc>
        <w:tc>
          <w:tcPr>
            <w:tcW w:w="1843" w:type="dxa"/>
            <w:vAlign w:val="center"/>
          </w:tcPr>
          <w:p w14:paraId="24B525C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26" w:type="dxa"/>
            <w:vMerge w:val="restart"/>
            <w:vAlign w:val="center"/>
          </w:tcPr>
          <w:p w14:paraId="5476C83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 higher score indicates a higher expression of the trait.</w:t>
            </w:r>
          </w:p>
        </w:tc>
        <w:tc>
          <w:tcPr>
            <w:tcW w:w="2835" w:type="dxa"/>
            <w:vMerge w:val="restart"/>
            <w:vAlign w:val="center"/>
          </w:tcPr>
          <w:p w14:paraId="6BECA58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highlight w:val="white"/>
              </w:rPr>
              <w:t>Husain, W., Haddad, A.J., Husain, M.A. </w:t>
            </w:r>
            <w:r>
              <w:rPr>
                <w:rFonts w:ascii="Times New Roman" w:eastAsia="Times New Roman" w:hAnsi="Times New Roman" w:cs="Times New Roman"/>
                <w:i/>
                <w:iCs/>
                <w:color w:val="333333"/>
                <w:sz w:val="20"/>
                <w:szCs w:val="20"/>
                <w:highlight w:val="white"/>
              </w:rPr>
              <w:t>et al.</w:t>
            </w:r>
            <w:r>
              <w:rPr>
                <w:rFonts w:ascii="Times New Roman" w:eastAsia="Times New Roman" w:hAnsi="Times New Roman" w:cs="Times New Roman"/>
                <w:color w:val="333333"/>
                <w:sz w:val="20"/>
                <w:szCs w:val="20"/>
                <w:highlight w:val="white"/>
              </w:rPr>
              <w:t> Reliability generalization meta-analysis of the internal consistency of the Big Five Inventory (BFI) by comparing BFI (44 items) and BFI-2 (60 items) versions controlling for age, sex, language factors. </w:t>
            </w:r>
            <w:r>
              <w:rPr>
                <w:rFonts w:ascii="Times New Roman" w:eastAsia="Times New Roman" w:hAnsi="Times New Roman" w:cs="Times New Roman"/>
                <w:i/>
                <w:iCs/>
                <w:color w:val="333333"/>
                <w:sz w:val="20"/>
                <w:szCs w:val="20"/>
                <w:highlight w:val="white"/>
              </w:rPr>
              <w:t>BMC Psychol</w:t>
            </w:r>
            <w:r>
              <w:rPr>
                <w:rFonts w:ascii="Times New Roman" w:eastAsia="Times New Roman" w:hAnsi="Times New Roman" w:cs="Times New Roman"/>
                <w:color w:val="333333"/>
                <w:sz w:val="20"/>
                <w:szCs w:val="20"/>
                <w:highlight w:val="white"/>
              </w:rPr>
              <w:t> 13, 20 (2025). https://doi.org/10.1186/s40359-024-02271-x</w:t>
            </w:r>
          </w:p>
        </w:tc>
        <w:tc>
          <w:tcPr>
            <w:tcW w:w="567" w:type="dxa"/>
            <w:vAlign w:val="center"/>
          </w:tcPr>
          <w:p w14:paraId="7097E07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2693" w:type="dxa"/>
            <w:vMerge w:val="restart"/>
            <w:vAlign w:val="center"/>
          </w:tcPr>
          <w:p w14:paraId="0D8A6789" w14:textId="77777777" w:rsidR="009321C7" w:rsidRPr="00D838A7" w:rsidRDefault="007A21FC">
            <w:pPr>
              <w:jc w:val="center"/>
              <w:rPr>
                <w:rFonts w:ascii="Times New Roman" w:eastAsia="Times New Roman" w:hAnsi="Times New Roman" w:cs="Times New Roman"/>
                <w:sz w:val="20"/>
                <w:szCs w:val="20"/>
                <w:lang w:val="fr-FR"/>
              </w:rPr>
            </w:pPr>
            <w:bookmarkStart w:id="7" w:name="_heading=h.u3tfepbcx05a" w:colFirst="0" w:colLast="0"/>
            <w:bookmarkEnd w:id="7"/>
            <w:r w:rsidRPr="00D838A7">
              <w:rPr>
                <w:rFonts w:ascii="Times New Roman" w:eastAsia="Times New Roman" w:hAnsi="Times New Roman" w:cs="Times New Roman"/>
                <w:color w:val="000000"/>
                <w:sz w:val="20"/>
                <w:szCs w:val="20"/>
                <w:lang w:val="fr-FR"/>
              </w:rPr>
              <w:t>Plaisant O, Courtois R, Réveillère C, Mendelsohn G, John OP. Validation par analyse factorielle du Big Five Inventory français (BFI-Fr). Analyse convergente avec le NEO-PI-R. Annales médico-psychologique, 168, 97-106, 2010</w:t>
            </w:r>
          </w:p>
        </w:tc>
        <w:tc>
          <w:tcPr>
            <w:tcW w:w="573" w:type="dxa"/>
            <w:vAlign w:val="center"/>
          </w:tcPr>
          <w:p w14:paraId="11B2987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r>
      <w:tr w:rsidR="009321C7" w14:paraId="2999AAE5" w14:textId="77777777">
        <w:trPr>
          <w:cantSplit/>
          <w:trHeight w:val="70"/>
          <w:jc w:val="center"/>
        </w:trPr>
        <w:tc>
          <w:tcPr>
            <w:tcW w:w="1844" w:type="dxa"/>
            <w:vMerge/>
            <w:vAlign w:val="center"/>
          </w:tcPr>
          <w:p w14:paraId="213A7B7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5B9F0D8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7FD6953C"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Openness</w:t>
            </w:r>
          </w:p>
        </w:tc>
        <w:tc>
          <w:tcPr>
            <w:tcW w:w="1843" w:type="dxa"/>
            <w:vAlign w:val="center"/>
          </w:tcPr>
          <w:p w14:paraId="66280A8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26" w:type="dxa"/>
            <w:vMerge/>
            <w:vAlign w:val="center"/>
          </w:tcPr>
          <w:p w14:paraId="2929582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3226B77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12592308"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2693" w:type="dxa"/>
            <w:vMerge/>
            <w:vAlign w:val="center"/>
          </w:tcPr>
          <w:p w14:paraId="00A1925F"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5178FD4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r>
      <w:tr w:rsidR="009321C7" w14:paraId="35411A9E" w14:textId="77777777">
        <w:trPr>
          <w:cantSplit/>
          <w:trHeight w:val="60"/>
          <w:jc w:val="center"/>
        </w:trPr>
        <w:tc>
          <w:tcPr>
            <w:tcW w:w="1844" w:type="dxa"/>
            <w:vMerge/>
            <w:vAlign w:val="center"/>
          </w:tcPr>
          <w:p w14:paraId="073DDC2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6B345AA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52877EC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Consciousness</w:t>
            </w:r>
          </w:p>
        </w:tc>
        <w:tc>
          <w:tcPr>
            <w:tcW w:w="1843" w:type="dxa"/>
            <w:vAlign w:val="center"/>
          </w:tcPr>
          <w:p w14:paraId="33169F2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26" w:type="dxa"/>
            <w:vMerge/>
            <w:vAlign w:val="center"/>
          </w:tcPr>
          <w:p w14:paraId="05E3C03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0D51777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960CB4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693" w:type="dxa"/>
            <w:vMerge/>
            <w:vAlign w:val="center"/>
          </w:tcPr>
          <w:p w14:paraId="61631B5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321D9DF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r>
      <w:tr w:rsidR="009321C7" w14:paraId="373F1001" w14:textId="77777777">
        <w:trPr>
          <w:cantSplit/>
          <w:trHeight w:val="60"/>
          <w:jc w:val="center"/>
        </w:trPr>
        <w:tc>
          <w:tcPr>
            <w:tcW w:w="1844" w:type="dxa"/>
            <w:vMerge/>
            <w:vAlign w:val="center"/>
          </w:tcPr>
          <w:p w14:paraId="1DA6E0B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2608752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2D82048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Extraversion</w:t>
            </w:r>
          </w:p>
        </w:tc>
        <w:tc>
          <w:tcPr>
            <w:tcW w:w="1843" w:type="dxa"/>
            <w:vAlign w:val="center"/>
          </w:tcPr>
          <w:p w14:paraId="6FF44F7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26" w:type="dxa"/>
            <w:vMerge/>
            <w:vAlign w:val="center"/>
          </w:tcPr>
          <w:p w14:paraId="0A9A3AD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59D0081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1CD27CB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693" w:type="dxa"/>
            <w:vMerge/>
            <w:vAlign w:val="center"/>
          </w:tcPr>
          <w:p w14:paraId="5206908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60E473E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9321C7" w14:paraId="7F6EE94F" w14:textId="77777777">
        <w:trPr>
          <w:cantSplit/>
          <w:trHeight w:val="131"/>
          <w:jc w:val="center"/>
        </w:trPr>
        <w:tc>
          <w:tcPr>
            <w:tcW w:w="1844" w:type="dxa"/>
            <w:vMerge/>
            <w:vAlign w:val="center"/>
          </w:tcPr>
          <w:p w14:paraId="0955BAD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38EDF16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1B5386DE"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Neuroticism</w:t>
            </w:r>
          </w:p>
        </w:tc>
        <w:tc>
          <w:tcPr>
            <w:tcW w:w="1843" w:type="dxa"/>
            <w:vAlign w:val="center"/>
          </w:tcPr>
          <w:p w14:paraId="6E69A2D3"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26" w:type="dxa"/>
            <w:vMerge/>
            <w:vAlign w:val="center"/>
          </w:tcPr>
          <w:p w14:paraId="659870F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243368F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634E710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693" w:type="dxa"/>
            <w:vMerge/>
            <w:vAlign w:val="center"/>
          </w:tcPr>
          <w:p w14:paraId="53539E5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49EF612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9321C7" w14:paraId="213D4EE8" w14:textId="77777777">
        <w:trPr>
          <w:cantSplit/>
          <w:trHeight w:val="581"/>
          <w:jc w:val="center"/>
        </w:trPr>
        <w:tc>
          <w:tcPr>
            <w:tcW w:w="1844" w:type="dxa"/>
            <w:vAlign w:val="center"/>
          </w:tcPr>
          <w:p w14:paraId="5CF97B3A"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Stress level</w:t>
            </w:r>
          </w:p>
          <w:p w14:paraId="69F93FE7" w14:textId="77777777" w:rsidR="009321C7" w:rsidRDefault="009321C7">
            <w:pPr>
              <w:jc w:val="center"/>
              <w:rPr>
                <w:rFonts w:ascii="Times New Roman" w:eastAsia="Times New Roman" w:hAnsi="Times New Roman" w:cs="Times New Roman"/>
                <w:b/>
                <w:bCs/>
                <w:sz w:val="20"/>
                <w:szCs w:val="20"/>
              </w:rPr>
            </w:pPr>
          </w:p>
          <w:p w14:paraId="1A1566F9"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Perceived Stress Scale</w:t>
            </w:r>
          </w:p>
          <w:p w14:paraId="421C2112" w14:textId="77777777" w:rsidR="009321C7" w:rsidRDefault="009321C7">
            <w:pPr>
              <w:jc w:val="center"/>
              <w:rPr>
                <w:rFonts w:ascii="Times New Roman" w:eastAsia="Times New Roman" w:hAnsi="Times New Roman" w:cs="Times New Roman"/>
                <w:b/>
                <w:bCs/>
                <w:sz w:val="20"/>
                <w:szCs w:val="20"/>
              </w:rPr>
            </w:pPr>
          </w:p>
          <w:p w14:paraId="4C2D755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items</w:t>
            </w:r>
          </w:p>
        </w:tc>
        <w:tc>
          <w:tcPr>
            <w:tcW w:w="2546" w:type="dxa"/>
            <w:vAlign w:val="center"/>
          </w:tcPr>
          <w:p w14:paraId="06FCA272" w14:textId="77777777" w:rsidR="009321C7" w:rsidRDefault="007A21FC">
            <w:pPr>
              <w:jc w:val="center"/>
              <w:rPr>
                <w:rFonts w:ascii="Times New Roman" w:eastAsia="Times New Roman" w:hAnsi="Times New Roman" w:cs="Times New Roman"/>
                <w:sz w:val="20"/>
                <w:szCs w:val="20"/>
              </w:rPr>
            </w:pPr>
            <w:bookmarkStart w:id="8" w:name="_heading=h.nih2od69u2b7" w:colFirst="0" w:colLast="0"/>
            <w:bookmarkEnd w:id="8"/>
            <w:r>
              <w:rPr>
                <w:rFonts w:ascii="Times New Roman" w:eastAsia="Times New Roman" w:hAnsi="Times New Roman" w:cs="Times New Roman"/>
                <w:color w:val="000000"/>
                <w:sz w:val="20"/>
                <w:szCs w:val="20"/>
              </w:rPr>
              <w:t>Cohen S, Kamarck T, Mermelstein R. A global measure of perceived stress. J Health Soc Behav. 1983 Dec;24(4):385-96. PMID: 6668417</w:t>
            </w:r>
          </w:p>
        </w:tc>
        <w:tc>
          <w:tcPr>
            <w:tcW w:w="1559" w:type="dxa"/>
            <w:vAlign w:val="center"/>
          </w:tcPr>
          <w:p w14:paraId="24F0963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3CC00C5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p w14:paraId="2EA6DE5E"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52AD97C9"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 low</w:t>
            </w:r>
          </w:p>
          <w:p w14:paraId="68A4D97A"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14–26: moderate </w:t>
            </w:r>
          </w:p>
          <w:p w14:paraId="173806E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27–40: high</w:t>
            </w:r>
          </w:p>
        </w:tc>
        <w:tc>
          <w:tcPr>
            <w:tcW w:w="2126" w:type="dxa"/>
            <w:vAlign w:val="center"/>
          </w:tcPr>
          <w:p w14:paraId="5B6D5668"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 higher score indicates higher perceived stress.</w:t>
            </w:r>
          </w:p>
        </w:tc>
        <w:tc>
          <w:tcPr>
            <w:tcW w:w="2835" w:type="dxa"/>
            <w:vAlign w:val="center"/>
          </w:tcPr>
          <w:p w14:paraId="0C98BE1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Review of the Psychometric Evidence of the Perceived Stress Scale</w:t>
            </w:r>
          </w:p>
          <w:p w14:paraId="5AC1E1F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Lee, Eun-Hyun</w:t>
            </w:r>
          </w:p>
          <w:p w14:paraId="5B0741A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Asian Nursing Research, Volume 6, Issue 4, 121 - 127</w:t>
            </w:r>
          </w:p>
        </w:tc>
        <w:tc>
          <w:tcPr>
            <w:tcW w:w="567" w:type="dxa"/>
            <w:vAlign w:val="center"/>
          </w:tcPr>
          <w:p w14:paraId="406EC45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&gt;.70</w:t>
            </w:r>
          </w:p>
        </w:tc>
        <w:tc>
          <w:tcPr>
            <w:tcW w:w="2693" w:type="dxa"/>
            <w:vAlign w:val="center"/>
          </w:tcPr>
          <w:p w14:paraId="746E1BA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Lesage FX, Berjot S, Deschamps F. Psychometric properties of the French versions of the Perceived Stress Scale. Int J Occup Med Environ Health. juin 2012;25(2):178‑84</w:t>
            </w:r>
          </w:p>
        </w:tc>
        <w:tc>
          <w:tcPr>
            <w:tcW w:w="573" w:type="dxa"/>
            <w:vAlign w:val="center"/>
          </w:tcPr>
          <w:p w14:paraId="3F28F49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r>
      <w:tr w:rsidR="009321C7" w14:paraId="5EE28018" w14:textId="77777777">
        <w:trPr>
          <w:cantSplit/>
          <w:trHeight w:val="70"/>
          <w:jc w:val="center"/>
        </w:trPr>
        <w:tc>
          <w:tcPr>
            <w:tcW w:w="1844" w:type="dxa"/>
            <w:vMerge w:val="restart"/>
            <w:vAlign w:val="center"/>
          </w:tcPr>
          <w:p w14:paraId="4808D74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Coping strategies</w:t>
            </w:r>
          </w:p>
          <w:p w14:paraId="16376CBA" w14:textId="77777777" w:rsidR="009321C7" w:rsidRDefault="009321C7">
            <w:pPr>
              <w:jc w:val="center"/>
              <w:rPr>
                <w:rFonts w:ascii="Times New Roman" w:eastAsia="Times New Roman" w:hAnsi="Times New Roman" w:cs="Times New Roman"/>
                <w:b/>
                <w:bCs/>
                <w:sz w:val="20"/>
                <w:szCs w:val="20"/>
              </w:rPr>
            </w:pPr>
          </w:p>
          <w:p w14:paraId="6752DC4E"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Brief COPE Inventory</w:t>
            </w:r>
          </w:p>
          <w:p w14:paraId="70DA9A23" w14:textId="77777777" w:rsidR="009321C7" w:rsidRDefault="009321C7">
            <w:pPr>
              <w:jc w:val="center"/>
              <w:rPr>
                <w:rFonts w:ascii="Times New Roman" w:eastAsia="Times New Roman" w:hAnsi="Times New Roman" w:cs="Times New Roman"/>
                <w:b/>
                <w:bCs/>
                <w:sz w:val="20"/>
                <w:szCs w:val="20"/>
              </w:rPr>
            </w:pPr>
          </w:p>
          <w:p w14:paraId="0D582FF2"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28 items</w:t>
            </w:r>
          </w:p>
        </w:tc>
        <w:tc>
          <w:tcPr>
            <w:tcW w:w="2546" w:type="dxa"/>
            <w:vMerge w:val="restart"/>
            <w:vAlign w:val="center"/>
          </w:tcPr>
          <w:p w14:paraId="0B341AE1" w14:textId="77777777" w:rsidR="009321C7" w:rsidRDefault="007A21FC">
            <w:pPr>
              <w:jc w:val="center"/>
              <w:rPr>
                <w:rFonts w:ascii="Times New Roman" w:eastAsia="Times New Roman" w:hAnsi="Times New Roman" w:cs="Times New Roman"/>
                <w:sz w:val="20"/>
                <w:szCs w:val="20"/>
              </w:rPr>
            </w:pPr>
            <w:bookmarkStart w:id="9" w:name="_heading=h.4sx230xitzeq" w:colFirst="0" w:colLast="0"/>
            <w:bookmarkEnd w:id="9"/>
            <w:r>
              <w:rPr>
                <w:rFonts w:ascii="Times New Roman" w:eastAsia="Times New Roman" w:hAnsi="Times New Roman" w:cs="Times New Roman"/>
                <w:color w:val="000000"/>
                <w:sz w:val="20"/>
                <w:szCs w:val="20"/>
              </w:rPr>
              <w:t xml:space="preserve">Carver, C. S. (1997). You want to measure coping but your protocol’s too long: Consider the Brief COPE. International Journal of </w:t>
            </w:r>
            <w:r>
              <w:rPr>
                <w:rFonts w:ascii="Times New Roman" w:eastAsia="Times New Roman" w:hAnsi="Times New Roman" w:cs="Times New Roman"/>
                <w:color w:val="000000"/>
                <w:sz w:val="20"/>
                <w:szCs w:val="20"/>
              </w:rPr>
              <w:lastRenderedPageBreak/>
              <w:t>Behavioral Medicine, 4(1), 92–100</w:t>
            </w:r>
          </w:p>
        </w:tc>
        <w:tc>
          <w:tcPr>
            <w:tcW w:w="1559" w:type="dxa"/>
            <w:vAlign w:val="center"/>
          </w:tcPr>
          <w:p w14:paraId="68F7D38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Social support</w:t>
            </w:r>
          </w:p>
        </w:tc>
        <w:tc>
          <w:tcPr>
            <w:tcW w:w="1843" w:type="dxa"/>
            <w:vAlign w:val="center"/>
          </w:tcPr>
          <w:p w14:paraId="067B895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26" w:type="dxa"/>
            <w:vMerge w:val="restart"/>
            <w:vAlign w:val="center"/>
          </w:tcPr>
          <w:p w14:paraId="4C507C29"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 higher score indicates a greater use of the coping strategy.</w:t>
            </w:r>
          </w:p>
        </w:tc>
        <w:tc>
          <w:tcPr>
            <w:tcW w:w="2835" w:type="dxa"/>
            <w:vAlign w:val="center"/>
          </w:tcPr>
          <w:p w14:paraId="46B81B8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2004830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restart"/>
            <w:vAlign w:val="center"/>
          </w:tcPr>
          <w:p w14:paraId="68226DF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Baumstarck K, Alessandrini M, Hamidou Z, Auquier P, Leroy T, Boyer L. Assessment of coping: a new French four-factor structure of the brief COPE inventory. Health Qual </w:t>
            </w:r>
            <w:r>
              <w:rPr>
                <w:rFonts w:ascii="Times New Roman" w:eastAsia="Times New Roman" w:hAnsi="Times New Roman" w:cs="Times New Roman"/>
                <w:sz w:val="20"/>
                <w:szCs w:val="20"/>
              </w:rPr>
              <w:lastRenderedPageBreak/>
              <w:t>Life Outcomes. 11 janv 2017;15:8</w:t>
            </w:r>
          </w:p>
        </w:tc>
        <w:tc>
          <w:tcPr>
            <w:tcW w:w="573" w:type="dxa"/>
            <w:vAlign w:val="center"/>
          </w:tcPr>
          <w:p w14:paraId="0BE27EB2"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lastRenderedPageBreak/>
              <w:br/>
              <w:t>0.82</w:t>
            </w:r>
          </w:p>
          <w:p w14:paraId="0B2328D7" w14:textId="77777777" w:rsidR="009321C7" w:rsidRDefault="009321C7">
            <w:pPr>
              <w:jc w:val="center"/>
              <w:rPr>
                <w:rFonts w:ascii="Times New Roman" w:eastAsia="Times New Roman" w:hAnsi="Times New Roman" w:cs="Times New Roman"/>
                <w:sz w:val="20"/>
                <w:szCs w:val="20"/>
              </w:rPr>
            </w:pPr>
          </w:p>
        </w:tc>
      </w:tr>
      <w:tr w:rsidR="009321C7" w14:paraId="690C2594" w14:textId="77777777">
        <w:trPr>
          <w:cantSplit/>
          <w:trHeight w:val="304"/>
          <w:jc w:val="center"/>
        </w:trPr>
        <w:tc>
          <w:tcPr>
            <w:tcW w:w="1844" w:type="dxa"/>
            <w:vMerge/>
            <w:vAlign w:val="center"/>
          </w:tcPr>
          <w:p w14:paraId="3258F73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1A10619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017D376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Problem solving</w:t>
            </w:r>
          </w:p>
        </w:tc>
        <w:tc>
          <w:tcPr>
            <w:tcW w:w="1843" w:type="dxa"/>
            <w:vAlign w:val="center"/>
          </w:tcPr>
          <w:p w14:paraId="3BC21CF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26" w:type="dxa"/>
            <w:vMerge/>
            <w:vAlign w:val="center"/>
          </w:tcPr>
          <w:p w14:paraId="20DE075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00CBC70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24A03E0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32775EA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28769A5A"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highlight w:val="white"/>
              </w:rPr>
              <w:t>0.74</w:t>
            </w:r>
          </w:p>
        </w:tc>
      </w:tr>
      <w:tr w:rsidR="009321C7" w14:paraId="0EE55BA8" w14:textId="77777777">
        <w:trPr>
          <w:cantSplit/>
          <w:trHeight w:val="70"/>
          <w:jc w:val="center"/>
        </w:trPr>
        <w:tc>
          <w:tcPr>
            <w:tcW w:w="1844" w:type="dxa"/>
            <w:vMerge/>
            <w:vAlign w:val="center"/>
          </w:tcPr>
          <w:p w14:paraId="120A8DC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39EDAF6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6E6F17B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Avoidance</w:t>
            </w:r>
          </w:p>
        </w:tc>
        <w:tc>
          <w:tcPr>
            <w:tcW w:w="1843" w:type="dxa"/>
            <w:vAlign w:val="center"/>
          </w:tcPr>
          <w:p w14:paraId="36EEFAF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26" w:type="dxa"/>
            <w:vMerge/>
            <w:vAlign w:val="center"/>
          </w:tcPr>
          <w:p w14:paraId="091EA3E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7781D9E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4B90A99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07C5D9E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4C45053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highlight w:val="white"/>
              </w:rPr>
              <w:t>0.64</w:t>
            </w:r>
          </w:p>
        </w:tc>
      </w:tr>
      <w:tr w:rsidR="009321C7" w14:paraId="11BC1767" w14:textId="77777777">
        <w:trPr>
          <w:cantSplit/>
          <w:trHeight w:val="70"/>
          <w:jc w:val="center"/>
        </w:trPr>
        <w:tc>
          <w:tcPr>
            <w:tcW w:w="1844" w:type="dxa"/>
            <w:vMerge/>
            <w:vAlign w:val="center"/>
          </w:tcPr>
          <w:p w14:paraId="0FFA059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05B619C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360699B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Positive thinking</w:t>
            </w:r>
          </w:p>
        </w:tc>
        <w:tc>
          <w:tcPr>
            <w:tcW w:w="1843" w:type="dxa"/>
            <w:vAlign w:val="center"/>
          </w:tcPr>
          <w:p w14:paraId="3642E4F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26" w:type="dxa"/>
            <w:vMerge/>
            <w:vAlign w:val="center"/>
          </w:tcPr>
          <w:p w14:paraId="3F5653AF"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6DD541C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2948798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5C6A356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718EE38A"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highlight w:val="white"/>
              </w:rPr>
              <w:t>0.71</w:t>
            </w:r>
          </w:p>
        </w:tc>
      </w:tr>
      <w:tr w:rsidR="009321C7" w14:paraId="2A740A72" w14:textId="77777777">
        <w:trPr>
          <w:cantSplit/>
          <w:trHeight w:val="1134"/>
          <w:jc w:val="center"/>
        </w:trPr>
        <w:tc>
          <w:tcPr>
            <w:tcW w:w="1844" w:type="dxa"/>
            <w:vAlign w:val="center"/>
          </w:tcPr>
          <w:p w14:paraId="77DA7E0A"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Chronotype</w:t>
            </w:r>
          </w:p>
          <w:p w14:paraId="14224B9C" w14:textId="77777777" w:rsidR="009321C7" w:rsidRDefault="009321C7">
            <w:pPr>
              <w:jc w:val="center"/>
              <w:rPr>
                <w:rFonts w:ascii="Times New Roman" w:eastAsia="Times New Roman" w:hAnsi="Times New Roman" w:cs="Times New Roman"/>
                <w:b/>
                <w:bCs/>
                <w:sz w:val="20"/>
                <w:szCs w:val="20"/>
              </w:rPr>
            </w:pPr>
          </w:p>
          <w:p w14:paraId="02BB4A76"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Composite Scale of Morningness</w:t>
            </w:r>
          </w:p>
          <w:p w14:paraId="6624397A" w14:textId="77777777" w:rsidR="009321C7" w:rsidRDefault="009321C7">
            <w:pPr>
              <w:jc w:val="center"/>
              <w:rPr>
                <w:rFonts w:ascii="Times New Roman" w:eastAsia="Times New Roman" w:hAnsi="Times New Roman" w:cs="Times New Roman"/>
                <w:b/>
                <w:bCs/>
                <w:sz w:val="20"/>
                <w:szCs w:val="20"/>
              </w:rPr>
            </w:pPr>
          </w:p>
          <w:p w14:paraId="16BDE866"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13 items</w:t>
            </w:r>
          </w:p>
        </w:tc>
        <w:tc>
          <w:tcPr>
            <w:tcW w:w="2546" w:type="dxa"/>
            <w:vAlign w:val="center"/>
          </w:tcPr>
          <w:p w14:paraId="0E894AD4" w14:textId="77777777" w:rsidR="009321C7" w:rsidRDefault="007A21FC">
            <w:pPr>
              <w:jc w:val="center"/>
              <w:rPr>
                <w:rFonts w:ascii="Times New Roman" w:eastAsia="Times New Roman" w:hAnsi="Times New Roman" w:cs="Times New Roman"/>
                <w:color w:val="000000"/>
                <w:sz w:val="20"/>
                <w:szCs w:val="20"/>
              </w:rPr>
            </w:pPr>
            <w:bookmarkStart w:id="10" w:name="_heading=h.bubow6ppsdag" w:colFirst="0" w:colLast="0"/>
            <w:bookmarkEnd w:id="10"/>
            <w:r>
              <w:rPr>
                <w:rFonts w:ascii="Times New Roman" w:eastAsia="Times New Roman" w:hAnsi="Times New Roman" w:cs="Times New Roman"/>
                <w:sz w:val="20"/>
                <w:szCs w:val="20"/>
              </w:rPr>
              <w:t>Smith, C. S., Reilly, C., &amp; Midkiff, K. (1989). Evaluation of three circadian rhythm questionnaires with suggestions for an improved measure of morningness. Journal of Applied Psychology, 74(5), 728–738</w:t>
            </w:r>
          </w:p>
        </w:tc>
        <w:tc>
          <w:tcPr>
            <w:tcW w:w="1559" w:type="dxa"/>
            <w:vAlign w:val="center"/>
          </w:tcPr>
          <w:p w14:paraId="44085C3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0FC68279"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13–55</w:t>
            </w:r>
          </w:p>
          <w:p w14:paraId="4D88234A"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7ABEA4B9"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&lt;22: evening chronotype</w:t>
            </w:r>
          </w:p>
          <w:p w14:paraId="7EC23B0C" w14:textId="77777777" w:rsidR="009321C7" w:rsidRDefault="007A21F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22–44: intermediate chronotype</w:t>
            </w:r>
          </w:p>
          <w:p w14:paraId="7C6046A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&gt;44: morning chronotype</w:t>
            </w:r>
          </w:p>
        </w:tc>
        <w:tc>
          <w:tcPr>
            <w:tcW w:w="2126" w:type="dxa"/>
            <w:vAlign w:val="center"/>
          </w:tcPr>
          <w:p w14:paraId="148341E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5" w:type="dxa"/>
            <w:vAlign w:val="center"/>
          </w:tcPr>
          <w:p w14:paraId="0A84B8B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Smith, C. S., Reilly, C., &amp; Midkiff, K. (1989). Evaluation of three circadian rhythm questionnaires with suggestions for an improved measure of morningness. Journal of Applied Psychology, 74(5), 728–738</w:t>
            </w:r>
          </w:p>
        </w:tc>
        <w:tc>
          <w:tcPr>
            <w:tcW w:w="567" w:type="dxa"/>
            <w:vAlign w:val="center"/>
          </w:tcPr>
          <w:p w14:paraId="20AE8D3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2693" w:type="dxa"/>
            <w:vAlign w:val="center"/>
          </w:tcPr>
          <w:p w14:paraId="636B1BF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Caci H, Nadalet L, Staccini P, Myquel M, Boyer P. Psychometric properties of the French version of the composite scale of morningness in adults. Eur Psychiatry J Assoc Eur Psychiatr. sept 1999;14(5):284‑90.</w:t>
            </w:r>
          </w:p>
        </w:tc>
        <w:tc>
          <w:tcPr>
            <w:tcW w:w="573" w:type="dxa"/>
            <w:vAlign w:val="center"/>
          </w:tcPr>
          <w:p w14:paraId="1F1CAF0B"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0.85</w:t>
            </w:r>
          </w:p>
        </w:tc>
      </w:tr>
      <w:tr w:rsidR="009321C7" w14:paraId="02D0BEC6" w14:textId="77777777">
        <w:trPr>
          <w:cantSplit/>
          <w:trHeight w:val="1134"/>
          <w:jc w:val="center"/>
        </w:trPr>
        <w:tc>
          <w:tcPr>
            <w:tcW w:w="1844" w:type="dxa"/>
            <w:vAlign w:val="center"/>
          </w:tcPr>
          <w:p w14:paraId="40C17BE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Sleepiness</w:t>
            </w:r>
          </w:p>
          <w:p w14:paraId="59BB0124" w14:textId="77777777" w:rsidR="009321C7" w:rsidRDefault="009321C7">
            <w:pPr>
              <w:jc w:val="center"/>
              <w:rPr>
                <w:rFonts w:ascii="Times New Roman" w:eastAsia="Times New Roman" w:hAnsi="Times New Roman" w:cs="Times New Roman"/>
                <w:b/>
                <w:bCs/>
                <w:sz w:val="20"/>
                <w:szCs w:val="20"/>
              </w:rPr>
            </w:pPr>
          </w:p>
          <w:p w14:paraId="7627B311" w14:textId="77777777" w:rsidR="009321C7" w:rsidRDefault="009321C7">
            <w:pPr>
              <w:jc w:val="center"/>
              <w:rPr>
                <w:rFonts w:ascii="Times New Roman" w:eastAsia="Times New Roman" w:hAnsi="Times New Roman" w:cs="Times New Roman"/>
                <w:b/>
                <w:bCs/>
                <w:sz w:val="20"/>
                <w:szCs w:val="20"/>
              </w:rPr>
            </w:pPr>
          </w:p>
          <w:p w14:paraId="6C0D901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Epworth Sleepiness Scale</w:t>
            </w:r>
          </w:p>
          <w:p w14:paraId="5F5D47AC" w14:textId="77777777" w:rsidR="009321C7" w:rsidRDefault="009321C7">
            <w:pPr>
              <w:jc w:val="center"/>
              <w:rPr>
                <w:rFonts w:ascii="Times New Roman" w:eastAsia="Times New Roman" w:hAnsi="Times New Roman" w:cs="Times New Roman"/>
                <w:b/>
                <w:bCs/>
                <w:sz w:val="20"/>
                <w:szCs w:val="20"/>
              </w:rPr>
            </w:pPr>
          </w:p>
          <w:p w14:paraId="18938DCB"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8 items</w:t>
            </w:r>
          </w:p>
        </w:tc>
        <w:tc>
          <w:tcPr>
            <w:tcW w:w="2546" w:type="dxa"/>
            <w:vAlign w:val="center"/>
          </w:tcPr>
          <w:p w14:paraId="6FB36555"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Johns MW. A new method for measuring daytime sleepiness: The Epworth Sleepiness Scale. Sleep. 1 nov 1991;14(6):540‑5.</w:t>
            </w:r>
          </w:p>
        </w:tc>
        <w:tc>
          <w:tcPr>
            <w:tcW w:w="1559" w:type="dxa"/>
            <w:vAlign w:val="center"/>
          </w:tcPr>
          <w:p w14:paraId="50435DB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3" w:type="dxa"/>
            <w:vAlign w:val="center"/>
          </w:tcPr>
          <w:p w14:paraId="4370499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p w14:paraId="45C3301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6C17E7B2" w14:textId="77777777" w:rsidR="009321C7" w:rsidRDefault="00294802">
            <w:pPr>
              <w:rPr>
                <w:rFonts w:ascii="Times New Roman" w:eastAsia="Times New Roman" w:hAnsi="Times New Roman" w:cs="Times New Roman"/>
                <w:sz w:val="20"/>
                <w:szCs w:val="20"/>
              </w:rPr>
            </w:pPr>
            <w:sdt>
              <w:sdtPr>
                <w:tag w:val="goog_rdk_1"/>
                <w:id w:val="1290795205"/>
              </w:sdtPr>
              <w:sdtEndPr/>
              <w:sdtContent>
                <w:r w:rsidR="007A21FC">
                  <w:rPr>
                    <w:rFonts w:ascii="Gungsuh" w:eastAsia="Gungsuh" w:hAnsi="Gungsuh" w:cs="Gungsuh"/>
                    <w:sz w:val="20"/>
                    <w:szCs w:val="20"/>
                  </w:rPr>
                  <w:t xml:space="preserve">≥10: </w:t>
                </w:r>
              </w:sdtContent>
            </w:sdt>
            <w:r w:rsidR="007A21FC">
              <w:rPr>
                <w:rFonts w:ascii="Times New Roman" w:eastAsia="Times New Roman" w:hAnsi="Times New Roman" w:cs="Times New Roman"/>
                <w:color w:val="000000"/>
                <w:sz w:val="20"/>
                <w:szCs w:val="20"/>
              </w:rPr>
              <w:t>excessive daytime sleepiness</w:t>
            </w:r>
          </w:p>
          <w:p w14:paraId="6C208A9A" w14:textId="77777777" w:rsidR="009321C7" w:rsidRDefault="009321C7">
            <w:pPr>
              <w:rPr>
                <w:rFonts w:ascii="Times New Roman" w:eastAsia="Times New Roman" w:hAnsi="Times New Roman" w:cs="Times New Roman"/>
                <w:sz w:val="20"/>
                <w:szCs w:val="20"/>
              </w:rPr>
            </w:pPr>
          </w:p>
        </w:tc>
        <w:tc>
          <w:tcPr>
            <w:tcW w:w="2126" w:type="dxa"/>
            <w:vAlign w:val="center"/>
          </w:tcPr>
          <w:p w14:paraId="3772285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 higher score indicates higher daytime sleepiness.</w:t>
            </w:r>
          </w:p>
        </w:tc>
        <w:tc>
          <w:tcPr>
            <w:tcW w:w="2835" w:type="dxa"/>
            <w:vAlign w:val="center"/>
          </w:tcPr>
          <w:p w14:paraId="3183395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color w:val="212121"/>
                <w:sz w:val="20"/>
                <w:szCs w:val="20"/>
                <w:highlight w:val="white"/>
              </w:rPr>
              <w:t>Shahid A, Shen J, Shapiro CM. Measurements of sleepiness and fatigue. J Psychosom Res. 2010 Jul;69(1):81-9. doi: 10.1016/j.jpsychores.2010.04.001. PMID: 20630266</w:t>
            </w:r>
          </w:p>
        </w:tc>
        <w:tc>
          <w:tcPr>
            <w:tcW w:w="567" w:type="dxa"/>
            <w:vAlign w:val="center"/>
          </w:tcPr>
          <w:p w14:paraId="123BE2B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2693" w:type="dxa"/>
            <w:vAlign w:val="center"/>
          </w:tcPr>
          <w:p w14:paraId="1E74BEED" w14:textId="77777777" w:rsidR="009321C7" w:rsidRDefault="007A21FC">
            <w:pPr>
              <w:jc w:val="center"/>
              <w:rPr>
                <w:rFonts w:ascii="Times New Roman" w:eastAsia="Times New Roman" w:hAnsi="Times New Roman" w:cs="Times New Roman"/>
                <w:sz w:val="20"/>
                <w:szCs w:val="20"/>
              </w:rPr>
            </w:pPr>
            <w:bookmarkStart w:id="11" w:name="_heading=h.j9nfg55lgurl" w:colFirst="0" w:colLast="0"/>
            <w:bookmarkEnd w:id="11"/>
            <w:r>
              <w:rPr>
                <w:rFonts w:ascii="Times New Roman" w:eastAsia="Times New Roman" w:hAnsi="Times New Roman" w:cs="Times New Roman"/>
                <w:color w:val="000000"/>
                <w:sz w:val="20"/>
                <w:szCs w:val="20"/>
              </w:rPr>
              <w:t>Kaminska M, Jobin V, Mayer P, Amyot R, Perraton-Brillon M, Bellemare F. The Epworth Sleepiness Scale: Self-administration versus administration by the physician, and validation of a French version. Can Respir J. 2010 Mar-Apr;17(2):e27-34. doi: 10.1155/2010/438676. PMID: 20422065; PMCID: PMC2866221.</w:t>
            </w:r>
          </w:p>
        </w:tc>
        <w:tc>
          <w:tcPr>
            <w:tcW w:w="573" w:type="dxa"/>
            <w:vAlign w:val="center"/>
          </w:tcPr>
          <w:p w14:paraId="7FCD520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r>
      <w:tr w:rsidR="009321C7" w14:paraId="32C81B21" w14:textId="77777777">
        <w:trPr>
          <w:cantSplit/>
          <w:trHeight w:val="70"/>
          <w:jc w:val="center"/>
        </w:trPr>
        <w:tc>
          <w:tcPr>
            <w:tcW w:w="1844" w:type="dxa"/>
            <w:vMerge w:val="restart"/>
            <w:vAlign w:val="center"/>
          </w:tcPr>
          <w:p w14:paraId="1D33588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Sleep quality</w:t>
            </w:r>
          </w:p>
          <w:p w14:paraId="55D7AEB3" w14:textId="77777777" w:rsidR="009321C7" w:rsidRDefault="009321C7">
            <w:pPr>
              <w:jc w:val="center"/>
              <w:rPr>
                <w:rFonts w:ascii="Times New Roman" w:eastAsia="Times New Roman" w:hAnsi="Times New Roman" w:cs="Times New Roman"/>
                <w:b/>
                <w:bCs/>
                <w:sz w:val="20"/>
                <w:szCs w:val="20"/>
              </w:rPr>
            </w:pPr>
          </w:p>
          <w:p w14:paraId="4E55E557"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Pittsburgh Sleep Quality Index</w:t>
            </w:r>
          </w:p>
          <w:p w14:paraId="504C0C0D" w14:textId="77777777" w:rsidR="009321C7" w:rsidRDefault="009321C7">
            <w:pPr>
              <w:jc w:val="center"/>
              <w:rPr>
                <w:rFonts w:ascii="Times New Roman" w:eastAsia="Times New Roman" w:hAnsi="Times New Roman" w:cs="Times New Roman"/>
                <w:b/>
                <w:bCs/>
                <w:sz w:val="20"/>
                <w:szCs w:val="20"/>
              </w:rPr>
            </w:pPr>
          </w:p>
          <w:p w14:paraId="1077399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 items</w:t>
            </w:r>
          </w:p>
        </w:tc>
        <w:tc>
          <w:tcPr>
            <w:tcW w:w="2546" w:type="dxa"/>
            <w:vMerge w:val="restart"/>
            <w:vAlign w:val="center"/>
          </w:tcPr>
          <w:p w14:paraId="48E870A1"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Buysse DJ, Reynolds CF 3rd, Monk TH, Berman SR, Kupfer DJ. The Pittsburgh Sleep Quality Index: A new instrument for psychiatric practice and research. Psychiatry Res. 1989 May;28(2):193-213. doi: 10.1016/0165-1781(89)90047-4. PMID: 2748771</w:t>
            </w:r>
          </w:p>
        </w:tc>
        <w:tc>
          <w:tcPr>
            <w:tcW w:w="1559" w:type="dxa"/>
            <w:vAlign w:val="center"/>
          </w:tcPr>
          <w:p w14:paraId="18359B1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Total score</w:t>
            </w:r>
          </w:p>
        </w:tc>
        <w:tc>
          <w:tcPr>
            <w:tcW w:w="1843" w:type="dxa"/>
            <w:vAlign w:val="center"/>
          </w:tcPr>
          <w:p w14:paraId="5B8CA47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p w14:paraId="3D8D550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72039614" w14:textId="77777777" w:rsidR="009321C7" w:rsidRDefault="00294802">
            <w:pPr>
              <w:rPr>
                <w:rFonts w:ascii="Times New Roman" w:eastAsia="Times New Roman" w:hAnsi="Times New Roman" w:cs="Times New Roman"/>
                <w:sz w:val="20"/>
                <w:szCs w:val="20"/>
              </w:rPr>
            </w:pPr>
            <w:sdt>
              <w:sdtPr>
                <w:tag w:val="goog_rdk_2"/>
                <w:id w:val="179821859"/>
              </w:sdtPr>
              <w:sdtEndPr/>
              <w:sdtContent>
                <w:r w:rsidR="007A21FC">
                  <w:rPr>
                    <w:rFonts w:ascii="Gungsuh" w:eastAsia="Gungsuh" w:hAnsi="Gungsuh" w:cs="Gungsuh"/>
                    <w:sz w:val="20"/>
                    <w:szCs w:val="20"/>
                  </w:rPr>
                  <w:t>≥5: sleep disturbances</w:t>
                </w:r>
              </w:sdtContent>
            </w:sdt>
          </w:p>
        </w:tc>
        <w:tc>
          <w:tcPr>
            <w:tcW w:w="2126" w:type="dxa"/>
            <w:vAlign w:val="center"/>
          </w:tcPr>
          <w:p w14:paraId="0EA16160"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higher score indicates greater sleep disturbances.</w:t>
            </w:r>
          </w:p>
        </w:tc>
        <w:tc>
          <w:tcPr>
            <w:tcW w:w="2835" w:type="dxa"/>
            <w:vMerge w:val="restart"/>
            <w:vAlign w:val="center"/>
          </w:tcPr>
          <w:p w14:paraId="602146C3" w14:textId="77777777" w:rsidR="009321C7" w:rsidRDefault="007A21F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Buysse DJ, Reynolds CF 3rd, Monk TH, Berman SR, Kupfer DJ. The Pittsburgh Sleep Quality Index: A new instrument for psychiatric practice and research. Psychiatry Res. 1989 May;28(2):193-213. doi: 10.1016/0165-1781(89)90047-4. PMID: 2748771</w:t>
            </w:r>
          </w:p>
        </w:tc>
        <w:tc>
          <w:tcPr>
            <w:tcW w:w="567" w:type="dxa"/>
            <w:vAlign w:val="center"/>
          </w:tcPr>
          <w:p w14:paraId="77A48B17"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2693" w:type="dxa"/>
            <w:vMerge w:val="restart"/>
            <w:vAlign w:val="center"/>
          </w:tcPr>
          <w:p w14:paraId="7E78F2E7" w14:textId="77777777" w:rsidR="009321C7" w:rsidRDefault="007A21FC">
            <w:pPr>
              <w:jc w:val="center"/>
              <w:rPr>
                <w:rFonts w:ascii="Times New Roman" w:eastAsia="Times New Roman" w:hAnsi="Times New Roman" w:cs="Times New Roman"/>
                <w:color w:val="212121"/>
                <w:sz w:val="20"/>
                <w:szCs w:val="20"/>
                <w:highlight w:val="white"/>
              </w:rPr>
            </w:pPr>
            <w:bookmarkStart w:id="12" w:name="_heading=h.pf64k7irs4jm" w:colFirst="0" w:colLast="0"/>
            <w:bookmarkEnd w:id="12"/>
            <w:r w:rsidRPr="00D838A7">
              <w:rPr>
                <w:rFonts w:ascii="Times New Roman" w:eastAsia="Times New Roman" w:hAnsi="Times New Roman" w:cs="Times New Roman"/>
                <w:color w:val="212121"/>
                <w:sz w:val="20"/>
                <w:szCs w:val="20"/>
                <w:highlight w:val="white"/>
                <w:lang w:val="fr-FR"/>
              </w:rPr>
              <w:t xml:space="preserve">Blais FC, Gendron L, Mimeault V, Morin CM. Evaluation de l'insomnie: validation de trois questionnaires [Evaluation of insomnia: validity of 3 questionnaires]. Encephale. </w:t>
            </w:r>
            <w:r>
              <w:rPr>
                <w:rFonts w:ascii="Times New Roman" w:eastAsia="Times New Roman" w:hAnsi="Times New Roman" w:cs="Times New Roman"/>
                <w:color w:val="212121"/>
                <w:sz w:val="20"/>
                <w:szCs w:val="20"/>
                <w:highlight w:val="white"/>
              </w:rPr>
              <w:t>1997 Nov-Dec;23(6):447-53. French. PMID: 9488928.</w:t>
            </w:r>
          </w:p>
        </w:tc>
        <w:tc>
          <w:tcPr>
            <w:tcW w:w="573" w:type="dxa"/>
            <w:vAlign w:val="center"/>
          </w:tcPr>
          <w:p w14:paraId="010B8A5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r>
      <w:tr w:rsidR="009321C7" w14:paraId="52B4BDA7" w14:textId="77777777">
        <w:trPr>
          <w:cantSplit/>
          <w:trHeight w:val="547"/>
          <w:jc w:val="center"/>
        </w:trPr>
        <w:tc>
          <w:tcPr>
            <w:tcW w:w="1844" w:type="dxa"/>
            <w:vMerge/>
            <w:vAlign w:val="center"/>
          </w:tcPr>
          <w:p w14:paraId="41C598C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5483F7A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65C1B27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Subjective sleep quality</w:t>
            </w:r>
          </w:p>
        </w:tc>
        <w:tc>
          <w:tcPr>
            <w:tcW w:w="1843" w:type="dxa"/>
            <w:vAlign w:val="center"/>
          </w:tcPr>
          <w:p w14:paraId="52E85A6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restart"/>
            <w:vAlign w:val="center"/>
          </w:tcPr>
          <w:p w14:paraId="36E196E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 higher score indicates greater disturbances.</w:t>
            </w:r>
          </w:p>
        </w:tc>
        <w:tc>
          <w:tcPr>
            <w:tcW w:w="2835" w:type="dxa"/>
            <w:vMerge/>
            <w:vAlign w:val="center"/>
          </w:tcPr>
          <w:p w14:paraId="0766380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7780AC9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1E6A690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734C570F" w14:textId="77777777" w:rsidR="009321C7" w:rsidRDefault="007A21FC">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w:t>
            </w:r>
          </w:p>
        </w:tc>
      </w:tr>
      <w:tr w:rsidR="009321C7" w14:paraId="771A0AF4" w14:textId="77777777">
        <w:trPr>
          <w:cantSplit/>
          <w:trHeight w:val="70"/>
          <w:jc w:val="center"/>
        </w:trPr>
        <w:tc>
          <w:tcPr>
            <w:tcW w:w="1844" w:type="dxa"/>
            <w:vMerge/>
            <w:vAlign w:val="center"/>
          </w:tcPr>
          <w:p w14:paraId="7ADC9C6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2546" w:type="dxa"/>
            <w:vMerge/>
            <w:vAlign w:val="center"/>
          </w:tcPr>
          <w:p w14:paraId="7C68714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1559" w:type="dxa"/>
            <w:vAlign w:val="center"/>
          </w:tcPr>
          <w:p w14:paraId="4DCFBA8A"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Sleep latency</w:t>
            </w:r>
          </w:p>
        </w:tc>
        <w:tc>
          <w:tcPr>
            <w:tcW w:w="1843" w:type="dxa"/>
            <w:vAlign w:val="center"/>
          </w:tcPr>
          <w:p w14:paraId="35342E0E"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2DD7947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4267A11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1C9B3BC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0A5228E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0CF6E77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58194CB3" w14:textId="77777777">
        <w:trPr>
          <w:cantSplit/>
          <w:trHeight w:val="70"/>
          <w:jc w:val="center"/>
        </w:trPr>
        <w:tc>
          <w:tcPr>
            <w:tcW w:w="1844" w:type="dxa"/>
            <w:vMerge/>
            <w:vAlign w:val="center"/>
          </w:tcPr>
          <w:p w14:paraId="3D232D3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098AC3D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2B87EAA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Sleep duration</w:t>
            </w:r>
          </w:p>
        </w:tc>
        <w:tc>
          <w:tcPr>
            <w:tcW w:w="1843" w:type="dxa"/>
            <w:vAlign w:val="center"/>
          </w:tcPr>
          <w:p w14:paraId="18427A9D"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4966A05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01230CFF"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38B633C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40EC57E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45F4B6E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02DFE6EF" w14:textId="77777777">
        <w:trPr>
          <w:cantSplit/>
          <w:trHeight w:val="413"/>
          <w:jc w:val="center"/>
        </w:trPr>
        <w:tc>
          <w:tcPr>
            <w:tcW w:w="1844" w:type="dxa"/>
            <w:vMerge/>
            <w:vAlign w:val="center"/>
          </w:tcPr>
          <w:p w14:paraId="5DA0633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6D0C10C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02ED42B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Habitual sleep efficiency</w:t>
            </w:r>
          </w:p>
        </w:tc>
        <w:tc>
          <w:tcPr>
            <w:tcW w:w="1843" w:type="dxa"/>
            <w:vAlign w:val="center"/>
          </w:tcPr>
          <w:p w14:paraId="63245F62"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056C1FB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2008F27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124B84C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7632425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0128520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11592CB2" w14:textId="77777777">
        <w:trPr>
          <w:cantSplit/>
          <w:trHeight w:val="70"/>
          <w:jc w:val="center"/>
        </w:trPr>
        <w:tc>
          <w:tcPr>
            <w:tcW w:w="1844" w:type="dxa"/>
            <w:vMerge/>
            <w:vAlign w:val="center"/>
          </w:tcPr>
          <w:p w14:paraId="62AB132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58098FB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01DB765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Sleep disturbances</w:t>
            </w:r>
          </w:p>
        </w:tc>
        <w:tc>
          <w:tcPr>
            <w:tcW w:w="1843" w:type="dxa"/>
            <w:vAlign w:val="center"/>
          </w:tcPr>
          <w:p w14:paraId="5B56A730"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2658CB4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377A864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727D5F4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4EBDF83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68E76D4E"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050E00F8" w14:textId="77777777">
        <w:trPr>
          <w:cantSplit/>
          <w:trHeight w:val="236"/>
          <w:jc w:val="center"/>
        </w:trPr>
        <w:tc>
          <w:tcPr>
            <w:tcW w:w="1844" w:type="dxa"/>
            <w:vMerge/>
            <w:vAlign w:val="center"/>
          </w:tcPr>
          <w:p w14:paraId="2514569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184AEC5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0D58DD3C"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Use of sleeping medication</w:t>
            </w:r>
          </w:p>
        </w:tc>
        <w:tc>
          <w:tcPr>
            <w:tcW w:w="1843" w:type="dxa"/>
            <w:vAlign w:val="center"/>
          </w:tcPr>
          <w:p w14:paraId="252BF94D"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2307C2C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7BC85B4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5061BC5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5082DC2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474389E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514E03C8" w14:textId="77777777">
        <w:trPr>
          <w:cantSplit/>
          <w:trHeight w:val="70"/>
          <w:jc w:val="center"/>
        </w:trPr>
        <w:tc>
          <w:tcPr>
            <w:tcW w:w="1844" w:type="dxa"/>
            <w:vMerge/>
            <w:vAlign w:val="center"/>
          </w:tcPr>
          <w:p w14:paraId="0547D75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546" w:type="dxa"/>
            <w:vMerge/>
            <w:vAlign w:val="center"/>
          </w:tcPr>
          <w:p w14:paraId="301D667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Align w:val="center"/>
          </w:tcPr>
          <w:p w14:paraId="72EFF994"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Daytime dysfunction</w:t>
            </w:r>
          </w:p>
        </w:tc>
        <w:tc>
          <w:tcPr>
            <w:tcW w:w="1843" w:type="dxa"/>
            <w:vAlign w:val="center"/>
          </w:tcPr>
          <w:p w14:paraId="7B469E9E"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126" w:type="dxa"/>
            <w:vMerge/>
            <w:vAlign w:val="center"/>
          </w:tcPr>
          <w:p w14:paraId="5F401D5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39B27BE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0F47487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3CB311D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3CC0F39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321C7" w14:paraId="5A01B391" w14:textId="77777777">
        <w:trPr>
          <w:cantSplit/>
          <w:trHeight w:val="388"/>
          <w:jc w:val="center"/>
        </w:trPr>
        <w:tc>
          <w:tcPr>
            <w:tcW w:w="1844" w:type="dxa"/>
            <w:vMerge w:val="restart"/>
            <w:vAlign w:val="center"/>
          </w:tcPr>
          <w:p w14:paraId="38F3E945" w14:textId="77777777" w:rsidR="009321C7" w:rsidRPr="00D838A7" w:rsidRDefault="007A21FC">
            <w:pPr>
              <w:jc w:val="center"/>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Fatigue</w:t>
            </w:r>
          </w:p>
          <w:p w14:paraId="0048DF33" w14:textId="77777777" w:rsidR="009321C7" w:rsidRPr="00D838A7" w:rsidRDefault="009321C7">
            <w:pPr>
              <w:jc w:val="center"/>
              <w:rPr>
                <w:rFonts w:ascii="Times New Roman" w:eastAsia="Times New Roman" w:hAnsi="Times New Roman" w:cs="Times New Roman"/>
                <w:b/>
                <w:bCs/>
                <w:sz w:val="20"/>
                <w:szCs w:val="20"/>
                <w:lang w:val="fr-FR"/>
              </w:rPr>
            </w:pPr>
          </w:p>
          <w:p w14:paraId="06A766EC" w14:textId="77777777" w:rsidR="009321C7" w:rsidRPr="00D838A7" w:rsidRDefault="007A21FC">
            <w:pPr>
              <w:jc w:val="center"/>
              <w:rPr>
                <w:rFonts w:ascii="Times New Roman" w:eastAsia="Times New Roman" w:hAnsi="Times New Roman" w:cs="Times New Roman"/>
                <w:b/>
                <w:bCs/>
                <w:sz w:val="20"/>
                <w:szCs w:val="20"/>
                <w:lang w:val="fr-FR"/>
              </w:rPr>
            </w:pPr>
            <w:r w:rsidRPr="00D838A7">
              <w:rPr>
                <w:rFonts w:ascii="Times New Roman" w:eastAsia="Times New Roman" w:hAnsi="Times New Roman" w:cs="Times New Roman"/>
                <w:b/>
                <w:bCs/>
                <w:sz w:val="20"/>
                <w:szCs w:val="20"/>
                <w:lang w:val="fr-FR"/>
              </w:rPr>
              <w:t>Multidimensional Fatigue Inventory</w:t>
            </w:r>
          </w:p>
          <w:p w14:paraId="5F241279" w14:textId="77777777" w:rsidR="009321C7" w:rsidRPr="00D838A7" w:rsidRDefault="009321C7">
            <w:pPr>
              <w:jc w:val="center"/>
              <w:rPr>
                <w:rFonts w:ascii="Times New Roman" w:eastAsia="Times New Roman" w:hAnsi="Times New Roman" w:cs="Times New Roman"/>
                <w:b/>
                <w:bCs/>
                <w:sz w:val="20"/>
                <w:szCs w:val="20"/>
                <w:lang w:val="fr-FR"/>
              </w:rPr>
            </w:pPr>
          </w:p>
          <w:p w14:paraId="05E590A7" w14:textId="77777777" w:rsidR="009321C7" w:rsidRPr="00D838A7" w:rsidRDefault="007A21FC">
            <w:pPr>
              <w:jc w:val="center"/>
              <w:rPr>
                <w:rFonts w:ascii="Times New Roman" w:eastAsia="Times New Roman" w:hAnsi="Times New Roman" w:cs="Times New Roman"/>
                <w:b/>
                <w:bCs/>
                <w:sz w:val="20"/>
                <w:szCs w:val="20"/>
                <w:lang w:val="fr-FR"/>
              </w:rPr>
            </w:pPr>
            <w:r w:rsidRPr="00D838A7">
              <w:rPr>
                <w:rFonts w:ascii="Times New Roman" w:eastAsia="Times New Roman" w:hAnsi="Times New Roman" w:cs="Times New Roman"/>
                <w:sz w:val="20"/>
                <w:szCs w:val="20"/>
                <w:lang w:val="fr-FR"/>
              </w:rPr>
              <w:t>20 items</w:t>
            </w:r>
          </w:p>
        </w:tc>
        <w:tc>
          <w:tcPr>
            <w:tcW w:w="2546" w:type="dxa"/>
            <w:vMerge w:val="restart"/>
            <w:vAlign w:val="center"/>
          </w:tcPr>
          <w:p w14:paraId="52EAF816" w14:textId="77777777" w:rsidR="009321C7" w:rsidRDefault="007A21FC">
            <w:pPr>
              <w:jc w:val="center"/>
              <w:rPr>
                <w:rFonts w:ascii="Times New Roman" w:eastAsia="Times New Roman" w:hAnsi="Times New Roman" w:cs="Times New Roman"/>
                <w:sz w:val="20"/>
                <w:szCs w:val="20"/>
              </w:rPr>
            </w:pPr>
            <w:bookmarkStart w:id="13" w:name="_heading=h.lwnry4ed6wh1" w:colFirst="0" w:colLast="0"/>
            <w:bookmarkEnd w:id="13"/>
            <w:r>
              <w:rPr>
                <w:rFonts w:ascii="Times New Roman" w:eastAsia="Times New Roman" w:hAnsi="Times New Roman" w:cs="Times New Roman"/>
                <w:sz w:val="20"/>
                <w:szCs w:val="20"/>
              </w:rPr>
              <w:t>Smets E.M.A., Garssen B., Bonke B., Dehaes J.C.J.M., “The Multidimensional Fatigue Inventory (MFI) psychometric properties of an instrument to assess fatigue”, Journal of Psychosomatic Research, 1995;39:315-25</w:t>
            </w:r>
          </w:p>
        </w:tc>
        <w:tc>
          <w:tcPr>
            <w:tcW w:w="1559" w:type="dxa"/>
            <w:vAlign w:val="center"/>
          </w:tcPr>
          <w:p w14:paraId="1B3C3E49"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fatigue</w:t>
            </w:r>
          </w:p>
        </w:tc>
        <w:tc>
          <w:tcPr>
            <w:tcW w:w="1843" w:type="dxa"/>
            <w:vAlign w:val="center"/>
          </w:tcPr>
          <w:p w14:paraId="712E254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9–45</w:t>
            </w:r>
          </w:p>
        </w:tc>
        <w:tc>
          <w:tcPr>
            <w:tcW w:w="2126" w:type="dxa"/>
            <w:vMerge w:val="restart"/>
            <w:vAlign w:val="center"/>
          </w:tcPr>
          <w:p w14:paraId="1258D57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a higher level of fatigue</w:t>
            </w:r>
          </w:p>
        </w:tc>
        <w:tc>
          <w:tcPr>
            <w:tcW w:w="2835" w:type="dxa"/>
            <w:vAlign w:val="center"/>
          </w:tcPr>
          <w:p w14:paraId="7501BA0D"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567" w:type="dxa"/>
            <w:vAlign w:val="center"/>
          </w:tcPr>
          <w:p w14:paraId="5E4B68AD"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2693" w:type="dxa"/>
            <w:vMerge w:val="restart"/>
            <w:vAlign w:val="center"/>
          </w:tcPr>
          <w:p w14:paraId="0DFB9AAE"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Gentile S, Delarozière JC, Favre F, Sambuc R, San Marco JL. Validation of the French « multidimensional fatigue inventory » (MFI 20). Eur J Cancer Care (Engl). mars 2003;12(1):58‑64.</w:t>
            </w:r>
          </w:p>
        </w:tc>
        <w:tc>
          <w:tcPr>
            <w:tcW w:w="573" w:type="dxa"/>
            <w:vAlign w:val="center"/>
          </w:tcPr>
          <w:p w14:paraId="0869B2EC"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0.92</w:t>
            </w:r>
          </w:p>
        </w:tc>
      </w:tr>
      <w:tr w:rsidR="009321C7" w14:paraId="580E2257" w14:textId="77777777">
        <w:trPr>
          <w:cantSplit/>
          <w:trHeight w:val="435"/>
          <w:jc w:val="center"/>
        </w:trPr>
        <w:tc>
          <w:tcPr>
            <w:tcW w:w="1844" w:type="dxa"/>
            <w:vMerge/>
            <w:vAlign w:val="center"/>
          </w:tcPr>
          <w:p w14:paraId="0E52A57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546" w:type="dxa"/>
            <w:vMerge/>
            <w:vAlign w:val="center"/>
          </w:tcPr>
          <w:p w14:paraId="13A3376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559" w:type="dxa"/>
            <w:vAlign w:val="center"/>
          </w:tcPr>
          <w:p w14:paraId="77921EF8"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Mental fatigue</w:t>
            </w:r>
          </w:p>
        </w:tc>
        <w:tc>
          <w:tcPr>
            <w:tcW w:w="1843" w:type="dxa"/>
            <w:vAlign w:val="center"/>
          </w:tcPr>
          <w:p w14:paraId="3BBB102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6–30</w:t>
            </w:r>
          </w:p>
        </w:tc>
        <w:tc>
          <w:tcPr>
            <w:tcW w:w="2126" w:type="dxa"/>
            <w:vMerge/>
            <w:vAlign w:val="center"/>
          </w:tcPr>
          <w:p w14:paraId="1267459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1EE680A3"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567" w:type="dxa"/>
            <w:vAlign w:val="center"/>
          </w:tcPr>
          <w:p w14:paraId="0BE1B693"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2693" w:type="dxa"/>
            <w:vMerge/>
            <w:vAlign w:val="center"/>
          </w:tcPr>
          <w:p w14:paraId="6D25D235"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573" w:type="dxa"/>
            <w:vAlign w:val="center"/>
          </w:tcPr>
          <w:p w14:paraId="5EFE2CEB"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r>
      <w:tr w:rsidR="009321C7" w14:paraId="719103B7" w14:textId="77777777">
        <w:trPr>
          <w:cantSplit/>
          <w:trHeight w:val="400"/>
          <w:jc w:val="center"/>
        </w:trPr>
        <w:tc>
          <w:tcPr>
            <w:tcW w:w="1844" w:type="dxa"/>
            <w:vMerge/>
            <w:vAlign w:val="center"/>
          </w:tcPr>
          <w:p w14:paraId="31483DD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3B786F7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165806D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Reduced activity</w:t>
            </w:r>
          </w:p>
        </w:tc>
        <w:tc>
          <w:tcPr>
            <w:tcW w:w="1843" w:type="dxa"/>
            <w:vAlign w:val="center"/>
          </w:tcPr>
          <w:p w14:paraId="4A0B0FD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c>
          <w:tcPr>
            <w:tcW w:w="2126" w:type="dxa"/>
            <w:vMerge/>
            <w:vAlign w:val="center"/>
          </w:tcPr>
          <w:p w14:paraId="256B8B9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29D7DE14"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567" w:type="dxa"/>
            <w:vAlign w:val="center"/>
          </w:tcPr>
          <w:p w14:paraId="596F6926"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2693" w:type="dxa"/>
            <w:vMerge/>
            <w:vAlign w:val="center"/>
          </w:tcPr>
          <w:p w14:paraId="2221C66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573" w:type="dxa"/>
            <w:vAlign w:val="center"/>
          </w:tcPr>
          <w:p w14:paraId="04C4161D"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0.68</w:t>
            </w:r>
          </w:p>
        </w:tc>
      </w:tr>
      <w:tr w:rsidR="009321C7" w14:paraId="0BB50532" w14:textId="77777777">
        <w:trPr>
          <w:cantSplit/>
          <w:trHeight w:val="270"/>
          <w:jc w:val="center"/>
        </w:trPr>
        <w:tc>
          <w:tcPr>
            <w:tcW w:w="1844" w:type="dxa"/>
            <w:vMerge/>
            <w:vAlign w:val="center"/>
          </w:tcPr>
          <w:p w14:paraId="634871A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6D3BE19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2D49345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Reduced motivation</w:t>
            </w:r>
          </w:p>
        </w:tc>
        <w:tc>
          <w:tcPr>
            <w:tcW w:w="1843" w:type="dxa"/>
            <w:vAlign w:val="center"/>
          </w:tcPr>
          <w:p w14:paraId="6C6AD91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2126" w:type="dxa"/>
            <w:vMerge/>
            <w:vAlign w:val="center"/>
          </w:tcPr>
          <w:p w14:paraId="5A16D9C9"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39ADE83C"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567" w:type="dxa"/>
            <w:vAlign w:val="center"/>
          </w:tcPr>
          <w:p w14:paraId="5FB31512"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p>
        </w:tc>
        <w:tc>
          <w:tcPr>
            <w:tcW w:w="2693" w:type="dxa"/>
            <w:vMerge/>
            <w:vAlign w:val="center"/>
          </w:tcPr>
          <w:p w14:paraId="743C341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573" w:type="dxa"/>
            <w:vAlign w:val="center"/>
          </w:tcPr>
          <w:p w14:paraId="44A86845"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0.73</w:t>
            </w:r>
          </w:p>
        </w:tc>
      </w:tr>
      <w:tr w:rsidR="009321C7" w14:paraId="6587D692" w14:textId="77777777">
        <w:trPr>
          <w:cantSplit/>
          <w:trHeight w:val="60"/>
          <w:jc w:val="center"/>
        </w:trPr>
        <w:tc>
          <w:tcPr>
            <w:tcW w:w="1844" w:type="dxa"/>
            <w:vMerge w:val="restart"/>
            <w:vAlign w:val="center"/>
          </w:tcPr>
          <w:p w14:paraId="3A9518B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activity and sedentary behaviors</w:t>
            </w:r>
          </w:p>
          <w:p w14:paraId="04E3191A" w14:textId="77777777" w:rsidR="009321C7" w:rsidRDefault="009321C7">
            <w:pPr>
              <w:jc w:val="center"/>
              <w:rPr>
                <w:rFonts w:ascii="Times New Roman" w:eastAsia="Times New Roman" w:hAnsi="Times New Roman" w:cs="Times New Roman"/>
                <w:b/>
                <w:bCs/>
                <w:sz w:val="20"/>
                <w:szCs w:val="20"/>
              </w:rPr>
            </w:pPr>
          </w:p>
          <w:p w14:paraId="1746B963" w14:textId="77777777" w:rsidR="009321C7" w:rsidRDefault="007A21FC">
            <w:pPr>
              <w:spacing w:after="6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ONAPS Physical Activity Questionnaire</w:t>
            </w:r>
          </w:p>
          <w:p w14:paraId="0F42D49F"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adapted version for students</w:t>
            </w:r>
          </w:p>
        </w:tc>
        <w:tc>
          <w:tcPr>
            <w:tcW w:w="2546" w:type="dxa"/>
            <w:vMerge w:val="restart"/>
            <w:vAlign w:val="center"/>
          </w:tcPr>
          <w:p w14:paraId="11E3A072"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Charles M, Thivel D, Verney J, Isacco L, Husu P, Vähä-Ypyä H, et al. Reliability and validity of the ONAPS Physical Activity Questionnaire in assessing physical activity and sedentary behavior in French adults. Int J Environ Res Public Health. 25 mai 2021;18(11):5643</w:t>
            </w:r>
          </w:p>
        </w:tc>
        <w:tc>
          <w:tcPr>
            <w:tcW w:w="1559" w:type="dxa"/>
            <w:vAlign w:val="center"/>
          </w:tcPr>
          <w:p w14:paraId="648EF03B"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Vigorous activity</w:t>
            </w:r>
          </w:p>
        </w:tc>
        <w:tc>
          <w:tcPr>
            <w:tcW w:w="1843" w:type="dxa"/>
            <w:vAlign w:val="center"/>
          </w:tcPr>
          <w:p w14:paraId="5AA2F7D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restart"/>
            <w:vAlign w:val="center"/>
          </w:tcPr>
          <w:p w14:paraId="390A452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a higher level of the corresponding dimension.</w:t>
            </w:r>
          </w:p>
        </w:tc>
        <w:tc>
          <w:tcPr>
            <w:tcW w:w="2835" w:type="dxa"/>
            <w:vAlign w:val="center"/>
          </w:tcPr>
          <w:p w14:paraId="5A0C9BE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30C69F0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restart"/>
            <w:vAlign w:val="center"/>
          </w:tcPr>
          <w:p w14:paraId="4ECE9CEA" w14:textId="77777777" w:rsidR="009321C7" w:rsidRDefault="007A21FC">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Charles M, Thivel D, Verney J, Isacco L, Husu P, Vähä-Ypyä H, et al. Reliability and validity of the ONAPS Physical Activity Questionnaire in assessing physical activity and sedentary behavior in French adults. Int J Environ Res Public Health. 25 mai 2021;18(11):5643.</w:t>
            </w:r>
          </w:p>
        </w:tc>
        <w:tc>
          <w:tcPr>
            <w:tcW w:w="573" w:type="dxa"/>
            <w:vAlign w:val="center"/>
          </w:tcPr>
          <w:p w14:paraId="676695A5"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1E628088" w14:textId="77777777">
        <w:trPr>
          <w:cantSplit/>
          <w:trHeight w:val="60"/>
          <w:jc w:val="center"/>
        </w:trPr>
        <w:tc>
          <w:tcPr>
            <w:tcW w:w="1844" w:type="dxa"/>
            <w:vMerge/>
            <w:vAlign w:val="center"/>
          </w:tcPr>
          <w:p w14:paraId="273F940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4D1DB29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07594EF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 activity</w:t>
            </w:r>
          </w:p>
        </w:tc>
        <w:tc>
          <w:tcPr>
            <w:tcW w:w="1843" w:type="dxa"/>
            <w:vAlign w:val="center"/>
          </w:tcPr>
          <w:p w14:paraId="0836C96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38D910F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7A6CB56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37795E2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461D0D1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638C749C"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70B3C0A9" w14:textId="77777777">
        <w:trPr>
          <w:cantSplit/>
          <w:trHeight w:val="60"/>
          <w:jc w:val="center"/>
        </w:trPr>
        <w:tc>
          <w:tcPr>
            <w:tcW w:w="1844" w:type="dxa"/>
            <w:vMerge/>
            <w:vAlign w:val="center"/>
          </w:tcPr>
          <w:p w14:paraId="43E99E8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74744316"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2B3EA83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Light activity</w:t>
            </w:r>
          </w:p>
        </w:tc>
        <w:tc>
          <w:tcPr>
            <w:tcW w:w="1843" w:type="dxa"/>
            <w:vAlign w:val="center"/>
          </w:tcPr>
          <w:p w14:paraId="1DC81E5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21400F8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31A14CF2"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1411A6A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0432F3C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31BE684B"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56CC845E" w14:textId="77777777">
        <w:trPr>
          <w:cantSplit/>
          <w:trHeight w:val="127"/>
          <w:jc w:val="center"/>
        </w:trPr>
        <w:tc>
          <w:tcPr>
            <w:tcW w:w="1844" w:type="dxa"/>
            <w:vMerge/>
            <w:vAlign w:val="center"/>
          </w:tcPr>
          <w:p w14:paraId="3AF3152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1A80038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3C1494B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Sedentary behavior</w:t>
            </w:r>
          </w:p>
        </w:tc>
        <w:tc>
          <w:tcPr>
            <w:tcW w:w="1843" w:type="dxa"/>
            <w:vAlign w:val="center"/>
          </w:tcPr>
          <w:p w14:paraId="7C99B9D8"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307B885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0E2AF2B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20AD056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28B62F5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70430966"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5430B2FD" w14:textId="77777777">
        <w:trPr>
          <w:cantSplit/>
          <w:trHeight w:val="293"/>
          <w:jc w:val="center"/>
        </w:trPr>
        <w:tc>
          <w:tcPr>
            <w:tcW w:w="1844" w:type="dxa"/>
            <w:vMerge/>
            <w:vAlign w:val="center"/>
          </w:tcPr>
          <w:p w14:paraId="7EFEDCC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12693F0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6AA2A22A"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Active travel</w:t>
            </w:r>
          </w:p>
        </w:tc>
        <w:tc>
          <w:tcPr>
            <w:tcW w:w="1843" w:type="dxa"/>
            <w:vAlign w:val="center"/>
          </w:tcPr>
          <w:p w14:paraId="7C3403D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72834B9B"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Align w:val="center"/>
          </w:tcPr>
          <w:p w14:paraId="31F85BB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vAlign w:val="center"/>
          </w:tcPr>
          <w:p w14:paraId="1FE25BD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Merge/>
            <w:vAlign w:val="center"/>
          </w:tcPr>
          <w:p w14:paraId="49E8EB1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73" w:type="dxa"/>
            <w:vAlign w:val="center"/>
          </w:tcPr>
          <w:p w14:paraId="0790AC5A"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6515275B" w14:textId="77777777">
        <w:trPr>
          <w:cantSplit/>
          <w:trHeight w:val="60"/>
          <w:jc w:val="center"/>
        </w:trPr>
        <w:tc>
          <w:tcPr>
            <w:tcW w:w="1844" w:type="dxa"/>
            <w:vMerge w:val="restart"/>
            <w:vAlign w:val="center"/>
          </w:tcPr>
          <w:p w14:paraId="6B4F79E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activity</w:t>
            </w:r>
          </w:p>
          <w:p w14:paraId="6303DB78" w14:textId="77777777" w:rsidR="009321C7" w:rsidRDefault="009321C7">
            <w:pPr>
              <w:jc w:val="center"/>
              <w:rPr>
                <w:rFonts w:ascii="Times New Roman" w:eastAsia="Times New Roman" w:hAnsi="Times New Roman" w:cs="Times New Roman"/>
                <w:b/>
                <w:bCs/>
                <w:sz w:val="20"/>
                <w:szCs w:val="20"/>
              </w:rPr>
            </w:pPr>
          </w:p>
          <w:p w14:paraId="26077AEA" w14:textId="77777777" w:rsidR="009321C7" w:rsidRDefault="007A21FC">
            <w:pPr>
              <w:spacing w:after="6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Rapid Assessment of Physical Activity Questionnaire</w:t>
            </w:r>
          </w:p>
          <w:p w14:paraId="0803213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adapted version for students</w:t>
            </w:r>
          </w:p>
        </w:tc>
        <w:tc>
          <w:tcPr>
            <w:tcW w:w="2546" w:type="dxa"/>
            <w:vMerge w:val="restart"/>
            <w:vAlign w:val="center"/>
          </w:tcPr>
          <w:p w14:paraId="7B1D723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Topolski TD, LoGerfo J, Patrick DL, Williams B, Walwick J, Patrick MB. The rapid assessment of physical activity (RAPA) among older adults. Prev Chronic Dis. 2006 Oct;3(4):A118. Epub 2006 Sep 15. PMID: 16978493; PMCID: PMC1779282</w:t>
            </w:r>
          </w:p>
        </w:tc>
        <w:tc>
          <w:tcPr>
            <w:tcW w:w="1559" w:type="dxa"/>
            <w:vAlign w:val="center"/>
          </w:tcPr>
          <w:p w14:paraId="33B3E699"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Vigorous activity</w:t>
            </w:r>
          </w:p>
        </w:tc>
        <w:tc>
          <w:tcPr>
            <w:tcW w:w="1843" w:type="dxa"/>
            <w:vAlign w:val="center"/>
          </w:tcPr>
          <w:p w14:paraId="17A25905"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restart"/>
            <w:vAlign w:val="center"/>
          </w:tcPr>
          <w:p w14:paraId="4A3DDBB3"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higher score indicates a higher level of the corresponding dimension.</w:t>
            </w:r>
          </w:p>
        </w:tc>
        <w:tc>
          <w:tcPr>
            <w:tcW w:w="2835" w:type="dxa"/>
            <w:vMerge w:val="restart"/>
            <w:vAlign w:val="center"/>
          </w:tcPr>
          <w:p w14:paraId="4222356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Topolski TD, LoGerfo J, Patrick DL, Williams B, Walwick J, Patrick MB. The rapid assessment of physical activity (RAPA) among older adults. Prev Chronic Dis. 2006 Oct;3(4):A118. Epub 2006 Sep 15. PMID: 16978493; PMCID: PMC1779282.</w:t>
            </w:r>
          </w:p>
        </w:tc>
        <w:tc>
          <w:tcPr>
            <w:tcW w:w="567" w:type="dxa"/>
            <w:vAlign w:val="center"/>
          </w:tcPr>
          <w:p w14:paraId="3568507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7DE2E194"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03F4E581"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16FE13C7" w14:textId="77777777">
        <w:trPr>
          <w:cantSplit/>
          <w:trHeight w:val="60"/>
          <w:jc w:val="center"/>
        </w:trPr>
        <w:tc>
          <w:tcPr>
            <w:tcW w:w="1844" w:type="dxa"/>
            <w:vMerge/>
            <w:vAlign w:val="center"/>
          </w:tcPr>
          <w:p w14:paraId="7793AF50"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77B9876C"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238D21B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 activity</w:t>
            </w:r>
          </w:p>
        </w:tc>
        <w:tc>
          <w:tcPr>
            <w:tcW w:w="1843" w:type="dxa"/>
            <w:vAlign w:val="center"/>
          </w:tcPr>
          <w:p w14:paraId="7853171C"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26AA7EC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75CDE6C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771AC491"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58F3E716"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1FF50CF0"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42FDC273" w14:textId="77777777">
        <w:trPr>
          <w:cantSplit/>
          <w:trHeight w:val="60"/>
          <w:jc w:val="center"/>
        </w:trPr>
        <w:tc>
          <w:tcPr>
            <w:tcW w:w="1844" w:type="dxa"/>
            <w:vMerge/>
            <w:vAlign w:val="center"/>
          </w:tcPr>
          <w:p w14:paraId="2C4982C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1B2BAD38"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75A1006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Light activity</w:t>
            </w:r>
          </w:p>
        </w:tc>
        <w:tc>
          <w:tcPr>
            <w:tcW w:w="1843" w:type="dxa"/>
            <w:vAlign w:val="center"/>
          </w:tcPr>
          <w:p w14:paraId="3C995F10"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62E0B52A"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6192E99E"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5C1938A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4EA01C5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6F6CFB9E"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375035E2" w14:textId="77777777">
        <w:trPr>
          <w:cantSplit/>
          <w:trHeight w:val="60"/>
          <w:jc w:val="center"/>
        </w:trPr>
        <w:tc>
          <w:tcPr>
            <w:tcW w:w="1844" w:type="dxa"/>
            <w:vMerge/>
            <w:vAlign w:val="center"/>
          </w:tcPr>
          <w:p w14:paraId="1C199EE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1DF1D7B1"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61EC579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Strength activity</w:t>
            </w:r>
          </w:p>
        </w:tc>
        <w:tc>
          <w:tcPr>
            <w:tcW w:w="1843" w:type="dxa"/>
            <w:vAlign w:val="center"/>
          </w:tcPr>
          <w:p w14:paraId="42EA630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34E6BFF7"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135F4332"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48A18E2F"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78D883A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2540858D"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321C7" w14:paraId="182B5231" w14:textId="77777777">
        <w:trPr>
          <w:cantSplit/>
          <w:trHeight w:val="60"/>
          <w:jc w:val="center"/>
        </w:trPr>
        <w:tc>
          <w:tcPr>
            <w:tcW w:w="1844" w:type="dxa"/>
            <w:vMerge/>
            <w:vAlign w:val="center"/>
          </w:tcPr>
          <w:p w14:paraId="1B2FF9C4"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46" w:type="dxa"/>
            <w:vMerge/>
            <w:vAlign w:val="center"/>
          </w:tcPr>
          <w:p w14:paraId="1A8DA5C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559" w:type="dxa"/>
            <w:vAlign w:val="center"/>
          </w:tcPr>
          <w:p w14:paraId="471E7BE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Flexibility activity</w:t>
            </w:r>
          </w:p>
        </w:tc>
        <w:tc>
          <w:tcPr>
            <w:tcW w:w="1843" w:type="dxa"/>
            <w:vAlign w:val="center"/>
          </w:tcPr>
          <w:p w14:paraId="7783D289"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vMerge/>
            <w:vAlign w:val="center"/>
          </w:tcPr>
          <w:p w14:paraId="1730C383"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5" w:type="dxa"/>
            <w:vMerge/>
            <w:vAlign w:val="center"/>
          </w:tcPr>
          <w:p w14:paraId="44C9483D" w14:textId="77777777" w:rsidR="009321C7" w:rsidRDefault="009321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vAlign w:val="center"/>
          </w:tcPr>
          <w:p w14:paraId="78E52938"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693" w:type="dxa"/>
            <w:vAlign w:val="center"/>
          </w:tcPr>
          <w:p w14:paraId="0A6B3A1D" w14:textId="77777777" w:rsidR="009321C7" w:rsidRDefault="007A2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3" w:type="dxa"/>
            <w:vAlign w:val="center"/>
          </w:tcPr>
          <w:p w14:paraId="4EA12C3F" w14:textId="77777777" w:rsidR="009321C7" w:rsidRDefault="007A21FC">
            <w:pPr>
              <w:pBdr>
                <w:top w:val="nil"/>
                <w:left w:val="nil"/>
                <w:bottom w:val="nil"/>
                <w:right w:val="nil"/>
                <w:between w:val="nil"/>
              </w:pBdr>
              <w:spacing w:after="1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50FCEB74" w14:textId="77777777" w:rsidR="009321C7" w:rsidRDefault="009321C7">
      <w:pPr>
        <w:rPr>
          <w:rFonts w:ascii="Times New Roman" w:eastAsia="Times New Roman" w:hAnsi="Times New Roman" w:cs="Times New Roman"/>
          <w:sz w:val="20"/>
          <w:szCs w:val="20"/>
        </w:rPr>
      </w:pPr>
    </w:p>
    <w:p w14:paraId="11E1B030" w14:textId="77777777" w:rsidR="009321C7" w:rsidRDefault="009321C7">
      <w:pPr>
        <w:shd w:val="clear" w:color="auto" w:fill="FFFFFF"/>
        <w:spacing w:after="0" w:line="360" w:lineRule="auto"/>
        <w:jc w:val="both"/>
        <w:rPr>
          <w:rFonts w:ascii="Times New Roman" w:eastAsia="Times New Roman" w:hAnsi="Times New Roman" w:cs="Times New Roman"/>
          <w:b/>
          <w:bCs/>
          <w:sz w:val="20"/>
          <w:szCs w:val="20"/>
        </w:rPr>
      </w:pPr>
    </w:p>
    <w:p w14:paraId="1A30DC42" w14:textId="77777777" w:rsidR="009321C7" w:rsidRDefault="009321C7">
      <w:pPr>
        <w:spacing w:line="360" w:lineRule="auto"/>
        <w:rPr>
          <w:rFonts w:ascii="Times New Roman" w:eastAsia="Times New Roman" w:hAnsi="Times New Roman" w:cs="Times New Roman"/>
          <w:sz w:val="20"/>
          <w:szCs w:val="20"/>
        </w:rPr>
        <w:sectPr w:rsidR="009321C7">
          <w:pgSz w:w="16838" w:h="11906" w:orient="landscape"/>
          <w:pgMar w:top="1418" w:right="1418" w:bottom="1418" w:left="1418" w:header="709" w:footer="709" w:gutter="0"/>
          <w:cols w:space="720"/>
        </w:sectPr>
      </w:pPr>
    </w:p>
    <w:p w14:paraId="5F7E9A01" w14:textId="77777777" w:rsidR="009321C7" w:rsidRDefault="007A21FC">
      <w:pPr>
        <w:pStyle w:val="Titre1"/>
        <w:rPr>
          <w:rFonts w:ascii="Times New Roman" w:eastAsia="Times New Roman" w:hAnsi="Times New Roman" w:cs="Times New Roman"/>
          <w:sz w:val="20"/>
          <w:szCs w:val="20"/>
        </w:rPr>
      </w:pPr>
      <w:bookmarkStart w:id="14" w:name="_Toc226014157"/>
      <w:r>
        <w:rPr>
          <w:rFonts w:ascii="Times New Roman" w:eastAsia="Times New Roman" w:hAnsi="Times New Roman" w:cs="Times New Roman"/>
          <w:sz w:val="20"/>
          <w:szCs w:val="20"/>
        </w:rPr>
        <w:lastRenderedPageBreak/>
        <w:t>Appendix 4. Physical fitness tests</w:t>
      </w:r>
      <w:bookmarkEnd w:id="14"/>
    </w:p>
    <w:p w14:paraId="16E703E3"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i/>
          <w:iCs/>
          <w:color w:val="44546A"/>
          <w:sz w:val="20"/>
          <w:szCs w:val="20"/>
        </w:rPr>
      </w:pPr>
    </w:p>
    <w:p w14:paraId="378CE80B" w14:textId="77777777" w:rsidR="009321C7" w:rsidRDefault="007A21F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following set of physical tests will be performed under the supervision of a previously trained investigator and a physical activity instructor. Verbal encouragement will be provided to ensure optimal performance (1).</w:t>
      </w:r>
    </w:p>
    <w:p w14:paraId="33AEB9E6" w14:textId="77777777" w:rsidR="009321C7" w:rsidRDefault="009321C7">
      <w:pPr>
        <w:spacing w:after="0" w:line="276" w:lineRule="auto"/>
        <w:jc w:val="both"/>
        <w:rPr>
          <w:rFonts w:ascii="Times New Roman" w:eastAsia="Times New Roman" w:hAnsi="Times New Roman" w:cs="Times New Roman"/>
          <w:sz w:val="20"/>
          <w:szCs w:val="20"/>
        </w:rPr>
      </w:pPr>
    </w:p>
    <w:p w14:paraId="511E8678"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Strength</w:t>
      </w:r>
      <w:r>
        <w:rPr>
          <w:rFonts w:ascii="Times New Roman" w:eastAsia="Times New Roman" w:hAnsi="Times New Roman" w:cs="Times New Roman"/>
          <w:sz w:val="20"/>
          <w:szCs w:val="20"/>
        </w:rPr>
        <w:t xml:space="preserve"> </w:t>
      </w:r>
    </w:p>
    <w:p w14:paraId="1B19823D"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Voluntary isometric maximal quadriceps force test.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Lower limb muscle torque will be assessed using an isometric quadriceps force test. The student will be seated with their hip and knee joints at 90° and their arms crossed over their chest. The right upper leg will be fixed to the chair to minimize extraneous movement, while the ankle will be attached to a dynamometer (DFS II, Chatillon Force Measurement, AMETEK STC, USA) (2,3). First, the student will perform a warm-up with a three-second intended extension at 10%, 30%, and 70% of their theoretical maximal voluntary isometric contraction. Second, two maximal isometric voluntary contractions (MIVC) will be performed, during which the student will be instructed to try to extend their leg as much as possible (2,3). The contractions will be separated by one minute of recovery to prevent muscle fatigue (4). The highest value will be used to determine the student’s maximum isometric strength (in N) (5). </w:t>
      </w:r>
    </w:p>
    <w:p w14:paraId="3CA60D11" w14:textId="77777777" w:rsidR="009321C7" w:rsidRDefault="009321C7">
      <w:pPr>
        <w:spacing w:after="0" w:line="276" w:lineRule="auto"/>
        <w:jc w:val="both"/>
        <w:rPr>
          <w:rFonts w:ascii="Times New Roman" w:eastAsia="Times New Roman" w:hAnsi="Times New Roman" w:cs="Times New Roman"/>
          <w:b/>
          <w:bCs/>
          <w:sz w:val="20"/>
          <w:szCs w:val="20"/>
          <w:u w:val="single"/>
        </w:rPr>
      </w:pPr>
    </w:p>
    <w:p w14:paraId="495013C6" w14:textId="77777777" w:rsidR="009321C7" w:rsidRDefault="007A21FC">
      <w:pPr>
        <w:spacing w:after="0" w:line="276" w:lineRule="auto"/>
        <w:jc w:val="both"/>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 xml:space="preserve">Power </w:t>
      </w:r>
    </w:p>
    <w:p w14:paraId="20138187"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The squat jump test.</w:t>
      </w:r>
      <w:r>
        <w:rPr>
          <w:rFonts w:ascii="Times New Roman" w:eastAsia="Times New Roman" w:hAnsi="Times New Roman" w:cs="Times New Roman"/>
          <w:sz w:val="20"/>
          <w:szCs w:val="20"/>
        </w:rPr>
        <w:t xml:space="preserve"> The student will adopt the starting squat position and hold it for three seconds before performing a vertical jump, with a 90° knee angle and their hands placed at their sides. The jump will be performed without a previous countermovement. Two or three warm-up jumps will be completed to ensure familiarization. After receiving the start signal, the student will perform two jumps, aiming to reach the maximum height, with a one-minute recovery period between each attempt. Jump heights will be recorded (in cm) using the Optojump system (Microgate Srl, Bolzano, Italy, (8)). The highest jump height (cm) will be used to estimate peak power, calculated using the Sayers equation: Peak Power (W) = 60.7 × jump height (cm) + 45.3 × body mass (kg) – 2055. Relative peak power will then be obtained by dividing peak power (W) by body mass (kg).</w:t>
      </w:r>
    </w:p>
    <w:p w14:paraId="275CCF6B" w14:textId="77777777" w:rsidR="009321C7" w:rsidRDefault="009321C7">
      <w:pPr>
        <w:spacing w:after="0" w:line="276" w:lineRule="auto"/>
        <w:jc w:val="both"/>
        <w:rPr>
          <w:rFonts w:ascii="Times New Roman" w:eastAsia="Times New Roman" w:hAnsi="Times New Roman" w:cs="Times New Roman"/>
          <w:b/>
          <w:bCs/>
          <w:sz w:val="20"/>
          <w:szCs w:val="20"/>
          <w:u w:val="single"/>
        </w:rPr>
      </w:pPr>
    </w:p>
    <w:p w14:paraId="2E8DF844" w14:textId="77777777" w:rsidR="009321C7" w:rsidRDefault="009321C7">
      <w:pPr>
        <w:spacing w:after="0" w:line="276" w:lineRule="auto"/>
        <w:jc w:val="both"/>
        <w:rPr>
          <w:rFonts w:ascii="Times New Roman" w:eastAsia="Times New Roman" w:hAnsi="Times New Roman" w:cs="Times New Roman"/>
          <w:b/>
          <w:bCs/>
          <w:sz w:val="20"/>
          <w:szCs w:val="20"/>
          <w:u w:val="single"/>
        </w:rPr>
      </w:pPr>
    </w:p>
    <w:p w14:paraId="177A0B9E" w14:textId="77777777" w:rsidR="009321C7" w:rsidRDefault="007A21FC">
      <w:pPr>
        <w:spacing w:after="0" w:line="276" w:lineRule="auto"/>
        <w:jc w:val="both"/>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Flexibility</w:t>
      </w:r>
    </w:p>
    <w:p w14:paraId="401C67BE"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Shoulder stretch test</w:t>
      </w:r>
      <w:r>
        <w:rPr>
          <w:rFonts w:ascii="Times New Roman" w:eastAsia="Times New Roman" w:hAnsi="Times New Roman" w:cs="Times New Roman"/>
          <w:sz w:val="20"/>
          <w:szCs w:val="20"/>
        </w:rPr>
        <w:t>. The shoulder stretch test is a functional test that will be used to assess overall shoulder mobility, particularly in the glenohumeral joints, as well as the symmetry and muscular balance of the scapulothoracic complex. The participant will place one hand behind their head (external rotation and abduction) and the other behind their back (internal rotation and adduction), with the aim of bringing the fingers closer together or touching. This test is included in the Functional Movement Screen (FMS) battery and can identify limitations in joint range of motion, bilateral imbalances, or functional restrictions that may increase the risk of injury. Measurements will be based on the distance between the hands and may be further categorized on a scale from 5 to 1, as follows: 5 - overlapping their fingers , 4 - fingers touching, 3 - fingers barely touching, 2 - fingers not touching, 1 - and not touching their own shoulder (1). Its inter- and intra-rater reliability are high, with intraclass correlation coefficients generally above 0.90 (11,12). It is a simple, rapid, and relevant tool for clinical screening (13).</w:t>
      </w:r>
    </w:p>
    <w:p w14:paraId="1CC4B878"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Sit-and-reach test</w:t>
      </w:r>
      <w:r>
        <w:rPr>
          <w:rFonts w:ascii="Times New Roman" w:eastAsia="Times New Roman" w:hAnsi="Times New Roman" w:cs="Times New Roman"/>
          <w:sz w:val="20"/>
          <w:szCs w:val="20"/>
        </w:rPr>
        <w:t>. The sit-and-reach test is a standardized test used to assess hamstring flexibility and, to a lesser extent, lumbar mobility (9). The participant will sit with their knees fully extended and their bare feet flat and dorsiflexed against a box or flat surface. The participant will align their fingers with one hand resting on top of the other while they perform a slow, active forward flexion of the trunk. This movement progressively stretches the gastrocnemius, hamstrings, hip external rotators, and erector spinae muscles. The participant will flex in their full range of motion by a controlled concentric contraction of the hip flexors and abdominal muscles, reaching the maximum limit without pain. At the end of the movement, an isometric contraction will be held for approximately two seconds before the distance between the fingers and toes is measured. The measurement was recorded as a positive value when the participant was able to reach beyond the toes (corresponding to the distance between the fingertips and the toes), and as a negative value when the participant was unable to reach the toes.This score reflects overall posterior chain flexibility, with particular emphasis on hamstring extensibility (10).</w:t>
      </w:r>
    </w:p>
    <w:p w14:paraId="41E5A245" w14:textId="77777777" w:rsidR="009321C7" w:rsidRDefault="009321C7">
      <w:pPr>
        <w:spacing w:after="0" w:line="276" w:lineRule="auto"/>
        <w:jc w:val="both"/>
        <w:rPr>
          <w:rFonts w:ascii="Times New Roman" w:eastAsia="Times New Roman" w:hAnsi="Times New Roman" w:cs="Times New Roman"/>
          <w:b/>
          <w:bCs/>
          <w:sz w:val="20"/>
          <w:szCs w:val="20"/>
          <w:u w:val="single"/>
        </w:rPr>
      </w:pPr>
    </w:p>
    <w:p w14:paraId="218F0045" w14:textId="77777777" w:rsidR="009321C7" w:rsidRDefault="009321C7">
      <w:pPr>
        <w:spacing w:after="0" w:line="276" w:lineRule="auto"/>
        <w:jc w:val="both"/>
        <w:rPr>
          <w:rFonts w:ascii="Times New Roman" w:eastAsia="Times New Roman" w:hAnsi="Times New Roman" w:cs="Times New Roman"/>
          <w:b/>
          <w:bCs/>
          <w:sz w:val="20"/>
          <w:szCs w:val="20"/>
          <w:u w:val="single"/>
        </w:rPr>
      </w:pPr>
    </w:p>
    <w:p w14:paraId="060A0A52" w14:textId="77777777" w:rsidR="009321C7" w:rsidRDefault="007A21FC">
      <w:pPr>
        <w:spacing w:after="0" w:line="276" w:lineRule="auto"/>
        <w:jc w:val="both"/>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lastRenderedPageBreak/>
        <w:t>Endurance</w:t>
      </w:r>
    </w:p>
    <w:p w14:paraId="4A3AA88E"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Cardiorespiratory fitness test</w:t>
      </w:r>
      <w:r>
        <w:rPr>
          <w:rFonts w:ascii="Times New Roman" w:eastAsia="Times New Roman" w:hAnsi="Times New Roman" w:cs="Times New Roman"/>
          <w:sz w:val="20"/>
          <w:szCs w:val="20"/>
        </w:rPr>
        <w:t>. The 20-m shuttle run test is a common indirect method for estimating individual cardiorespiratory fitness (14). In this test, participants run back and forth between two lines 20 metres apart, gradually increasing their speed. The highest speed achieved during the test is used to predict the maximal oxygen uptake (VO</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xml:space="preserve">max) (9,14–16). Due to local constraints the modified 10-m version will be used in the current study (16,18). Specifically, the lines will be set 10 metres apart, and the starting speed will be 6.5 km/h. The running pace will increase at regular intervals (+0.5km/h per minute), guided by an audio signal (Pack Sportbeeper Pro, CE, France). The test will stop when the student can no longer maintain the required speed, indicating their Maximal Aerobic Speed (MAS). </w:t>
      </w:r>
      <w:r>
        <w:rPr>
          <w:noProof/>
        </w:rPr>
        <w:drawing>
          <wp:anchor distT="0" distB="0" distL="114300" distR="114300" simplePos="0" relativeHeight="251660288" behindDoc="0" locked="0" layoutInCell="1" hidden="0" allowOverlap="1" wp14:anchorId="10BED0EC" wp14:editId="036199A5">
            <wp:simplePos x="0" y="0"/>
            <wp:positionH relativeFrom="column">
              <wp:posOffset>3608704</wp:posOffset>
            </wp:positionH>
            <wp:positionV relativeFrom="paragraph">
              <wp:posOffset>1451432</wp:posOffset>
            </wp:positionV>
            <wp:extent cx="2150745" cy="1635125"/>
            <wp:effectExtent l="0" t="0" r="0" b="0"/>
            <wp:wrapSquare wrapText="bothSides" distT="0" distB="0" distL="114300" distR="114300"/>
            <wp:docPr id="1670598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150745" cy="1635125"/>
                    </a:xfrm>
                    <a:prstGeom prst="rect">
                      <a:avLst/>
                    </a:prstGeom>
                    <a:ln/>
                  </pic:spPr>
                </pic:pic>
              </a:graphicData>
            </a:graphic>
          </wp:anchor>
        </w:drawing>
      </w:r>
    </w:p>
    <w:p w14:paraId="47613557"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Each student’s heart rate will be assessed during and after the shuttle test using a Polar A200 device connected to a Polar H7 chest strap sensor. Their heart rate will be recorded immediately after they stop, as well as one and three minutes after they stop. Heart rate recovery (HRR) will be measured in beats per minute by subtracting the heart rate at one (HRR1) and three minutes (HRR3) of recovery from the heart rate at the time of stopping (HRS). The estimated VO</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max (mL/kg/min) will be calculated using an adjusted equation for this distance (VO</w:t>
      </w:r>
      <w:r>
        <w:rPr>
          <w:rFonts w:ascii="Times New Roman" w:eastAsia="Times New Roman" w:hAnsi="Times New Roman" w:cs="Times New Roman"/>
          <w:sz w:val="20"/>
          <w:szCs w:val="20"/>
          <w:vertAlign w:val="subscript"/>
        </w:rPr>
        <w:t>2max</w:t>
      </w:r>
      <w:r>
        <w:rPr>
          <w:rFonts w:ascii="Times New Roman" w:eastAsia="Times New Roman" w:hAnsi="Times New Roman" w:cs="Times New Roman"/>
          <w:sz w:val="20"/>
          <w:szCs w:val="20"/>
        </w:rPr>
        <w:t xml:space="preserve"> = 8.0574 * 10m-SRT speed - 32.64). </w:t>
      </w:r>
      <w:r>
        <w:rPr>
          <w:noProof/>
        </w:rPr>
        <mc:AlternateContent>
          <mc:Choice Requires="wps">
            <w:drawing>
              <wp:anchor distT="0" distB="0" distL="114300" distR="114300" simplePos="0" relativeHeight="251661312" behindDoc="0" locked="0" layoutInCell="1" hidden="0" allowOverlap="1" wp14:anchorId="5250135A" wp14:editId="65033750">
                <wp:simplePos x="0" y="0"/>
                <wp:positionH relativeFrom="column">
                  <wp:posOffset>3608704</wp:posOffset>
                </wp:positionH>
                <wp:positionV relativeFrom="paragraph">
                  <wp:posOffset>1400023</wp:posOffset>
                </wp:positionV>
                <wp:extent cx="635" cy="12700"/>
                <wp:effectExtent l="0" t="0" r="0" b="0"/>
                <wp:wrapSquare wrapText="bothSides" distT="0" distB="0" distL="114300" distR="114300"/>
                <wp:docPr id="167059842" name="Rectangle 167059842"/>
                <wp:cNvGraphicFramePr/>
                <a:graphic xmlns:a="http://schemas.openxmlformats.org/drawingml/2006/main">
                  <a:graphicData uri="http://schemas.microsoft.com/office/word/2010/wordprocessingShape">
                    <wps:wsp>
                      <wps:cNvSpPr/>
                      <wps:spPr>
                        <a:xfrm>
                          <a:off x="4270628" y="3779683"/>
                          <a:ext cx="2150745" cy="635"/>
                        </a:xfrm>
                        <a:prstGeom prst="rect">
                          <a:avLst/>
                        </a:prstGeom>
                        <a:solidFill>
                          <a:srgbClr val="FFFFFF"/>
                        </a:solidFill>
                        <a:ln>
                          <a:noFill/>
                        </a:ln>
                      </wps:spPr>
                      <wps:txbx>
                        <w:txbxContent>
                          <w:p w14:paraId="05D676DC" w14:textId="77777777" w:rsidR="009321C7" w:rsidRDefault="007A21FC">
                            <w:pPr>
                              <w:spacing w:after="200" w:line="240" w:lineRule="auto"/>
                              <w:textDirection w:val="btLr"/>
                            </w:pPr>
                            <w:r>
                              <w:rPr>
                                <w:i/>
                                <w:color w:val="44546A"/>
                                <w:sz w:val="16"/>
                              </w:rPr>
                              <w:t>The relationship between the maximum speed attained in the 10-metre shuttle run test and measured VO</w:t>
                            </w:r>
                            <w:r>
                              <w:rPr>
                                <w:i/>
                                <w:color w:val="44546A"/>
                                <w:sz w:val="16"/>
                                <w:vertAlign w:val="subscript"/>
                              </w:rPr>
                              <w:t>2</w:t>
                            </w:r>
                            <w:r>
                              <w:rPr>
                                <w:i/>
                                <w:color w:val="44546A"/>
                                <w:sz w:val="16"/>
                              </w:rPr>
                              <w:t>max.</w:t>
                            </w:r>
                          </w:p>
                        </w:txbxContent>
                      </wps:txbx>
                      <wps:bodyPr spcFirstLastPara="1" wrap="square" lIns="0" tIns="0" rIns="0" bIns="0" anchor="t" anchorCtr="0">
                        <a:noAutofit/>
                      </wps:bodyPr>
                    </wps:wsp>
                  </a:graphicData>
                </a:graphic>
              </wp:anchor>
            </w:drawing>
          </mc:Choice>
          <mc:Fallback>
            <w:pict>
              <v:rect w14:anchorId="5250135A" id="Rectangle 167059842" o:spid="_x0000_s1027" style="position:absolute;left:0;text-align:left;margin-left:284.15pt;margin-top:110.25pt;width:.05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" stroked="f">
                <v:textbox inset="0,0,0,0">
                  <w:txbxContent>
                    <w:p w14:paraId="05D676DC" w14:textId="77777777" w:rsidR="009321C7" w:rsidRDefault="007A21FC">
                      <w:pPr>
                        <w:spacing w:after="200" w:line="240" w:lineRule="auto"/>
                        <w:textDirection w:val="btLr"/>
                      </w:pPr>
                      <w:r>
                        <w:rPr>
                          <w:i/>
                          <w:color w:val="44546A"/>
                          <w:sz w:val="16"/>
                        </w:rPr>
                        <w:t>The relationship between the maximum speed attained in the 10-metre shuttle run test and measured VO</w:t>
                      </w:r>
                      <w:r>
                        <w:rPr>
                          <w:i/>
                          <w:color w:val="44546A"/>
                          <w:sz w:val="16"/>
                          <w:vertAlign w:val="subscript"/>
                        </w:rPr>
                        <w:t>2</w:t>
                      </w:r>
                      <w:r>
                        <w:rPr>
                          <w:i/>
                          <w:color w:val="44546A"/>
                          <w:sz w:val="16"/>
                        </w:rPr>
                        <w:t>max.</w:t>
                      </w:r>
                    </w:p>
                  </w:txbxContent>
                </v:textbox>
                <w10:wrap type="square"/>
              </v:rect>
            </w:pict>
          </mc:Fallback>
        </mc:AlternateContent>
      </w:r>
    </w:p>
    <w:p w14:paraId="774817B4" w14:textId="77777777" w:rsidR="009321C7" w:rsidRDefault="009321C7">
      <w:pPr>
        <w:spacing w:after="0" w:line="276" w:lineRule="auto"/>
        <w:jc w:val="both"/>
        <w:rPr>
          <w:rFonts w:ascii="Times New Roman" w:eastAsia="Times New Roman" w:hAnsi="Times New Roman" w:cs="Times New Roman"/>
          <w:sz w:val="20"/>
          <w:szCs w:val="20"/>
          <w:u w:val="single"/>
        </w:rPr>
      </w:pPr>
    </w:p>
    <w:p w14:paraId="23C25113" w14:textId="77777777" w:rsidR="009321C7" w:rsidRDefault="009321C7">
      <w:pPr>
        <w:spacing w:after="0" w:line="276" w:lineRule="auto"/>
        <w:jc w:val="both"/>
        <w:rPr>
          <w:rFonts w:ascii="Times New Roman" w:eastAsia="Times New Roman" w:hAnsi="Times New Roman" w:cs="Times New Roman"/>
          <w:sz w:val="20"/>
          <w:szCs w:val="20"/>
        </w:rPr>
      </w:pPr>
    </w:p>
    <w:p w14:paraId="70AD02F7" w14:textId="77777777" w:rsidR="009321C7" w:rsidRDefault="009321C7">
      <w:pPr>
        <w:shd w:val="clear" w:color="auto" w:fill="FFFFFF"/>
        <w:spacing w:after="0" w:line="276" w:lineRule="auto"/>
        <w:jc w:val="both"/>
        <w:rPr>
          <w:rFonts w:ascii="Times New Roman" w:eastAsia="Times New Roman" w:hAnsi="Times New Roman" w:cs="Times New Roman"/>
          <w:sz w:val="20"/>
          <w:szCs w:val="20"/>
        </w:rPr>
      </w:pPr>
    </w:p>
    <w:p w14:paraId="3857BF5B" w14:textId="77777777" w:rsidR="009321C7" w:rsidRDefault="007A21FC">
      <w:pPr>
        <w:pStyle w:val="Titre1"/>
        <w:rPr>
          <w:rFonts w:ascii="Times New Roman" w:eastAsia="Times New Roman" w:hAnsi="Times New Roman" w:cs="Times New Roman"/>
          <w:sz w:val="20"/>
          <w:szCs w:val="20"/>
        </w:rPr>
      </w:pPr>
      <w:r>
        <w:br w:type="page"/>
      </w:r>
      <w:bookmarkStart w:id="15" w:name="_Toc226014158"/>
      <w:r>
        <w:rPr>
          <w:rFonts w:ascii="Times New Roman" w:eastAsia="Times New Roman" w:hAnsi="Times New Roman" w:cs="Times New Roman"/>
          <w:sz w:val="20"/>
          <w:szCs w:val="20"/>
        </w:rPr>
        <w:lastRenderedPageBreak/>
        <w:t>Appendix 5. Module-related activities</w:t>
      </w:r>
      <w:bookmarkEnd w:id="15"/>
    </w:p>
    <w:p w14:paraId="1954E931" w14:textId="77777777" w:rsidR="009321C7" w:rsidRDefault="007A21FC">
      <w:pPr>
        <w:spacing w:before="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While waiting for individual meetings with the experts, students will be permitted to engage in module-related activities. These activities will be supervised by an experimenter to ensure students’ well-being. Interactions during sessions will be promoted by encouraging students to actively participate in the activities outlined below.</w:t>
      </w:r>
    </w:p>
    <w:p w14:paraId="6982BC30" w14:textId="77777777" w:rsidR="009321C7" w:rsidRDefault="007A21FC">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Session 1:</w:t>
      </w:r>
      <w:r>
        <w:rPr>
          <w:rFonts w:ascii="Times New Roman" w:eastAsia="Times New Roman" w:hAnsi="Times New Roman" w:cs="Times New Roman"/>
          <w:sz w:val="20"/>
          <w:szCs w:val="20"/>
        </w:rPr>
        <w:t xml:space="preserve"> The RESPIRELAX+ interface will be explained. The experimenter will then explain to the student how to fill out the stress diary, and for practice, the student will fill in the diary entry for that day. They will be instructed to continue updating it daily until the next session. The experimenter will provide information about the local student health service. Finally, students will be given a certificate of attendance.</w:t>
      </w:r>
    </w:p>
    <w:p w14:paraId="577A70E7" w14:textId="77777777" w:rsidR="009321C7" w:rsidRDefault="007A21FC">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Session 2:</w:t>
      </w:r>
      <w:r>
        <w:rPr>
          <w:rFonts w:ascii="Times New Roman" w:eastAsia="Times New Roman" w:hAnsi="Times New Roman" w:cs="Times New Roman"/>
          <w:sz w:val="20"/>
          <w:szCs w:val="20"/>
        </w:rPr>
        <w:t xml:space="preserve"> The students and the experimenter will discuss the stress diary completed during the previous session and review any difficulties they encountered while filling it out.</w:t>
      </w:r>
    </w:p>
    <w:p w14:paraId="0F4A243D" w14:textId="77777777" w:rsidR="009321C7" w:rsidRDefault="007A21FC">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Session 3:</w:t>
      </w:r>
      <w:r>
        <w:rPr>
          <w:rFonts w:ascii="Times New Roman" w:eastAsia="Times New Roman" w:hAnsi="Times New Roman" w:cs="Times New Roman"/>
          <w:sz w:val="20"/>
          <w:szCs w:val="20"/>
        </w:rPr>
        <w:t xml:space="preserve"> The experimenter will recommend that students install a blue light filter on their phones. The experimenter will then provide the students with the sleep diary. They will fill it out for the previous night. Students will be given sleep masks and earplugs. Finally, students will watch a video titled “To Sleep, Perchance to Dream: Crash Course Psychology #9” (</w:t>
      </w:r>
      <w:hyperlink r:id="rId18">
        <w:r>
          <w:rPr>
            <w:rFonts w:ascii="Times New Roman" w:eastAsia="Times New Roman" w:hAnsi="Times New Roman" w:cs="Times New Roman"/>
            <w:color w:val="000000"/>
            <w:sz w:val="20"/>
            <w:szCs w:val="20"/>
          </w:rPr>
          <w:t>https://www.youtube.com/watch?v=rMHus-0wFSo&amp;ab_channel=CrashCourse</w:t>
        </w:r>
      </w:hyperlink>
      <w:r>
        <w:rPr>
          <w:rFonts w:ascii="Times New Roman" w:eastAsia="Times New Roman" w:hAnsi="Times New Roman" w:cs="Times New Roman"/>
          <w:sz w:val="20"/>
          <w:szCs w:val="20"/>
        </w:rPr>
        <w:t>).</w:t>
      </w:r>
    </w:p>
    <w:p w14:paraId="2A5CF53A" w14:textId="77777777" w:rsidR="009321C7" w:rsidRDefault="007A21FC">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Session 4:</w:t>
      </w:r>
      <w:r>
        <w:rPr>
          <w:rFonts w:ascii="Times New Roman" w:eastAsia="Times New Roman" w:hAnsi="Times New Roman" w:cs="Times New Roman"/>
          <w:sz w:val="20"/>
          <w:szCs w:val="20"/>
        </w:rPr>
        <w:t xml:space="preserve"> Medical students will receive advice on managing night shifts, while doctoral students will discuss parallels with social jet lag during conferences or vacations. The experimenter and students will review the previous sleep diaries in order to address any difficulties students might have had in completing them. Each student will be asked to undergo a bioimpedance analysis (Biody XpertZM 3; Aminogram SAS, La Ciotat, France). The physical activity diary will then be explained, and students will complete it for the previous day. They will also be invited to download Apple Health</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or Google Fit to track their daily steps. Finally, students will watch the video “Muscles, Part 1 – Muscle Cells: Crash Course Anatomy &amp; Physiology #21” (</w:t>
      </w:r>
      <w:hyperlink r:id="rId19">
        <w:r>
          <w:rPr>
            <w:rFonts w:ascii="Times New Roman" w:eastAsia="Times New Roman" w:hAnsi="Times New Roman" w:cs="Times New Roman"/>
            <w:color w:val="000000"/>
            <w:sz w:val="20"/>
            <w:szCs w:val="20"/>
          </w:rPr>
          <w:t>https://youtu.be/Ktv-CaOt6UQ?si=z2IO5eJRyI33J8_U</w:t>
        </w:r>
      </w:hyperlink>
      <w:r>
        <w:rPr>
          <w:rFonts w:ascii="Times New Roman" w:eastAsia="Times New Roman" w:hAnsi="Times New Roman" w:cs="Times New Roman"/>
          <w:sz w:val="20"/>
          <w:szCs w:val="20"/>
        </w:rPr>
        <w:t>).</w:t>
      </w:r>
    </w:p>
    <w:p w14:paraId="4B388D55" w14:textId="77777777" w:rsidR="009321C7" w:rsidRDefault="007A21FC">
      <w:pPr>
        <w:spacing w:before="120"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u w:val="single"/>
        </w:rPr>
        <w:t>Session 5:</w:t>
      </w:r>
      <w:r>
        <w:rPr>
          <w:rFonts w:ascii="Times New Roman" w:eastAsia="Times New Roman" w:hAnsi="Times New Roman" w:cs="Times New Roman"/>
          <w:sz w:val="20"/>
          <w:szCs w:val="20"/>
        </w:rPr>
        <w:t xml:space="preserve"> The physical activity diaries completed during the previous session will be reviewed as described above. A new bioimpedance analysis and a handgrip test will be proposed. The handgrip test assess forearm strength using a Jamar® Smart Hand Dynamometer (MD; Performance Health Supply, Cedarburg, WI 53012). The test will be conducted in a standardized manner: students will be seated with their feet flat on the floor, shoulders adducted, elbows flexed at 90°, forearms in a neutral position, and wrists slightly extended. The handle will be adjusted for optimal comfort. Students will be asked to squeeze as hard as possible for three to five seconds without compensating with their trunk or shoulder. Two to three trials will be performed for each hand, and students will take 1-min breaks between attempts. The highest value will be recorded as the maximal isometric strength (in N). Finally, students will watch the video “Muscles, Part 2 – Organismal Level: Crash Course Anatomy &amp; Physiology #22” (</w:t>
      </w:r>
      <w:hyperlink r:id="rId20">
        <w:r>
          <w:rPr>
            <w:rFonts w:ascii="Times New Roman" w:eastAsia="Times New Roman" w:hAnsi="Times New Roman" w:cs="Times New Roman"/>
            <w:color w:val="000000"/>
            <w:sz w:val="20"/>
            <w:szCs w:val="20"/>
          </w:rPr>
          <w:t>https://youtu.be/I80Xx7pA9hQ?si=1VQ8baxjyDJHaMcF</w:t>
        </w:r>
      </w:hyperlink>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Handgrip test.</w:t>
      </w:r>
      <w:r>
        <w:rPr>
          <w:rFonts w:ascii="Times New Roman" w:eastAsia="Times New Roman" w:hAnsi="Times New Roman" w:cs="Times New Roman"/>
          <w:sz w:val="20"/>
          <w:szCs w:val="20"/>
        </w:rPr>
        <w:t xml:space="preserve"> </w:t>
      </w:r>
    </w:p>
    <w:p w14:paraId="5392D8DC" w14:textId="77777777" w:rsidR="009321C7" w:rsidRDefault="007A21FC">
      <w:pPr>
        <w:spacing w:before="120" w:after="0" w:line="276" w:lineRule="auto"/>
        <w:jc w:val="both"/>
        <w:rPr>
          <w:rFonts w:ascii="Times New Roman" w:eastAsia="Times New Roman" w:hAnsi="Times New Roman" w:cs="Times New Roman"/>
          <w:sz w:val="20"/>
          <w:szCs w:val="20"/>
        </w:rPr>
        <w:sectPr w:rsidR="009321C7">
          <w:pgSz w:w="11906" w:h="16838"/>
          <w:pgMar w:top="1418" w:right="1418" w:bottom="1418" w:left="1418" w:header="709" w:footer="709" w:gutter="0"/>
          <w:cols w:space="720"/>
        </w:sectPr>
      </w:pPr>
      <w:r>
        <w:rPr>
          <w:rFonts w:ascii="Times New Roman" w:eastAsia="Times New Roman" w:hAnsi="Times New Roman" w:cs="Times New Roman"/>
          <w:b/>
          <w:bCs/>
          <w:sz w:val="20"/>
          <w:szCs w:val="20"/>
          <w:u w:val="single"/>
        </w:rPr>
        <w:t>Session 6:</w:t>
      </w:r>
      <w:r>
        <w:rPr>
          <w:rFonts w:ascii="Times New Roman" w:eastAsia="Times New Roman" w:hAnsi="Times New Roman" w:cs="Times New Roman"/>
          <w:sz w:val="20"/>
          <w:szCs w:val="20"/>
        </w:rPr>
        <w:t xml:space="preserve"> Students will watch the video “Metabolism &amp; Nutrition, Part 1: Crash Course Anatomy &amp; Physiology #36” (</w:t>
      </w:r>
      <w:hyperlink r:id="rId21">
        <w:r>
          <w:rPr>
            <w:rFonts w:ascii="Times New Roman" w:eastAsia="Times New Roman" w:hAnsi="Times New Roman" w:cs="Times New Roman"/>
            <w:color w:val="000000"/>
            <w:sz w:val="20"/>
            <w:szCs w:val="20"/>
          </w:rPr>
          <w:t>https://youtu.be/fR3NxCR9z2U?si=YBC6XyfPjAYK73E0</w:t>
        </w:r>
      </w:hyperlink>
      <w:r>
        <w:rPr>
          <w:rFonts w:ascii="Times New Roman" w:eastAsia="Times New Roman" w:hAnsi="Times New Roman" w:cs="Times New Roman"/>
          <w:sz w:val="20"/>
          <w:szCs w:val="20"/>
        </w:rPr>
        <w:t>) and “Metabolism &amp; Nutrition, Part 2: Crash Course Anatomy &amp; Physiology #37” (</w:t>
      </w:r>
      <w:hyperlink r:id="rId22">
        <w:r>
          <w:rPr>
            <w:rFonts w:ascii="Times New Roman" w:eastAsia="Times New Roman" w:hAnsi="Times New Roman" w:cs="Times New Roman"/>
            <w:color w:val="000000"/>
            <w:sz w:val="20"/>
            <w:szCs w:val="20"/>
          </w:rPr>
          <w:t>https://youtu.be/kb146Y1igTQ?si=QD98PUKMV-PlgsnT</w:t>
        </w:r>
      </w:hyperlink>
      <w:r>
        <w:rPr>
          <w:rFonts w:ascii="Times New Roman" w:eastAsia="Times New Roman" w:hAnsi="Times New Roman" w:cs="Times New Roman"/>
          <w:sz w:val="20"/>
          <w:szCs w:val="20"/>
        </w:rPr>
        <w:t>).</w:t>
      </w:r>
    </w:p>
    <w:p w14:paraId="439647BD" w14:textId="77777777" w:rsidR="009321C7" w:rsidRDefault="007A21FC">
      <w:pPr>
        <w:pStyle w:val="Titre1"/>
        <w:spacing w:before="0"/>
        <w:rPr>
          <w:rFonts w:ascii="Times New Roman" w:eastAsia="Times New Roman" w:hAnsi="Times New Roman" w:cs="Times New Roman"/>
          <w:sz w:val="20"/>
          <w:szCs w:val="20"/>
        </w:rPr>
      </w:pPr>
      <w:bookmarkStart w:id="16" w:name="_Toc226014159"/>
      <w:r>
        <w:rPr>
          <w:rFonts w:ascii="Times New Roman" w:eastAsia="Times New Roman" w:hAnsi="Times New Roman" w:cs="Times New Roman"/>
          <w:sz w:val="20"/>
          <w:szCs w:val="20"/>
        </w:rPr>
        <w:lastRenderedPageBreak/>
        <w:t>Appendix 6. Set of articles</w:t>
      </w:r>
      <w:bookmarkEnd w:id="16"/>
      <w:r>
        <w:rPr>
          <w:rFonts w:ascii="Times New Roman" w:eastAsia="Times New Roman" w:hAnsi="Times New Roman" w:cs="Times New Roman"/>
          <w:sz w:val="20"/>
          <w:szCs w:val="20"/>
        </w:rPr>
        <w:t xml:space="preserve"> </w:t>
      </w:r>
    </w:p>
    <w:p w14:paraId="774AF300" w14:textId="77777777" w:rsidR="009321C7" w:rsidRDefault="007A21FC">
      <w:pPr>
        <w:spacing w:before="120" w:after="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become a PROMESS-Group expert, individuals who will conduct the session should have read the following articles regarding the stress, sleep and physical activity module. </w:t>
      </w:r>
    </w:p>
    <w:tbl>
      <w:tblPr>
        <w:tblStyle w:val="a2"/>
        <w:tblW w:w="136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394"/>
        <w:gridCol w:w="4678"/>
      </w:tblGrid>
      <w:tr w:rsidR="009321C7" w14:paraId="2CF737D7" w14:textId="77777777">
        <w:trPr>
          <w:trHeight w:val="230"/>
          <w:jc w:val="center"/>
        </w:trPr>
        <w:tc>
          <w:tcPr>
            <w:tcW w:w="4537" w:type="dxa"/>
            <w:shd w:val="clear" w:color="auto" w:fill="FEC6CE"/>
            <w:vAlign w:val="center"/>
          </w:tcPr>
          <w:p w14:paraId="115942EF" w14:textId="77777777" w:rsidR="009321C7" w:rsidRDefault="007A21FC">
            <w:pPr>
              <w:spacing w:after="0"/>
              <w:jc w:val="center"/>
              <w:rPr>
                <w:rFonts w:ascii="Times New Roman" w:eastAsia="Times New Roman" w:hAnsi="Times New Roman" w:cs="Times New Roman"/>
                <w:b/>
                <w:bCs/>
                <w:color w:val="C00000"/>
                <w:sz w:val="20"/>
                <w:szCs w:val="20"/>
              </w:rPr>
            </w:pPr>
            <w:r>
              <w:rPr>
                <w:rFonts w:ascii="Times New Roman" w:eastAsia="Times New Roman" w:hAnsi="Times New Roman" w:cs="Times New Roman"/>
                <w:b/>
                <w:bCs/>
                <w:color w:val="C00000"/>
                <w:sz w:val="20"/>
                <w:szCs w:val="20"/>
              </w:rPr>
              <w:t>Stress</w:t>
            </w:r>
          </w:p>
        </w:tc>
        <w:tc>
          <w:tcPr>
            <w:tcW w:w="4394" w:type="dxa"/>
            <w:shd w:val="clear" w:color="auto" w:fill="D9E2F3"/>
            <w:vAlign w:val="center"/>
          </w:tcPr>
          <w:p w14:paraId="28698F16" w14:textId="77777777" w:rsidR="009321C7" w:rsidRDefault="007A21FC">
            <w:pPr>
              <w:spacing w:after="0"/>
              <w:jc w:val="center"/>
              <w:rPr>
                <w:rFonts w:ascii="Times New Roman" w:eastAsia="Times New Roman" w:hAnsi="Times New Roman" w:cs="Times New Roman"/>
                <w:b/>
                <w:bCs/>
                <w:color w:val="4472C4"/>
                <w:sz w:val="20"/>
                <w:szCs w:val="20"/>
              </w:rPr>
            </w:pPr>
            <w:r>
              <w:rPr>
                <w:rFonts w:ascii="Times New Roman" w:eastAsia="Times New Roman" w:hAnsi="Times New Roman" w:cs="Times New Roman"/>
                <w:b/>
                <w:bCs/>
                <w:color w:val="4472C4"/>
                <w:sz w:val="20"/>
                <w:szCs w:val="20"/>
              </w:rPr>
              <w:t>Sleep</w:t>
            </w:r>
          </w:p>
        </w:tc>
        <w:tc>
          <w:tcPr>
            <w:tcW w:w="4678" w:type="dxa"/>
            <w:shd w:val="clear" w:color="auto" w:fill="E2EFD9"/>
            <w:vAlign w:val="center"/>
          </w:tcPr>
          <w:p w14:paraId="74A304AC" w14:textId="77777777" w:rsidR="009321C7" w:rsidRDefault="007A21FC">
            <w:pPr>
              <w:spacing w:after="0"/>
              <w:jc w:val="center"/>
              <w:rPr>
                <w:rFonts w:ascii="Times New Roman" w:eastAsia="Times New Roman" w:hAnsi="Times New Roman" w:cs="Times New Roman"/>
                <w:b/>
                <w:bCs/>
                <w:color w:val="70AD47"/>
                <w:sz w:val="20"/>
                <w:szCs w:val="20"/>
              </w:rPr>
            </w:pPr>
            <w:r>
              <w:rPr>
                <w:rFonts w:ascii="Times New Roman" w:eastAsia="Times New Roman" w:hAnsi="Times New Roman" w:cs="Times New Roman"/>
                <w:b/>
                <w:bCs/>
                <w:color w:val="70AD47"/>
                <w:sz w:val="20"/>
                <w:szCs w:val="20"/>
              </w:rPr>
              <w:t>Physical activity</w:t>
            </w:r>
          </w:p>
        </w:tc>
      </w:tr>
      <w:tr w:rsidR="009321C7" w14:paraId="06488915" w14:textId="77777777">
        <w:trPr>
          <w:trHeight w:val="619"/>
          <w:jc w:val="center"/>
        </w:trPr>
        <w:tc>
          <w:tcPr>
            <w:tcW w:w="4537" w:type="dxa"/>
            <w:shd w:val="clear" w:color="auto" w:fill="FEC6CE"/>
            <w:vAlign w:val="center"/>
          </w:tcPr>
          <w:p w14:paraId="2326089A" w14:textId="77777777" w:rsidR="009321C7" w:rsidRDefault="007A21FC">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Dyrbye et al. (2005)</w:t>
            </w:r>
          </w:p>
          <w:p w14:paraId="0524B917" w14:textId="77777777" w:rsidR="009321C7" w:rsidRDefault="007A21FC">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Medical student distress: causes, consequences, and proposed solutions</w:t>
            </w:r>
          </w:p>
          <w:p w14:paraId="6CDD6339" w14:textId="77777777" w:rsidR="009321C7" w:rsidRDefault="007A21FC">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Mayo Clin Proc.</w:t>
            </w:r>
          </w:p>
          <w:p w14:paraId="04346092" w14:textId="77777777" w:rsidR="009321C7" w:rsidRDefault="00294802">
            <w:pPr>
              <w:spacing w:before="60" w:after="60" w:line="240" w:lineRule="auto"/>
              <w:rPr>
                <w:rFonts w:ascii="Times New Roman" w:eastAsia="Times New Roman" w:hAnsi="Times New Roman" w:cs="Times New Roman"/>
                <w:sz w:val="20"/>
                <w:szCs w:val="20"/>
              </w:rPr>
            </w:pPr>
            <w:hyperlink r:id="rId23">
              <w:r w:rsidR="007A21FC">
                <w:rPr>
                  <w:rFonts w:ascii="Times New Roman" w:eastAsia="Times New Roman" w:hAnsi="Times New Roman" w:cs="Times New Roman"/>
                  <w:sz w:val="20"/>
                  <w:szCs w:val="20"/>
                  <w:u w:val="single"/>
                </w:rPr>
                <w:t>https://doi.org/10.4065/80.12.1613</w:t>
              </w:r>
            </w:hyperlink>
          </w:p>
        </w:tc>
        <w:tc>
          <w:tcPr>
            <w:tcW w:w="4394" w:type="dxa"/>
            <w:shd w:val="clear" w:color="auto" w:fill="D9E2F3"/>
            <w:vAlign w:val="center"/>
          </w:tcPr>
          <w:p w14:paraId="68697304" w14:textId="77777777" w:rsidR="009321C7" w:rsidRDefault="007A21FC">
            <w:pPr>
              <w:pBdr>
                <w:top w:val="nil"/>
                <w:left w:val="nil"/>
                <w:bottom w:val="nil"/>
                <w:right w:val="nil"/>
                <w:between w:val="nil"/>
              </w:pBd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Baranwal et al. (2023)</w:t>
            </w:r>
            <w:r>
              <w:rPr>
                <w:rFonts w:ascii="Times New Roman" w:eastAsia="Times New Roman" w:hAnsi="Times New Roman" w:cs="Times New Roman"/>
                <w:color w:val="000000"/>
                <w:sz w:val="20"/>
                <w:szCs w:val="20"/>
              </w:rPr>
              <w:br/>
            </w:r>
            <w:r>
              <w:rPr>
                <w:rFonts w:ascii="Times New Roman" w:eastAsia="Times New Roman" w:hAnsi="Times New Roman" w:cs="Times New Roman"/>
                <w:b/>
                <w:bCs/>
                <w:color w:val="000000"/>
                <w:sz w:val="20"/>
                <w:szCs w:val="20"/>
              </w:rPr>
              <w:t>Sleep physiology, pathophysiology, and sleep hygiene</w:t>
            </w:r>
            <w:r>
              <w:rPr>
                <w:rFonts w:ascii="Times New Roman" w:eastAsia="Times New Roman" w:hAnsi="Times New Roman" w:cs="Times New Roman"/>
                <w:color w:val="000000"/>
                <w:sz w:val="20"/>
                <w:szCs w:val="20"/>
              </w:rPr>
              <w:br/>
              <w:t>Prog Cardiovasc Dis.</w:t>
            </w:r>
            <w:r>
              <w:rPr>
                <w:rFonts w:ascii="Times New Roman" w:eastAsia="Times New Roman" w:hAnsi="Times New Roman" w:cs="Times New Roman"/>
                <w:color w:val="000000"/>
                <w:sz w:val="20"/>
                <w:szCs w:val="20"/>
              </w:rPr>
              <w:br/>
            </w:r>
            <w:hyperlink r:id="rId24">
              <w:r>
                <w:rPr>
                  <w:rFonts w:ascii="Times New Roman" w:eastAsia="Times New Roman" w:hAnsi="Times New Roman" w:cs="Times New Roman"/>
                  <w:color w:val="000000"/>
                  <w:sz w:val="20"/>
                  <w:szCs w:val="20"/>
                  <w:u w:val="single"/>
                </w:rPr>
                <w:t>https://doi.org/10.1016/j.pcad.2023.02.005</w:t>
              </w:r>
            </w:hyperlink>
          </w:p>
        </w:tc>
        <w:tc>
          <w:tcPr>
            <w:tcW w:w="4678" w:type="dxa"/>
            <w:shd w:val="clear" w:color="auto" w:fill="E2EFD9"/>
            <w:vAlign w:val="center"/>
          </w:tcPr>
          <w:p w14:paraId="306E4036"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Gao et al. (2024)</w:t>
            </w:r>
          </w:p>
          <w:p w14:paraId="10A236B4"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Occupational sitting time, leisure physical activity, and all-cause and cardiovascular disease mortality</w:t>
            </w:r>
          </w:p>
          <w:p w14:paraId="3A195E20"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JAMA Network Open</w:t>
            </w:r>
          </w:p>
          <w:p w14:paraId="7A3CB715" w14:textId="77777777" w:rsidR="009321C7" w:rsidRDefault="00294802">
            <w:pPr>
              <w:spacing w:before="60" w:after="60"/>
              <w:rPr>
                <w:rFonts w:ascii="Times New Roman" w:eastAsia="Times New Roman" w:hAnsi="Times New Roman" w:cs="Times New Roman"/>
                <w:sz w:val="20"/>
                <w:szCs w:val="20"/>
              </w:rPr>
            </w:pPr>
            <w:hyperlink r:id="rId25">
              <w:r w:rsidR="007A21FC">
                <w:rPr>
                  <w:rFonts w:ascii="Times New Roman" w:eastAsia="Times New Roman" w:hAnsi="Times New Roman" w:cs="Times New Roman"/>
                  <w:color w:val="000000"/>
                  <w:sz w:val="20"/>
                  <w:szCs w:val="20"/>
                  <w:u w:val="single"/>
                </w:rPr>
                <w:t>https://doi.org/10.1001/jamanetworkopen.2023.50680</w:t>
              </w:r>
            </w:hyperlink>
          </w:p>
        </w:tc>
      </w:tr>
      <w:tr w:rsidR="009321C7" w14:paraId="5AC6935B" w14:textId="77777777">
        <w:trPr>
          <w:trHeight w:val="483"/>
          <w:jc w:val="center"/>
        </w:trPr>
        <w:tc>
          <w:tcPr>
            <w:tcW w:w="4537" w:type="dxa"/>
            <w:shd w:val="clear" w:color="auto" w:fill="FEC6CE"/>
            <w:vAlign w:val="center"/>
          </w:tcPr>
          <w:p w14:paraId="27BFA633"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LeBlanc. (2009)</w:t>
            </w:r>
          </w:p>
          <w:p w14:paraId="7E57B582"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The Effects of acute stress on performance: Implications for health professions education</w:t>
            </w:r>
          </w:p>
          <w:p w14:paraId="05DB4B45"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 Med.</w:t>
            </w:r>
          </w:p>
          <w:p w14:paraId="48E3401A" w14:textId="77777777" w:rsidR="009321C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hyperlink r:id="rId26">
              <w:r w:rsidR="007A21FC">
                <w:rPr>
                  <w:rFonts w:ascii="Times New Roman" w:eastAsia="Times New Roman" w:hAnsi="Times New Roman" w:cs="Times New Roman"/>
                  <w:color w:val="000000"/>
                  <w:sz w:val="20"/>
                  <w:szCs w:val="20"/>
                  <w:u w:val="single"/>
                </w:rPr>
                <w:t>https://doi.org/10.1097/acm.0b013e3181b37b8f</w:t>
              </w:r>
            </w:hyperlink>
          </w:p>
        </w:tc>
        <w:tc>
          <w:tcPr>
            <w:tcW w:w="4394" w:type="dxa"/>
            <w:shd w:val="clear" w:color="auto" w:fill="D9E2F3"/>
            <w:vAlign w:val="center"/>
          </w:tcPr>
          <w:p w14:paraId="511EFB76" w14:textId="77777777" w:rsidR="009321C7" w:rsidRDefault="007A21FC">
            <w:pPr>
              <w:pBdr>
                <w:top w:val="nil"/>
                <w:left w:val="nil"/>
                <w:bottom w:val="nil"/>
                <w:right w:val="nil"/>
                <w:between w:val="nil"/>
              </w:pBd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Ohayon et al. (2017)</w:t>
            </w:r>
            <w:r>
              <w:rPr>
                <w:rFonts w:ascii="Times New Roman" w:eastAsia="Times New Roman" w:hAnsi="Times New Roman" w:cs="Times New Roman"/>
                <w:color w:val="000000"/>
                <w:sz w:val="20"/>
                <w:szCs w:val="20"/>
              </w:rPr>
              <w:br/>
            </w:r>
            <w:r>
              <w:rPr>
                <w:rFonts w:ascii="Times New Roman" w:eastAsia="Times New Roman" w:hAnsi="Times New Roman" w:cs="Times New Roman"/>
                <w:b/>
                <w:bCs/>
                <w:color w:val="000000"/>
                <w:sz w:val="20"/>
                <w:szCs w:val="20"/>
              </w:rPr>
              <w:t>National Sleep Foundation’s sleep quality recommendations: first report</w:t>
            </w:r>
            <w:r>
              <w:rPr>
                <w:rFonts w:ascii="Times New Roman" w:eastAsia="Times New Roman" w:hAnsi="Times New Roman" w:cs="Times New Roman"/>
                <w:b/>
                <w:bCs/>
                <w:color w:val="000000"/>
                <w:sz w:val="20"/>
                <w:szCs w:val="20"/>
              </w:rPr>
              <w:br/>
            </w:r>
            <w:r>
              <w:rPr>
                <w:rFonts w:ascii="Times New Roman" w:eastAsia="Times New Roman" w:hAnsi="Times New Roman" w:cs="Times New Roman"/>
                <w:color w:val="000000"/>
                <w:sz w:val="20"/>
                <w:szCs w:val="20"/>
              </w:rPr>
              <w:t>Sleep Health.</w:t>
            </w:r>
            <w:r>
              <w:rPr>
                <w:rFonts w:ascii="Times New Roman" w:eastAsia="Times New Roman" w:hAnsi="Times New Roman" w:cs="Times New Roman"/>
                <w:color w:val="000000"/>
                <w:sz w:val="20"/>
                <w:szCs w:val="20"/>
              </w:rPr>
              <w:br/>
            </w:r>
            <w:hyperlink r:id="rId27">
              <w:r>
                <w:rPr>
                  <w:rFonts w:ascii="Times New Roman" w:eastAsia="Times New Roman" w:hAnsi="Times New Roman" w:cs="Times New Roman"/>
                  <w:color w:val="000000"/>
                  <w:sz w:val="20"/>
                  <w:szCs w:val="20"/>
                  <w:u w:val="single"/>
                </w:rPr>
                <w:t>https://doi.org/10.1016/j.sleh.2016.11.006</w:t>
              </w:r>
            </w:hyperlink>
          </w:p>
        </w:tc>
        <w:tc>
          <w:tcPr>
            <w:tcW w:w="4678" w:type="dxa"/>
            <w:shd w:val="clear" w:color="auto" w:fill="E2EFD9"/>
            <w:vAlign w:val="center"/>
          </w:tcPr>
          <w:p w14:paraId="2CA1CBCA"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Bull et al. (2020)</w:t>
            </w:r>
          </w:p>
          <w:p w14:paraId="5613C9C4"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World Health Organization 2020 guidelines on physical activity and sedentary behaviour</w:t>
            </w:r>
          </w:p>
          <w:p w14:paraId="503045AF"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Br J Sports Med.</w:t>
            </w:r>
          </w:p>
          <w:p w14:paraId="66EE307A" w14:textId="77777777" w:rsidR="009321C7" w:rsidRDefault="00294802">
            <w:pPr>
              <w:spacing w:before="60" w:after="60"/>
              <w:rPr>
                <w:rFonts w:ascii="Times New Roman" w:eastAsia="Times New Roman" w:hAnsi="Times New Roman" w:cs="Times New Roman"/>
                <w:sz w:val="20"/>
                <w:szCs w:val="20"/>
              </w:rPr>
            </w:pPr>
            <w:hyperlink r:id="rId28">
              <w:r w:rsidR="007A21FC">
                <w:rPr>
                  <w:rFonts w:ascii="Times New Roman" w:eastAsia="Times New Roman" w:hAnsi="Times New Roman" w:cs="Times New Roman"/>
                  <w:color w:val="000000"/>
                  <w:sz w:val="20"/>
                  <w:szCs w:val="20"/>
                  <w:u w:val="single"/>
                </w:rPr>
                <w:t>https://doi.org/10.1136/bjsports-2020-102955</w:t>
              </w:r>
            </w:hyperlink>
          </w:p>
        </w:tc>
      </w:tr>
      <w:tr w:rsidR="009321C7" w14:paraId="2AC3B19B" w14:textId="77777777">
        <w:trPr>
          <w:trHeight w:val="70"/>
          <w:jc w:val="center"/>
        </w:trPr>
        <w:tc>
          <w:tcPr>
            <w:tcW w:w="4537" w:type="dxa"/>
            <w:shd w:val="clear" w:color="auto" w:fill="FEC6CE"/>
            <w:vAlign w:val="center"/>
          </w:tcPr>
          <w:p w14:paraId="0F0FFE80"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Shapiro et al. (2000)</w:t>
            </w:r>
          </w:p>
          <w:p w14:paraId="73A33250"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Stress management in medical education: a review of the literature</w:t>
            </w:r>
          </w:p>
          <w:p w14:paraId="56CE21A5"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 Med.</w:t>
            </w:r>
          </w:p>
          <w:p w14:paraId="3CED9713" w14:textId="77777777" w:rsidR="009321C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hyperlink r:id="rId29">
              <w:r w:rsidR="007A21FC">
                <w:rPr>
                  <w:rFonts w:ascii="Times New Roman" w:eastAsia="Times New Roman" w:hAnsi="Times New Roman" w:cs="Times New Roman"/>
                  <w:color w:val="000000"/>
                  <w:sz w:val="20"/>
                  <w:szCs w:val="20"/>
                  <w:u w:val="single"/>
                </w:rPr>
                <w:t>https://doi.org/10.1097/00001888-200007000-00023</w:t>
              </w:r>
            </w:hyperlink>
          </w:p>
        </w:tc>
        <w:tc>
          <w:tcPr>
            <w:tcW w:w="4394" w:type="dxa"/>
            <w:shd w:val="clear" w:color="auto" w:fill="D9E2F3"/>
            <w:vAlign w:val="center"/>
          </w:tcPr>
          <w:p w14:paraId="01C98F78"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Windred et al. (2023)</w:t>
            </w:r>
          </w:p>
          <w:p w14:paraId="2C91A0B9"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Sleep regularity is a stronger predictor of mortality risk than sleep duration: A prospective cohort study</w:t>
            </w:r>
          </w:p>
          <w:p w14:paraId="69CFA08A"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Sleep</w:t>
            </w:r>
          </w:p>
          <w:p w14:paraId="5D4EBBFA" w14:textId="77777777" w:rsidR="009321C7" w:rsidRDefault="00294802">
            <w:pPr>
              <w:spacing w:before="60" w:after="60"/>
              <w:rPr>
                <w:rFonts w:ascii="Times New Roman" w:eastAsia="Times New Roman" w:hAnsi="Times New Roman" w:cs="Times New Roman"/>
                <w:sz w:val="20"/>
                <w:szCs w:val="20"/>
              </w:rPr>
            </w:pPr>
            <w:hyperlink r:id="rId30">
              <w:r w:rsidR="007A21FC">
                <w:rPr>
                  <w:rFonts w:ascii="Times New Roman" w:eastAsia="Times New Roman" w:hAnsi="Times New Roman" w:cs="Times New Roman"/>
                  <w:color w:val="000000"/>
                  <w:sz w:val="20"/>
                  <w:szCs w:val="20"/>
                  <w:u w:val="single"/>
                </w:rPr>
                <w:t>https://doi.org/10.1093/sleep/zsad253</w:t>
              </w:r>
            </w:hyperlink>
          </w:p>
        </w:tc>
        <w:tc>
          <w:tcPr>
            <w:tcW w:w="4678" w:type="dxa"/>
            <w:shd w:val="clear" w:color="auto" w:fill="E2EFD9"/>
            <w:vAlign w:val="center"/>
          </w:tcPr>
          <w:p w14:paraId="308E4A9A" w14:textId="77777777" w:rsidR="009321C7" w:rsidRDefault="007A21FC">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Tremblay et al. (2017)</w:t>
            </w:r>
            <w:r>
              <w:rPr>
                <w:rFonts w:ascii="Times New Roman" w:eastAsia="Times New Roman" w:hAnsi="Times New Roman" w:cs="Times New Roman"/>
                <w:sz w:val="20"/>
                <w:szCs w:val="20"/>
              </w:rPr>
              <w:br/>
            </w:r>
            <w:r>
              <w:rPr>
                <w:rFonts w:ascii="Times New Roman" w:eastAsia="Times New Roman" w:hAnsi="Times New Roman" w:cs="Times New Roman"/>
                <w:b/>
                <w:bCs/>
                <w:sz w:val="20"/>
                <w:szCs w:val="20"/>
              </w:rPr>
              <w:t>Sedentary Behavior Research Network (SBRN) – Terminology Consensus Project process and outcome</w:t>
            </w:r>
            <w:r>
              <w:rPr>
                <w:rFonts w:ascii="Times New Roman" w:eastAsia="Times New Roman" w:hAnsi="Times New Roman" w:cs="Times New Roman"/>
                <w:b/>
                <w:bCs/>
                <w:sz w:val="20"/>
                <w:szCs w:val="20"/>
              </w:rPr>
              <w:br/>
              <w:t>International Journal of Behavioral Nutrition and Physical Activity</w:t>
            </w:r>
          </w:p>
          <w:p w14:paraId="5DD0B52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Journal of Behavioral Nutrition and Physical Activity</w:t>
            </w:r>
            <w:r>
              <w:rPr>
                <w:rFonts w:ascii="Times New Roman" w:eastAsia="Times New Roman" w:hAnsi="Times New Roman" w:cs="Times New Roman"/>
                <w:sz w:val="20"/>
                <w:szCs w:val="20"/>
              </w:rPr>
              <w:br/>
            </w:r>
            <w:hyperlink r:id="rId31">
              <w:r>
                <w:rPr>
                  <w:rFonts w:ascii="Times New Roman" w:eastAsia="Times New Roman" w:hAnsi="Times New Roman" w:cs="Times New Roman"/>
                  <w:color w:val="000000"/>
                  <w:sz w:val="20"/>
                  <w:szCs w:val="20"/>
                  <w:u w:val="single"/>
                </w:rPr>
                <w:t>https://doi.org/10.1186/s12966-017-0525-8</w:t>
              </w:r>
            </w:hyperlink>
          </w:p>
        </w:tc>
      </w:tr>
      <w:tr w:rsidR="009321C7" w14:paraId="486E1B9A" w14:textId="77777777">
        <w:trPr>
          <w:trHeight w:val="70"/>
          <w:jc w:val="center"/>
        </w:trPr>
        <w:tc>
          <w:tcPr>
            <w:tcW w:w="4537" w:type="dxa"/>
            <w:shd w:val="clear" w:color="auto" w:fill="FEC6CE"/>
            <w:vAlign w:val="center"/>
          </w:tcPr>
          <w:p w14:paraId="30813F82"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Shiralkar et al. (2013) </w:t>
            </w:r>
          </w:p>
          <w:p w14:paraId="696E1A8B"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 Systematic Review of Stress-Management Programs for Medical Students</w:t>
            </w:r>
          </w:p>
          <w:p w14:paraId="3FFD28CD"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 Psychiatry</w:t>
            </w:r>
          </w:p>
          <w:p w14:paraId="6E13264C" w14:textId="77777777" w:rsidR="009321C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hyperlink r:id="rId32">
              <w:r w:rsidR="007A21FC">
                <w:rPr>
                  <w:rFonts w:ascii="Times New Roman" w:eastAsia="Times New Roman" w:hAnsi="Times New Roman" w:cs="Times New Roman"/>
                  <w:color w:val="000000"/>
                  <w:sz w:val="20"/>
                  <w:szCs w:val="20"/>
                  <w:u w:val="single"/>
                </w:rPr>
                <w:t>https://doi.org/10.1176/appi.ap.12010003</w:t>
              </w:r>
            </w:hyperlink>
            <w:r w:rsidR="007A21FC">
              <w:rPr>
                <w:rFonts w:ascii="Times New Roman" w:eastAsia="Times New Roman" w:hAnsi="Times New Roman" w:cs="Times New Roman"/>
                <w:color w:val="000000"/>
                <w:sz w:val="20"/>
                <w:szCs w:val="20"/>
                <w:u w:val="single"/>
              </w:rPr>
              <w:t xml:space="preserve"> </w:t>
            </w:r>
          </w:p>
        </w:tc>
        <w:tc>
          <w:tcPr>
            <w:tcW w:w="4394" w:type="dxa"/>
            <w:shd w:val="clear" w:color="auto" w:fill="D9E2F3"/>
            <w:vAlign w:val="center"/>
          </w:tcPr>
          <w:p w14:paraId="6FB12C0A"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Azad et al. (2015)</w:t>
            </w:r>
            <w:r>
              <w:rPr>
                <w:rFonts w:ascii="Times New Roman" w:eastAsia="Times New Roman" w:hAnsi="Times New Roman" w:cs="Times New Roman"/>
                <w:sz w:val="20"/>
                <w:szCs w:val="20"/>
              </w:rPr>
              <w:br/>
            </w:r>
            <w:r>
              <w:rPr>
                <w:rFonts w:ascii="Times New Roman" w:eastAsia="Times New Roman" w:hAnsi="Times New Roman" w:cs="Times New Roman"/>
                <w:b/>
                <w:bCs/>
                <w:sz w:val="20"/>
                <w:szCs w:val="20"/>
              </w:rPr>
              <w:t>Sleep disturbances among medical students: a global perspective</w:t>
            </w:r>
            <w:r>
              <w:rPr>
                <w:rFonts w:ascii="Times New Roman" w:eastAsia="Times New Roman" w:hAnsi="Times New Roman" w:cs="Times New Roman"/>
                <w:sz w:val="20"/>
                <w:szCs w:val="20"/>
              </w:rPr>
              <w:br/>
              <w:t>J Clin Sleep Med.</w:t>
            </w:r>
            <w:r>
              <w:rPr>
                <w:rFonts w:ascii="Times New Roman" w:eastAsia="Times New Roman" w:hAnsi="Times New Roman" w:cs="Times New Roman"/>
                <w:sz w:val="20"/>
                <w:szCs w:val="20"/>
              </w:rPr>
              <w:br/>
            </w:r>
            <w:hyperlink r:id="rId33">
              <w:r>
                <w:rPr>
                  <w:rFonts w:ascii="Times New Roman" w:eastAsia="Times New Roman" w:hAnsi="Times New Roman" w:cs="Times New Roman"/>
                  <w:color w:val="000000"/>
                  <w:sz w:val="20"/>
                  <w:szCs w:val="20"/>
                  <w:u w:val="single"/>
                </w:rPr>
                <w:t>https://doi.org/10.5664/jcsm.4370</w:t>
              </w:r>
            </w:hyperlink>
          </w:p>
        </w:tc>
        <w:tc>
          <w:tcPr>
            <w:tcW w:w="4678" w:type="dxa"/>
            <w:shd w:val="clear" w:color="auto" w:fill="E2EFD9"/>
            <w:vAlign w:val="center"/>
          </w:tcPr>
          <w:p w14:paraId="7AF37457" w14:textId="77777777" w:rsidR="009321C7" w:rsidRDefault="007A21FC">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Peleias et al. (2017)</w:t>
            </w:r>
          </w:p>
          <w:p w14:paraId="68C31F6B" w14:textId="77777777" w:rsidR="009321C7" w:rsidRDefault="007A21FC">
            <w:pPr>
              <w:spacing w:before="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Leisure time physical activity and quality of life in medical students: results from a multicentre study</w:t>
            </w:r>
          </w:p>
          <w:p w14:paraId="209948C7" w14:textId="77777777" w:rsidR="009321C7" w:rsidRDefault="007A21FC">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BMJ Open Sport Exerc Med.</w:t>
            </w:r>
          </w:p>
          <w:p w14:paraId="3389CC44" w14:textId="77777777" w:rsidR="009321C7" w:rsidRDefault="00294802">
            <w:pPr>
              <w:spacing w:before="60" w:after="60"/>
              <w:rPr>
                <w:rFonts w:ascii="Times New Roman" w:eastAsia="Times New Roman" w:hAnsi="Times New Roman" w:cs="Times New Roman"/>
                <w:sz w:val="20"/>
                <w:szCs w:val="20"/>
              </w:rPr>
            </w:pPr>
            <w:hyperlink r:id="rId34">
              <w:r w:rsidR="007A21FC">
                <w:rPr>
                  <w:rFonts w:ascii="Times New Roman" w:eastAsia="Times New Roman" w:hAnsi="Times New Roman" w:cs="Times New Roman"/>
                  <w:color w:val="000000"/>
                  <w:sz w:val="20"/>
                  <w:szCs w:val="20"/>
                  <w:u w:val="single"/>
                </w:rPr>
                <w:t>https://doi.org/10.1136/bmjsem-2016-000213</w:t>
              </w:r>
            </w:hyperlink>
          </w:p>
        </w:tc>
      </w:tr>
      <w:tr w:rsidR="009321C7" w14:paraId="007DF878" w14:textId="77777777">
        <w:trPr>
          <w:trHeight w:val="1289"/>
          <w:jc w:val="center"/>
        </w:trPr>
        <w:tc>
          <w:tcPr>
            <w:tcW w:w="4537" w:type="dxa"/>
            <w:shd w:val="clear" w:color="auto" w:fill="FEC6CE"/>
            <w:vAlign w:val="center"/>
          </w:tcPr>
          <w:p w14:paraId="4325C70D"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Fincham et al. (2023)</w:t>
            </w:r>
          </w:p>
          <w:p w14:paraId="1B520AFA"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Effect of breathwork on stress and mental health: A meta-analysis of randomised-controlled trials</w:t>
            </w:r>
          </w:p>
          <w:p w14:paraId="357BD6B6" w14:textId="77777777" w:rsidR="009321C7" w:rsidRPr="00D838A7" w:rsidRDefault="007A21FC">
            <w:pPr>
              <w:spacing w:before="60" w:after="60"/>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Sci Rep.</w:t>
            </w:r>
          </w:p>
          <w:p w14:paraId="6AE8DF4D" w14:textId="77777777" w:rsidR="009321C7" w:rsidRPr="00D838A7" w:rsidRDefault="00294802">
            <w:pPr>
              <w:spacing w:before="60" w:after="60"/>
              <w:rPr>
                <w:rFonts w:ascii="Times New Roman" w:eastAsia="Times New Roman" w:hAnsi="Times New Roman" w:cs="Times New Roman"/>
                <w:sz w:val="20"/>
                <w:szCs w:val="20"/>
                <w:lang w:val="fr-FR"/>
              </w:rPr>
            </w:pPr>
            <w:hyperlink r:id="rId35">
              <w:r w:rsidR="007A21FC" w:rsidRPr="00D838A7">
                <w:rPr>
                  <w:rFonts w:ascii="Times New Roman" w:eastAsia="Times New Roman" w:hAnsi="Times New Roman" w:cs="Times New Roman"/>
                  <w:color w:val="0000FF"/>
                  <w:sz w:val="20"/>
                  <w:szCs w:val="20"/>
                  <w:u w:val="single"/>
                  <w:lang w:val="fr-FR"/>
                </w:rPr>
                <w:t>https://doi.org/10.1038/s41598-022-27247-y</w:t>
              </w:r>
            </w:hyperlink>
            <w:r w:rsidR="007A21FC" w:rsidRPr="00D838A7">
              <w:rPr>
                <w:rFonts w:ascii="Times New Roman" w:eastAsia="Times New Roman" w:hAnsi="Times New Roman" w:cs="Times New Roman"/>
                <w:sz w:val="20"/>
                <w:szCs w:val="20"/>
                <w:lang w:val="fr-FR"/>
              </w:rPr>
              <w:t xml:space="preserve"> </w:t>
            </w:r>
          </w:p>
        </w:tc>
        <w:tc>
          <w:tcPr>
            <w:tcW w:w="4394" w:type="dxa"/>
            <w:shd w:val="clear" w:color="auto" w:fill="D9E2F3"/>
            <w:vAlign w:val="center"/>
          </w:tcPr>
          <w:p w14:paraId="02CB8F5A"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Seoane et al. (2020)</w:t>
            </w:r>
          </w:p>
          <w:p w14:paraId="56472545"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Sleep disruption in medicine students and its relationship with impaired academic performance: A systematic review and meta-analysis</w:t>
            </w:r>
          </w:p>
          <w:p w14:paraId="026D9D0B"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Sleep Med Rev. </w:t>
            </w:r>
          </w:p>
          <w:p w14:paraId="422E525D" w14:textId="77777777" w:rsidR="009321C7" w:rsidRDefault="00294802">
            <w:pPr>
              <w:spacing w:before="60" w:after="60"/>
              <w:rPr>
                <w:rFonts w:ascii="Times New Roman" w:eastAsia="Times New Roman" w:hAnsi="Times New Roman" w:cs="Times New Roman"/>
                <w:sz w:val="20"/>
                <w:szCs w:val="20"/>
              </w:rPr>
            </w:pPr>
            <w:hyperlink r:id="rId36">
              <w:r w:rsidR="007A21FC">
                <w:rPr>
                  <w:rFonts w:ascii="Times New Roman" w:eastAsia="Times New Roman" w:hAnsi="Times New Roman" w:cs="Times New Roman"/>
                  <w:color w:val="000000"/>
                  <w:sz w:val="20"/>
                  <w:szCs w:val="20"/>
                  <w:u w:val="single"/>
                </w:rPr>
                <w:t>https://doi.org/10.1016/j.smrv.2020.101333</w:t>
              </w:r>
            </w:hyperlink>
          </w:p>
        </w:tc>
        <w:tc>
          <w:tcPr>
            <w:tcW w:w="4678" w:type="dxa"/>
            <w:shd w:val="clear" w:color="auto" w:fill="E2EFD9"/>
            <w:vAlign w:val="center"/>
          </w:tcPr>
          <w:p w14:paraId="061A8971" w14:textId="77777777" w:rsidR="009321C7" w:rsidRDefault="007A21FC">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Hoffmann et al. (2025)</w:t>
            </w:r>
          </w:p>
          <w:p w14:paraId="43175B63" w14:textId="77777777" w:rsidR="009321C7" w:rsidRDefault="007A21FC">
            <w:pPr>
              <w:spacing w:before="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Prevalence and correlates of self-reported and accelerometer-determined sedentary behavior and physical activity of German university students: cross-sectional results of the SmartMoving study</w:t>
            </w:r>
          </w:p>
          <w:p w14:paraId="7219CCAA" w14:textId="77777777" w:rsidR="009321C7" w:rsidRDefault="007A21FC">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BMC Public Health</w:t>
            </w:r>
          </w:p>
          <w:p w14:paraId="62CD7E95" w14:textId="77777777" w:rsidR="009321C7" w:rsidRDefault="00294802">
            <w:pPr>
              <w:spacing w:before="60"/>
              <w:rPr>
                <w:rFonts w:ascii="Times New Roman" w:eastAsia="Times New Roman" w:hAnsi="Times New Roman" w:cs="Times New Roman"/>
                <w:sz w:val="20"/>
                <w:szCs w:val="20"/>
              </w:rPr>
            </w:pPr>
            <w:hyperlink r:id="rId37">
              <w:r w:rsidR="007A21FC">
                <w:rPr>
                  <w:rFonts w:ascii="Times New Roman" w:eastAsia="Times New Roman" w:hAnsi="Times New Roman" w:cs="Times New Roman"/>
                  <w:color w:val="000000"/>
                  <w:sz w:val="20"/>
                  <w:szCs w:val="20"/>
                  <w:u w:val="single"/>
                </w:rPr>
                <w:t>https://doi.org/10.1186/s12889-025-24378-5</w:t>
              </w:r>
            </w:hyperlink>
          </w:p>
        </w:tc>
      </w:tr>
      <w:tr w:rsidR="009321C7" w14:paraId="22019A16" w14:textId="77777777">
        <w:trPr>
          <w:trHeight w:val="346"/>
          <w:jc w:val="center"/>
        </w:trPr>
        <w:tc>
          <w:tcPr>
            <w:tcW w:w="4537" w:type="dxa"/>
            <w:shd w:val="clear" w:color="auto" w:fill="FEC6CE"/>
            <w:vAlign w:val="center"/>
          </w:tcPr>
          <w:p w14:paraId="7BB1BB01"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Schlatter et al. (2022)</w:t>
            </w:r>
          </w:p>
          <w:p w14:paraId="6C600408"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Effects of relaxing breathing paired with cardiac biofeedback on performance and relaxation during critical simulated situations: a prospective randomized controlled trial</w:t>
            </w:r>
          </w:p>
          <w:p w14:paraId="3A879739"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BMC Med Educ.</w:t>
            </w:r>
          </w:p>
          <w:p w14:paraId="7EC14A55" w14:textId="77777777" w:rsidR="009321C7" w:rsidRDefault="00294802">
            <w:pPr>
              <w:spacing w:before="60" w:after="60"/>
              <w:rPr>
                <w:rFonts w:ascii="Times New Roman" w:eastAsia="Times New Roman" w:hAnsi="Times New Roman" w:cs="Times New Roman"/>
                <w:sz w:val="20"/>
                <w:szCs w:val="20"/>
              </w:rPr>
            </w:pPr>
            <w:hyperlink r:id="rId38">
              <w:r w:rsidR="007A21FC">
                <w:rPr>
                  <w:rFonts w:ascii="Times New Roman" w:eastAsia="Times New Roman" w:hAnsi="Times New Roman" w:cs="Times New Roman"/>
                  <w:color w:val="000000"/>
                  <w:sz w:val="20"/>
                  <w:szCs w:val="20"/>
                  <w:u w:val="single"/>
                </w:rPr>
                <w:t>https://doi.org/10.1186/s12909-022-03420-9</w:t>
              </w:r>
            </w:hyperlink>
          </w:p>
        </w:tc>
        <w:tc>
          <w:tcPr>
            <w:tcW w:w="4394" w:type="dxa"/>
            <w:shd w:val="clear" w:color="auto" w:fill="D9E2F3"/>
            <w:vAlign w:val="center"/>
          </w:tcPr>
          <w:p w14:paraId="584D9CE8"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Perotta et al. (2021)</w:t>
            </w:r>
          </w:p>
          <w:p w14:paraId="34895E34"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Sleepiness, sleep deprivation, quality of life, mental symptoms and perception of academic environment in medical students</w:t>
            </w:r>
          </w:p>
          <w:p w14:paraId="14EFB647"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BMC Med Educ.</w:t>
            </w:r>
          </w:p>
          <w:p w14:paraId="4B307CE9" w14:textId="77777777" w:rsidR="009321C7" w:rsidRDefault="00294802">
            <w:pPr>
              <w:spacing w:before="60" w:after="60"/>
              <w:rPr>
                <w:rFonts w:ascii="Times New Roman" w:eastAsia="Times New Roman" w:hAnsi="Times New Roman" w:cs="Times New Roman"/>
                <w:sz w:val="20"/>
                <w:szCs w:val="20"/>
              </w:rPr>
            </w:pPr>
            <w:hyperlink r:id="rId39">
              <w:r w:rsidR="007A21FC">
                <w:rPr>
                  <w:rFonts w:ascii="Times New Roman" w:eastAsia="Times New Roman" w:hAnsi="Times New Roman" w:cs="Times New Roman"/>
                  <w:color w:val="000000"/>
                  <w:sz w:val="20"/>
                  <w:szCs w:val="20"/>
                  <w:u w:val="single"/>
                </w:rPr>
                <w:t>https://doi.org/10.1186/s12909-021-02544-8</w:t>
              </w:r>
            </w:hyperlink>
          </w:p>
        </w:tc>
        <w:tc>
          <w:tcPr>
            <w:tcW w:w="4678" w:type="dxa"/>
            <w:shd w:val="clear" w:color="auto" w:fill="E2EFD9"/>
            <w:vAlign w:val="center"/>
          </w:tcPr>
          <w:p w14:paraId="1E34DC8D"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Al-Drees et al. (2016)</w:t>
            </w:r>
          </w:p>
          <w:p w14:paraId="6CFDC1E5"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Physical activity and academic achievement among the medical students: A cross-sectional study</w:t>
            </w:r>
          </w:p>
          <w:p w14:paraId="5E0462A1"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Medical Teacher </w:t>
            </w:r>
          </w:p>
          <w:p w14:paraId="69489ED1" w14:textId="77777777" w:rsidR="009321C7" w:rsidRDefault="00294802">
            <w:pPr>
              <w:rPr>
                <w:rFonts w:ascii="Times New Roman" w:eastAsia="Times New Roman" w:hAnsi="Times New Roman" w:cs="Times New Roman"/>
                <w:sz w:val="20"/>
                <w:szCs w:val="20"/>
                <w:highlight w:val="white"/>
              </w:rPr>
            </w:pPr>
            <w:hyperlink r:id="rId40">
              <w:r w:rsidR="007A21FC">
                <w:rPr>
                  <w:rFonts w:ascii="Times New Roman" w:eastAsia="Times New Roman" w:hAnsi="Times New Roman" w:cs="Times New Roman"/>
                  <w:color w:val="000000"/>
                  <w:sz w:val="20"/>
                  <w:szCs w:val="20"/>
                  <w:u w:val="single"/>
                </w:rPr>
                <w:t>http://dx.doi.org/10.3109/0142159X.2016.1142516</w:t>
              </w:r>
            </w:hyperlink>
          </w:p>
        </w:tc>
      </w:tr>
      <w:tr w:rsidR="009321C7" w14:paraId="1AEDB335" w14:textId="77777777">
        <w:trPr>
          <w:trHeight w:val="1068"/>
          <w:jc w:val="center"/>
        </w:trPr>
        <w:tc>
          <w:tcPr>
            <w:tcW w:w="4537" w:type="dxa"/>
            <w:shd w:val="clear" w:color="auto" w:fill="FEC6CE"/>
            <w:vAlign w:val="center"/>
          </w:tcPr>
          <w:p w14:paraId="3280EF85"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Schlatter et al. (2022)</w:t>
            </w:r>
          </w:p>
          <w:p w14:paraId="17719DA2"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Personality traits affect anticipatory stress vulnerability and coping efficacy in occupational critical care situations</w:t>
            </w:r>
          </w:p>
          <w:p w14:paraId="7CB8FAEF"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Sci Rep - </w:t>
            </w:r>
            <w:hyperlink r:id="rId41">
              <w:r>
                <w:rPr>
                  <w:rFonts w:ascii="Times New Roman" w:eastAsia="Times New Roman" w:hAnsi="Times New Roman" w:cs="Times New Roman"/>
                  <w:color w:val="000000"/>
                  <w:sz w:val="20"/>
                  <w:szCs w:val="20"/>
                  <w:u w:val="single"/>
                </w:rPr>
                <w:t>https://doi.org/10.1038/s41598-022-24905-z</w:t>
              </w:r>
            </w:hyperlink>
            <w:r>
              <w:rPr>
                <w:rFonts w:ascii="Times New Roman" w:eastAsia="Times New Roman" w:hAnsi="Times New Roman" w:cs="Times New Roman"/>
                <w:sz w:val="20"/>
                <w:szCs w:val="20"/>
              </w:rPr>
              <w:t xml:space="preserve"> </w:t>
            </w:r>
          </w:p>
        </w:tc>
        <w:tc>
          <w:tcPr>
            <w:tcW w:w="4394" w:type="dxa"/>
            <w:shd w:val="clear" w:color="auto" w:fill="D9E2F3"/>
            <w:vAlign w:val="center"/>
          </w:tcPr>
          <w:p w14:paraId="5F7F8DAC"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Bani Issa et al. (2023)</w:t>
            </w:r>
          </w:p>
          <w:p w14:paraId="3B6ADA39"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Evaluation of the effectiveness of sleep hygiene education and FITBIT devices on quality of sleep and psychological worry: a pilot quasi-experimental study among first-year college students </w:t>
            </w:r>
          </w:p>
          <w:p w14:paraId="0D429547" w14:textId="77777777" w:rsidR="009321C7" w:rsidRPr="00D838A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lang w:val="fr-FR"/>
              </w:rPr>
            </w:pPr>
            <w:r w:rsidRPr="00D838A7">
              <w:rPr>
                <w:rFonts w:ascii="Times New Roman" w:eastAsia="Times New Roman" w:hAnsi="Times New Roman" w:cs="Times New Roman"/>
                <w:color w:val="000000"/>
                <w:sz w:val="20"/>
                <w:szCs w:val="20"/>
                <w:lang w:val="fr-FR"/>
              </w:rPr>
              <w:t>Front Public Health.   </w:t>
            </w:r>
          </w:p>
          <w:p w14:paraId="4E656CBB" w14:textId="77777777" w:rsidR="009321C7" w:rsidRPr="00D838A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lang w:val="fr-FR"/>
              </w:rPr>
            </w:pPr>
            <w:hyperlink r:id="rId42">
              <w:r w:rsidR="007A21FC" w:rsidRPr="00D838A7">
                <w:rPr>
                  <w:rFonts w:ascii="Times New Roman" w:eastAsia="Times New Roman" w:hAnsi="Times New Roman" w:cs="Times New Roman"/>
                  <w:color w:val="000000"/>
                  <w:sz w:val="20"/>
                  <w:szCs w:val="20"/>
                  <w:u w:val="single"/>
                  <w:lang w:val="fr-FR"/>
                </w:rPr>
                <w:t>https://doi.org/10.3389/fpubh.2023.1182758</w:t>
              </w:r>
            </w:hyperlink>
          </w:p>
        </w:tc>
        <w:tc>
          <w:tcPr>
            <w:tcW w:w="4678" w:type="dxa"/>
            <w:shd w:val="clear" w:color="auto" w:fill="E2EFD9"/>
            <w:vAlign w:val="center"/>
          </w:tcPr>
          <w:p w14:paraId="240914A8"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Leuchter et al. (2022)</w:t>
            </w:r>
          </w:p>
          <w:p w14:paraId="0B6A38E4"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Relationship between exercise intensity and stress levels among U.S. medical students</w:t>
            </w:r>
          </w:p>
          <w:p w14:paraId="05153DBA" w14:textId="77777777" w:rsidR="009321C7" w:rsidRDefault="007A21FC">
            <w:pPr>
              <w:spacing w:before="60" w:after="6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Medical Education Online </w:t>
            </w:r>
            <w:hyperlink r:id="rId43">
              <w:r>
                <w:rPr>
                  <w:rFonts w:ascii="Times New Roman" w:eastAsia="Times New Roman" w:hAnsi="Times New Roman" w:cs="Times New Roman"/>
                  <w:color w:val="000000"/>
                  <w:sz w:val="20"/>
                  <w:szCs w:val="20"/>
                  <w:u w:val="single"/>
                </w:rPr>
                <w:t>https://doi.org/10.1080/10872981.2022.2027651</w:t>
              </w:r>
            </w:hyperlink>
          </w:p>
        </w:tc>
      </w:tr>
      <w:tr w:rsidR="009321C7" w14:paraId="17A69CD1" w14:textId="77777777">
        <w:trPr>
          <w:trHeight w:val="1124"/>
          <w:jc w:val="center"/>
        </w:trPr>
        <w:tc>
          <w:tcPr>
            <w:tcW w:w="4537" w:type="dxa"/>
            <w:shd w:val="clear" w:color="auto" w:fill="FEC6CE"/>
            <w:vAlign w:val="center"/>
          </w:tcPr>
          <w:p w14:paraId="2C00B94B"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 Saux et al. (2024)</w:t>
            </w:r>
          </w:p>
          <w:p w14:paraId="32D13F33"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Association of personality traits with the efficacy of stress management interventions for medical students taking objective structured clinical examinations</w:t>
            </w:r>
          </w:p>
          <w:p w14:paraId="20724FE9"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 Med.</w:t>
            </w:r>
          </w:p>
          <w:p w14:paraId="5C7062F4" w14:textId="77777777" w:rsidR="009321C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hyperlink r:id="rId44">
              <w:r w:rsidR="007A21FC">
                <w:rPr>
                  <w:rFonts w:ascii="Times New Roman" w:eastAsia="Times New Roman" w:hAnsi="Times New Roman" w:cs="Times New Roman"/>
                  <w:color w:val="000000"/>
                  <w:sz w:val="20"/>
                  <w:szCs w:val="20"/>
                  <w:u w:val="single"/>
                </w:rPr>
                <w:t>https://doi.org/10.1097/ACM.0000000000005714</w:t>
              </w:r>
            </w:hyperlink>
          </w:p>
        </w:tc>
        <w:tc>
          <w:tcPr>
            <w:tcW w:w="4394" w:type="dxa"/>
            <w:shd w:val="clear" w:color="auto" w:fill="D9E2F3"/>
            <w:vAlign w:val="center"/>
          </w:tcPr>
          <w:p w14:paraId="5E910527"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sz w:val="20"/>
                <w:szCs w:val="20"/>
              </w:rPr>
              <w:t>Chandler et al. (2022)</w:t>
            </w:r>
            <w:r>
              <w:rPr>
                <w:rFonts w:ascii="Times New Roman" w:eastAsia="Times New Roman" w:hAnsi="Times New Roman" w:cs="Times New Roman"/>
                <w:sz w:val="20"/>
                <w:szCs w:val="20"/>
              </w:rPr>
              <w:br/>
            </w:r>
            <w:r>
              <w:rPr>
                <w:rFonts w:ascii="Times New Roman" w:eastAsia="Times New Roman" w:hAnsi="Times New Roman" w:cs="Times New Roman"/>
                <w:b/>
                <w:bCs/>
                <w:sz w:val="20"/>
                <w:szCs w:val="20"/>
              </w:rPr>
              <w:t>Improving university students’ mental health using multi-component and single-component sleep interventions: A systematic review and meta-analysis</w:t>
            </w:r>
            <w:r>
              <w:rPr>
                <w:rFonts w:ascii="Times New Roman" w:eastAsia="Times New Roman" w:hAnsi="Times New Roman" w:cs="Times New Roman"/>
                <w:b/>
                <w:bCs/>
                <w:sz w:val="20"/>
                <w:szCs w:val="20"/>
              </w:rPr>
              <w:br/>
            </w:r>
            <w:r>
              <w:rPr>
                <w:rFonts w:ascii="Times New Roman" w:eastAsia="Times New Roman" w:hAnsi="Times New Roman" w:cs="Times New Roman"/>
                <w:sz w:val="20"/>
                <w:szCs w:val="20"/>
              </w:rPr>
              <w:t>Sleep Med.</w:t>
            </w:r>
            <w:r>
              <w:rPr>
                <w:rFonts w:ascii="Times New Roman" w:eastAsia="Times New Roman" w:hAnsi="Times New Roman" w:cs="Times New Roman"/>
                <w:sz w:val="20"/>
                <w:szCs w:val="20"/>
              </w:rPr>
              <w:br/>
            </w:r>
            <w:hyperlink r:id="rId45">
              <w:r>
                <w:rPr>
                  <w:rFonts w:ascii="Times New Roman" w:eastAsia="Times New Roman" w:hAnsi="Times New Roman" w:cs="Times New Roman"/>
                  <w:color w:val="000000"/>
                  <w:sz w:val="20"/>
                  <w:szCs w:val="20"/>
                  <w:u w:val="single"/>
                </w:rPr>
                <w:t>https://doi.org/10.1016/j.sleep.2022.09.003</w:t>
              </w:r>
            </w:hyperlink>
          </w:p>
        </w:tc>
        <w:tc>
          <w:tcPr>
            <w:tcW w:w="4678" w:type="dxa"/>
            <w:shd w:val="clear" w:color="auto" w:fill="E2EFD9"/>
            <w:vAlign w:val="center"/>
          </w:tcPr>
          <w:p w14:paraId="7C7F9330"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Plotnikoff et al. (2015)</w:t>
            </w:r>
          </w:p>
          <w:p w14:paraId="453E9977"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Effectiveness of interventions targeting physical activity, nutrition and healthy weight for university and college students: A systematic review and meta-analysis</w:t>
            </w:r>
          </w:p>
          <w:p w14:paraId="0D923BFB"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 J Behav Nutr Phys Act </w:t>
            </w:r>
          </w:p>
          <w:p w14:paraId="3E13C62E" w14:textId="77777777" w:rsidR="009321C7" w:rsidRDefault="00294802">
            <w:pPr>
              <w:spacing w:before="60" w:after="60"/>
              <w:rPr>
                <w:rFonts w:ascii="Times New Roman" w:eastAsia="Times New Roman" w:hAnsi="Times New Roman" w:cs="Times New Roman"/>
                <w:sz w:val="20"/>
                <w:szCs w:val="20"/>
                <w:highlight w:val="white"/>
              </w:rPr>
            </w:pPr>
            <w:hyperlink r:id="rId46">
              <w:r w:rsidR="007A21FC">
                <w:rPr>
                  <w:rFonts w:ascii="Times New Roman" w:eastAsia="Times New Roman" w:hAnsi="Times New Roman" w:cs="Times New Roman"/>
                  <w:color w:val="000000"/>
                  <w:sz w:val="20"/>
                  <w:szCs w:val="20"/>
                  <w:u w:val="single"/>
                </w:rPr>
                <w:t>https://doi.org/10.1186/s12966-015-0203-7</w:t>
              </w:r>
            </w:hyperlink>
          </w:p>
        </w:tc>
      </w:tr>
      <w:tr w:rsidR="009321C7" w:rsidRPr="001E4423" w14:paraId="22875175" w14:textId="77777777">
        <w:trPr>
          <w:trHeight w:val="70"/>
          <w:jc w:val="center"/>
        </w:trPr>
        <w:tc>
          <w:tcPr>
            <w:tcW w:w="4537" w:type="dxa"/>
            <w:shd w:val="clear" w:color="auto" w:fill="FEC6CE"/>
            <w:vAlign w:val="center"/>
          </w:tcPr>
          <w:p w14:paraId="6DDACA0D"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Barret et al. (2024)</w:t>
            </w:r>
          </w:p>
          <w:p w14:paraId="7D86438A"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Associations of coping and health‐related behaviors with medical students’ well‐being and performance during objective structured clinical examination</w:t>
            </w:r>
          </w:p>
          <w:p w14:paraId="22D9F7DA" w14:textId="77777777" w:rsidR="009321C7" w:rsidRPr="00D838A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lang w:val="fr-FR"/>
              </w:rPr>
            </w:pPr>
            <w:r w:rsidRPr="00D838A7">
              <w:rPr>
                <w:rFonts w:ascii="Times New Roman" w:eastAsia="Times New Roman" w:hAnsi="Times New Roman" w:cs="Times New Roman"/>
                <w:color w:val="000000"/>
                <w:sz w:val="20"/>
                <w:szCs w:val="20"/>
                <w:lang w:val="fr-FR"/>
              </w:rPr>
              <w:t>Sci Rep.</w:t>
            </w:r>
          </w:p>
          <w:p w14:paraId="1F061D45" w14:textId="77777777" w:rsidR="009321C7" w:rsidRPr="00D838A7" w:rsidRDefault="00294802">
            <w:pPr>
              <w:pBdr>
                <w:top w:val="nil"/>
                <w:left w:val="nil"/>
                <w:bottom w:val="nil"/>
                <w:right w:val="nil"/>
                <w:between w:val="nil"/>
              </w:pBdr>
              <w:spacing w:before="60" w:after="60" w:line="240" w:lineRule="auto"/>
              <w:rPr>
                <w:rFonts w:ascii="Times New Roman" w:eastAsia="Times New Roman" w:hAnsi="Times New Roman" w:cs="Times New Roman"/>
                <w:b/>
                <w:bCs/>
                <w:color w:val="000000"/>
                <w:sz w:val="20"/>
                <w:szCs w:val="20"/>
                <w:lang w:val="fr-FR"/>
              </w:rPr>
            </w:pPr>
            <w:hyperlink r:id="rId47">
              <w:r w:rsidR="007A21FC" w:rsidRPr="00D838A7">
                <w:rPr>
                  <w:rFonts w:ascii="Times New Roman" w:eastAsia="Times New Roman" w:hAnsi="Times New Roman" w:cs="Times New Roman"/>
                  <w:color w:val="000000"/>
                  <w:sz w:val="20"/>
                  <w:szCs w:val="20"/>
                  <w:u w:val="single"/>
                  <w:lang w:val="fr-FR"/>
                </w:rPr>
                <w:t>https://doi.org/10.1038/s41598-024-61800-1</w:t>
              </w:r>
            </w:hyperlink>
          </w:p>
        </w:tc>
        <w:tc>
          <w:tcPr>
            <w:tcW w:w="4394" w:type="dxa"/>
            <w:shd w:val="clear" w:color="auto" w:fill="D9E2F3"/>
            <w:vAlign w:val="center"/>
          </w:tcPr>
          <w:p w14:paraId="489DA6F3" w14:textId="77777777" w:rsidR="009321C7" w:rsidRDefault="007A21FC">
            <w:pPr>
              <w:pBdr>
                <w:top w:val="nil"/>
                <w:left w:val="nil"/>
                <w:bottom w:val="nil"/>
                <w:right w:val="nil"/>
                <w:between w:val="nil"/>
              </w:pBd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Shriane et al. (2023)</w:t>
            </w:r>
            <w:r>
              <w:rPr>
                <w:rFonts w:ascii="Times New Roman" w:eastAsia="Times New Roman" w:hAnsi="Times New Roman" w:cs="Times New Roman"/>
                <w:color w:val="000000"/>
                <w:sz w:val="20"/>
                <w:szCs w:val="20"/>
              </w:rPr>
              <w:br/>
            </w:r>
            <w:r>
              <w:rPr>
                <w:rFonts w:ascii="Times New Roman" w:eastAsia="Times New Roman" w:hAnsi="Times New Roman" w:cs="Times New Roman"/>
                <w:b/>
                <w:bCs/>
                <w:color w:val="000000"/>
                <w:sz w:val="20"/>
                <w:szCs w:val="20"/>
              </w:rPr>
              <w:t>Healthy sleep practices for shift workers: consensus sleep hygiene guidelines using a Delphi methodology</w:t>
            </w:r>
            <w:r>
              <w:rPr>
                <w:rFonts w:ascii="Times New Roman" w:eastAsia="Times New Roman" w:hAnsi="Times New Roman" w:cs="Times New Roman"/>
                <w:b/>
                <w:bCs/>
                <w:color w:val="000000"/>
                <w:sz w:val="20"/>
                <w:szCs w:val="20"/>
              </w:rPr>
              <w:br/>
            </w:r>
            <w:r>
              <w:rPr>
                <w:rFonts w:ascii="Times New Roman" w:eastAsia="Times New Roman" w:hAnsi="Times New Roman" w:cs="Times New Roman"/>
                <w:color w:val="000000"/>
                <w:sz w:val="20"/>
                <w:szCs w:val="20"/>
              </w:rPr>
              <w:t>Sleep.</w:t>
            </w: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u w:val="single"/>
              </w:rPr>
              <w:t>https://doi.org/10.1093/sleep/zsad182</w:t>
            </w:r>
          </w:p>
        </w:tc>
        <w:tc>
          <w:tcPr>
            <w:tcW w:w="4678" w:type="dxa"/>
            <w:shd w:val="clear" w:color="auto" w:fill="E2EFD9"/>
            <w:vAlign w:val="center"/>
          </w:tcPr>
          <w:p w14:paraId="631A8BAC"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Thorndike et al. (2014)</w:t>
            </w:r>
          </w:p>
          <w:p w14:paraId="0C6D25B2"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Activity monitor intervention to promote physical activity of physicians-in-training: Randomized controlled trial</w:t>
            </w:r>
          </w:p>
          <w:p w14:paraId="524BD9D5" w14:textId="77777777" w:rsidR="009321C7" w:rsidRPr="00D838A7" w:rsidRDefault="007A21FC">
            <w:pPr>
              <w:spacing w:before="60" w:after="60"/>
              <w:rPr>
                <w:rFonts w:ascii="Times New Roman" w:eastAsia="Times New Roman" w:hAnsi="Times New Roman" w:cs="Times New Roman"/>
                <w:sz w:val="20"/>
                <w:szCs w:val="20"/>
                <w:lang w:val="fr-FR"/>
              </w:rPr>
            </w:pPr>
            <w:r w:rsidRPr="00D838A7">
              <w:rPr>
                <w:rFonts w:ascii="Times New Roman" w:eastAsia="Times New Roman" w:hAnsi="Times New Roman" w:cs="Times New Roman"/>
                <w:sz w:val="20"/>
                <w:szCs w:val="20"/>
                <w:lang w:val="fr-FR"/>
              </w:rPr>
              <w:t>PLoS One</w:t>
            </w:r>
          </w:p>
          <w:p w14:paraId="42F094C0" w14:textId="77777777" w:rsidR="009321C7" w:rsidRPr="00D838A7" w:rsidRDefault="00294802">
            <w:pPr>
              <w:spacing w:before="60" w:after="60"/>
              <w:rPr>
                <w:rFonts w:ascii="Times New Roman" w:eastAsia="Times New Roman" w:hAnsi="Times New Roman" w:cs="Times New Roman"/>
                <w:sz w:val="20"/>
                <w:szCs w:val="20"/>
                <w:lang w:val="fr-FR"/>
              </w:rPr>
            </w:pPr>
            <w:hyperlink r:id="rId48">
              <w:r w:rsidR="007A21FC" w:rsidRPr="00D838A7">
                <w:rPr>
                  <w:rFonts w:ascii="Times New Roman" w:eastAsia="Times New Roman" w:hAnsi="Times New Roman" w:cs="Times New Roman"/>
                  <w:color w:val="000000"/>
                  <w:sz w:val="20"/>
                  <w:szCs w:val="20"/>
                  <w:u w:val="single"/>
                  <w:lang w:val="fr-FR"/>
                </w:rPr>
                <w:t>https://doi.org/10.1371/journal.pone.0100251</w:t>
              </w:r>
            </w:hyperlink>
          </w:p>
        </w:tc>
      </w:tr>
      <w:tr w:rsidR="009321C7" w14:paraId="36466E20" w14:textId="77777777">
        <w:trPr>
          <w:trHeight w:val="983"/>
          <w:jc w:val="center"/>
        </w:trPr>
        <w:tc>
          <w:tcPr>
            <w:tcW w:w="4537" w:type="dxa"/>
            <w:shd w:val="clear" w:color="auto" w:fill="FEC6CE"/>
            <w:vAlign w:val="center"/>
          </w:tcPr>
          <w:p w14:paraId="3C4CC8D3" w14:textId="77777777" w:rsidR="009321C7" w:rsidRDefault="007A21FC">
            <w:pPr>
              <w:pBdr>
                <w:top w:val="nil"/>
                <w:left w:val="nil"/>
                <w:bottom w:val="nil"/>
                <w:right w:val="nil"/>
                <w:between w:val="nil"/>
              </w:pBdr>
              <w:spacing w:before="6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Métais et al. (2025)</w:t>
            </w:r>
          </w:p>
          <w:p w14:paraId="68C11FE4" w14:textId="77777777" w:rsidR="009321C7" w:rsidRDefault="007A21FC">
            <w:pPr>
              <w:pBdr>
                <w:top w:val="nil"/>
                <w:left w:val="nil"/>
                <w:bottom w:val="nil"/>
                <w:right w:val="nil"/>
                <w:between w:val="nil"/>
              </w:pBdr>
              <w:spacing w:before="6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Determining the influence of an intervention of stress management on medical students’ levels of psychophysiological stress: the protocol of the PROMESS‐Stress clinical trial</w:t>
            </w:r>
          </w:p>
          <w:p w14:paraId="53F1547B" w14:textId="77777777" w:rsidR="009321C7" w:rsidRDefault="007A21FC">
            <w:pPr>
              <w:pBdr>
                <w:top w:val="nil"/>
                <w:left w:val="nil"/>
                <w:bottom w:val="nil"/>
                <w:right w:val="nil"/>
                <w:between w:val="nil"/>
              </w:pBdr>
              <w:spacing w:before="6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BMC Medical Education</w:t>
            </w:r>
          </w:p>
          <w:p w14:paraId="6C42C6AD" w14:textId="77777777" w:rsidR="009321C7" w:rsidRDefault="00294802">
            <w:pPr>
              <w:pBdr>
                <w:top w:val="nil"/>
                <w:left w:val="nil"/>
                <w:bottom w:val="nil"/>
                <w:right w:val="nil"/>
                <w:between w:val="nil"/>
              </w:pBdr>
              <w:spacing w:before="60" w:after="0" w:line="240" w:lineRule="auto"/>
              <w:rPr>
                <w:rFonts w:ascii="Times New Roman" w:eastAsia="Times New Roman" w:hAnsi="Times New Roman" w:cs="Times New Roman"/>
                <w:color w:val="000000"/>
                <w:sz w:val="20"/>
                <w:szCs w:val="20"/>
              </w:rPr>
            </w:pPr>
            <w:hyperlink r:id="rId49">
              <w:r w:rsidR="007A21FC">
                <w:rPr>
                  <w:rFonts w:ascii="Times New Roman" w:eastAsia="Times New Roman" w:hAnsi="Times New Roman" w:cs="Times New Roman"/>
                  <w:color w:val="000000"/>
                  <w:sz w:val="20"/>
                  <w:szCs w:val="20"/>
                  <w:u w:val="single"/>
                </w:rPr>
                <w:t>https://doi.org/10.1186/s12909-024-06344-8</w:t>
              </w:r>
            </w:hyperlink>
          </w:p>
          <w:p w14:paraId="58CCCC70" w14:textId="77777777" w:rsidR="009321C7" w:rsidRDefault="009321C7">
            <w:pPr>
              <w:spacing w:before="60" w:after="60"/>
              <w:rPr>
                <w:rFonts w:ascii="Times New Roman" w:eastAsia="Times New Roman" w:hAnsi="Times New Roman" w:cs="Times New Roman"/>
                <w:b/>
                <w:bCs/>
                <w:sz w:val="20"/>
                <w:szCs w:val="20"/>
              </w:rPr>
            </w:pPr>
          </w:p>
        </w:tc>
        <w:tc>
          <w:tcPr>
            <w:tcW w:w="4394" w:type="dxa"/>
            <w:shd w:val="clear" w:color="auto" w:fill="D9E2F3"/>
            <w:vAlign w:val="center"/>
          </w:tcPr>
          <w:p w14:paraId="43CBCC9D"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Ruet et al. (2025)</w:t>
            </w:r>
          </w:p>
          <w:p w14:paraId="7C757A66"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Determining the influence of a sleep improvement intervention on medical students’ sleep and fatigue: protocol of the PROMESS-Sleep clinical trial</w:t>
            </w:r>
          </w:p>
          <w:p w14:paraId="41E59351" w14:textId="77777777" w:rsidR="009321C7" w:rsidRDefault="007A21FC">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BMC Medical Education</w:t>
            </w:r>
          </w:p>
          <w:p w14:paraId="1F51526F" w14:textId="77777777" w:rsidR="009321C7" w:rsidRDefault="00294802">
            <w:pPr>
              <w:pBdr>
                <w:top w:val="nil"/>
                <w:left w:val="nil"/>
                <w:bottom w:val="nil"/>
                <w:right w:val="nil"/>
                <w:between w:val="nil"/>
              </w:pBdr>
              <w:spacing w:before="60" w:after="60" w:line="240" w:lineRule="auto"/>
              <w:rPr>
                <w:rFonts w:ascii="Times New Roman" w:eastAsia="Times New Roman" w:hAnsi="Times New Roman" w:cs="Times New Roman"/>
                <w:color w:val="000000"/>
                <w:sz w:val="20"/>
                <w:szCs w:val="20"/>
              </w:rPr>
            </w:pPr>
            <w:hyperlink r:id="rId50">
              <w:r w:rsidR="007A21FC">
                <w:rPr>
                  <w:rFonts w:ascii="Times New Roman" w:eastAsia="Times New Roman" w:hAnsi="Times New Roman" w:cs="Times New Roman"/>
                  <w:color w:val="000000"/>
                  <w:sz w:val="20"/>
                  <w:szCs w:val="20"/>
                  <w:u w:val="single"/>
                </w:rPr>
                <w:t>https://doi.org/10.1186/s12909-024-06422-x</w:t>
              </w:r>
            </w:hyperlink>
          </w:p>
          <w:p w14:paraId="0DD43528" w14:textId="77777777" w:rsidR="009321C7" w:rsidRDefault="009321C7">
            <w:pPr>
              <w:spacing w:before="60" w:after="60"/>
              <w:rPr>
                <w:rFonts w:ascii="Times New Roman" w:eastAsia="Times New Roman" w:hAnsi="Times New Roman" w:cs="Times New Roman"/>
                <w:sz w:val="20"/>
                <w:szCs w:val="20"/>
              </w:rPr>
            </w:pPr>
          </w:p>
        </w:tc>
        <w:tc>
          <w:tcPr>
            <w:tcW w:w="4678" w:type="dxa"/>
            <w:shd w:val="clear" w:color="auto" w:fill="E2EFD9"/>
            <w:vAlign w:val="center"/>
          </w:tcPr>
          <w:p w14:paraId="2108084A"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Schlatter et al. (2025)</w:t>
            </w:r>
          </w:p>
          <w:p w14:paraId="4C32C0AB"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Reducing Sedentary Behavior and Promoting Physical Activity in Medical Students: Protocol of the PROMESS-Physical Activity Clinical Trial</w:t>
            </w:r>
          </w:p>
          <w:p w14:paraId="52164C64" w14:textId="77777777" w:rsidR="009321C7" w:rsidRDefault="00294802">
            <w:pPr>
              <w:spacing w:before="60" w:after="60"/>
              <w:rPr>
                <w:rFonts w:ascii="Times New Roman" w:eastAsia="Times New Roman" w:hAnsi="Times New Roman" w:cs="Times New Roman"/>
                <w:sz w:val="20"/>
                <w:szCs w:val="20"/>
              </w:rPr>
            </w:pPr>
            <w:hyperlink r:id="rId51">
              <w:r w:rsidR="007A21FC">
                <w:rPr>
                  <w:rFonts w:ascii="Times New Roman" w:eastAsia="Times New Roman" w:hAnsi="Times New Roman" w:cs="Times New Roman"/>
                  <w:color w:val="000000"/>
                  <w:sz w:val="20"/>
                  <w:szCs w:val="20"/>
                  <w:u w:val="single"/>
                </w:rPr>
                <w:t>https://doi.org/10.21203/rs.3.rs-7441836/v1</w:t>
              </w:r>
            </w:hyperlink>
          </w:p>
          <w:p w14:paraId="3C7D843A" w14:textId="77777777" w:rsidR="009321C7" w:rsidRDefault="009321C7">
            <w:pPr>
              <w:spacing w:before="60" w:after="60"/>
              <w:rPr>
                <w:rFonts w:ascii="Times New Roman" w:eastAsia="Times New Roman" w:hAnsi="Times New Roman" w:cs="Times New Roman"/>
                <w:sz w:val="20"/>
                <w:szCs w:val="20"/>
                <w:highlight w:val="white"/>
              </w:rPr>
            </w:pPr>
          </w:p>
        </w:tc>
      </w:tr>
    </w:tbl>
    <w:p w14:paraId="46FB9F49" w14:textId="77777777" w:rsidR="009321C7" w:rsidRDefault="009321C7">
      <w:pPr>
        <w:rPr>
          <w:rFonts w:ascii="Times New Roman" w:eastAsia="Times New Roman" w:hAnsi="Times New Roman" w:cs="Times New Roman"/>
          <w:sz w:val="20"/>
          <w:szCs w:val="20"/>
        </w:rPr>
      </w:pPr>
    </w:p>
    <w:p w14:paraId="3E1A8F4F" w14:textId="77777777" w:rsidR="009321C7" w:rsidRDefault="007A21FC">
      <w:pPr>
        <w:spacing w:line="259" w:lineRule="auto"/>
        <w:rPr>
          <w:rFonts w:ascii="Times New Roman" w:eastAsia="Times New Roman" w:hAnsi="Times New Roman" w:cs="Times New Roman"/>
          <w:color w:val="2F5496"/>
          <w:sz w:val="20"/>
          <w:szCs w:val="20"/>
        </w:rPr>
      </w:pPr>
      <w:r>
        <w:br w:type="page"/>
      </w:r>
    </w:p>
    <w:p w14:paraId="1BF890BC" w14:textId="77777777" w:rsidR="009321C7" w:rsidRDefault="007A21FC">
      <w:pPr>
        <w:pStyle w:val="Titre1"/>
        <w:spacing w:after="240"/>
        <w:rPr>
          <w:rFonts w:ascii="Times New Roman" w:eastAsia="Times New Roman" w:hAnsi="Times New Roman" w:cs="Times New Roman"/>
          <w:sz w:val="20"/>
          <w:szCs w:val="20"/>
        </w:rPr>
      </w:pPr>
      <w:bookmarkStart w:id="17" w:name="_Toc226014160"/>
      <w:r>
        <w:rPr>
          <w:rFonts w:ascii="Times New Roman" w:eastAsia="Times New Roman" w:hAnsi="Times New Roman" w:cs="Times New Roman"/>
          <w:sz w:val="20"/>
          <w:szCs w:val="20"/>
        </w:rPr>
        <w:lastRenderedPageBreak/>
        <w:t>Appendix 7. Visual analogue scales</w:t>
      </w:r>
      <w:bookmarkEnd w:id="17"/>
    </w:p>
    <w:p w14:paraId="29D53744"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Students will answer several 100-mm visual analogue scales (VASs). Each VAS will prompt the student to move a cursor to indicate their response. The cursor will start at the 0 position for each question. </w:t>
      </w:r>
    </w:p>
    <w:tbl>
      <w:tblPr>
        <w:tblStyle w:val="a3"/>
        <w:tblpPr w:leftFromText="141" w:rightFromText="141" w:vertAnchor="text" w:tblpY="234"/>
        <w:tblW w:w="110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260"/>
        <w:gridCol w:w="4111"/>
      </w:tblGrid>
      <w:tr w:rsidR="009321C7" w14:paraId="641B46A8" w14:textId="77777777">
        <w:trPr>
          <w:trHeight w:val="70"/>
        </w:trPr>
        <w:tc>
          <w:tcPr>
            <w:tcW w:w="3681" w:type="dxa"/>
            <w:shd w:val="clear" w:color="auto" w:fill="FEC6CE"/>
            <w:vAlign w:val="center"/>
          </w:tcPr>
          <w:p w14:paraId="73B603AB" w14:textId="77777777" w:rsidR="009321C7" w:rsidRDefault="007A21FC">
            <w:pPr>
              <w:spacing w:after="0"/>
              <w:jc w:val="center"/>
              <w:rPr>
                <w:rFonts w:ascii="Times New Roman" w:eastAsia="Times New Roman" w:hAnsi="Times New Roman" w:cs="Times New Roman"/>
                <w:b/>
                <w:bCs/>
                <w:color w:val="C00000"/>
                <w:sz w:val="20"/>
                <w:szCs w:val="20"/>
              </w:rPr>
            </w:pPr>
            <w:r>
              <w:rPr>
                <w:rFonts w:ascii="Times New Roman" w:eastAsia="Times New Roman" w:hAnsi="Times New Roman" w:cs="Times New Roman"/>
                <w:b/>
                <w:bCs/>
                <w:color w:val="C00000"/>
                <w:sz w:val="20"/>
                <w:szCs w:val="20"/>
              </w:rPr>
              <w:t>Stress</w:t>
            </w:r>
          </w:p>
          <w:p w14:paraId="28B79A67" w14:textId="77777777" w:rsidR="009321C7" w:rsidRDefault="007A21FC">
            <w:pPr>
              <w:spacing w:after="0"/>
              <w:jc w:val="center"/>
              <w:rPr>
                <w:rFonts w:ascii="Times New Roman" w:eastAsia="Times New Roman" w:hAnsi="Times New Roman" w:cs="Times New Roman"/>
                <w:b/>
                <w:bCs/>
                <w:color w:val="C00000"/>
                <w:sz w:val="20"/>
                <w:szCs w:val="20"/>
              </w:rPr>
            </w:pPr>
            <w:r>
              <w:rPr>
                <w:rFonts w:ascii="Times New Roman" w:eastAsia="Times New Roman" w:hAnsi="Times New Roman" w:cs="Times New Roman"/>
                <w:b/>
                <w:bCs/>
                <w:color w:val="C00000"/>
                <w:sz w:val="20"/>
                <w:szCs w:val="20"/>
              </w:rPr>
              <w:t>-</w:t>
            </w:r>
          </w:p>
          <w:p w14:paraId="26AB2ED2" w14:textId="77777777" w:rsidR="009321C7" w:rsidRDefault="007A21FC">
            <w:pPr>
              <w:spacing w:after="0"/>
              <w:jc w:val="center"/>
              <w:rPr>
                <w:rFonts w:ascii="Times New Roman" w:eastAsia="Times New Roman" w:hAnsi="Times New Roman" w:cs="Times New Roman"/>
                <w:b/>
                <w:bCs/>
                <w:color w:val="C00000"/>
                <w:sz w:val="20"/>
                <w:szCs w:val="20"/>
              </w:rPr>
            </w:pPr>
            <w:r>
              <w:rPr>
                <w:rFonts w:ascii="Times New Roman" w:eastAsia="Times New Roman" w:hAnsi="Times New Roman" w:cs="Times New Roman"/>
                <w:b/>
                <w:bCs/>
                <w:color w:val="C00000"/>
                <w:sz w:val="20"/>
                <w:szCs w:val="20"/>
              </w:rPr>
              <w:t>Session 1 - 2 - 3</w:t>
            </w:r>
          </w:p>
        </w:tc>
        <w:tc>
          <w:tcPr>
            <w:tcW w:w="3260" w:type="dxa"/>
            <w:shd w:val="clear" w:color="auto" w:fill="D9E2F3"/>
            <w:vAlign w:val="center"/>
          </w:tcPr>
          <w:p w14:paraId="102FFA1F" w14:textId="77777777" w:rsidR="009321C7" w:rsidRDefault="007A21FC">
            <w:pPr>
              <w:spacing w:after="0"/>
              <w:jc w:val="center"/>
              <w:rPr>
                <w:rFonts w:ascii="Times New Roman" w:eastAsia="Times New Roman" w:hAnsi="Times New Roman" w:cs="Times New Roman"/>
                <w:b/>
                <w:bCs/>
                <w:color w:val="4472C4"/>
                <w:sz w:val="20"/>
                <w:szCs w:val="20"/>
              </w:rPr>
            </w:pPr>
            <w:r>
              <w:rPr>
                <w:rFonts w:ascii="Times New Roman" w:eastAsia="Times New Roman" w:hAnsi="Times New Roman" w:cs="Times New Roman"/>
                <w:b/>
                <w:bCs/>
                <w:color w:val="4472C4"/>
                <w:sz w:val="20"/>
                <w:szCs w:val="20"/>
              </w:rPr>
              <w:t>Sleep</w:t>
            </w:r>
          </w:p>
          <w:p w14:paraId="1B9B23D9" w14:textId="77777777" w:rsidR="009321C7" w:rsidRDefault="007A21FC">
            <w:pPr>
              <w:spacing w:after="0"/>
              <w:jc w:val="center"/>
              <w:rPr>
                <w:rFonts w:ascii="Times New Roman" w:eastAsia="Times New Roman" w:hAnsi="Times New Roman" w:cs="Times New Roman"/>
                <w:b/>
                <w:bCs/>
                <w:color w:val="4472C4"/>
                <w:sz w:val="20"/>
                <w:szCs w:val="20"/>
              </w:rPr>
            </w:pPr>
            <w:r>
              <w:rPr>
                <w:rFonts w:ascii="Times New Roman" w:eastAsia="Times New Roman" w:hAnsi="Times New Roman" w:cs="Times New Roman"/>
                <w:b/>
                <w:bCs/>
                <w:color w:val="4472C4"/>
                <w:sz w:val="20"/>
                <w:szCs w:val="20"/>
              </w:rPr>
              <w:t>-</w:t>
            </w:r>
          </w:p>
          <w:p w14:paraId="29BAF23B" w14:textId="77777777" w:rsidR="009321C7" w:rsidRDefault="007A21FC">
            <w:pPr>
              <w:spacing w:after="0"/>
              <w:jc w:val="center"/>
              <w:rPr>
                <w:rFonts w:ascii="Times New Roman" w:eastAsia="Times New Roman" w:hAnsi="Times New Roman" w:cs="Times New Roman"/>
                <w:b/>
                <w:bCs/>
                <w:color w:val="4472C4"/>
                <w:sz w:val="20"/>
                <w:szCs w:val="20"/>
              </w:rPr>
            </w:pPr>
            <w:r>
              <w:rPr>
                <w:rFonts w:ascii="Times New Roman" w:eastAsia="Times New Roman" w:hAnsi="Times New Roman" w:cs="Times New Roman"/>
                <w:b/>
                <w:bCs/>
                <w:color w:val="4472C4"/>
                <w:sz w:val="20"/>
                <w:szCs w:val="20"/>
              </w:rPr>
              <w:t>Session 3 - 4 - 5</w:t>
            </w:r>
          </w:p>
        </w:tc>
        <w:tc>
          <w:tcPr>
            <w:tcW w:w="4111" w:type="dxa"/>
            <w:shd w:val="clear" w:color="auto" w:fill="E2EFD9"/>
            <w:vAlign w:val="center"/>
          </w:tcPr>
          <w:p w14:paraId="03EB9655" w14:textId="77777777" w:rsidR="009321C7" w:rsidRDefault="007A21FC">
            <w:pPr>
              <w:spacing w:after="0"/>
              <w:jc w:val="center"/>
              <w:rPr>
                <w:rFonts w:ascii="Times New Roman" w:eastAsia="Times New Roman" w:hAnsi="Times New Roman" w:cs="Times New Roman"/>
                <w:b/>
                <w:bCs/>
                <w:color w:val="70AD47"/>
                <w:sz w:val="20"/>
                <w:szCs w:val="20"/>
              </w:rPr>
            </w:pPr>
            <w:r>
              <w:rPr>
                <w:rFonts w:ascii="Times New Roman" w:eastAsia="Times New Roman" w:hAnsi="Times New Roman" w:cs="Times New Roman"/>
                <w:b/>
                <w:bCs/>
                <w:color w:val="70AD47"/>
                <w:sz w:val="20"/>
                <w:szCs w:val="20"/>
              </w:rPr>
              <w:t xml:space="preserve">Physical activity </w:t>
            </w:r>
          </w:p>
          <w:p w14:paraId="7FF2E6A2" w14:textId="77777777" w:rsidR="009321C7" w:rsidRDefault="007A21FC">
            <w:pPr>
              <w:spacing w:after="0"/>
              <w:jc w:val="center"/>
              <w:rPr>
                <w:rFonts w:ascii="Times New Roman" w:eastAsia="Times New Roman" w:hAnsi="Times New Roman" w:cs="Times New Roman"/>
                <w:b/>
                <w:bCs/>
                <w:color w:val="70AD47"/>
                <w:sz w:val="20"/>
                <w:szCs w:val="20"/>
              </w:rPr>
            </w:pPr>
            <w:r>
              <w:rPr>
                <w:rFonts w:ascii="Times New Roman" w:eastAsia="Times New Roman" w:hAnsi="Times New Roman" w:cs="Times New Roman"/>
                <w:b/>
                <w:bCs/>
                <w:color w:val="70AD47"/>
                <w:sz w:val="20"/>
                <w:szCs w:val="20"/>
              </w:rPr>
              <w:t>-</w:t>
            </w:r>
          </w:p>
          <w:p w14:paraId="2486D80E" w14:textId="77777777" w:rsidR="009321C7" w:rsidRDefault="007A21FC">
            <w:pPr>
              <w:spacing w:after="0"/>
              <w:jc w:val="center"/>
              <w:rPr>
                <w:rFonts w:ascii="Times New Roman" w:eastAsia="Times New Roman" w:hAnsi="Times New Roman" w:cs="Times New Roman"/>
                <w:b/>
                <w:bCs/>
                <w:color w:val="70AD47"/>
                <w:sz w:val="20"/>
                <w:szCs w:val="20"/>
              </w:rPr>
            </w:pPr>
            <w:r>
              <w:rPr>
                <w:rFonts w:ascii="Times New Roman" w:eastAsia="Times New Roman" w:hAnsi="Times New Roman" w:cs="Times New Roman"/>
                <w:b/>
                <w:bCs/>
                <w:color w:val="70AD47"/>
                <w:sz w:val="20"/>
                <w:szCs w:val="20"/>
              </w:rPr>
              <w:t>Session 4 - 5 - 6</w:t>
            </w:r>
          </w:p>
        </w:tc>
      </w:tr>
      <w:tr w:rsidR="009321C7" w14:paraId="7D95510B" w14:textId="77777777">
        <w:trPr>
          <w:trHeight w:val="1419"/>
        </w:trPr>
        <w:tc>
          <w:tcPr>
            <w:tcW w:w="3681" w:type="dxa"/>
            <w:shd w:val="clear" w:color="auto" w:fill="FEC6CE"/>
            <w:vAlign w:val="center"/>
          </w:tcPr>
          <w:p w14:paraId="0572965E"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stressors quantity</w:t>
            </w:r>
          </w:p>
          <w:p w14:paraId="17FF46E1"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the past two weeks, how many stressful situations have you encountered?” </w:t>
            </w:r>
          </w:p>
          <w:p w14:paraId="374ED817"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(maximum/extreme) to 100 (zero).</w:t>
            </w:r>
          </w:p>
        </w:tc>
        <w:tc>
          <w:tcPr>
            <w:tcW w:w="3260" w:type="dxa"/>
            <w:shd w:val="clear" w:color="auto" w:fill="D9E2F3"/>
            <w:vAlign w:val="center"/>
          </w:tcPr>
          <w:p w14:paraId="66C4C697"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VAS - sleep quantity</w:t>
            </w:r>
          </w:p>
          <w:p w14:paraId="26037FB3"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the past 2 weeks, how would you characterize your sleep quantity?” </w:t>
            </w:r>
          </w:p>
          <w:p w14:paraId="6F46BEA1"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Ranging from 0 (largely insufficient) to 100 (largely sufficient)</w:t>
            </w:r>
          </w:p>
        </w:tc>
        <w:tc>
          <w:tcPr>
            <w:tcW w:w="4111" w:type="dxa"/>
            <w:shd w:val="clear" w:color="auto" w:fill="E2EFD9"/>
            <w:vAlign w:val="center"/>
          </w:tcPr>
          <w:p w14:paraId="080C2712"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physical fitness</w:t>
            </w:r>
          </w:p>
          <w:p w14:paraId="55438553"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“Over the past two weeks, how would you characterize your level of physical fitness?” </w:t>
            </w:r>
          </w:p>
          <w:p w14:paraId="1A5EAC4D"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(bad shape) to 100 (excellent shape).</w:t>
            </w:r>
          </w:p>
          <w:p w14:paraId="3D04D612" w14:textId="77777777" w:rsidR="009321C7" w:rsidRDefault="009321C7">
            <w:pPr>
              <w:spacing w:before="60" w:after="60"/>
              <w:rPr>
                <w:rFonts w:ascii="Times New Roman" w:eastAsia="Times New Roman" w:hAnsi="Times New Roman" w:cs="Times New Roman"/>
                <w:sz w:val="20"/>
                <w:szCs w:val="20"/>
              </w:rPr>
            </w:pPr>
          </w:p>
        </w:tc>
      </w:tr>
      <w:tr w:rsidR="009321C7" w14:paraId="04F463EB" w14:textId="77777777">
        <w:trPr>
          <w:trHeight w:val="483"/>
        </w:trPr>
        <w:tc>
          <w:tcPr>
            <w:tcW w:w="3681" w:type="dxa"/>
            <w:shd w:val="clear" w:color="auto" w:fill="FEC6CE"/>
            <w:vAlign w:val="center"/>
          </w:tcPr>
          <w:p w14:paraId="64531166"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stress quantity</w:t>
            </w:r>
          </w:p>
          <w:p w14:paraId="61CF6060"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the past two weeks, how would you characterize your stress level?” </w:t>
            </w:r>
          </w:p>
          <w:p w14:paraId="6BB13969"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(maximum stress) to 100 (no stress at all).</w:t>
            </w:r>
          </w:p>
        </w:tc>
        <w:tc>
          <w:tcPr>
            <w:tcW w:w="3260" w:type="dxa"/>
            <w:shd w:val="clear" w:color="auto" w:fill="D9E2F3"/>
            <w:vAlign w:val="center"/>
          </w:tcPr>
          <w:p w14:paraId="08F458A0"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VAS - sleep quality</w:t>
            </w:r>
          </w:p>
          <w:p w14:paraId="20F89FC2"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the past 2 weeks, how would you characterize your sleep quality?” </w:t>
            </w:r>
          </w:p>
          <w:p w14:paraId="7D15A0B3"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Ranging from 0 (the worst quality) to 100 (the best quality).</w:t>
            </w:r>
          </w:p>
        </w:tc>
        <w:tc>
          <w:tcPr>
            <w:tcW w:w="4111" w:type="dxa"/>
            <w:shd w:val="clear" w:color="auto" w:fill="E2EFD9"/>
            <w:vAlign w:val="center"/>
          </w:tcPr>
          <w:p w14:paraId="41C30151"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physical activity</w:t>
            </w:r>
          </w:p>
          <w:p w14:paraId="711657DD"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“Over the past two weeks, how would you characterize your level of physical activity?” </w:t>
            </w:r>
          </w:p>
          <w:p w14:paraId="0135B884"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(completely inactive) to 100 (extremely active).</w:t>
            </w:r>
          </w:p>
        </w:tc>
      </w:tr>
      <w:tr w:rsidR="009321C7" w14:paraId="020C156A" w14:textId="77777777">
        <w:trPr>
          <w:trHeight w:val="1175"/>
        </w:trPr>
        <w:tc>
          <w:tcPr>
            <w:tcW w:w="3681" w:type="dxa"/>
            <w:shd w:val="clear" w:color="auto" w:fill="FEC6CE"/>
            <w:vAlign w:val="center"/>
          </w:tcPr>
          <w:p w14:paraId="2EA9D82F"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stress quality</w:t>
            </w:r>
          </w:p>
          <w:p w14:paraId="44D74FAF"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“Over the past two weeks, how would you characterize your stress?” </w:t>
            </w:r>
          </w:p>
          <w:p w14:paraId="1318C781"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(very negative feeling) to 100 (very positive feeling).</w:t>
            </w:r>
          </w:p>
        </w:tc>
        <w:tc>
          <w:tcPr>
            <w:tcW w:w="3260" w:type="dxa"/>
            <w:vMerge w:val="restart"/>
            <w:shd w:val="clear" w:color="auto" w:fill="D9E2F3"/>
            <w:vAlign w:val="center"/>
          </w:tcPr>
          <w:p w14:paraId="38AA5045"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VAS - fatigue</w:t>
            </w:r>
          </w:p>
          <w:p w14:paraId="78D62794"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“Over the past 2 weeks, how would you characterize your physical and mental fatigue level?”</w:t>
            </w:r>
          </w:p>
          <w:p w14:paraId="4AB941AA"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Ranging from 0 (extreme fatigue) to 100 (no fatigue at all).</w:t>
            </w:r>
          </w:p>
        </w:tc>
        <w:tc>
          <w:tcPr>
            <w:tcW w:w="4111" w:type="dxa"/>
            <w:vMerge w:val="restart"/>
            <w:shd w:val="clear" w:color="auto" w:fill="E2EFD9"/>
            <w:vAlign w:val="center"/>
          </w:tcPr>
          <w:p w14:paraId="4018FBFC"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sedentary behavior</w:t>
            </w:r>
          </w:p>
          <w:p w14:paraId="1987DB99"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“Over the past two weeks, how would you characterize your level of sedentary behavior?” </w:t>
            </w:r>
          </w:p>
          <w:p w14:paraId="0C004963"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Ranging from 0 (extremely sedentary behavior) to 100 (no sedentary behavior).</w:t>
            </w:r>
          </w:p>
        </w:tc>
      </w:tr>
      <w:tr w:rsidR="009321C7" w14:paraId="627F3DE5" w14:textId="77777777">
        <w:trPr>
          <w:trHeight w:val="483"/>
        </w:trPr>
        <w:tc>
          <w:tcPr>
            <w:tcW w:w="3681" w:type="dxa"/>
            <w:shd w:val="clear" w:color="auto" w:fill="FEC6CE"/>
            <w:vAlign w:val="center"/>
          </w:tcPr>
          <w:p w14:paraId="249E2AB3"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VAS - stress coping</w:t>
            </w:r>
          </w:p>
          <w:p w14:paraId="62D8C86E"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“Over the past two weeks, how have you managed stressful situations?” </w:t>
            </w:r>
          </w:p>
          <w:p w14:paraId="318E05AB" w14:textId="77777777" w:rsidR="009321C7" w:rsidRDefault="007A21FC">
            <w:pPr>
              <w:spacing w:before="60" w:after="60"/>
              <w:rPr>
                <w:rFonts w:ascii="Times New Roman" w:eastAsia="Times New Roman" w:hAnsi="Times New Roman" w:cs="Times New Roman"/>
                <w:b/>
                <w:bCs/>
                <w:sz w:val="20"/>
                <w:szCs w:val="20"/>
              </w:rPr>
            </w:pPr>
            <w:r>
              <w:rPr>
                <w:rFonts w:ascii="Times New Roman" w:eastAsia="Times New Roman" w:hAnsi="Times New Roman" w:cs="Times New Roman"/>
                <w:sz w:val="20"/>
                <w:szCs w:val="20"/>
              </w:rPr>
              <w:t>Ranging from 0 (very bad stress coping) to 100 (excellent stress coping).</w:t>
            </w:r>
          </w:p>
        </w:tc>
        <w:tc>
          <w:tcPr>
            <w:tcW w:w="3260" w:type="dxa"/>
            <w:vMerge/>
            <w:shd w:val="clear" w:color="auto" w:fill="D9E2F3"/>
            <w:vAlign w:val="center"/>
          </w:tcPr>
          <w:p w14:paraId="307C4591"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4111" w:type="dxa"/>
            <w:vMerge/>
            <w:shd w:val="clear" w:color="auto" w:fill="E2EFD9"/>
            <w:vAlign w:val="center"/>
          </w:tcPr>
          <w:p w14:paraId="2A859A5A"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bl>
    <w:p w14:paraId="467653CE" w14:textId="77777777" w:rsidR="009321C7" w:rsidRDefault="009321C7">
      <w:pPr>
        <w:spacing w:after="0" w:line="276" w:lineRule="auto"/>
        <w:jc w:val="both"/>
        <w:rPr>
          <w:rFonts w:ascii="Times New Roman" w:eastAsia="Times New Roman" w:hAnsi="Times New Roman" w:cs="Times New Roman"/>
          <w:b/>
          <w:bCs/>
          <w:sz w:val="20"/>
          <w:szCs w:val="20"/>
        </w:rPr>
      </w:pPr>
    </w:p>
    <w:p w14:paraId="4479E8F7" w14:textId="77777777" w:rsidR="009321C7" w:rsidRDefault="009321C7">
      <w:pPr>
        <w:spacing w:after="0" w:line="276" w:lineRule="auto"/>
        <w:jc w:val="both"/>
        <w:rPr>
          <w:rFonts w:ascii="Times New Roman" w:eastAsia="Times New Roman" w:hAnsi="Times New Roman" w:cs="Times New Roman"/>
          <w:b/>
          <w:bCs/>
          <w:sz w:val="20"/>
          <w:szCs w:val="20"/>
        </w:rPr>
      </w:pPr>
    </w:p>
    <w:p w14:paraId="13EB317C" w14:textId="77777777" w:rsidR="009321C7" w:rsidRDefault="009321C7">
      <w:pPr>
        <w:spacing w:after="0" w:line="276" w:lineRule="auto"/>
        <w:jc w:val="both"/>
        <w:rPr>
          <w:rFonts w:ascii="Times New Roman" w:eastAsia="Times New Roman" w:hAnsi="Times New Roman" w:cs="Times New Roman"/>
          <w:b/>
          <w:bCs/>
          <w:sz w:val="20"/>
          <w:szCs w:val="20"/>
        </w:rPr>
      </w:pPr>
    </w:p>
    <w:p w14:paraId="40D62F26" w14:textId="77777777" w:rsidR="009321C7" w:rsidRDefault="007A21FC">
      <w:pPr>
        <w:pStyle w:val="Titre1"/>
        <w:rPr>
          <w:rFonts w:ascii="Times New Roman" w:eastAsia="Times New Roman" w:hAnsi="Times New Roman" w:cs="Times New Roman"/>
          <w:sz w:val="20"/>
          <w:szCs w:val="20"/>
        </w:rPr>
      </w:pPr>
      <w:r>
        <w:br w:type="page"/>
      </w:r>
    </w:p>
    <w:p w14:paraId="73DB9B1F" w14:textId="77777777" w:rsidR="009321C7" w:rsidRDefault="007A21FC">
      <w:pPr>
        <w:pStyle w:val="Titre1"/>
        <w:spacing w:after="120" w:line="257" w:lineRule="auto"/>
        <w:rPr>
          <w:rFonts w:ascii="Times New Roman" w:eastAsia="Times New Roman" w:hAnsi="Times New Roman" w:cs="Times New Roman"/>
          <w:sz w:val="20"/>
          <w:szCs w:val="20"/>
        </w:rPr>
      </w:pPr>
      <w:bookmarkStart w:id="18" w:name="_Toc226014161"/>
      <w:r>
        <w:rPr>
          <w:rFonts w:ascii="Times New Roman" w:eastAsia="Times New Roman" w:hAnsi="Times New Roman" w:cs="Times New Roman"/>
          <w:sz w:val="20"/>
          <w:szCs w:val="20"/>
        </w:rPr>
        <w:lastRenderedPageBreak/>
        <w:t>Appendix 8. Stress, sleep, and physical activity diaries</w:t>
      </w:r>
      <w:bookmarkEnd w:id="18"/>
    </w:p>
    <w:p w14:paraId="4ADAD7B1"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76DED2D" wp14:editId="5F30AD83">
            <wp:extent cx="9715683" cy="5412944"/>
            <wp:effectExtent l="0" t="0" r="0" b="0"/>
            <wp:docPr id="16705984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2"/>
                    <a:srcRect/>
                    <a:stretch>
                      <a:fillRect/>
                    </a:stretch>
                  </pic:blipFill>
                  <pic:spPr>
                    <a:xfrm>
                      <a:off x="0" y="0"/>
                      <a:ext cx="9715683" cy="5412944"/>
                    </a:xfrm>
                    <a:prstGeom prst="rect">
                      <a:avLst/>
                    </a:prstGeom>
                    <a:ln/>
                  </pic:spPr>
                </pic:pic>
              </a:graphicData>
            </a:graphic>
          </wp:inline>
        </w:drawing>
      </w:r>
    </w:p>
    <w:p w14:paraId="48917CA3" w14:textId="77777777" w:rsidR="009321C7" w:rsidRDefault="007A21FC">
      <w:pPr>
        <w:shd w:val="clear" w:color="auto" w:fill="FFFFFF"/>
        <w:spacing w:line="360" w:lineRule="auto"/>
        <w:jc w:val="both"/>
        <w:rPr>
          <w:rFonts w:ascii="Times New Roman" w:eastAsia="Times New Roman" w:hAnsi="Times New Roman" w:cs="Times New Roman"/>
          <w:b/>
          <w:bCs/>
          <w:sz w:val="20"/>
          <w:szCs w:val="20"/>
        </w:rPr>
      </w:pPr>
      <w:bookmarkStart w:id="19" w:name="_heading=h.w8llcbeaglzk" w:colFirst="0" w:colLast="0"/>
      <w:bookmarkEnd w:id="19"/>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noProof/>
          <w:sz w:val="20"/>
          <w:szCs w:val="20"/>
        </w:rPr>
        <w:drawing>
          <wp:inline distT="0" distB="0" distL="0" distR="0" wp14:anchorId="697D7672" wp14:editId="0D35D6EC">
            <wp:extent cx="8891270" cy="5001260"/>
            <wp:effectExtent l="0" t="0" r="0" b="0"/>
            <wp:docPr id="1670598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3"/>
                    <a:srcRect/>
                    <a:stretch>
                      <a:fillRect/>
                    </a:stretch>
                  </pic:blipFill>
                  <pic:spPr>
                    <a:xfrm>
                      <a:off x="0" y="0"/>
                      <a:ext cx="8891270" cy="5001260"/>
                    </a:xfrm>
                    <a:prstGeom prst="rect">
                      <a:avLst/>
                    </a:prstGeom>
                    <a:ln/>
                  </pic:spPr>
                </pic:pic>
              </a:graphicData>
            </a:graphic>
          </wp:inline>
        </w:drawing>
      </w:r>
    </w:p>
    <w:p w14:paraId="1067632B" w14:textId="77777777" w:rsidR="009321C7" w:rsidRDefault="007A21FC">
      <w:pPr>
        <w:shd w:val="clear" w:color="auto" w:fill="FFFFFF"/>
        <w:spacing w:line="360" w:lineRule="auto"/>
        <w:jc w:val="both"/>
        <w:rPr>
          <w:rFonts w:ascii="Times New Roman" w:eastAsia="Times New Roman" w:hAnsi="Times New Roman" w:cs="Times New Roman"/>
          <w:b/>
          <w:bCs/>
          <w:sz w:val="20"/>
          <w:szCs w:val="20"/>
        </w:rPr>
        <w:sectPr w:rsidR="009321C7">
          <w:pgSz w:w="16838" w:h="11906" w:orient="landscape"/>
          <w:pgMar w:top="1418" w:right="1418" w:bottom="1418" w:left="1418" w:header="709" w:footer="709" w:gutter="0"/>
          <w:cols w:space="720"/>
        </w:sectPr>
      </w:pPr>
      <w:r>
        <w:rPr>
          <w:rFonts w:ascii="Times New Roman" w:eastAsia="Times New Roman" w:hAnsi="Times New Roman" w:cs="Times New Roman"/>
          <w:noProof/>
          <w:sz w:val="20"/>
          <w:szCs w:val="20"/>
        </w:rPr>
        <w:lastRenderedPageBreak/>
        <w:drawing>
          <wp:inline distT="0" distB="0" distL="0" distR="0" wp14:anchorId="6582D79A" wp14:editId="67960DCD">
            <wp:extent cx="9480375" cy="5549966"/>
            <wp:effectExtent l="0" t="0" r="0" b="0"/>
            <wp:docPr id="1670598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4"/>
                    <a:srcRect/>
                    <a:stretch>
                      <a:fillRect/>
                    </a:stretch>
                  </pic:blipFill>
                  <pic:spPr>
                    <a:xfrm>
                      <a:off x="0" y="0"/>
                      <a:ext cx="9480375" cy="5549966"/>
                    </a:xfrm>
                    <a:prstGeom prst="rect">
                      <a:avLst/>
                    </a:prstGeom>
                    <a:ln/>
                  </pic:spPr>
                </pic:pic>
              </a:graphicData>
            </a:graphic>
          </wp:inline>
        </w:drawing>
      </w:r>
      <w:r>
        <w:rPr>
          <w:rFonts w:ascii="Times New Roman" w:eastAsia="Times New Roman" w:hAnsi="Times New Roman" w:cs="Times New Roman"/>
          <w:b/>
          <w:bCs/>
          <w:sz w:val="20"/>
          <w:szCs w:val="20"/>
        </w:rPr>
        <w:t xml:space="preserve"> </w:t>
      </w:r>
    </w:p>
    <w:p w14:paraId="695415F3" w14:textId="77777777" w:rsidR="009321C7" w:rsidRDefault="007A21FC">
      <w:pPr>
        <w:pStyle w:val="Titre1"/>
        <w:rPr>
          <w:rFonts w:ascii="Times New Roman" w:eastAsia="Times New Roman" w:hAnsi="Times New Roman" w:cs="Times New Roman"/>
          <w:sz w:val="20"/>
          <w:szCs w:val="20"/>
        </w:rPr>
      </w:pPr>
      <w:bookmarkStart w:id="20" w:name="_Toc226014162"/>
      <w:r>
        <w:rPr>
          <w:rFonts w:ascii="Times New Roman" w:eastAsia="Times New Roman" w:hAnsi="Times New Roman" w:cs="Times New Roman"/>
          <w:sz w:val="20"/>
          <w:szCs w:val="20"/>
        </w:rPr>
        <w:lastRenderedPageBreak/>
        <w:t>Appendix 9. Lists of advice</w:t>
      </w:r>
      <w:bookmarkEnd w:id="20"/>
    </w:p>
    <w:p w14:paraId="59DB075B" w14:textId="77777777" w:rsidR="009321C7" w:rsidRDefault="007A21FC">
      <w:pPr>
        <w:shd w:val="clear" w:color="auto" w:fill="FFFFFF"/>
        <w:spacing w:before="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During sessions, the PROMESS-Group experts will provide students with specific advice and goals based on the following predefined lists regarding stress, management, sleep and physical activity. These lists are based on well-established knowledge and interventions in their respective fields; additional references are available (19–21). To ensure the list fit the specific needs of students, the list was validated by a sample of students and university staff members working in the health department during a prior workshop (22). The experts will use a 5-point Likert scale to report whether each piece of advice 1) was not mentioned, 2) was mentioned but not directly advised, 3) was mentioned and recommended, 4) was set as a goal, and 5) was mentioned with positive reinforcement performed.</w:t>
      </w:r>
    </w:p>
    <w:tbl>
      <w:tblPr>
        <w:tblStyle w:val="a4"/>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260"/>
        <w:gridCol w:w="2698"/>
      </w:tblGrid>
      <w:tr w:rsidR="009321C7" w14:paraId="6618E5D2" w14:textId="77777777">
        <w:trPr>
          <w:trHeight w:val="321"/>
          <w:jc w:val="center"/>
        </w:trPr>
        <w:tc>
          <w:tcPr>
            <w:tcW w:w="2972" w:type="dxa"/>
            <w:shd w:val="clear" w:color="auto" w:fill="FEC6CE"/>
            <w:vAlign w:val="center"/>
          </w:tcPr>
          <w:p w14:paraId="42B62678" w14:textId="77777777" w:rsidR="009321C7" w:rsidRDefault="007A21FC">
            <w:pPr>
              <w:spacing w:after="0"/>
              <w:jc w:val="center"/>
              <w:rPr>
                <w:rFonts w:ascii="Times New Roman" w:eastAsia="Times New Roman" w:hAnsi="Times New Roman" w:cs="Times New Roman"/>
                <w:b/>
                <w:bCs/>
                <w:color w:val="C00000"/>
                <w:sz w:val="20"/>
                <w:szCs w:val="20"/>
              </w:rPr>
            </w:pPr>
            <w:bookmarkStart w:id="21" w:name="_heading=h.tbw73bhy3x5" w:colFirst="0" w:colLast="0"/>
            <w:bookmarkEnd w:id="21"/>
            <w:r>
              <w:rPr>
                <w:rFonts w:ascii="Times New Roman" w:eastAsia="Times New Roman" w:hAnsi="Times New Roman" w:cs="Times New Roman"/>
                <w:b/>
                <w:bCs/>
                <w:color w:val="C00000"/>
                <w:sz w:val="20"/>
                <w:szCs w:val="20"/>
              </w:rPr>
              <w:t>Stress</w:t>
            </w:r>
          </w:p>
        </w:tc>
        <w:tc>
          <w:tcPr>
            <w:tcW w:w="3260" w:type="dxa"/>
            <w:shd w:val="clear" w:color="auto" w:fill="D9E2F3"/>
            <w:vAlign w:val="center"/>
          </w:tcPr>
          <w:p w14:paraId="60EE9F76" w14:textId="77777777" w:rsidR="009321C7" w:rsidRDefault="007A21FC">
            <w:pPr>
              <w:spacing w:after="0"/>
              <w:jc w:val="center"/>
              <w:rPr>
                <w:rFonts w:ascii="Times New Roman" w:eastAsia="Times New Roman" w:hAnsi="Times New Roman" w:cs="Times New Roman"/>
                <w:b/>
                <w:bCs/>
                <w:color w:val="4472C4"/>
                <w:sz w:val="20"/>
                <w:szCs w:val="20"/>
              </w:rPr>
            </w:pPr>
            <w:r>
              <w:rPr>
                <w:rFonts w:ascii="Times New Roman" w:eastAsia="Times New Roman" w:hAnsi="Times New Roman" w:cs="Times New Roman"/>
                <w:b/>
                <w:bCs/>
                <w:color w:val="4472C4"/>
                <w:sz w:val="20"/>
                <w:szCs w:val="20"/>
              </w:rPr>
              <w:t xml:space="preserve">Sleep </w:t>
            </w:r>
          </w:p>
        </w:tc>
        <w:tc>
          <w:tcPr>
            <w:tcW w:w="2698" w:type="dxa"/>
            <w:shd w:val="clear" w:color="auto" w:fill="E2EFD9"/>
            <w:vAlign w:val="center"/>
          </w:tcPr>
          <w:p w14:paraId="3D6851DA" w14:textId="77777777" w:rsidR="009321C7" w:rsidRDefault="007A21FC">
            <w:pPr>
              <w:spacing w:after="0"/>
              <w:jc w:val="center"/>
              <w:rPr>
                <w:rFonts w:ascii="Times New Roman" w:eastAsia="Times New Roman" w:hAnsi="Times New Roman" w:cs="Times New Roman"/>
                <w:b/>
                <w:bCs/>
                <w:color w:val="70AD47"/>
                <w:sz w:val="20"/>
                <w:szCs w:val="20"/>
              </w:rPr>
            </w:pPr>
            <w:r>
              <w:rPr>
                <w:rFonts w:ascii="Times New Roman" w:eastAsia="Times New Roman" w:hAnsi="Times New Roman" w:cs="Times New Roman"/>
                <w:b/>
                <w:bCs/>
                <w:color w:val="70AD47"/>
                <w:sz w:val="20"/>
                <w:szCs w:val="20"/>
              </w:rPr>
              <w:t>Physical activity</w:t>
            </w:r>
          </w:p>
        </w:tc>
      </w:tr>
      <w:tr w:rsidR="009321C7" w14:paraId="694A65F9" w14:textId="77777777">
        <w:trPr>
          <w:trHeight w:val="619"/>
          <w:jc w:val="center"/>
        </w:trPr>
        <w:tc>
          <w:tcPr>
            <w:tcW w:w="2972" w:type="dxa"/>
            <w:shd w:val="clear" w:color="auto" w:fill="FEC6CE"/>
            <w:vAlign w:val="center"/>
          </w:tcPr>
          <w:p w14:paraId="64358A05"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the stress diary.</w:t>
            </w:r>
          </w:p>
        </w:tc>
        <w:tc>
          <w:tcPr>
            <w:tcW w:w="3260" w:type="dxa"/>
            <w:shd w:val="clear" w:color="auto" w:fill="D9E2F3"/>
            <w:vAlign w:val="center"/>
          </w:tcPr>
          <w:p w14:paraId="74FCCEC2" w14:textId="77777777" w:rsidR="009321C7" w:rsidRDefault="007A21FC">
            <w:pPr>
              <w:spacing w:after="8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the sleep diary.</w:t>
            </w:r>
          </w:p>
        </w:tc>
        <w:tc>
          <w:tcPr>
            <w:tcW w:w="2698" w:type="dxa"/>
            <w:shd w:val="clear" w:color="auto" w:fill="E2EFD9"/>
            <w:vAlign w:val="center"/>
          </w:tcPr>
          <w:p w14:paraId="2194ECBA"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the physical activity diary.</w:t>
            </w:r>
          </w:p>
        </w:tc>
      </w:tr>
      <w:tr w:rsidR="009321C7" w14:paraId="3D27B59C" w14:textId="77777777">
        <w:trPr>
          <w:trHeight w:val="1626"/>
          <w:jc w:val="center"/>
        </w:trPr>
        <w:tc>
          <w:tcPr>
            <w:tcW w:w="2972" w:type="dxa"/>
            <w:shd w:val="clear" w:color="auto" w:fill="FEC6CE"/>
            <w:vAlign w:val="center"/>
          </w:tcPr>
          <w:p w14:paraId="6636E975"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Daily habits</w:t>
            </w:r>
          </w:p>
          <w:p w14:paraId="63A70BD6" w14:textId="77777777" w:rsidR="009321C7" w:rsidRDefault="007A21FC">
            <w:pPr>
              <w:numPr>
                <w:ilvl w:val="0"/>
                <w:numId w:val="1"/>
              </w:numPr>
              <w:pBdr>
                <w:top w:val="nil"/>
                <w:left w:val="nil"/>
                <w:bottom w:val="nil"/>
                <w:right w:val="nil"/>
                <w:between w:val="nil"/>
              </w:pBdr>
              <w:spacing w:before="60"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Take breaks</w:t>
            </w:r>
          </w:p>
          <w:p w14:paraId="1A7E04E2" w14:textId="77777777" w:rsidR="009321C7" w:rsidRDefault="007A21FC">
            <w:pPr>
              <w:numPr>
                <w:ilvl w:val="0"/>
                <w:numId w:val="1"/>
              </w:numPr>
              <w:pBdr>
                <w:top w:val="nil"/>
                <w:left w:val="nil"/>
                <w:bottom w:val="nil"/>
                <w:right w:val="nil"/>
                <w:between w:val="nil"/>
              </w:pBdr>
              <w:spacing w:after="6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Practice positive thinking</w:t>
            </w:r>
          </w:p>
          <w:p w14:paraId="6F8E1A68" w14:textId="77777777" w:rsidR="009321C7" w:rsidRDefault="009321C7">
            <w:pPr>
              <w:spacing w:before="60" w:after="60" w:line="276" w:lineRule="auto"/>
              <w:rPr>
                <w:rFonts w:ascii="Times New Roman" w:eastAsia="Times New Roman" w:hAnsi="Times New Roman" w:cs="Times New Roman"/>
                <w:sz w:val="20"/>
                <w:szCs w:val="20"/>
              </w:rPr>
            </w:pPr>
          </w:p>
        </w:tc>
        <w:tc>
          <w:tcPr>
            <w:tcW w:w="3260" w:type="dxa"/>
            <w:vMerge w:val="restart"/>
            <w:shd w:val="clear" w:color="auto" w:fill="D9E2F3"/>
            <w:vAlign w:val="center"/>
          </w:tcPr>
          <w:p w14:paraId="3997EC7C" w14:textId="77777777" w:rsidR="009321C7" w:rsidRDefault="007A21FC">
            <w:pPr>
              <w:spacing w:after="8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Daytime habits</w:t>
            </w:r>
          </w:p>
          <w:p w14:paraId="14582FAF"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Anti-blue light filter on screens</w:t>
            </w:r>
          </w:p>
          <w:p w14:paraId="162A0FDD"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Restricted screen use</w:t>
            </w:r>
          </w:p>
          <w:p w14:paraId="66AF491B"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Restricted alcoholic consumption</w:t>
            </w:r>
          </w:p>
          <w:p w14:paraId="6D947702"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No energy drink or coffee intake after 4:00 p.m.</w:t>
            </w:r>
          </w:p>
          <w:p w14:paraId="73A67EA3"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Regular meal intake </w:t>
            </w:r>
          </w:p>
          <w:p w14:paraId="5555173E" w14:textId="77777777" w:rsidR="009321C7" w:rsidRDefault="007A21FC">
            <w:pPr>
              <w:spacing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Eat or have a break outside to maximize sunlight exposure</w:t>
            </w:r>
          </w:p>
        </w:tc>
        <w:tc>
          <w:tcPr>
            <w:tcW w:w="2698" w:type="dxa"/>
            <w:vMerge w:val="restart"/>
            <w:shd w:val="clear" w:color="auto" w:fill="E2EFD9"/>
            <w:vAlign w:val="center"/>
          </w:tcPr>
          <w:p w14:paraId="3C69923F"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Daily habits</w:t>
            </w:r>
          </w:p>
          <w:p w14:paraId="391C43DE"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Check and/or increase the number of daily steps</w:t>
            </w:r>
          </w:p>
          <w:p w14:paraId="0C647258"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Take the stairs more often</w:t>
            </w:r>
          </w:p>
          <w:p w14:paraId="04835385" w14:textId="77777777" w:rsidR="009321C7" w:rsidRDefault="007A21FC">
            <w:pPr>
              <w:spacing w:before="60" w:after="60" w:line="276" w:lineRule="auto"/>
              <w:rPr>
                <w:rFonts w:ascii="Times New Roman" w:eastAsia="Times New Roman" w:hAnsi="Times New Roman" w:cs="Times New Roman"/>
                <w:color w:val="70AD47"/>
                <w:sz w:val="20"/>
                <w:szCs w:val="20"/>
              </w:rPr>
            </w:pPr>
            <w:r>
              <w:rPr>
                <w:rFonts w:ascii="Times New Roman" w:eastAsia="Times New Roman" w:hAnsi="Times New Roman" w:cs="Times New Roman"/>
                <w:sz w:val="20"/>
                <w:szCs w:val="20"/>
              </w:rPr>
              <w:t>- Increase walking and/or cycling</w:t>
            </w:r>
          </w:p>
        </w:tc>
      </w:tr>
      <w:tr w:rsidR="009321C7" w14:paraId="78916CAD" w14:textId="77777777">
        <w:trPr>
          <w:trHeight w:val="324"/>
          <w:jc w:val="center"/>
        </w:trPr>
        <w:tc>
          <w:tcPr>
            <w:tcW w:w="2972" w:type="dxa"/>
            <w:vMerge w:val="restart"/>
            <w:tcBorders>
              <w:bottom w:val="single" w:sz="4" w:space="0" w:color="000000"/>
            </w:tcBorders>
            <w:shd w:val="clear" w:color="auto" w:fill="FEC6CE"/>
            <w:vAlign w:val="center"/>
          </w:tcPr>
          <w:p w14:paraId="376F0687"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Relaxation methods</w:t>
            </w:r>
          </w:p>
          <w:p w14:paraId="395A2F40" w14:textId="77777777" w:rsidR="009321C7" w:rsidRDefault="007A21FC">
            <w:pPr>
              <w:numPr>
                <w:ilvl w:val="0"/>
                <w:numId w:val="1"/>
              </w:numPr>
              <w:pBdr>
                <w:top w:val="nil"/>
                <w:left w:val="nil"/>
                <w:bottom w:val="nil"/>
                <w:right w:val="nil"/>
                <w:between w:val="nil"/>
              </w:pBdr>
              <w:spacing w:before="60"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Practice slowed breathing/cardiac coherence</w:t>
            </w:r>
          </w:p>
          <w:p w14:paraId="53D38BA8" w14:textId="77777777" w:rsidR="009321C7" w:rsidRDefault="007A21FC">
            <w:pPr>
              <w:numPr>
                <w:ilvl w:val="0"/>
                <w:numId w:val="1"/>
              </w:numPr>
              <w:pBdr>
                <w:top w:val="nil"/>
                <w:left w:val="nil"/>
                <w:bottom w:val="nil"/>
                <w:right w:val="nil"/>
                <w:between w:val="nil"/>
              </w:pBdr>
              <w:spacing w:after="6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Practice meditation/mindfulness</w:t>
            </w:r>
          </w:p>
        </w:tc>
        <w:tc>
          <w:tcPr>
            <w:tcW w:w="3260" w:type="dxa"/>
            <w:vMerge/>
            <w:shd w:val="clear" w:color="auto" w:fill="D9E2F3"/>
            <w:vAlign w:val="center"/>
          </w:tcPr>
          <w:p w14:paraId="75A18AF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698" w:type="dxa"/>
            <w:vMerge/>
            <w:shd w:val="clear" w:color="auto" w:fill="E2EFD9"/>
            <w:vAlign w:val="center"/>
          </w:tcPr>
          <w:p w14:paraId="515D04E4"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9321C7" w14:paraId="71E8FFBA" w14:textId="77777777">
        <w:trPr>
          <w:trHeight w:val="384"/>
          <w:jc w:val="center"/>
        </w:trPr>
        <w:tc>
          <w:tcPr>
            <w:tcW w:w="2972" w:type="dxa"/>
            <w:vMerge/>
            <w:tcBorders>
              <w:bottom w:val="single" w:sz="4" w:space="0" w:color="000000"/>
            </w:tcBorders>
            <w:shd w:val="clear" w:color="auto" w:fill="FEC6CE"/>
            <w:vAlign w:val="center"/>
          </w:tcPr>
          <w:p w14:paraId="7E031E7B"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3260" w:type="dxa"/>
            <w:vMerge w:val="restart"/>
            <w:shd w:val="clear" w:color="auto" w:fill="D9E2F3"/>
            <w:vAlign w:val="center"/>
          </w:tcPr>
          <w:p w14:paraId="58B55BC7" w14:textId="77777777" w:rsidR="009321C7" w:rsidRDefault="007A21FC">
            <w:pPr>
              <w:spacing w:after="8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Nighttime habits</w:t>
            </w:r>
          </w:p>
          <w:p w14:paraId="408ECE50"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Sleep for seven to nine hours nightly </w:t>
            </w:r>
          </w:p>
          <w:p w14:paraId="418DB7EB"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Regularize bedtime</w:t>
            </w:r>
          </w:p>
          <w:p w14:paraId="74D57893"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Total obscurity (have a sleep mask on)</w:t>
            </w:r>
          </w:p>
          <w:p w14:paraId="3C7FA72C"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Silence (earplugs, devices switched off)</w:t>
            </w:r>
          </w:p>
          <w:p w14:paraId="083D21EC"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No phone next to the bed</w:t>
            </w:r>
          </w:p>
          <w:p w14:paraId="2C4B1388"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No work inside the bed</w:t>
            </w:r>
          </w:p>
          <w:p w14:paraId="5739161B"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Go to sleep when tired</w:t>
            </w:r>
          </w:p>
          <w:p w14:paraId="4411F182"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Read before going to bed</w:t>
            </w:r>
          </w:p>
          <w:p w14:paraId="7F6AF10C" w14:textId="77777777" w:rsidR="009321C7" w:rsidRDefault="007A21FC">
            <w:pP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Having a bedtime routine</w:t>
            </w:r>
          </w:p>
          <w:p w14:paraId="44AE5DFC"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Control the bedroom’s temperature</w:t>
            </w:r>
          </w:p>
          <w:p w14:paraId="70585380" w14:textId="77777777" w:rsidR="009321C7" w:rsidRDefault="007A21FC">
            <w:pPr>
              <w:spacing w:after="0" w:line="276"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Relaxation technique (e.g., meditation and mindfulness, slow-paced breathing, cardiac coherence, guided imagery, muscle relaxation)</w:t>
            </w:r>
          </w:p>
        </w:tc>
        <w:tc>
          <w:tcPr>
            <w:tcW w:w="2698" w:type="dxa"/>
            <w:vMerge w:val="restart"/>
            <w:shd w:val="clear" w:color="auto" w:fill="E2EFD9"/>
            <w:vAlign w:val="center"/>
          </w:tcPr>
          <w:p w14:paraId="0788563B" w14:textId="77777777" w:rsidR="009321C7" w:rsidRDefault="007A21FC">
            <w:pPr>
              <w:pBdr>
                <w:top w:val="nil"/>
                <w:left w:val="nil"/>
                <w:bottom w:val="nil"/>
                <w:right w:val="nil"/>
                <w:between w:val="nil"/>
              </w:pBdr>
              <w:spacing w:before="120" w:after="0" w:line="276" w:lineRule="auto"/>
              <w:ind w:left="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Physical activity</w:t>
            </w:r>
          </w:p>
          <w:p w14:paraId="1460CB4F" w14:textId="77777777" w:rsidR="009321C7" w:rsidRDefault="009321C7">
            <w:pPr>
              <w:pBdr>
                <w:top w:val="nil"/>
                <w:left w:val="nil"/>
                <w:bottom w:val="nil"/>
                <w:right w:val="nil"/>
                <w:between w:val="nil"/>
              </w:pBdr>
              <w:spacing w:after="0" w:line="276" w:lineRule="auto"/>
              <w:ind w:left="28"/>
              <w:rPr>
                <w:rFonts w:ascii="Times New Roman" w:eastAsia="Times New Roman" w:hAnsi="Times New Roman" w:cs="Times New Roman"/>
                <w:color w:val="000000"/>
                <w:sz w:val="20"/>
                <w:szCs w:val="20"/>
              </w:rPr>
            </w:pPr>
          </w:p>
          <w:p w14:paraId="6064602D" w14:textId="77777777" w:rsidR="009321C7" w:rsidRDefault="007A21FC">
            <w:pPr>
              <w:pBdr>
                <w:top w:val="nil"/>
                <w:left w:val="nil"/>
                <w:bottom w:val="nil"/>
                <w:right w:val="nil"/>
                <w:between w:val="nil"/>
              </w:pBdr>
              <w:spacing w:after="0" w:line="276" w:lineRule="auto"/>
              <w:ind w:left="28"/>
              <w:rPr>
                <w:rFonts w:ascii="Times New Roman" w:eastAsia="Times New Roman" w:hAnsi="Times New Roman" w:cs="Times New Roman"/>
                <w:color w:val="70AD47"/>
                <w:sz w:val="20"/>
                <w:szCs w:val="20"/>
              </w:rPr>
            </w:pPr>
            <w:r>
              <w:rPr>
                <w:rFonts w:ascii="Times New Roman" w:eastAsia="Times New Roman" w:hAnsi="Times New Roman" w:cs="Times New Roman"/>
                <w:color w:val="000000"/>
                <w:sz w:val="20"/>
                <w:szCs w:val="20"/>
              </w:rPr>
              <w:t>- Perform one moderate physical activity session per week</w:t>
            </w:r>
          </w:p>
          <w:p w14:paraId="05CA8D52" w14:textId="77777777" w:rsidR="009321C7" w:rsidRDefault="007A21FC">
            <w:pPr>
              <w:spacing w:after="0" w:line="276" w:lineRule="auto"/>
              <w:rPr>
                <w:rFonts w:ascii="Times New Roman" w:eastAsia="Times New Roman" w:hAnsi="Times New Roman" w:cs="Times New Roman"/>
                <w:color w:val="70AD47"/>
                <w:sz w:val="20"/>
                <w:szCs w:val="20"/>
              </w:rPr>
            </w:pPr>
            <w:r>
              <w:rPr>
                <w:rFonts w:ascii="Times New Roman" w:eastAsia="Times New Roman" w:hAnsi="Times New Roman" w:cs="Times New Roman"/>
                <w:color w:val="70AD47"/>
                <w:sz w:val="20"/>
                <w:szCs w:val="20"/>
              </w:rPr>
              <w:t>-</w:t>
            </w:r>
            <w:r>
              <w:rPr>
                <w:rFonts w:ascii="Times New Roman" w:eastAsia="Times New Roman" w:hAnsi="Times New Roman" w:cs="Times New Roman"/>
                <w:sz w:val="20"/>
                <w:szCs w:val="20"/>
              </w:rPr>
              <w:t xml:space="preserve"> Perform one intense physical activity session per week</w:t>
            </w:r>
          </w:p>
          <w:p w14:paraId="469C36A4" w14:textId="77777777" w:rsidR="009321C7" w:rsidRDefault="007A21FC">
            <w:pPr>
              <w:spacing w:before="60" w:line="276" w:lineRule="auto"/>
              <w:rPr>
                <w:rFonts w:ascii="Times New Roman" w:eastAsia="Times New Roman" w:hAnsi="Times New Roman" w:cs="Times New Roman"/>
                <w:color w:val="70AD47"/>
                <w:sz w:val="20"/>
                <w:szCs w:val="20"/>
              </w:rPr>
            </w:pPr>
            <w:r>
              <w:rPr>
                <w:rFonts w:ascii="Times New Roman" w:eastAsia="Times New Roman" w:hAnsi="Times New Roman" w:cs="Times New Roman"/>
                <w:color w:val="70AD47"/>
                <w:sz w:val="20"/>
                <w:szCs w:val="20"/>
              </w:rPr>
              <w:t>-</w:t>
            </w:r>
            <w:r>
              <w:rPr>
                <w:rFonts w:ascii="Times New Roman" w:eastAsia="Times New Roman" w:hAnsi="Times New Roman" w:cs="Times New Roman"/>
                <w:sz w:val="20"/>
                <w:szCs w:val="20"/>
              </w:rPr>
              <w:t xml:space="preserve"> Gradually increase the duration of your sports activity sessions</w:t>
            </w:r>
          </w:p>
        </w:tc>
      </w:tr>
      <w:tr w:rsidR="009321C7" w14:paraId="485347FE" w14:textId="77777777">
        <w:trPr>
          <w:trHeight w:val="1638"/>
          <w:jc w:val="center"/>
        </w:trPr>
        <w:tc>
          <w:tcPr>
            <w:tcW w:w="2972" w:type="dxa"/>
            <w:tcBorders>
              <w:bottom w:val="single" w:sz="4" w:space="0" w:color="000000"/>
            </w:tcBorders>
            <w:shd w:val="clear" w:color="auto" w:fill="FEC6CE"/>
            <w:vAlign w:val="center"/>
          </w:tcPr>
          <w:p w14:paraId="12A76DB9"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Social support</w:t>
            </w:r>
          </w:p>
          <w:p w14:paraId="3C28FC18" w14:textId="77777777" w:rsidR="009321C7" w:rsidRDefault="007A21FC">
            <w:pPr>
              <w:numPr>
                <w:ilvl w:val="0"/>
                <w:numId w:val="1"/>
              </w:numPr>
              <w:pBdr>
                <w:top w:val="nil"/>
                <w:left w:val="nil"/>
                <w:bottom w:val="nil"/>
                <w:right w:val="nil"/>
                <w:between w:val="nil"/>
              </w:pBdr>
              <w:spacing w:before="60"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Reinforce positive social relationships</w:t>
            </w:r>
          </w:p>
          <w:p w14:paraId="0B5BECCE" w14:textId="77777777" w:rsidR="009321C7" w:rsidRDefault="007A21FC">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Participate in students’ associative activities</w:t>
            </w:r>
          </w:p>
          <w:p w14:paraId="60984445" w14:textId="77777777" w:rsidR="009321C7" w:rsidRDefault="007A21FC">
            <w:pPr>
              <w:numPr>
                <w:ilvl w:val="0"/>
                <w:numId w:val="1"/>
              </w:numPr>
              <w:pBdr>
                <w:top w:val="nil"/>
                <w:left w:val="nil"/>
                <w:bottom w:val="nil"/>
                <w:right w:val="nil"/>
                <w:between w:val="nil"/>
              </w:pBdr>
              <w:spacing w:after="6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Participate in university health service activities</w:t>
            </w:r>
          </w:p>
        </w:tc>
        <w:tc>
          <w:tcPr>
            <w:tcW w:w="3260" w:type="dxa"/>
            <w:vMerge/>
            <w:shd w:val="clear" w:color="auto" w:fill="D9E2F3"/>
            <w:vAlign w:val="center"/>
          </w:tcPr>
          <w:p w14:paraId="4C7FF610"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698" w:type="dxa"/>
            <w:vMerge/>
            <w:shd w:val="clear" w:color="auto" w:fill="E2EFD9"/>
            <w:vAlign w:val="center"/>
          </w:tcPr>
          <w:p w14:paraId="640FAC56"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9321C7" w14:paraId="6B5F0A1B" w14:textId="77777777">
        <w:trPr>
          <w:trHeight w:val="324"/>
          <w:jc w:val="center"/>
        </w:trPr>
        <w:tc>
          <w:tcPr>
            <w:tcW w:w="2972" w:type="dxa"/>
            <w:vMerge w:val="restart"/>
            <w:tcBorders>
              <w:bottom w:val="single" w:sz="4" w:space="0" w:color="000000"/>
            </w:tcBorders>
            <w:shd w:val="clear" w:color="auto" w:fill="FEC6CE"/>
            <w:vAlign w:val="center"/>
          </w:tcPr>
          <w:p w14:paraId="3DFDB291" w14:textId="77777777" w:rsidR="009321C7" w:rsidRDefault="007A21FC">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Physical activity </w:t>
            </w:r>
          </w:p>
          <w:p w14:paraId="48B82F9B" w14:textId="77777777" w:rsidR="009321C7" w:rsidRDefault="007A21FC">
            <w:pPr>
              <w:numPr>
                <w:ilvl w:val="0"/>
                <w:numId w:val="1"/>
              </w:numPr>
              <w:pBdr>
                <w:top w:val="nil"/>
                <w:left w:val="nil"/>
                <w:bottom w:val="nil"/>
                <w:right w:val="nil"/>
                <w:between w:val="nil"/>
              </w:pBdr>
              <w:spacing w:before="60"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Perform physical activity</w:t>
            </w:r>
          </w:p>
          <w:p w14:paraId="5D07195C" w14:textId="77777777" w:rsidR="009321C7" w:rsidRDefault="007A21FC">
            <w:pPr>
              <w:numPr>
                <w:ilvl w:val="0"/>
                <w:numId w:val="1"/>
              </w:numPr>
              <w:pBdr>
                <w:top w:val="nil"/>
                <w:left w:val="nil"/>
                <w:bottom w:val="nil"/>
                <w:right w:val="nil"/>
                <w:between w:val="nil"/>
              </w:pBdr>
              <w:spacing w:after="6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Participate in structured physical activities offered by the university</w:t>
            </w:r>
          </w:p>
        </w:tc>
        <w:tc>
          <w:tcPr>
            <w:tcW w:w="3260" w:type="dxa"/>
            <w:vMerge/>
            <w:shd w:val="clear" w:color="auto" w:fill="D9E2F3"/>
            <w:vAlign w:val="center"/>
          </w:tcPr>
          <w:p w14:paraId="7464C645"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698" w:type="dxa"/>
            <w:vMerge/>
            <w:shd w:val="clear" w:color="auto" w:fill="E2EFD9"/>
            <w:vAlign w:val="center"/>
          </w:tcPr>
          <w:p w14:paraId="59173BD4"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9321C7" w14:paraId="55731F4A" w14:textId="77777777">
        <w:trPr>
          <w:trHeight w:val="384"/>
          <w:jc w:val="center"/>
        </w:trPr>
        <w:tc>
          <w:tcPr>
            <w:tcW w:w="2972" w:type="dxa"/>
            <w:vMerge/>
            <w:tcBorders>
              <w:bottom w:val="single" w:sz="4" w:space="0" w:color="000000"/>
            </w:tcBorders>
            <w:shd w:val="clear" w:color="auto" w:fill="FEC6CE"/>
            <w:vAlign w:val="center"/>
          </w:tcPr>
          <w:p w14:paraId="3813A2B3"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3260" w:type="dxa"/>
            <w:vMerge/>
            <w:shd w:val="clear" w:color="auto" w:fill="D9E2F3"/>
            <w:vAlign w:val="center"/>
          </w:tcPr>
          <w:p w14:paraId="64556E4A"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698" w:type="dxa"/>
            <w:vMerge w:val="restart"/>
            <w:shd w:val="clear" w:color="auto" w:fill="E2EFD9"/>
            <w:vAlign w:val="center"/>
          </w:tcPr>
          <w:p w14:paraId="3C74EEBD" w14:textId="77777777" w:rsidR="009321C7" w:rsidRDefault="007A21FC">
            <w:pPr>
              <w:pBdr>
                <w:top w:val="nil"/>
                <w:left w:val="nil"/>
                <w:bottom w:val="nil"/>
                <w:right w:val="nil"/>
                <w:between w:val="nil"/>
              </w:pBdr>
              <w:spacing w:before="60" w:after="0" w:line="276" w:lineRule="auto"/>
              <w:ind w:left="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Sedentary behaviors</w:t>
            </w:r>
          </w:p>
          <w:p w14:paraId="6CF7AB0A" w14:textId="77777777" w:rsidR="009321C7" w:rsidRDefault="009321C7">
            <w:pPr>
              <w:pBdr>
                <w:top w:val="nil"/>
                <w:left w:val="nil"/>
                <w:bottom w:val="nil"/>
                <w:right w:val="nil"/>
                <w:between w:val="nil"/>
              </w:pBdr>
              <w:spacing w:after="0" w:line="276" w:lineRule="auto"/>
              <w:ind w:left="28"/>
              <w:rPr>
                <w:rFonts w:ascii="Times New Roman" w:eastAsia="Times New Roman" w:hAnsi="Times New Roman" w:cs="Times New Roman"/>
                <w:color w:val="000000"/>
                <w:sz w:val="20"/>
                <w:szCs w:val="20"/>
              </w:rPr>
            </w:pPr>
          </w:p>
          <w:p w14:paraId="74698B6D" w14:textId="77777777" w:rsidR="009321C7" w:rsidRDefault="007A21FC">
            <w:pPr>
              <w:pBdr>
                <w:top w:val="nil"/>
                <w:left w:val="nil"/>
                <w:bottom w:val="nil"/>
                <w:right w:val="nil"/>
                <w:between w:val="nil"/>
              </w:pBdr>
              <w:spacing w:after="0" w:line="276" w:lineRule="auto"/>
              <w:ind w:left="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Break up sedentary lifestyle free time (screen time, sitting time, etc.)</w:t>
            </w:r>
          </w:p>
          <w:p w14:paraId="1016CAEA" w14:textId="77777777" w:rsidR="009321C7" w:rsidRDefault="007A21FC">
            <w:pPr>
              <w:pBdr>
                <w:top w:val="nil"/>
                <w:left w:val="nil"/>
                <w:bottom w:val="nil"/>
                <w:right w:val="nil"/>
                <w:between w:val="nil"/>
              </w:pBdr>
              <w:spacing w:after="60" w:line="276" w:lineRule="auto"/>
              <w:ind w:left="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Break up a sedentary lifestyle by moving around while sitting (metro, bus, etc.)</w:t>
            </w:r>
          </w:p>
        </w:tc>
      </w:tr>
      <w:tr w:rsidR="009321C7" w14:paraId="5961C0F5" w14:textId="77777777">
        <w:trPr>
          <w:trHeight w:val="305"/>
          <w:jc w:val="center"/>
        </w:trPr>
        <w:tc>
          <w:tcPr>
            <w:tcW w:w="2972" w:type="dxa"/>
            <w:vMerge w:val="restart"/>
            <w:tcBorders>
              <w:bottom w:val="single" w:sz="4" w:space="0" w:color="000000"/>
            </w:tcBorders>
            <w:shd w:val="clear" w:color="auto" w:fill="FEC6CE"/>
            <w:vAlign w:val="center"/>
          </w:tcPr>
          <w:p w14:paraId="3C844122" w14:textId="77777777" w:rsidR="009321C7" w:rsidRDefault="007A21FC">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Other</w:t>
            </w:r>
          </w:p>
          <w:p w14:paraId="38C39ABB" w14:textId="77777777" w:rsidR="009321C7" w:rsidRDefault="007A21FC">
            <w:pPr>
              <w:numPr>
                <w:ilvl w:val="0"/>
                <w:numId w:val="1"/>
              </w:numPr>
              <w:pBdr>
                <w:top w:val="nil"/>
                <w:left w:val="nil"/>
                <w:bottom w:val="nil"/>
                <w:right w:val="nil"/>
                <w:between w:val="nil"/>
              </w:pBdr>
              <w:spacing w:before="60"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List and reflect on coping behaviors </w:t>
            </w:r>
          </w:p>
          <w:p w14:paraId="4313C88E" w14:textId="77777777" w:rsidR="009321C7" w:rsidRDefault="007A21FC">
            <w:pPr>
              <w:numPr>
                <w:ilvl w:val="0"/>
                <w:numId w:val="1"/>
              </w:num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Engage in artistic or manual activities </w:t>
            </w:r>
          </w:p>
          <w:p w14:paraId="6901DA82" w14:textId="77777777" w:rsidR="009321C7" w:rsidRDefault="007A21FC">
            <w:pPr>
              <w:numPr>
                <w:ilvl w:val="0"/>
                <w:numId w:val="1"/>
              </w:numPr>
              <w:pBdr>
                <w:top w:val="nil"/>
                <w:left w:val="nil"/>
                <w:bottom w:val="nil"/>
                <w:right w:val="nil"/>
                <w:between w:val="nil"/>
              </w:pBdr>
              <w:spacing w:after="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Spend time in nature</w:t>
            </w:r>
          </w:p>
        </w:tc>
        <w:tc>
          <w:tcPr>
            <w:tcW w:w="3260" w:type="dxa"/>
            <w:vMerge/>
            <w:shd w:val="clear" w:color="auto" w:fill="D9E2F3"/>
            <w:vAlign w:val="center"/>
          </w:tcPr>
          <w:p w14:paraId="07288EC9"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698" w:type="dxa"/>
            <w:vMerge/>
            <w:shd w:val="clear" w:color="auto" w:fill="E2EFD9"/>
            <w:vAlign w:val="center"/>
          </w:tcPr>
          <w:p w14:paraId="39FA7B87"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9321C7" w14:paraId="130A3156" w14:textId="77777777">
        <w:trPr>
          <w:trHeight w:val="419"/>
          <w:jc w:val="center"/>
        </w:trPr>
        <w:tc>
          <w:tcPr>
            <w:tcW w:w="2972" w:type="dxa"/>
            <w:vMerge/>
            <w:tcBorders>
              <w:bottom w:val="single" w:sz="4" w:space="0" w:color="000000"/>
            </w:tcBorders>
            <w:shd w:val="clear" w:color="auto" w:fill="FEC6CE"/>
            <w:vAlign w:val="center"/>
          </w:tcPr>
          <w:p w14:paraId="16346BD2"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3260" w:type="dxa"/>
            <w:tcBorders>
              <w:bottom w:val="single" w:sz="4" w:space="0" w:color="000000"/>
            </w:tcBorders>
            <w:shd w:val="clear" w:color="auto" w:fill="D9E2F3"/>
            <w:vAlign w:val="center"/>
          </w:tcPr>
          <w:p w14:paraId="74191195" w14:textId="77777777" w:rsidR="009321C7" w:rsidRDefault="007A21FC">
            <w:pPr>
              <w:spacing w:after="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Daytime sleep</w:t>
            </w:r>
          </w:p>
          <w:p w14:paraId="00C4671C" w14:textId="77777777" w:rsidR="009321C7" w:rsidRDefault="007A21FC">
            <w:pPr>
              <w:spacing w:before="60" w:after="60" w:line="240" w:lineRule="auto"/>
              <w:rPr>
                <w:rFonts w:ascii="Times New Roman" w:eastAsia="Times New Roman" w:hAnsi="Times New Roman" w:cs="Times New Roman"/>
                <w:color w:val="4472C4"/>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Power nap (10 to 20 minutes)</w:t>
            </w:r>
          </w:p>
          <w:p w14:paraId="09B458E5" w14:textId="77777777" w:rsidR="009321C7" w:rsidRDefault="007A21FC">
            <w:pPr>
              <w:spacing w:after="80" w:line="257" w:lineRule="auto"/>
              <w:rPr>
                <w:rFonts w:ascii="Times New Roman" w:eastAsia="Times New Roman" w:hAnsi="Times New Roman" w:cs="Times New Roman"/>
                <w:sz w:val="20"/>
                <w:szCs w:val="20"/>
              </w:rPr>
            </w:pPr>
            <w:r>
              <w:rPr>
                <w:rFonts w:ascii="Times New Roman" w:eastAsia="Times New Roman" w:hAnsi="Times New Roman" w:cs="Times New Roman"/>
                <w:color w:val="4472C4"/>
                <w:sz w:val="20"/>
                <w:szCs w:val="20"/>
              </w:rPr>
              <w:t>-</w:t>
            </w:r>
            <w:r>
              <w:rPr>
                <w:rFonts w:ascii="Times New Roman" w:eastAsia="Times New Roman" w:hAnsi="Times New Roman" w:cs="Times New Roman"/>
                <w:sz w:val="20"/>
                <w:szCs w:val="20"/>
              </w:rPr>
              <w:t xml:space="preserve"> Long nap (more than 30 minutes)</w:t>
            </w:r>
          </w:p>
          <w:p w14:paraId="66C2F3C0" w14:textId="77777777" w:rsidR="009321C7" w:rsidRDefault="007A21FC">
            <w:pPr>
              <w:spacing w:before="60" w:after="0"/>
              <w:rPr>
                <w:rFonts w:ascii="Times New Roman" w:eastAsia="Times New Roman" w:hAnsi="Times New Roman" w:cs="Times New Roman"/>
                <w:color w:val="4472C4"/>
                <w:sz w:val="20"/>
                <w:szCs w:val="20"/>
              </w:rPr>
            </w:pPr>
            <w:r>
              <w:rPr>
                <w:rFonts w:ascii="Times New Roman" w:eastAsia="Times New Roman" w:hAnsi="Times New Roman" w:cs="Times New Roman"/>
                <w:sz w:val="20"/>
                <w:szCs w:val="20"/>
              </w:rPr>
              <w:t xml:space="preserve"> </w:t>
            </w:r>
          </w:p>
        </w:tc>
        <w:tc>
          <w:tcPr>
            <w:tcW w:w="2698" w:type="dxa"/>
            <w:vMerge/>
            <w:shd w:val="clear" w:color="auto" w:fill="E2EFD9"/>
            <w:vAlign w:val="center"/>
          </w:tcPr>
          <w:p w14:paraId="600DF8AF" w14:textId="77777777" w:rsidR="009321C7" w:rsidRDefault="009321C7">
            <w:pPr>
              <w:widowControl w:val="0"/>
              <w:pBdr>
                <w:top w:val="nil"/>
                <w:left w:val="nil"/>
                <w:bottom w:val="nil"/>
                <w:right w:val="nil"/>
                <w:between w:val="nil"/>
              </w:pBdr>
              <w:spacing w:after="0" w:line="276" w:lineRule="auto"/>
              <w:rPr>
                <w:rFonts w:ascii="Times New Roman" w:eastAsia="Times New Roman" w:hAnsi="Times New Roman" w:cs="Times New Roman"/>
                <w:color w:val="4472C4"/>
                <w:sz w:val="20"/>
                <w:szCs w:val="20"/>
              </w:rPr>
            </w:pPr>
          </w:p>
        </w:tc>
      </w:tr>
    </w:tbl>
    <w:p w14:paraId="091368F7" w14:textId="77777777" w:rsidR="009321C7" w:rsidRDefault="009321C7">
      <w:pPr>
        <w:shd w:val="clear" w:color="auto" w:fill="FFFFFF"/>
        <w:spacing w:line="360" w:lineRule="auto"/>
        <w:jc w:val="both"/>
        <w:rPr>
          <w:rFonts w:ascii="Times New Roman" w:eastAsia="Times New Roman" w:hAnsi="Times New Roman" w:cs="Times New Roman"/>
          <w:b/>
          <w:bCs/>
          <w:sz w:val="20"/>
          <w:szCs w:val="20"/>
        </w:rPr>
        <w:sectPr w:rsidR="009321C7">
          <w:pgSz w:w="11906" w:h="16838"/>
          <w:pgMar w:top="1418" w:right="1418" w:bottom="1418" w:left="1418" w:header="709" w:footer="709" w:gutter="0"/>
          <w:cols w:space="720"/>
        </w:sectPr>
      </w:pPr>
    </w:p>
    <w:p w14:paraId="48AE9276" w14:textId="77777777" w:rsidR="009321C7" w:rsidRDefault="007A21FC">
      <w:pPr>
        <w:pStyle w:val="Titre1"/>
        <w:rPr>
          <w:rFonts w:ascii="Times New Roman" w:eastAsia="Times New Roman" w:hAnsi="Times New Roman" w:cs="Times New Roman"/>
          <w:sz w:val="20"/>
          <w:szCs w:val="20"/>
        </w:rPr>
      </w:pPr>
      <w:bookmarkStart w:id="22" w:name="_Toc226014163"/>
      <w:r>
        <w:rPr>
          <w:rFonts w:ascii="Times New Roman" w:eastAsia="Times New Roman" w:hAnsi="Times New Roman" w:cs="Times New Roman"/>
          <w:sz w:val="20"/>
          <w:szCs w:val="20"/>
        </w:rPr>
        <w:lastRenderedPageBreak/>
        <w:t>Appendix 10. Pedagogical content examples</w:t>
      </w:r>
      <w:bookmarkEnd w:id="22"/>
    </w:p>
    <w:p w14:paraId="6C35A4B0" w14:textId="77777777" w:rsidR="009321C7" w:rsidRDefault="009321C7">
      <w:pPr>
        <w:rPr>
          <w:rFonts w:ascii="Times New Roman" w:eastAsia="Times New Roman" w:hAnsi="Times New Roman" w:cs="Times New Roman"/>
          <w:sz w:val="20"/>
          <w:szCs w:val="20"/>
        </w:rPr>
      </w:pPr>
    </w:p>
    <w:p w14:paraId="60FBDC63" w14:textId="77777777" w:rsidR="009321C7" w:rsidRDefault="007A21FC">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Pedagogical content from stress sessions </w:t>
      </w:r>
    </w:p>
    <w:p w14:paraId="3942A3E6" w14:textId="77777777" w:rsidR="009321C7" w:rsidRDefault="007A21F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noProof/>
          <w:sz w:val="20"/>
          <w:szCs w:val="20"/>
        </w:rPr>
        <w:drawing>
          <wp:inline distT="0" distB="0" distL="0" distR="0" wp14:anchorId="029C7008" wp14:editId="46828E5D">
            <wp:extent cx="6270596" cy="3323195"/>
            <wp:effectExtent l="0" t="0" r="0" b="0"/>
            <wp:docPr id="1670598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5"/>
                    <a:srcRect/>
                    <a:stretch>
                      <a:fillRect/>
                    </a:stretch>
                  </pic:blipFill>
                  <pic:spPr>
                    <a:xfrm>
                      <a:off x="0" y="0"/>
                      <a:ext cx="6270596" cy="3323195"/>
                    </a:xfrm>
                    <a:prstGeom prst="rect">
                      <a:avLst/>
                    </a:prstGeom>
                    <a:ln/>
                  </pic:spPr>
                </pic:pic>
              </a:graphicData>
            </a:graphic>
          </wp:inline>
        </w:drawing>
      </w:r>
    </w:p>
    <w:p w14:paraId="4C96718A" w14:textId="77777777" w:rsidR="009321C7" w:rsidRDefault="007A21FC">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p w14:paraId="428EA3CF"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99C6D1E" wp14:editId="2112CE86">
            <wp:extent cx="6316578" cy="3617577"/>
            <wp:effectExtent l="0" t="0" r="0" b="0"/>
            <wp:docPr id="1670598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6"/>
                    <a:srcRect/>
                    <a:stretch>
                      <a:fillRect/>
                    </a:stretch>
                  </pic:blipFill>
                  <pic:spPr>
                    <a:xfrm>
                      <a:off x="0" y="0"/>
                      <a:ext cx="6316578" cy="3617577"/>
                    </a:xfrm>
                    <a:prstGeom prst="rect">
                      <a:avLst/>
                    </a:prstGeom>
                    <a:ln/>
                  </pic:spPr>
                </pic:pic>
              </a:graphicData>
            </a:graphic>
          </wp:inline>
        </w:drawing>
      </w:r>
    </w:p>
    <w:p w14:paraId="752F0C8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6989AE1D" wp14:editId="61E97AA8">
            <wp:extent cx="6341691" cy="3633778"/>
            <wp:effectExtent l="0" t="0" r="0" b="0"/>
            <wp:docPr id="16705985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7"/>
                    <a:srcRect/>
                    <a:stretch>
                      <a:fillRect/>
                    </a:stretch>
                  </pic:blipFill>
                  <pic:spPr>
                    <a:xfrm>
                      <a:off x="0" y="0"/>
                      <a:ext cx="6341691" cy="3633778"/>
                    </a:xfrm>
                    <a:prstGeom prst="rect">
                      <a:avLst/>
                    </a:prstGeom>
                    <a:ln/>
                  </pic:spPr>
                </pic:pic>
              </a:graphicData>
            </a:graphic>
          </wp:inline>
        </w:drawing>
      </w: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rPr>
        <w:drawing>
          <wp:inline distT="0" distB="0" distL="0" distR="0" wp14:anchorId="55135CFE" wp14:editId="62E34D92">
            <wp:extent cx="6341850" cy="3611449"/>
            <wp:effectExtent l="0" t="0" r="0" b="0"/>
            <wp:docPr id="1670598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8"/>
                    <a:srcRect/>
                    <a:stretch>
                      <a:fillRect/>
                    </a:stretch>
                  </pic:blipFill>
                  <pic:spPr>
                    <a:xfrm>
                      <a:off x="0" y="0"/>
                      <a:ext cx="6341850" cy="3611449"/>
                    </a:xfrm>
                    <a:prstGeom prst="rect">
                      <a:avLst/>
                    </a:prstGeom>
                    <a:ln/>
                  </pic:spPr>
                </pic:pic>
              </a:graphicData>
            </a:graphic>
          </wp:inline>
        </w:drawing>
      </w:r>
      <w:r>
        <w:rPr>
          <w:rFonts w:ascii="Times New Roman" w:eastAsia="Times New Roman" w:hAnsi="Times New Roman" w:cs="Times New Roman"/>
          <w:sz w:val="20"/>
          <w:szCs w:val="20"/>
        </w:rPr>
        <w:t xml:space="preserve"> </w:t>
      </w:r>
    </w:p>
    <w:p w14:paraId="29003FBB" w14:textId="77777777" w:rsidR="009321C7" w:rsidRDefault="009321C7">
      <w:pPr>
        <w:rPr>
          <w:rFonts w:ascii="Times New Roman" w:eastAsia="Times New Roman" w:hAnsi="Times New Roman" w:cs="Times New Roman"/>
          <w:sz w:val="20"/>
          <w:szCs w:val="20"/>
        </w:rPr>
      </w:pPr>
    </w:p>
    <w:p w14:paraId="0999B4B1" w14:textId="77777777" w:rsidR="009321C7" w:rsidRDefault="007A21FC">
      <w:pPr>
        <w:rPr>
          <w:rFonts w:ascii="Times New Roman" w:eastAsia="Times New Roman" w:hAnsi="Times New Roman" w:cs="Times New Roman"/>
          <w:b/>
          <w:bCs/>
          <w:sz w:val="20"/>
          <w:szCs w:val="20"/>
        </w:rPr>
      </w:pPr>
      <w:r>
        <w:br w:type="page"/>
      </w:r>
    </w:p>
    <w:p w14:paraId="68B58FEA" w14:textId="77777777" w:rsidR="009321C7" w:rsidRDefault="007A21FC">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Pedagogical content from sleep sessions </w:t>
      </w:r>
    </w:p>
    <w:p w14:paraId="185EE4E5"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523B6F3" wp14:editId="062E6B1D">
            <wp:extent cx="6285284" cy="3611666"/>
            <wp:effectExtent l="0" t="0" r="0" b="0"/>
            <wp:docPr id="16705985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9"/>
                    <a:srcRect/>
                    <a:stretch>
                      <a:fillRect/>
                    </a:stretch>
                  </pic:blipFill>
                  <pic:spPr>
                    <a:xfrm>
                      <a:off x="0" y="0"/>
                      <a:ext cx="6285284" cy="3611666"/>
                    </a:xfrm>
                    <a:prstGeom prst="rect">
                      <a:avLst/>
                    </a:prstGeom>
                    <a:ln/>
                  </pic:spPr>
                </pic:pic>
              </a:graphicData>
            </a:graphic>
          </wp:inline>
        </w:drawing>
      </w: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rPr>
        <w:drawing>
          <wp:inline distT="0" distB="0" distL="0" distR="0" wp14:anchorId="3DCFDB0D" wp14:editId="6A135F4E">
            <wp:extent cx="6270905" cy="3533900"/>
            <wp:effectExtent l="0" t="0" r="0" b="0"/>
            <wp:docPr id="1670598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6270905" cy="3533900"/>
                    </a:xfrm>
                    <a:prstGeom prst="rect">
                      <a:avLst/>
                    </a:prstGeom>
                    <a:ln/>
                  </pic:spPr>
                </pic:pic>
              </a:graphicData>
            </a:graphic>
          </wp:inline>
        </w:drawing>
      </w: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rPr>
        <w:lastRenderedPageBreak/>
        <w:drawing>
          <wp:inline distT="0" distB="0" distL="0" distR="0" wp14:anchorId="043C2E86" wp14:editId="13D16F79">
            <wp:extent cx="6244864" cy="3543688"/>
            <wp:effectExtent l="0" t="0" r="0" b="0"/>
            <wp:docPr id="16705985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1"/>
                    <a:srcRect/>
                    <a:stretch>
                      <a:fillRect/>
                    </a:stretch>
                  </pic:blipFill>
                  <pic:spPr>
                    <a:xfrm>
                      <a:off x="0" y="0"/>
                      <a:ext cx="6244864" cy="3543688"/>
                    </a:xfrm>
                    <a:prstGeom prst="rect">
                      <a:avLst/>
                    </a:prstGeom>
                    <a:ln/>
                  </pic:spPr>
                </pic:pic>
              </a:graphicData>
            </a:graphic>
          </wp:inline>
        </w:drawing>
      </w:r>
      <w:r>
        <w:rPr>
          <w:rFonts w:ascii="Times New Roman" w:eastAsia="Times New Roman" w:hAnsi="Times New Roman" w:cs="Times New Roman"/>
          <w:sz w:val="20"/>
          <w:szCs w:val="20"/>
        </w:rPr>
        <w:tab/>
      </w:r>
    </w:p>
    <w:p w14:paraId="0B7FD35A" w14:textId="77777777" w:rsidR="009321C7" w:rsidRDefault="007A21FC">
      <w:pPr>
        <w:spacing w:line="259" w:lineRule="auto"/>
        <w:rPr>
          <w:rFonts w:ascii="Times New Roman" w:eastAsia="Times New Roman" w:hAnsi="Times New Roman" w:cs="Times New Roman"/>
          <w:sz w:val="20"/>
          <w:szCs w:val="20"/>
        </w:rPr>
      </w:pPr>
      <w:r>
        <w:br w:type="page"/>
      </w:r>
    </w:p>
    <w:p w14:paraId="41DBD2FA" w14:textId="77777777" w:rsidR="009321C7" w:rsidRDefault="007A21FC">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Pedagogical content from physical activity sessions</w:t>
      </w:r>
    </w:p>
    <w:p w14:paraId="29398BE6" w14:textId="77777777" w:rsidR="009321C7" w:rsidRDefault="007A21FC">
      <w:pPr>
        <w:spacing w:line="259"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4AE2F8D" wp14:editId="09630FB7">
            <wp:extent cx="6300000" cy="3553200"/>
            <wp:effectExtent l="0" t="0" r="0" b="0"/>
            <wp:docPr id="16705985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2"/>
                    <a:srcRect/>
                    <a:stretch>
                      <a:fillRect/>
                    </a:stretch>
                  </pic:blipFill>
                  <pic:spPr>
                    <a:xfrm>
                      <a:off x="0" y="0"/>
                      <a:ext cx="6300000" cy="3553200"/>
                    </a:xfrm>
                    <a:prstGeom prst="rect">
                      <a:avLst/>
                    </a:prstGeom>
                    <a:ln/>
                  </pic:spPr>
                </pic:pic>
              </a:graphicData>
            </a:graphic>
          </wp:inline>
        </w:drawing>
      </w:r>
    </w:p>
    <w:p w14:paraId="1FB8D08C" w14:textId="77777777" w:rsidR="009321C7" w:rsidRDefault="007A21FC">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85E8AA4" wp14:editId="1DF98109">
            <wp:extent cx="6300000" cy="3546000"/>
            <wp:effectExtent l="0" t="0" r="0" b="0"/>
            <wp:docPr id="16705985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3"/>
                    <a:srcRect/>
                    <a:stretch>
                      <a:fillRect/>
                    </a:stretch>
                  </pic:blipFill>
                  <pic:spPr>
                    <a:xfrm>
                      <a:off x="0" y="0"/>
                      <a:ext cx="6300000" cy="3546000"/>
                    </a:xfrm>
                    <a:prstGeom prst="rect">
                      <a:avLst/>
                    </a:prstGeom>
                    <a:ln/>
                  </pic:spPr>
                </pic:pic>
              </a:graphicData>
            </a:graphic>
          </wp:inline>
        </w:drawing>
      </w:r>
    </w:p>
    <w:p w14:paraId="1025441C" w14:textId="77777777" w:rsidR="009321C7" w:rsidRDefault="009321C7">
      <w:pPr>
        <w:rPr>
          <w:rFonts w:ascii="Times New Roman" w:eastAsia="Times New Roman" w:hAnsi="Times New Roman" w:cs="Times New Roman"/>
          <w:sz w:val="20"/>
          <w:szCs w:val="20"/>
        </w:rPr>
      </w:pPr>
    </w:p>
    <w:p w14:paraId="00B290F6"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7D7E661" wp14:editId="00ADBBE2">
            <wp:extent cx="6254174" cy="3553753"/>
            <wp:effectExtent l="0" t="0" r="0" b="0"/>
            <wp:docPr id="1670598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4"/>
                    <a:srcRect/>
                    <a:stretch>
                      <a:fillRect/>
                    </a:stretch>
                  </pic:blipFill>
                  <pic:spPr>
                    <a:xfrm>
                      <a:off x="0" y="0"/>
                      <a:ext cx="6254174" cy="3553753"/>
                    </a:xfrm>
                    <a:prstGeom prst="rect">
                      <a:avLst/>
                    </a:prstGeom>
                    <a:ln/>
                  </pic:spPr>
                </pic:pic>
              </a:graphicData>
            </a:graphic>
          </wp:inline>
        </w:drawing>
      </w:r>
    </w:p>
    <w:p w14:paraId="5D6FD5FA" w14:textId="77777777" w:rsidR="009321C7" w:rsidRDefault="007A21FC">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40D79C3" wp14:editId="3404EB35">
            <wp:extent cx="6213710" cy="3488607"/>
            <wp:effectExtent l="0" t="0" r="0" b="0"/>
            <wp:docPr id="1670598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5"/>
                    <a:srcRect/>
                    <a:stretch>
                      <a:fillRect/>
                    </a:stretch>
                  </pic:blipFill>
                  <pic:spPr>
                    <a:xfrm>
                      <a:off x="0" y="0"/>
                      <a:ext cx="6213710" cy="3488607"/>
                    </a:xfrm>
                    <a:prstGeom prst="rect">
                      <a:avLst/>
                    </a:prstGeom>
                    <a:ln/>
                  </pic:spPr>
                </pic:pic>
              </a:graphicData>
            </a:graphic>
          </wp:inline>
        </w:drawing>
      </w:r>
    </w:p>
    <w:p w14:paraId="2670C2E5" w14:textId="77777777" w:rsidR="009321C7" w:rsidRDefault="009321C7">
      <w:pPr>
        <w:rPr>
          <w:rFonts w:ascii="Times New Roman" w:eastAsia="Times New Roman" w:hAnsi="Times New Roman" w:cs="Times New Roman"/>
          <w:sz w:val="20"/>
          <w:szCs w:val="20"/>
        </w:rPr>
      </w:pPr>
    </w:p>
    <w:p w14:paraId="4EF19FC9" w14:textId="77777777" w:rsidR="009321C7" w:rsidRDefault="009321C7">
      <w:pPr>
        <w:rPr>
          <w:rFonts w:ascii="Times New Roman" w:eastAsia="Times New Roman" w:hAnsi="Times New Roman" w:cs="Times New Roman"/>
          <w:sz w:val="20"/>
          <w:szCs w:val="20"/>
        </w:rPr>
      </w:pPr>
    </w:p>
    <w:p w14:paraId="268BBEA2" w14:textId="77777777" w:rsidR="009321C7" w:rsidRDefault="007A21FC">
      <w:pPr>
        <w:pStyle w:val="Titre1"/>
        <w:rPr>
          <w:rFonts w:ascii="Times New Roman" w:eastAsia="Times New Roman" w:hAnsi="Times New Roman" w:cs="Times New Roman"/>
          <w:sz w:val="20"/>
          <w:szCs w:val="20"/>
        </w:rPr>
        <w:sectPr w:rsidR="009321C7">
          <w:pgSz w:w="11906" w:h="16838"/>
          <w:pgMar w:top="1418" w:right="1418" w:bottom="1418" w:left="1418" w:header="709" w:footer="709" w:gutter="0"/>
          <w:cols w:space="720"/>
        </w:sectPr>
      </w:pPr>
      <w:r>
        <w:br w:type="page"/>
      </w:r>
    </w:p>
    <w:p w14:paraId="5A1D13CF" w14:textId="77777777" w:rsidR="009321C7" w:rsidRDefault="007A21FC">
      <w:pPr>
        <w:pStyle w:val="Titre1"/>
        <w:spacing w:before="0" w:after="240"/>
        <w:rPr>
          <w:rFonts w:ascii="Times New Roman" w:eastAsia="Times New Roman" w:hAnsi="Times New Roman" w:cs="Times New Roman"/>
          <w:sz w:val="20"/>
          <w:szCs w:val="20"/>
        </w:rPr>
      </w:pPr>
      <w:bookmarkStart w:id="23" w:name="_Toc226014164"/>
      <w:r>
        <w:rPr>
          <w:rFonts w:ascii="Times New Roman" w:eastAsia="Times New Roman" w:hAnsi="Times New Roman" w:cs="Times New Roman"/>
          <w:sz w:val="20"/>
          <w:szCs w:val="20"/>
        </w:rPr>
        <w:lastRenderedPageBreak/>
        <w:t>Appendix 11. Cardiac coherence exercises</w:t>
      </w:r>
      <w:bookmarkEnd w:id="23"/>
    </w:p>
    <w:p w14:paraId="288DC691" w14:textId="77777777" w:rsidR="009321C7" w:rsidRDefault="007A21FC">
      <w:pPr>
        <w:spacing w:after="0" w:line="259" w:lineRule="auto"/>
        <w:jc w:val="both"/>
        <w:rPr>
          <w:rFonts w:ascii="Times New Roman" w:eastAsia="Times New Roman" w:hAnsi="Times New Roman" w:cs="Times New Roman"/>
          <w:b/>
          <w:bCs/>
          <w:sz w:val="20"/>
          <w:szCs w:val="20"/>
        </w:rPr>
      </w:pPr>
      <w:bookmarkStart w:id="24" w:name="_heading=h.teg7v12jjiep" w:colFirst="0" w:colLast="0"/>
      <w:bookmarkEnd w:id="24"/>
      <w:r>
        <w:rPr>
          <w:rFonts w:ascii="Times New Roman" w:eastAsia="Times New Roman" w:hAnsi="Times New Roman" w:cs="Times New Roman"/>
          <w:b/>
          <w:bCs/>
          <w:sz w:val="20"/>
          <w:szCs w:val="20"/>
        </w:rPr>
        <w:t>Session 1</w:t>
      </w:r>
    </w:p>
    <w:p w14:paraId="62075E66"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Group session</w:t>
      </w:r>
      <w:r>
        <w:rPr>
          <w:rFonts w:ascii="Times New Roman" w:eastAsia="Times New Roman" w:hAnsi="Times New Roman" w:cs="Times New Roman"/>
          <w:color w:val="000000"/>
          <w:sz w:val="20"/>
          <w:szCs w:val="20"/>
        </w:rPr>
        <w:t>: Students will perform an HRV-biofeedback exercise using emWave® Pro Plus Coherence Training software (v3.14.1, HeartMath Institute, Boulder Creek, CA, USA). During the first three minutes, the expert will explain the visual interface, including the pulse wave, instantaneous heart rate, and cardiac coherence score. Cardiac coherence is defined as a stable, synchronized pattern between heart rate variability (HRV), respiration, and autonomic nervous system activity. The expert will then present the breathing cursor that will guide the participants’ inhalation and exhalation rhythm. From three to six minutes, participants will perform a paced breathing exercise at a rate of six breaths per minute. Between six and eight minutes, the participants will continue the paced breathing exercise while visualizing a breathing image that follows the rhythm—for example, they might imagine a sun or balloon expanding during inhalation and shrinking during exhalation. From eight to nine minutes, participants will close their eyes and remain silent for one minute, without any specific breathing instructions. This will provide data on participants cardiac coherence without further help from the experts. At nine minutes, the recording will be stopped.</w:t>
      </w:r>
    </w:p>
    <w:p w14:paraId="4FBD51F6"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Individual meeting:</w:t>
      </w:r>
      <w:r>
        <w:rPr>
          <w:rFonts w:ascii="Times New Roman" w:eastAsia="Times New Roman" w:hAnsi="Times New Roman" w:cs="Times New Roman"/>
          <w:color w:val="000000"/>
          <w:sz w:val="20"/>
          <w:szCs w:val="20"/>
        </w:rPr>
        <w:t xml:space="preserve"> Students will be debriefed based on their cardiac coherence trace, with the expert explaining the different phases of the recording. During the first three minutes, the trace corresponds to the basal level. From three to six minutes, the student performed a three-minute breathing exercise; this phase will allow discussion of reactivity, peak coherence score, and stability. Between six and eight minutes, the student completed two minutes of paced breathing with a respiratory image. From eight to nine minutes, the student remained inactive for one minute, allowing the expert to evaluate how well the coherence score was maintained; this corresponds to the “fade-out speed.”</w:t>
      </w:r>
    </w:p>
    <w:p w14:paraId="2CFE1B37"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2B66E672"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Session 2</w:t>
      </w:r>
    </w:p>
    <w:p w14:paraId="25A3789C"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Group session</w:t>
      </w:r>
      <w:r>
        <w:rPr>
          <w:rFonts w:ascii="Times New Roman" w:eastAsia="Times New Roman" w:hAnsi="Times New Roman" w:cs="Times New Roman"/>
          <w:color w:val="000000"/>
          <w:sz w:val="20"/>
          <w:szCs w:val="20"/>
        </w:rPr>
        <w:t>: The students will perform an HRV-biofeedback exercise so that their resonant breathing frequency can be estimated using an adapted version of the Lehrer procedure (23–25). First, the expert will briefly remind participants of the visual interface during 3 minutes, followed by a one-minute period with eyes closed. They will students will engage in three minutes of paced breathing at a frequency of nine cycles per minute, followed by one-minute period with eyes closed. Next, students will perform three minutes of paced breathing at a frequency of ten cycles per minute, followed by a final one-minute period with eyes closed. The expert will identify the most effective breathing frequency to reach a high and sustainable cardiac coherence (this should be close to the student’s breathing resonance). Finally, the students will be advised to practise at their most effective breathing frequency for further self-training (23–25).</w:t>
      </w:r>
      <w:r>
        <w:rPr>
          <w:noProof/>
        </w:rPr>
        <w:drawing>
          <wp:anchor distT="0" distB="0" distL="114300" distR="114300" simplePos="0" relativeHeight="251662336" behindDoc="0" locked="0" layoutInCell="1" hidden="0" allowOverlap="1" wp14:anchorId="3BC02C87" wp14:editId="56791830">
            <wp:simplePos x="0" y="0"/>
            <wp:positionH relativeFrom="column">
              <wp:posOffset>2343150</wp:posOffset>
            </wp:positionH>
            <wp:positionV relativeFrom="paragraph">
              <wp:posOffset>1124585</wp:posOffset>
            </wp:positionV>
            <wp:extent cx="3416300" cy="2026285"/>
            <wp:effectExtent l="0" t="0" r="0" b="0"/>
            <wp:wrapSquare wrapText="bothSides" distT="0" distB="0" distL="114300" distR="114300"/>
            <wp:docPr id="16705985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6"/>
                    <a:srcRect/>
                    <a:stretch>
                      <a:fillRect/>
                    </a:stretch>
                  </pic:blipFill>
                  <pic:spPr>
                    <a:xfrm>
                      <a:off x="0" y="0"/>
                      <a:ext cx="3416300" cy="2026285"/>
                    </a:xfrm>
                    <a:prstGeom prst="rect">
                      <a:avLst/>
                    </a:prstGeom>
                    <a:ln/>
                  </pic:spPr>
                </pic:pic>
              </a:graphicData>
            </a:graphic>
          </wp:anchor>
        </w:drawing>
      </w:r>
    </w:p>
    <w:p w14:paraId="0B56C04F"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1A1C3CB1"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4851094C"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67DE8EE2"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601C71FB"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3E4D8A04"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3FB4A181"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0FA4BAD7"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3DA08FF0"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53BECF1D"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5A1C7F13"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1243D931"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4FEFE5BF" w14:textId="77777777" w:rsidR="009321C7" w:rsidRDefault="007A21FC">
      <w:pPr>
        <w:pStyle w:val="Titre1"/>
        <w:spacing w:after="240"/>
        <w:rPr>
          <w:rFonts w:ascii="Times New Roman" w:eastAsia="Times New Roman" w:hAnsi="Times New Roman" w:cs="Times New Roman"/>
          <w:sz w:val="20"/>
          <w:szCs w:val="20"/>
        </w:rPr>
      </w:pPr>
      <w:bookmarkStart w:id="25" w:name="_Toc226014165"/>
      <w:r>
        <w:rPr>
          <w:rFonts w:ascii="Times New Roman" w:eastAsia="Times New Roman" w:hAnsi="Times New Roman" w:cs="Times New Roman"/>
          <w:sz w:val="20"/>
          <w:szCs w:val="20"/>
        </w:rPr>
        <w:lastRenderedPageBreak/>
        <w:t>Appendix 12. Exercises to improve specific aspects of physical fitness</w:t>
      </w:r>
      <w:bookmarkEnd w:id="25"/>
    </w:p>
    <w:p w14:paraId="414DAC06"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During the fifth session of the PROMESS-Group programme, students will receive individualized feedback on the results of the physical tests carried out before the intervention (T0) and described above. They will be given specific advice and exercises to improve their flexibility, power, muscle strength, and endurance. These exercises have been designed by experts in physical activity sciences and sports or by professionals with a degree in adapted physical activity; they are intended to be simple and accessible, and most of them can be done without specific equipment.</w:t>
      </w:r>
    </w:p>
    <w:p w14:paraId="5BCD41A3" w14:textId="77777777" w:rsidR="009321C7" w:rsidRDefault="009321C7">
      <w:pPr>
        <w:spacing w:after="0" w:line="276" w:lineRule="auto"/>
        <w:jc w:val="both"/>
        <w:rPr>
          <w:rFonts w:ascii="Times New Roman" w:eastAsia="Times New Roman" w:hAnsi="Times New Roman" w:cs="Times New Roman"/>
          <w:b/>
          <w:bCs/>
          <w:sz w:val="20"/>
          <w:szCs w:val="20"/>
        </w:rPr>
      </w:pPr>
    </w:p>
    <w:p w14:paraId="6C5BF3C9" w14:textId="77777777" w:rsidR="009321C7" w:rsidRDefault="007A21FC">
      <w:pPr>
        <w:spacing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Flexibility </w:t>
      </w:r>
    </w:p>
    <w:p w14:paraId="1EA4639A"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Objective: improve mobility in the hamstrings, back, and shoulders.</w:t>
      </w:r>
    </w:p>
    <w:p w14:paraId="238DCEE8"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Reference tests: Sit-and-reach test and shoulder stretch test.</w:t>
      </w:r>
    </w:p>
    <w:p w14:paraId="12476A75"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Recommended exercises:</w:t>
      </w:r>
    </w:p>
    <w:p w14:paraId="58CBCB9E"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1: Roll the shoulders forward and backward.</w:t>
      </w:r>
    </w:p>
    <w:p w14:paraId="1D4F4052"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Exercise 2: Bend the elbow, place the hand on the opposite shoulder blade, and gently pull the bent elbow toward the opposite side. </w:t>
      </w:r>
    </w:p>
    <w:p w14:paraId="04634E0D"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Exercise 3: Raise the arms straight up for five seconds, then flex the spine forward and attempt to touch the feet. </w:t>
      </w:r>
    </w:p>
    <w:p w14:paraId="70B60E67"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135382C7" w14:textId="77777777" w:rsidR="009321C7" w:rsidRDefault="007A21FC">
      <w:pPr>
        <w:spacing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Power </w:t>
      </w:r>
    </w:p>
    <w:p w14:paraId="05CCBB6D"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Objective: develop the ability to generate force quickly (working the anterior and posterior chains).</w:t>
      </w:r>
    </w:p>
    <w:p w14:paraId="1A3F01BE"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Reference test: Squat jump test.</w:t>
      </w:r>
    </w:p>
    <w:p w14:paraId="7E3291E3"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Recommended exercises:</w:t>
      </w:r>
    </w:p>
    <w:p w14:paraId="7513B6AF"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1: Take the stairs, perform bodyweight squats, and rise onto the toes 10 times.</w:t>
      </w:r>
    </w:p>
    <w:p w14:paraId="10545648"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2: Perform two-footed jumps onto mats of progressively increasing height.</w:t>
      </w:r>
    </w:p>
    <w:p w14:paraId="0E7EC1A1"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3: In resistance training, use light loads with increased execution speed (e.g. squats, bench press, deadlift, forward/backward lunges).</w:t>
      </w:r>
    </w:p>
    <w:p w14:paraId="2FD6FD2E" w14:textId="77777777" w:rsidR="009321C7" w:rsidRDefault="009321C7">
      <w:pPr>
        <w:spacing w:after="0" w:line="276" w:lineRule="auto"/>
        <w:jc w:val="both"/>
        <w:rPr>
          <w:rFonts w:ascii="Times New Roman" w:eastAsia="Times New Roman" w:hAnsi="Times New Roman" w:cs="Times New Roman"/>
          <w:b/>
          <w:bCs/>
          <w:sz w:val="20"/>
          <w:szCs w:val="20"/>
        </w:rPr>
      </w:pPr>
    </w:p>
    <w:p w14:paraId="65BB9052" w14:textId="77777777" w:rsidR="009321C7" w:rsidRDefault="007A21FC">
      <w:pPr>
        <w:spacing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Strength </w:t>
      </w:r>
    </w:p>
    <w:p w14:paraId="679C85FC"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Objective: to strengthen the major muscle groups, particularly the quadriceps, abdominals, and shoulder girdles.</w:t>
      </w:r>
    </w:p>
    <w:p w14:paraId="7ACCF979"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Reference test: Maximal isometric quadriceps strength test.</w:t>
      </w:r>
    </w:p>
    <w:p w14:paraId="248B8A80"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1: Perform muscle-strengthening exercises (wall sit, core planks, abdominal exercises).</w:t>
      </w:r>
    </w:p>
    <w:p w14:paraId="184D0793"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2: Perform 10 squats during an active break. Mountain climber exercise.</w:t>
      </w:r>
    </w:p>
    <w:p w14:paraId="5E285948"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3: In resistance training, lift heavy loads for 10 repetitions (e.g. squats, bench press, deadlift, forward/backward lunges).</w:t>
      </w:r>
    </w:p>
    <w:p w14:paraId="4CF618EA" w14:textId="77777777" w:rsidR="009321C7" w:rsidRDefault="009321C7">
      <w:pPr>
        <w:spacing w:after="0" w:line="276" w:lineRule="auto"/>
        <w:jc w:val="both"/>
        <w:rPr>
          <w:rFonts w:ascii="Times New Roman" w:eastAsia="Times New Roman" w:hAnsi="Times New Roman" w:cs="Times New Roman"/>
          <w:b/>
          <w:bCs/>
          <w:sz w:val="20"/>
          <w:szCs w:val="20"/>
        </w:rPr>
      </w:pPr>
    </w:p>
    <w:p w14:paraId="1826A938" w14:textId="77777777" w:rsidR="009321C7" w:rsidRDefault="007A21FC">
      <w:pPr>
        <w:spacing w:after="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Endurance</w:t>
      </w:r>
    </w:p>
    <w:p w14:paraId="1E368583"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Objective: improve cardiorespiratory capacity and recovery after exercise.</w:t>
      </w:r>
    </w:p>
    <w:p w14:paraId="2CACC6F6"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Reference test: 10-m shuttle run test. </w:t>
      </w:r>
    </w:p>
    <w:p w14:paraId="7B599312" w14:textId="77777777" w:rsidR="009321C7" w:rsidRDefault="007A21FC">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Recommended exercises:</w:t>
      </w:r>
    </w:p>
    <w:p w14:paraId="366C1339"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1: While walking, accelerate the pace over a short distance until slightly out of breath.</w:t>
      </w:r>
    </w:p>
    <w:p w14:paraId="6B2A4AF2"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2: Increase active transportation (e-bike or regular bicycle, non-motorized scooter, walking).</w:t>
      </w:r>
    </w:p>
    <w:p w14:paraId="508A0C91" w14:textId="77777777" w:rsidR="009321C7" w:rsidRDefault="007A21F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Exercise 3: Gradually increase the intensity and/or duration of physical activities.</w:t>
      </w:r>
    </w:p>
    <w:p w14:paraId="5B10EAD2"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330D5374"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214768D4"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4B8D3EC5"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04ADD66C"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1C07B252"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6E50B965"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29E54E14"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5CF12ECE"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2B9D7100" w14:textId="77777777" w:rsidR="009321C7" w:rsidRDefault="009321C7">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5204D082" w14:textId="77777777" w:rsidR="009321C7" w:rsidRDefault="007A21FC">
      <w:pPr>
        <w:pStyle w:val="Titre1"/>
        <w:rPr>
          <w:rFonts w:ascii="Times New Roman" w:eastAsia="Times New Roman" w:hAnsi="Times New Roman" w:cs="Times New Roman"/>
          <w:sz w:val="20"/>
          <w:szCs w:val="20"/>
        </w:rPr>
      </w:pPr>
      <w:bookmarkStart w:id="26" w:name="_Toc226014166"/>
      <w:r>
        <w:rPr>
          <w:rFonts w:ascii="Times New Roman" w:eastAsia="Times New Roman" w:hAnsi="Times New Roman" w:cs="Times New Roman"/>
          <w:sz w:val="20"/>
          <w:szCs w:val="20"/>
        </w:rPr>
        <w:lastRenderedPageBreak/>
        <w:t>Appendix 13. Assessment of student satisfaction with modules</w:t>
      </w:r>
      <w:bookmarkEnd w:id="26"/>
    </w:p>
    <w:p w14:paraId="1DBFFE52" w14:textId="77777777" w:rsidR="009321C7" w:rsidRDefault="009321C7">
      <w:pPr>
        <w:spacing w:after="0" w:line="276" w:lineRule="auto"/>
        <w:jc w:val="both"/>
        <w:rPr>
          <w:rFonts w:ascii="Times New Roman" w:eastAsia="Times New Roman" w:hAnsi="Times New Roman" w:cs="Times New Roman"/>
          <w:b/>
          <w:bCs/>
          <w:sz w:val="20"/>
          <w:szCs w:val="20"/>
        </w:rPr>
      </w:pPr>
    </w:p>
    <w:p w14:paraId="698C4343"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Just before the end of each module, student satisfaction with the PROMESS-GROUP modules will be assessed using several 100-mm VASs. Each VAS will prompt the student to move a cursor to indicate their response. The cursor will start at the 0 position for each question. The answer cursor will range from 0 (absolutely not) to 100 (completely). These VASs were previously used during the PROMESS programme (19–21). </w:t>
      </w:r>
    </w:p>
    <w:p w14:paraId="44FD5960" w14:textId="77777777" w:rsidR="009321C7" w:rsidRDefault="009321C7">
      <w:pPr>
        <w:spacing w:after="0" w:line="276" w:lineRule="auto"/>
        <w:jc w:val="both"/>
        <w:rPr>
          <w:rFonts w:ascii="Times New Roman" w:eastAsia="Times New Roman" w:hAnsi="Times New Roman" w:cs="Times New Roman"/>
          <w:sz w:val="20"/>
          <w:szCs w:val="20"/>
        </w:rPr>
      </w:pPr>
    </w:p>
    <w:p w14:paraId="465A9144"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 each module, the student’s satisfaction will be measured using a composite score, calculated as the mean of the specific score and the general score, described below.</w:t>
      </w:r>
    </w:p>
    <w:p w14:paraId="1B83ABEE" w14:textId="77777777" w:rsidR="009321C7" w:rsidRDefault="009321C7">
      <w:pPr>
        <w:spacing w:after="0" w:line="276" w:lineRule="auto"/>
        <w:jc w:val="both"/>
        <w:rPr>
          <w:rFonts w:ascii="Times New Roman" w:eastAsia="Times New Roman" w:hAnsi="Times New Roman" w:cs="Times New Roman"/>
          <w:sz w:val="20"/>
          <w:szCs w:val="20"/>
        </w:rPr>
      </w:pPr>
    </w:p>
    <w:p w14:paraId="25679537"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Specific stress satisfaction score.</w:t>
      </w:r>
      <w:r>
        <w:rPr>
          <w:rFonts w:ascii="Times New Roman" w:eastAsia="Times New Roman" w:hAnsi="Times New Roman" w:cs="Times New Roman"/>
          <w:sz w:val="20"/>
          <w:szCs w:val="20"/>
        </w:rPr>
        <w:t xml:space="preserve"> Mean of the scores obtained for the “stress” VAS (“Do you think the intervention has helped you to lower your stress level?”) and the “coping” VAS (“Do you think the intervention allowed you to better manage the stressful events you have encountered?”).</w:t>
      </w:r>
    </w:p>
    <w:p w14:paraId="11D42AF6" w14:textId="77777777" w:rsidR="009321C7" w:rsidRDefault="009321C7">
      <w:pPr>
        <w:spacing w:after="0" w:line="276" w:lineRule="auto"/>
        <w:jc w:val="both"/>
        <w:rPr>
          <w:rFonts w:ascii="Times New Roman" w:eastAsia="Times New Roman" w:hAnsi="Times New Roman" w:cs="Times New Roman"/>
          <w:sz w:val="20"/>
          <w:szCs w:val="20"/>
        </w:rPr>
      </w:pPr>
    </w:p>
    <w:p w14:paraId="1380D9E4"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Specific sleep satisfaction score. </w:t>
      </w:r>
      <w:r>
        <w:rPr>
          <w:rFonts w:ascii="Times New Roman" w:eastAsia="Times New Roman" w:hAnsi="Times New Roman" w:cs="Times New Roman"/>
          <w:sz w:val="20"/>
          <w:szCs w:val="20"/>
        </w:rPr>
        <w:t>Mean of the scores obtained for the “sleep” VAS (“Do you think the intervention has helped you to improve your sleep?”) and the “fatigue” VAS (“Do you think the intervention allowed you to decrease your fatigue?”).</w:t>
      </w:r>
    </w:p>
    <w:p w14:paraId="5133ADFC" w14:textId="77777777" w:rsidR="009321C7" w:rsidRDefault="009321C7">
      <w:pPr>
        <w:spacing w:after="0" w:line="276" w:lineRule="auto"/>
        <w:jc w:val="both"/>
        <w:rPr>
          <w:rFonts w:ascii="Times New Roman" w:eastAsia="Times New Roman" w:hAnsi="Times New Roman" w:cs="Times New Roman"/>
          <w:sz w:val="20"/>
          <w:szCs w:val="20"/>
        </w:rPr>
      </w:pPr>
    </w:p>
    <w:p w14:paraId="46A67231"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Specific physical activity satisfaction score.</w:t>
      </w:r>
      <w:r>
        <w:rPr>
          <w:rFonts w:ascii="Times New Roman" w:eastAsia="Times New Roman" w:hAnsi="Times New Roman" w:cs="Times New Roman"/>
          <w:sz w:val="20"/>
          <w:szCs w:val="20"/>
        </w:rPr>
        <w:t xml:space="preserve"> Mean of the scores obtained for the “sedentary behavior” VAS (“Do you think the intervention has helped you to decrease your sedentary behavior?”), the “physical activity” VAS (“Do you think the intervention has helped you to increase your physical activity level?”), and the “physical fitness” VAS (“Do you think the intervention has helped you to increase your physical fitness level?”).</w:t>
      </w:r>
    </w:p>
    <w:p w14:paraId="7A778CE0" w14:textId="77777777" w:rsidR="009321C7" w:rsidRDefault="009321C7">
      <w:pPr>
        <w:spacing w:after="0" w:line="276" w:lineRule="auto"/>
        <w:jc w:val="both"/>
        <w:rPr>
          <w:rFonts w:ascii="Times New Roman" w:eastAsia="Times New Roman" w:hAnsi="Times New Roman" w:cs="Times New Roman"/>
          <w:sz w:val="20"/>
          <w:szCs w:val="20"/>
        </w:rPr>
      </w:pPr>
    </w:p>
    <w:p w14:paraId="57646DBA" w14:textId="77777777" w:rsidR="009321C7" w:rsidRDefault="007A21FC">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General satisfaction score. </w:t>
      </w:r>
      <w:r>
        <w:rPr>
          <w:rFonts w:ascii="Times New Roman" w:eastAsia="Times New Roman" w:hAnsi="Times New Roman" w:cs="Times New Roman"/>
          <w:sz w:val="20"/>
          <w:szCs w:val="20"/>
        </w:rPr>
        <w:t>For the three modules, the general satisfaction score will be the mean of the score obtained for the “relevance” VAS (“Do you think the proposed goals were suitable for your daily life?”) and the “sustainability” VAS (“Do you think you can sustain the performed changes on a daily basis?”)</w:t>
      </w:r>
    </w:p>
    <w:p w14:paraId="42D25841" w14:textId="77777777" w:rsidR="009321C7" w:rsidRDefault="009321C7">
      <w:pPr>
        <w:spacing w:after="0" w:line="276" w:lineRule="auto"/>
        <w:jc w:val="both"/>
        <w:rPr>
          <w:rFonts w:ascii="Times New Roman" w:eastAsia="Times New Roman" w:hAnsi="Times New Roman" w:cs="Times New Roman"/>
          <w:b/>
          <w:bCs/>
          <w:sz w:val="20"/>
          <w:szCs w:val="20"/>
        </w:rPr>
      </w:pPr>
    </w:p>
    <w:p w14:paraId="1A908DBB" w14:textId="77777777" w:rsidR="009321C7" w:rsidRDefault="009321C7">
      <w:pPr>
        <w:spacing w:after="0" w:line="276" w:lineRule="auto"/>
        <w:jc w:val="both"/>
        <w:rPr>
          <w:rFonts w:ascii="Times New Roman" w:eastAsia="Times New Roman" w:hAnsi="Times New Roman" w:cs="Times New Roman"/>
          <w:b/>
          <w:bCs/>
          <w:sz w:val="20"/>
          <w:szCs w:val="20"/>
        </w:rPr>
      </w:pPr>
    </w:p>
    <w:p w14:paraId="369A09CA" w14:textId="6A16471A" w:rsidR="009321C7" w:rsidRDefault="007A21FC">
      <w:pPr>
        <w:spacing w:line="259" w:lineRule="auto"/>
      </w:pPr>
      <w:r>
        <w:br w:type="page"/>
      </w:r>
    </w:p>
    <w:p w14:paraId="39C8E64B" w14:textId="77777777" w:rsidR="00FA41B6" w:rsidRPr="004E0739" w:rsidRDefault="00FA41B6" w:rsidP="00FA41B6">
      <w:pPr>
        <w:pStyle w:val="Titre1"/>
        <w:rPr>
          <w:rFonts w:ascii="Times New Roman" w:eastAsia="Times New Roman" w:hAnsi="Times New Roman" w:cs="Times New Roman"/>
          <w:sz w:val="20"/>
          <w:szCs w:val="20"/>
        </w:rPr>
      </w:pPr>
      <w:bookmarkStart w:id="27" w:name="_Toc226014167"/>
      <w:r>
        <w:rPr>
          <w:rFonts w:ascii="Times New Roman" w:eastAsia="Times New Roman" w:hAnsi="Times New Roman" w:cs="Times New Roman"/>
          <w:sz w:val="20"/>
          <w:szCs w:val="20"/>
        </w:rPr>
        <w:lastRenderedPageBreak/>
        <w:t>Appendix 14. Ethical approval</w:t>
      </w:r>
      <w:bookmarkEnd w:id="27"/>
    </w:p>
    <w:p w14:paraId="6B379A38" w14:textId="77777777" w:rsidR="00FA41B6" w:rsidRDefault="00FA41B6" w:rsidP="00FA41B6">
      <w:pPr>
        <w:pStyle w:val="isselectedend"/>
        <w:rPr>
          <w:color w:val="000000"/>
          <w:lang w:val="en-US"/>
        </w:rPr>
      </w:pPr>
      <w:r w:rsidRPr="004E0739">
        <w:rPr>
          <w:color w:val="000000"/>
          <w:lang w:val="en-US"/>
        </w:rPr>
        <w:t> </w:t>
      </w:r>
      <w:r>
        <w:rPr>
          <w:rFonts w:ascii="Verdana" w:hAnsi="Verdana"/>
          <w:noProof/>
        </w:rPr>
        <w:drawing>
          <wp:inline distT="0" distB="0" distL="0" distR="0" wp14:anchorId="2D0EFFD3" wp14:editId="33791C18">
            <wp:extent cx="2524125" cy="12287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2524125" cy="1228725"/>
                    </a:xfrm>
                    <a:prstGeom prst="rect">
                      <a:avLst/>
                    </a:prstGeom>
                    <a:noFill/>
                    <a:ln>
                      <a:noFill/>
                    </a:ln>
                  </pic:spPr>
                </pic:pic>
              </a:graphicData>
            </a:graphic>
          </wp:inline>
        </w:drawing>
      </w:r>
    </w:p>
    <w:p w14:paraId="4F24416A" w14:textId="77777777" w:rsidR="00FA41B6" w:rsidRPr="004E0739" w:rsidRDefault="00FA41B6" w:rsidP="00FA41B6">
      <w:pPr>
        <w:pStyle w:val="isselectedend"/>
        <w:rPr>
          <w:lang w:val="en-US"/>
        </w:rPr>
      </w:pPr>
      <w:r w:rsidRPr="004E0739">
        <w:rPr>
          <w:lang w:val="en-US"/>
        </w:rPr>
        <w:t>University College of General Medicine</w:t>
      </w:r>
      <w:r w:rsidRPr="004E0739">
        <w:rPr>
          <w:lang w:val="en-US"/>
        </w:rPr>
        <w:br/>
        <w:t>8 avenue Rockefeller</w:t>
      </w:r>
      <w:r w:rsidRPr="004E0739">
        <w:rPr>
          <w:lang w:val="en-US"/>
        </w:rPr>
        <w:br/>
        <w:t>69373 LYON Cedex 08</w:t>
      </w:r>
      <w:r w:rsidRPr="004E0739">
        <w:rPr>
          <w:lang w:val="en-US"/>
        </w:rPr>
        <w:br/>
        <w:t>France</w:t>
      </w:r>
      <w:r w:rsidRPr="004E0739">
        <w:rPr>
          <w:lang w:val="en-US"/>
        </w:rPr>
        <w:br/>
      </w:r>
      <w:hyperlink r:id="rId69" w:history="1">
        <w:r w:rsidRPr="004E0739">
          <w:rPr>
            <w:rStyle w:val="Lienhypertexte"/>
            <w:lang w:val="en-US"/>
          </w:rPr>
          <w:t>dmg.cumg@univ-lyon1.fr</w:t>
        </w:r>
      </w:hyperlink>
    </w:p>
    <w:p w14:paraId="3CEE6F14" w14:textId="77777777" w:rsidR="00FA41B6" w:rsidRPr="004E0739" w:rsidRDefault="00FA41B6" w:rsidP="00FA41B6">
      <w:pPr>
        <w:pStyle w:val="isselectedend"/>
        <w:jc w:val="right"/>
        <w:rPr>
          <w:lang w:val="en-US"/>
        </w:rPr>
      </w:pPr>
      <w:r w:rsidRPr="004E0739">
        <w:rPr>
          <w:lang w:val="en-US"/>
        </w:rPr>
        <w:t>Lyon, Monday, March 3, 2025</w:t>
      </w:r>
    </w:p>
    <w:p w14:paraId="22281780" w14:textId="77777777" w:rsidR="00FA41B6" w:rsidRPr="004E0739" w:rsidRDefault="00FA41B6" w:rsidP="00FA41B6">
      <w:pPr>
        <w:pStyle w:val="NormalWeb"/>
        <w:jc w:val="right"/>
      </w:pPr>
      <w:r>
        <w:t>Professor Humbert de Fréminville,</w:t>
      </w:r>
      <w:r>
        <w:br/>
        <w:t>Head of the CER-CUMG</w:t>
      </w:r>
    </w:p>
    <w:p w14:paraId="771A5D0B"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For the attention of</w:t>
      </w:r>
    </w:p>
    <w:p w14:paraId="49705D24"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Ms. Marion Nouet</w:t>
      </w:r>
      <w:r w:rsidRPr="004E0739">
        <w:rPr>
          <w:rFonts w:ascii="Times New Roman" w:eastAsia="Times New Roman" w:hAnsi="Times New Roman" w:cs="Times New Roman"/>
          <w:sz w:val="24"/>
          <w:szCs w:val="24"/>
          <w:lang w:val="en-US"/>
        </w:rPr>
        <w:br/>
        <w:t>Mr. Alexandre Krikorian</w:t>
      </w:r>
      <w:r w:rsidRPr="004E0739">
        <w:rPr>
          <w:rFonts w:ascii="Times New Roman" w:eastAsia="Times New Roman" w:hAnsi="Times New Roman" w:cs="Times New Roman"/>
          <w:sz w:val="24"/>
          <w:szCs w:val="24"/>
          <w:lang w:val="en-US"/>
        </w:rPr>
        <w:br/>
        <w:t>Mr. Benoît Lecocq</w:t>
      </w:r>
    </w:p>
    <w:p w14:paraId="76B20883"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Madam, Sirs,</w:t>
      </w:r>
    </w:p>
    <w:p w14:paraId="26FD9303"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The Research Ethics Committee of the CUMG reviewed your research project entitled: “Interest of a group-based and multimodal intervention (Preventive Remediation or OptiMal StudentS PROMESS-Group: stress remediation, sleep improvement, and promotion of physical activity) on the quality of life of health students: a randomized controlled monocentric interventional study” during the plenary session of Tuesday, February 18, 2025.</w:t>
      </w:r>
    </w:p>
    <w:p w14:paraId="68FD92A9"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Following the discussions, the following decision was reached by a majority of the members present:</w:t>
      </w:r>
      <w:r w:rsidRPr="004E0739">
        <w:rPr>
          <w:rFonts w:ascii="Verdana" w:hAnsi="Verdana"/>
          <w:noProof/>
          <w:color w:val="000000"/>
          <w:sz w:val="20"/>
          <w:szCs w:val="20"/>
        </w:rPr>
        <w:t xml:space="preserve"> </w:t>
      </w:r>
      <w:r w:rsidRPr="004E0739">
        <w:rPr>
          <w:rFonts w:ascii="Times New Roman" w:eastAsia="Times New Roman" w:hAnsi="Times New Roman" w:cs="Times New Roman"/>
          <w:sz w:val="24"/>
          <w:szCs w:val="24"/>
          <w:lang w:val="en-US"/>
        </w:rPr>
        <w:br/>
        <w:t>Conditional approval subject to minor revisions, to be submitted within 7 days from the date of the committee meeting.</w:t>
      </w:r>
    </w:p>
    <w:p w14:paraId="62F03C8D"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Following receipt of the requested minor revisions, the committee issued a favorable opinion on February 25, 2025: your IRB identification number is 2025-02-18-02.</w:t>
      </w:r>
    </w:p>
    <w:p w14:paraId="354FE14A"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Pr>
          <w:rFonts w:ascii="Verdana" w:hAnsi="Verdana"/>
          <w:noProof/>
          <w:color w:val="000000"/>
          <w:sz w:val="20"/>
          <w:szCs w:val="20"/>
        </w:rPr>
        <w:drawing>
          <wp:anchor distT="0" distB="0" distL="114300" distR="114300" simplePos="0" relativeHeight="251671552" behindDoc="0" locked="0" layoutInCell="1" allowOverlap="1" wp14:anchorId="48378169" wp14:editId="146C77EF">
            <wp:simplePos x="0" y="0"/>
            <wp:positionH relativeFrom="column">
              <wp:posOffset>3024505</wp:posOffset>
            </wp:positionH>
            <wp:positionV relativeFrom="paragraph">
              <wp:posOffset>179070</wp:posOffset>
            </wp:positionV>
            <wp:extent cx="1695450" cy="809625"/>
            <wp:effectExtent l="0" t="0" r="0"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1695450" cy="809625"/>
                    </a:xfrm>
                    <a:prstGeom prst="rect">
                      <a:avLst/>
                    </a:prstGeom>
                    <a:noFill/>
                    <a:ln>
                      <a:noFill/>
                    </a:ln>
                  </pic:spPr>
                </pic:pic>
              </a:graphicData>
            </a:graphic>
          </wp:anchor>
        </w:drawing>
      </w:r>
      <w:r w:rsidRPr="004E0739">
        <w:rPr>
          <w:rFonts w:ascii="Times New Roman" w:eastAsia="Times New Roman" w:hAnsi="Times New Roman" w:cs="Times New Roman"/>
          <w:sz w:val="24"/>
          <w:szCs w:val="24"/>
          <w:lang w:val="en-US"/>
        </w:rPr>
        <w:t>Yours sincerely,</w:t>
      </w:r>
      <w:r w:rsidRPr="004E0739">
        <w:rPr>
          <w:rFonts w:ascii="Verdana" w:hAnsi="Verdana"/>
          <w:noProof/>
          <w:color w:val="000000"/>
          <w:sz w:val="20"/>
          <w:szCs w:val="20"/>
        </w:rPr>
        <w:t xml:space="preserve"> </w:t>
      </w:r>
    </w:p>
    <w:p w14:paraId="54829538" w14:textId="77777777" w:rsidR="00FA41B6" w:rsidRPr="004E0739" w:rsidRDefault="00FA41B6" w:rsidP="00FA41B6">
      <w:pPr>
        <w:spacing w:before="100" w:beforeAutospacing="1" w:after="100" w:afterAutospacing="1" w:line="240" w:lineRule="auto"/>
        <w:rPr>
          <w:rFonts w:ascii="Times New Roman" w:eastAsia="Times New Roman" w:hAnsi="Times New Roman" w:cs="Times New Roman"/>
          <w:sz w:val="24"/>
          <w:szCs w:val="24"/>
          <w:lang w:val="en-US"/>
        </w:rPr>
      </w:pPr>
      <w:r w:rsidRPr="004E0739">
        <w:rPr>
          <w:rFonts w:ascii="Times New Roman" w:eastAsia="Times New Roman" w:hAnsi="Times New Roman" w:cs="Times New Roman"/>
          <w:sz w:val="24"/>
          <w:szCs w:val="24"/>
          <w:lang w:val="en-US"/>
        </w:rPr>
        <w:t>On behalf of the Committee,</w:t>
      </w:r>
    </w:p>
    <w:p w14:paraId="30A36E2B" w14:textId="77777777" w:rsidR="00FA41B6" w:rsidRPr="004E0739" w:rsidRDefault="00FA41B6" w:rsidP="00FA41B6">
      <w:pPr>
        <w:pStyle w:val="NormalWeb"/>
        <w:rPr>
          <w:color w:val="000000"/>
          <w:lang w:val="fr-FR"/>
        </w:rPr>
      </w:pPr>
      <w:r w:rsidRPr="00D838A7">
        <w:rPr>
          <w:rFonts w:ascii="Verdana" w:hAnsi="Verdana"/>
          <w:b/>
          <w:bCs/>
          <w:color w:val="000000"/>
          <w:sz w:val="20"/>
          <w:szCs w:val="20"/>
          <w:lang w:val="fr-FR"/>
        </w:rPr>
        <w:t>Professeur Humbert de FRÉMINVILLE</w:t>
      </w:r>
    </w:p>
    <w:p w14:paraId="6EE492CB" w14:textId="77777777" w:rsidR="00FA41B6" w:rsidRDefault="00FA41B6" w:rsidP="00FA41B6">
      <w:pPr>
        <w:shd w:val="clear" w:color="auto" w:fill="FFFFFF"/>
        <w:spacing w:before="280" w:line="240" w:lineRule="auto"/>
        <w:rPr>
          <w:rFonts w:ascii="Times New Roman" w:eastAsia="Times New Roman" w:hAnsi="Times New Roman" w:cs="Times New Roman"/>
          <w:sz w:val="27"/>
          <w:szCs w:val="27"/>
          <w:lang w:val="fr-FR"/>
        </w:rPr>
      </w:pPr>
    </w:p>
    <w:p w14:paraId="08C645E2" w14:textId="6E0C74AA" w:rsidR="00FA41B6" w:rsidRPr="00FA41B6" w:rsidRDefault="00FA41B6" w:rsidP="00FA41B6">
      <w:pPr>
        <w:pStyle w:val="Citationintense"/>
        <w:rPr>
          <w:b/>
          <w:bCs/>
          <w:color w:val="auto"/>
          <w:lang w:val="fr-FR"/>
        </w:rPr>
      </w:pPr>
      <w:bookmarkStart w:id="28" w:name="_Hlk226100783"/>
      <w:r w:rsidRPr="00FA41B6">
        <w:rPr>
          <w:b/>
          <w:bCs/>
          <w:color w:val="auto"/>
          <w:lang w:val="fr-FR"/>
        </w:rPr>
        <w:lastRenderedPageBreak/>
        <w:t>Original French version below</w:t>
      </w:r>
    </w:p>
    <w:bookmarkEnd w:id="28"/>
    <w:p w14:paraId="3973B5E9" w14:textId="77777777" w:rsidR="00FA41B6" w:rsidRPr="004E0739" w:rsidRDefault="00FA41B6" w:rsidP="00FA41B6">
      <w:pPr>
        <w:rPr>
          <w:rFonts w:eastAsia="Times New Roman"/>
          <w:color w:val="000000"/>
          <w:sz w:val="24"/>
          <w:szCs w:val="24"/>
          <w:lang w:val="fr-FR"/>
        </w:rPr>
      </w:pPr>
    </w:p>
    <w:tbl>
      <w:tblPr>
        <w:tblW w:w="0" w:type="auto"/>
        <w:tblCellMar>
          <w:left w:w="0" w:type="dxa"/>
          <w:right w:w="0" w:type="dxa"/>
        </w:tblCellMar>
        <w:tblLook w:val="04A0" w:firstRow="1" w:lastRow="0" w:firstColumn="1" w:lastColumn="0" w:noHBand="0" w:noVBand="1"/>
      </w:tblPr>
      <w:tblGrid>
        <w:gridCol w:w="4589"/>
        <w:gridCol w:w="4320"/>
      </w:tblGrid>
      <w:tr w:rsidR="00FA41B6" w:rsidRPr="001E4423" w14:paraId="5F92E424" w14:textId="77777777" w:rsidTr="007C382C">
        <w:trPr>
          <w:trHeight w:val="3261"/>
        </w:trPr>
        <w:tc>
          <w:tcPr>
            <w:tcW w:w="0" w:type="auto"/>
            <w:tcMar>
              <w:top w:w="0" w:type="dxa"/>
              <w:left w:w="108" w:type="dxa"/>
              <w:bottom w:w="0" w:type="dxa"/>
              <w:right w:w="108" w:type="dxa"/>
            </w:tcMar>
            <w:hideMark/>
          </w:tcPr>
          <w:p w14:paraId="27167813" w14:textId="77777777" w:rsidR="00FA41B6" w:rsidRDefault="00FA41B6" w:rsidP="007C382C">
            <w:pPr>
              <w:spacing w:before="100" w:beforeAutospacing="1" w:after="100" w:afterAutospacing="1"/>
              <w:rPr>
                <w:rFonts w:eastAsiaTheme="minorHAnsi"/>
              </w:rPr>
            </w:pPr>
            <w:bookmarkStart w:id="29" w:name="_Hlk153965917"/>
            <w:r>
              <w:rPr>
                <w:rFonts w:ascii="Verdana" w:hAnsi="Verdana"/>
                <w:noProof/>
              </w:rPr>
              <w:drawing>
                <wp:inline distT="0" distB="0" distL="0" distR="0" wp14:anchorId="2041B6AF" wp14:editId="140A2D85">
                  <wp:extent cx="2524125" cy="12287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2524125" cy="1228725"/>
                          </a:xfrm>
                          <a:prstGeom prst="rect">
                            <a:avLst/>
                          </a:prstGeom>
                          <a:noFill/>
                          <a:ln>
                            <a:noFill/>
                          </a:ln>
                        </pic:spPr>
                      </pic:pic>
                    </a:graphicData>
                  </a:graphic>
                </wp:inline>
              </w:drawing>
            </w:r>
            <w:bookmarkEnd w:id="29"/>
          </w:p>
          <w:p w14:paraId="24092EDF" w14:textId="77777777" w:rsidR="00FA41B6" w:rsidRPr="00D838A7" w:rsidRDefault="00FA41B6" w:rsidP="007C382C">
            <w:pPr>
              <w:spacing w:before="100" w:beforeAutospacing="1" w:after="100" w:afterAutospacing="1"/>
              <w:rPr>
                <w:lang w:val="fr-FR"/>
              </w:rPr>
            </w:pPr>
            <w:r w:rsidRPr="00D838A7">
              <w:rPr>
                <w:rFonts w:ascii="Verdana" w:hAnsi="Verdana"/>
                <w:sz w:val="18"/>
                <w:szCs w:val="18"/>
                <w:lang w:val="fr-FR"/>
              </w:rPr>
              <w:t> </w:t>
            </w:r>
          </w:p>
          <w:p w14:paraId="0F57DCCF" w14:textId="77777777" w:rsidR="00FA41B6" w:rsidRPr="00D838A7" w:rsidRDefault="00FA41B6" w:rsidP="007C382C">
            <w:pPr>
              <w:spacing w:before="100" w:beforeAutospacing="1" w:after="100" w:afterAutospacing="1"/>
              <w:rPr>
                <w:lang w:val="fr-FR"/>
              </w:rPr>
            </w:pPr>
            <w:r w:rsidRPr="00D838A7">
              <w:rPr>
                <w:rFonts w:ascii="Verdana" w:hAnsi="Verdana"/>
                <w:b/>
                <w:bCs/>
                <w:sz w:val="18"/>
                <w:szCs w:val="18"/>
                <w:lang w:val="fr-FR"/>
              </w:rPr>
              <w:t>Collège universitaire de médecine générale</w:t>
            </w:r>
          </w:p>
          <w:p w14:paraId="38BEA2BA" w14:textId="77777777" w:rsidR="00FA41B6" w:rsidRPr="00D838A7" w:rsidRDefault="00FA41B6" w:rsidP="007C382C">
            <w:pPr>
              <w:spacing w:before="100" w:beforeAutospacing="1" w:after="100" w:afterAutospacing="1"/>
              <w:rPr>
                <w:lang w:val="fr-FR"/>
              </w:rPr>
            </w:pPr>
            <w:r w:rsidRPr="00D838A7">
              <w:rPr>
                <w:rFonts w:ascii="Verdana" w:hAnsi="Verdana"/>
                <w:sz w:val="18"/>
                <w:szCs w:val="18"/>
                <w:lang w:val="fr-FR"/>
              </w:rPr>
              <w:t>8 avenue Rockefeller</w:t>
            </w:r>
          </w:p>
          <w:p w14:paraId="047595E3" w14:textId="77777777" w:rsidR="00FA41B6" w:rsidRDefault="00FA41B6" w:rsidP="007C382C">
            <w:pPr>
              <w:spacing w:before="100" w:beforeAutospacing="1" w:after="100" w:afterAutospacing="1"/>
            </w:pPr>
            <w:r>
              <w:rPr>
                <w:rFonts w:ascii="Verdana" w:hAnsi="Verdana"/>
                <w:sz w:val="18"/>
                <w:szCs w:val="18"/>
              </w:rPr>
              <w:t>69373 LYON Cedex 08</w:t>
            </w:r>
          </w:p>
          <w:p w14:paraId="2E03D08D" w14:textId="77777777" w:rsidR="00FA41B6" w:rsidRDefault="00FA41B6" w:rsidP="007C382C">
            <w:pPr>
              <w:spacing w:before="100" w:beforeAutospacing="1" w:after="100" w:afterAutospacing="1"/>
            </w:pPr>
            <w:r>
              <w:rPr>
                <w:rFonts w:ascii="Verdana" w:hAnsi="Verdana"/>
                <w:sz w:val="18"/>
                <w:szCs w:val="18"/>
              </w:rPr>
              <w:t>France</w:t>
            </w:r>
          </w:p>
          <w:p w14:paraId="636475B5" w14:textId="77777777" w:rsidR="00FA41B6" w:rsidRDefault="00294802" w:rsidP="007C382C">
            <w:pPr>
              <w:spacing w:before="100" w:beforeAutospacing="1" w:after="100" w:afterAutospacing="1"/>
            </w:pPr>
            <w:hyperlink r:id="rId72" w:history="1">
              <w:r w:rsidR="00FA41B6">
                <w:rPr>
                  <w:rStyle w:val="Lienhypertexte"/>
                  <w:rFonts w:ascii="Verdana" w:hAnsi="Verdana"/>
                  <w:color w:val="0563C1"/>
                  <w:sz w:val="18"/>
                  <w:szCs w:val="18"/>
                </w:rPr>
                <w:t>dmg.cumg@univ-lyon1.fr</w:t>
              </w:r>
            </w:hyperlink>
          </w:p>
        </w:tc>
        <w:tc>
          <w:tcPr>
            <w:tcW w:w="0" w:type="auto"/>
            <w:tcMar>
              <w:top w:w="0" w:type="dxa"/>
              <w:left w:w="108" w:type="dxa"/>
              <w:bottom w:w="0" w:type="dxa"/>
              <w:right w:w="108" w:type="dxa"/>
            </w:tcMar>
            <w:hideMark/>
          </w:tcPr>
          <w:p w14:paraId="20047B58" w14:textId="77777777" w:rsidR="00FA41B6" w:rsidRDefault="00FA41B6" w:rsidP="007C382C">
            <w:pPr>
              <w:spacing w:before="100" w:beforeAutospacing="1"/>
              <w:ind w:left="241"/>
            </w:pPr>
            <w:r>
              <w:rPr>
                <w:rFonts w:ascii="Verdana" w:hAnsi="Verdana"/>
                <w:sz w:val="18"/>
                <w:szCs w:val="18"/>
              </w:rPr>
              <w:t> </w:t>
            </w:r>
          </w:p>
          <w:p w14:paraId="66FCA998" w14:textId="77777777" w:rsidR="00FA41B6" w:rsidRPr="00D838A7" w:rsidRDefault="00FA41B6" w:rsidP="007C382C">
            <w:pPr>
              <w:spacing w:before="100" w:beforeAutospacing="1"/>
              <w:ind w:left="241"/>
              <w:rPr>
                <w:lang w:val="fr-FR"/>
              </w:rPr>
            </w:pPr>
            <w:r w:rsidRPr="00D838A7">
              <w:rPr>
                <w:rFonts w:ascii="Verdana" w:hAnsi="Verdana"/>
                <w:sz w:val="18"/>
                <w:szCs w:val="18"/>
                <w:lang w:val="fr-FR"/>
              </w:rPr>
              <w:t>Lyon, le lundi 3 mars 2025</w:t>
            </w:r>
          </w:p>
          <w:p w14:paraId="06032921" w14:textId="77777777" w:rsidR="00FA41B6" w:rsidRPr="00D838A7" w:rsidRDefault="00FA41B6" w:rsidP="007C382C">
            <w:pPr>
              <w:spacing w:before="100" w:beforeAutospacing="1"/>
              <w:ind w:left="241"/>
              <w:rPr>
                <w:lang w:val="fr-FR"/>
              </w:rPr>
            </w:pPr>
            <w:r w:rsidRPr="00D838A7">
              <w:rPr>
                <w:rFonts w:ascii="Verdana" w:hAnsi="Verdana"/>
                <w:sz w:val="18"/>
                <w:szCs w:val="18"/>
                <w:lang w:val="fr-FR"/>
              </w:rPr>
              <w:t> </w:t>
            </w:r>
          </w:p>
          <w:p w14:paraId="424D8299" w14:textId="77777777" w:rsidR="00FA41B6" w:rsidRPr="00D838A7" w:rsidRDefault="00FA41B6" w:rsidP="007C382C">
            <w:pPr>
              <w:spacing w:before="100" w:beforeAutospacing="1"/>
              <w:ind w:left="241"/>
              <w:rPr>
                <w:lang w:val="fr-FR"/>
              </w:rPr>
            </w:pPr>
            <w:r w:rsidRPr="00D838A7">
              <w:rPr>
                <w:rFonts w:ascii="Verdana" w:hAnsi="Verdana"/>
                <w:sz w:val="18"/>
                <w:szCs w:val="18"/>
                <w:lang w:val="fr-FR"/>
              </w:rPr>
              <w:t> </w:t>
            </w:r>
          </w:p>
          <w:p w14:paraId="3297F67C"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Professeur Humbert de FRÉMINVILLE,</w:t>
            </w:r>
          </w:p>
          <w:p w14:paraId="0AD7B0CB" w14:textId="77777777" w:rsidR="00FA41B6" w:rsidRPr="00D838A7" w:rsidRDefault="00FA41B6" w:rsidP="007C382C">
            <w:pPr>
              <w:spacing w:before="100" w:beforeAutospacing="1" w:after="100" w:afterAutospacing="1"/>
              <w:ind w:left="241"/>
              <w:rPr>
                <w:lang w:val="fr-FR"/>
              </w:rPr>
            </w:pPr>
            <w:r w:rsidRPr="00D838A7">
              <w:rPr>
                <w:rFonts w:ascii="Verdana" w:hAnsi="Verdana"/>
                <w:color w:val="000000"/>
                <w:sz w:val="20"/>
                <w:szCs w:val="20"/>
                <w:lang w:val="fr-FR"/>
              </w:rPr>
              <w:t>Responsable du CER-CUMG</w:t>
            </w:r>
          </w:p>
          <w:p w14:paraId="0FA602A3"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 </w:t>
            </w:r>
          </w:p>
          <w:p w14:paraId="6EBFE51A"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 </w:t>
            </w:r>
          </w:p>
          <w:p w14:paraId="52C517FF"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à l’attention de</w:t>
            </w:r>
          </w:p>
          <w:p w14:paraId="6E366DB9"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 </w:t>
            </w:r>
          </w:p>
          <w:p w14:paraId="391C351D"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 </w:t>
            </w:r>
          </w:p>
          <w:p w14:paraId="0A2E6A63"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Madame Marion NOUET</w:t>
            </w:r>
          </w:p>
          <w:p w14:paraId="31B40B11" w14:textId="77777777" w:rsidR="00FA41B6" w:rsidRPr="00D838A7" w:rsidRDefault="00FA41B6" w:rsidP="007C382C">
            <w:pPr>
              <w:spacing w:before="100" w:beforeAutospacing="1" w:after="100" w:afterAutospacing="1"/>
              <w:ind w:left="241"/>
              <w:rPr>
                <w:lang w:val="fr-FR"/>
              </w:rPr>
            </w:pPr>
            <w:r w:rsidRPr="00D838A7">
              <w:rPr>
                <w:rFonts w:ascii="Verdana" w:hAnsi="Verdana"/>
                <w:b/>
                <w:bCs/>
                <w:sz w:val="18"/>
                <w:szCs w:val="18"/>
                <w:lang w:val="fr-FR"/>
              </w:rPr>
              <w:t>Monsieur Alexandre KRIKORIAN</w:t>
            </w:r>
          </w:p>
          <w:p w14:paraId="6319605E" w14:textId="77777777" w:rsidR="00FA41B6" w:rsidRPr="008A4177" w:rsidRDefault="00FA41B6" w:rsidP="007C382C">
            <w:pPr>
              <w:spacing w:before="100" w:beforeAutospacing="1" w:after="100" w:afterAutospacing="1"/>
              <w:ind w:left="241"/>
              <w:rPr>
                <w:lang w:val="fr-FR"/>
              </w:rPr>
            </w:pPr>
            <w:r w:rsidRPr="008A4177">
              <w:rPr>
                <w:rFonts w:ascii="Verdana" w:hAnsi="Verdana"/>
                <w:b/>
                <w:bCs/>
                <w:sz w:val="18"/>
                <w:szCs w:val="18"/>
                <w:lang w:val="fr-FR"/>
              </w:rPr>
              <w:t>Monsieur Benoît LECOCQ</w:t>
            </w:r>
          </w:p>
        </w:tc>
      </w:tr>
    </w:tbl>
    <w:p w14:paraId="21472BCC" w14:textId="77777777" w:rsidR="00FA41B6" w:rsidRPr="008A4177" w:rsidRDefault="00FA41B6" w:rsidP="00FA41B6">
      <w:pPr>
        <w:pStyle w:val="NormalWeb"/>
        <w:jc w:val="both"/>
        <w:rPr>
          <w:rFonts w:eastAsiaTheme="minorHAnsi"/>
          <w:color w:val="000000"/>
          <w:sz w:val="20"/>
          <w:szCs w:val="20"/>
          <w:lang w:val="fr-FR"/>
        </w:rPr>
      </w:pPr>
      <w:r w:rsidRPr="008A4177">
        <w:rPr>
          <w:rFonts w:ascii="Verdana" w:hAnsi="Verdana"/>
          <w:color w:val="000000"/>
          <w:sz w:val="20"/>
          <w:szCs w:val="20"/>
          <w:lang w:val="fr-FR"/>
        </w:rPr>
        <w:t> </w:t>
      </w:r>
    </w:p>
    <w:p w14:paraId="4267E81B" w14:textId="77777777" w:rsidR="00FA41B6" w:rsidRPr="008A4177" w:rsidRDefault="00FA41B6" w:rsidP="00FA41B6">
      <w:pPr>
        <w:pStyle w:val="NormalWeb"/>
        <w:jc w:val="both"/>
        <w:rPr>
          <w:color w:val="000000"/>
          <w:sz w:val="20"/>
          <w:szCs w:val="20"/>
          <w:lang w:val="fr-FR"/>
        </w:rPr>
      </w:pPr>
      <w:r w:rsidRPr="008A4177">
        <w:rPr>
          <w:rFonts w:ascii="Verdana" w:hAnsi="Verdana"/>
          <w:color w:val="000000"/>
          <w:sz w:val="20"/>
          <w:szCs w:val="20"/>
          <w:lang w:val="fr-FR"/>
        </w:rPr>
        <w:t> </w:t>
      </w:r>
    </w:p>
    <w:p w14:paraId="27403A16" w14:textId="77777777" w:rsidR="00FA41B6" w:rsidRPr="00D838A7" w:rsidRDefault="00FA41B6" w:rsidP="00FA41B6">
      <w:pPr>
        <w:pStyle w:val="NormalWeb"/>
        <w:rPr>
          <w:rFonts w:ascii="Calibri" w:hAnsi="Calibri"/>
          <w:color w:val="000000"/>
          <w:lang w:val="fr-FR"/>
        </w:rPr>
      </w:pPr>
      <w:r w:rsidRPr="00D838A7">
        <w:rPr>
          <w:rFonts w:ascii="Verdana" w:hAnsi="Verdana"/>
          <w:color w:val="000000"/>
          <w:sz w:val="20"/>
          <w:szCs w:val="20"/>
          <w:lang w:val="fr-FR"/>
        </w:rPr>
        <w:t>Madame, Messieurs,</w:t>
      </w:r>
    </w:p>
    <w:p w14:paraId="66013582"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 </w:t>
      </w:r>
    </w:p>
    <w:p w14:paraId="576E9C0F"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 xml:space="preserve">Le Comité d’Éthique de la Recherche du CUMG a examiné votre projet de recherche intitulé </w:t>
      </w:r>
      <w:r w:rsidRPr="00D838A7">
        <w:rPr>
          <w:rFonts w:ascii="Verdana" w:hAnsi="Verdana"/>
          <w:b/>
          <w:bCs/>
          <w:color w:val="000000"/>
          <w:sz w:val="20"/>
          <w:szCs w:val="20"/>
          <w:lang w:val="fr-FR"/>
        </w:rPr>
        <w:t xml:space="preserve">« Intérêt d’une intervention groupale et multimodale (Preventive Remediation or OptiMal StudentS PROMESS-Group : remédiation du stress, amélioration du sommeil et promotion de l’activité physique) sur la qualité de vie des étudiants en santé : étude interventionnelle randomisée contrôlée monocentrique » </w:t>
      </w:r>
      <w:r w:rsidRPr="00D838A7">
        <w:rPr>
          <w:rFonts w:ascii="Verdana" w:hAnsi="Verdana"/>
          <w:color w:val="000000"/>
          <w:sz w:val="20"/>
          <w:szCs w:val="20"/>
          <w:lang w:val="fr-FR"/>
        </w:rPr>
        <w:t>lors de la séance plénière du mardi 18 février 2025.</w:t>
      </w:r>
    </w:p>
    <w:p w14:paraId="4965D180"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À l'issue des débats, la décision suivante a été rendue à la majorité des membres siégeant présents :</w:t>
      </w:r>
    </w:p>
    <w:p w14:paraId="62230479" w14:textId="77777777" w:rsidR="00FA41B6" w:rsidRPr="00D838A7" w:rsidRDefault="00FA41B6" w:rsidP="00FA41B6">
      <w:pPr>
        <w:pStyle w:val="NormalWeb"/>
        <w:rPr>
          <w:color w:val="000000"/>
          <w:lang w:val="fr-FR"/>
        </w:rPr>
      </w:pPr>
      <w:r w:rsidRPr="00D838A7">
        <w:rPr>
          <w:rFonts w:ascii="Verdana" w:hAnsi="Verdana"/>
          <w:b/>
          <w:bCs/>
          <w:color w:val="000000"/>
          <w:sz w:val="20"/>
          <w:szCs w:val="20"/>
          <w:lang w:val="fr-FR"/>
        </w:rPr>
        <w:t>Avis réservé avec demande de modifications mineures, à envoyer dans un délai de 7 jours à compter de la date de la séance du comité.</w:t>
      </w:r>
    </w:p>
    <w:p w14:paraId="746F8227" w14:textId="77777777" w:rsidR="00FA41B6" w:rsidRPr="00D838A7" w:rsidRDefault="00FA41B6" w:rsidP="00FA41B6">
      <w:pPr>
        <w:pStyle w:val="NormalWeb"/>
        <w:rPr>
          <w:color w:val="000000"/>
          <w:lang w:val="fr-FR"/>
        </w:rPr>
      </w:pPr>
      <w:r w:rsidRPr="00D838A7">
        <w:rPr>
          <w:rFonts w:ascii="Verdana" w:hAnsi="Verdana"/>
          <w:b/>
          <w:bCs/>
          <w:color w:val="000000"/>
          <w:sz w:val="20"/>
          <w:szCs w:val="20"/>
          <w:lang w:val="fr-FR"/>
        </w:rPr>
        <w:lastRenderedPageBreak/>
        <w:t>Suite à la réception des modifications mineures demandées, le comité a donné un avis favorable le 25 février 2025 : votre numéro d’identification IRB est le 2025-02-18-02.</w:t>
      </w:r>
    </w:p>
    <w:p w14:paraId="74E0F718"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 </w:t>
      </w:r>
    </w:p>
    <w:p w14:paraId="75744755"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Veuillez agréer, Madame, Messieurs, l'expression de mes respectueuses salutations.</w:t>
      </w:r>
    </w:p>
    <w:p w14:paraId="08E16C36"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 </w:t>
      </w:r>
    </w:p>
    <w:p w14:paraId="4B010F7C" w14:textId="77777777" w:rsidR="00FA41B6" w:rsidRDefault="00FA41B6" w:rsidP="00FA41B6">
      <w:pPr>
        <w:pStyle w:val="NormalWeb"/>
        <w:rPr>
          <w:color w:val="000000"/>
        </w:rPr>
      </w:pPr>
      <w:r>
        <w:rPr>
          <w:rFonts w:ascii="Verdana" w:hAnsi="Verdana"/>
          <w:color w:val="000000"/>
          <w:sz w:val="20"/>
          <w:szCs w:val="20"/>
        </w:rPr>
        <w:t>Pour le Comité,</w:t>
      </w:r>
    </w:p>
    <w:p w14:paraId="02BBE6E9" w14:textId="77777777" w:rsidR="00FA41B6" w:rsidRDefault="00FA41B6" w:rsidP="00FA41B6">
      <w:pPr>
        <w:pStyle w:val="NormalWeb"/>
        <w:rPr>
          <w:color w:val="000000"/>
        </w:rPr>
      </w:pPr>
      <w:r>
        <w:rPr>
          <w:rFonts w:ascii="Verdana" w:hAnsi="Verdana"/>
          <w:noProof/>
          <w:color w:val="000000"/>
          <w:sz w:val="20"/>
          <w:szCs w:val="20"/>
        </w:rPr>
        <w:drawing>
          <wp:inline distT="0" distB="0" distL="0" distR="0" wp14:anchorId="658107E7" wp14:editId="221918CA">
            <wp:extent cx="1695450" cy="8096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1695450" cy="809625"/>
                    </a:xfrm>
                    <a:prstGeom prst="rect">
                      <a:avLst/>
                    </a:prstGeom>
                    <a:noFill/>
                    <a:ln>
                      <a:noFill/>
                    </a:ln>
                  </pic:spPr>
                </pic:pic>
              </a:graphicData>
            </a:graphic>
          </wp:inline>
        </w:drawing>
      </w:r>
    </w:p>
    <w:p w14:paraId="7D962A78" w14:textId="77777777" w:rsidR="00FA41B6" w:rsidRPr="00D838A7" w:rsidRDefault="00FA41B6" w:rsidP="00FA41B6">
      <w:pPr>
        <w:pStyle w:val="NormalWeb"/>
        <w:rPr>
          <w:color w:val="000000"/>
          <w:lang w:val="fr-FR"/>
        </w:rPr>
      </w:pPr>
      <w:r w:rsidRPr="00D838A7">
        <w:rPr>
          <w:rFonts w:ascii="Verdana" w:hAnsi="Verdana"/>
          <w:b/>
          <w:bCs/>
          <w:color w:val="000000"/>
          <w:sz w:val="20"/>
          <w:szCs w:val="20"/>
          <w:lang w:val="fr-FR"/>
        </w:rPr>
        <w:t>Professeur Humbert de FRÉMINVILLE</w:t>
      </w:r>
    </w:p>
    <w:p w14:paraId="04E835C9"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Responsable du CER-CUMG</w:t>
      </w:r>
    </w:p>
    <w:p w14:paraId="5B6411B2"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Collège Universitaire de Médecine Générale</w:t>
      </w:r>
    </w:p>
    <w:p w14:paraId="2907C3EA" w14:textId="77777777" w:rsidR="00FA41B6" w:rsidRPr="00D838A7" w:rsidRDefault="00FA41B6" w:rsidP="00FA41B6">
      <w:pPr>
        <w:pStyle w:val="NormalWeb"/>
        <w:rPr>
          <w:color w:val="000000"/>
          <w:lang w:val="fr-FR"/>
        </w:rPr>
      </w:pPr>
      <w:r w:rsidRPr="00D838A7">
        <w:rPr>
          <w:rFonts w:ascii="Verdana" w:hAnsi="Verdana"/>
          <w:color w:val="000000"/>
          <w:sz w:val="20"/>
          <w:szCs w:val="20"/>
          <w:lang w:val="fr-FR"/>
        </w:rPr>
        <w:t>Université Claude Bernard Lyon 1</w:t>
      </w:r>
    </w:p>
    <w:p w14:paraId="29F3B137" w14:textId="77777777" w:rsidR="00FA41B6" w:rsidRPr="00D838A7" w:rsidRDefault="00FA41B6" w:rsidP="00FA41B6">
      <w:pPr>
        <w:spacing w:line="259" w:lineRule="auto"/>
        <w:rPr>
          <w:lang w:val="fr-FR"/>
        </w:rPr>
      </w:pPr>
    </w:p>
    <w:p w14:paraId="04E25038" w14:textId="77777777" w:rsidR="00FA41B6" w:rsidRPr="00D838A7" w:rsidRDefault="00FA41B6" w:rsidP="00FA41B6">
      <w:pPr>
        <w:spacing w:line="259" w:lineRule="auto"/>
        <w:rPr>
          <w:lang w:val="fr-FR"/>
        </w:rPr>
      </w:pPr>
    </w:p>
    <w:p w14:paraId="792C2186" w14:textId="77777777" w:rsidR="00FA41B6" w:rsidRPr="00D838A7" w:rsidRDefault="00FA41B6" w:rsidP="00FA41B6">
      <w:pPr>
        <w:spacing w:line="259" w:lineRule="auto"/>
        <w:rPr>
          <w:lang w:val="fr-FR"/>
        </w:rPr>
      </w:pPr>
    </w:p>
    <w:p w14:paraId="1E2D9599" w14:textId="55D0D3F7" w:rsidR="00D838A7" w:rsidRPr="00D838A7" w:rsidRDefault="00D838A7">
      <w:pPr>
        <w:spacing w:line="259" w:lineRule="auto"/>
        <w:rPr>
          <w:lang w:val="fr-FR"/>
        </w:rPr>
      </w:pPr>
    </w:p>
    <w:p w14:paraId="47608C36" w14:textId="5DEFD985" w:rsidR="00D838A7" w:rsidRPr="00D838A7" w:rsidRDefault="00D838A7">
      <w:pPr>
        <w:spacing w:line="259" w:lineRule="auto"/>
        <w:rPr>
          <w:lang w:val="fr-FR"/>
        </w:rPr>
      </w:pPr>
    </w:p>
    <w:p w14:paraId="55789E5A" w14:textId="0F5FD723" w:rsidR="00D838A7" w:rsidRPr="00D838A7" w:rsidRDefault="00D838A7">
      <w:pPr>
        <w:spacing w:line="259" w:lineRule="auto"/>
        <w:rPr>
          <w:lang w:val="fr-FR"/>
        </w:rPr>
      </w:pPr>
    </w:p>
    <w:p w14:paraId="6ACD1787" w14:textId="590C90A0" w:rsidR="00D838A7" w:rsidRPr="00D838A7" w:rsidRDefault="00D838A7">
      <w:pPr>
        <w:spacing w:line="259" w:lineRule="auto"/>
        <w:rPr>
          <w:lang w:val="fr-FR"/>
        </w:rPr>
      </w:pPr>
    </w:p>
    <w:p w14:paraId="52152A42" w14:textId="22B840C8" w:rsidR="00D838A7" w:rsidRDefault="00D838A7">
      <w:pPr>
        <w:spacing w:line="259" w:lineRule="auto"/>
        <w:rPr>
          <w:lang w:val="fr-FR"/>
        </w:rPr>
      </w:pPr>
    </w:p>
    <w:p w14:paraId="1199FA72" w14:textId="5B29AD52" w:rsidR="00D838A7" w:rsidRDefault="00D838A7">
      <w:pPr>
        <w:spacing w:line="259" w:lineRule="auto"/>
        <w:rPr>
          <w:lang w:val="fr-FR"/>
        </w:rPr>
      </w:pPr>
    </w:p>
    <w:p w14:paraId="68EB0EAF" w14:textId="1C9F3EFF" w:rsidR="00D838A7" w:rsidRDefault="00D838A7">
      <w:pPr>
        <w:spacing w:line="259" w:lineRule="auto"/>
        <w:rPr>
          <w:lang w:val="fr-FR"/>
        </w:rPr>
      </w:pPr>
    </w:p>
    <w:p w14:paraId="244073F0" w14:textId="57AC739C" w:rsidR="00D838A7" w:rsidRDefault="00D838A7">
      <w:pPr>
        <w:spacing w:line="259" w:lineRule="auto"/>
        <w:rPr>
          <w:lang w:val="fr-FR"/>
        </w:rPr>
      </w:pPr>
    </w:p>
    <w:p w14:paraId="0DDC1512" w14:textId="4F210E82" w:rsidR="00D838A7" w:rsidRDefault="00D838A7">
      <w:pPr>
        <w:spacing w:line="259" w:lineRule="auto"/>
        <w:rPr>
          <w:lang w:val="fr-FR"/>
        </w:rPr>
      </w:pPr>
    </w:p>
    <w:p w14:paraId="42366931" w14:textId="3C6E6015" w:rsidR="00D838A7" w:rsidRDefault="00D838A7">
      <w:pPr>
        <w:spacing w:line="259" w:lineRule="auto"/>
        <w:rPr>
          <w:lang w:val="fr-FR"/>
        </w:rPr>
      </w:pPr>
    </w:p>
    <w:p w14:paraId="7168D2F4" w14:textId="5D71C5DD" w:rsidR="00D838A7" w:rsidRDefault="00D838A7">
      <w:pPr>
        <w:spacing w:line="259" w:lineRule="auto"/>
        <w:rPr>
          <w:lang w:val="fr-FR"/>
        </w:rPr>
      </w:pPr>
    </w:p>
    <w:p w14:paraId="70C0866D" w14:textId="24F1E6F4" w:rsidR="00D838A7" w:rsidRDefault="00D838A7">
      <w:pPr>
        <w:spacing w:line="259" w:lineRule="auto"/>
        <w:rPr>
          <w:lang w:val="fr-FR"/>
        </w:rPr>
      </w:pPr>
    </w:p>
    <w:p w14:paraId="6D4EDFDF" w14:textId="05EF67D9" w:rsidR="00D838A7" w:rsidRDefault="00D838A7">
      <w:pPr>
        <w:spacing w:line="259" w:lineRule="auto"/>
        <w:rPr>
          <w:lang w:val="fr-FR"/>
        </w:rPr>
      </w:pPr>
    </w:p>
    <w:p w14:paraId="4C6FB0CB" w14:textId="1FC51990" w:rsidR="00D838A7" w:rsidRPr="00D838A7" w:rsidRDefault="00D838A7" w:rsidP="00D838A7">
      <w:pPr>
        <w:pStyle w:val="Titre1"/>
        <w:rPr>
          <w:rFonts w:ascii="Times New Roman" w:eastAsia="Times New Roman" w:hAnsi="Times New Roman" w:cs="Times New Roman"/>
          <w:sz w:val="20"/>
          <w:szCs w:val="20"/>
        </w:rPr>
      </w:pPr>
      <w:bookmarkStart w:id="30" w:name="_Toc226014168"/>
      <w:r>
        <w:rPr>
          <w:rFonts w:ascii="Times New Roman" w:eastAsia="Times New Roman" w:hAnsi="Times New Roman" w:cs="Times New Roman"/>
          <w:sz w:val="20"/>
          <w:szCs w:val="20"/>
        </w:rPr>
        <w:lastRenderedPageBreak/>
        <w:t>Appendix 15. Funding</w:t>
      </w:r>
      <w:bookmarkEnd w:id="30"/>
    </w:p>
    <w:p w14:paraId="5E4DEBA6" w14:textId="77777777" w:rsidR="00D838A7" w:rsidRDefault="00D838A7" w:rsidP="00D838A7">
      <w:pPr>
        <w:spacing w:after="0" w:line="276" w:lineRule="auto"/>
        <w:jc w:val="both"/>
        <w:rPr>
          <w:rFonts w:ascii="Times New Roman" w:eastAsia="Times New Roman" w:hAnsi="Times New Roman" w:cs="Times New Roman"/>
          <w:sz w:val="20"/>
          <w:szCs w:val="20"/>
        </w:rPr>
      </w:pPr>
    </w:p>
    <w:p w14:paraId="5DDCD296" w14:textId="4BC4F73E" w:rsidR="00D838A7" w:rsidRPr="00D838A7" w:rsidRDefault="00D838A7" w:rsidP="00D838A7">
      <w:pPr>
        <w:spacing w:after="0" w:line="276" w:lineRule="auto"/>
        <w:jc w:val="both"/>
        <w:rPr>
          <w:rFonts w:ascii="Times New Roman" w:eastAsia="Times New Roman" w:hAnsi="Times New Roman" w:cs="Times New Roman"/>
          <w:sz w:val="20"/>
          <w:szCs w:val="20"/>
        </w:rPr>
      </w:pPr>
      <w:r w:rsidRPr="00D838A7">
        <w:rPr>
          <w:rFonts w:ascii="Times New Roman" w:eastAsia="Times New Roman" w:hAnsi="Times New Roman" w:cs="Times New Roman"/>
          <w:sz w:val="20"/>
          <w:szCs w:val="20"/>
        </w:rPr>
        <w:t>The first proof of funding corresponds to the financial support by the contribution of student and campus life of the Claude Bernard University Lyon 1 (Grant number 22CVEC_SAN). Lines corresponding to this study (PROMESS) are highlighted.</w:t>
      </w:r>
    </w:p>
    <w:p w14:paraId="7B87AEBD" w14:textId="6C7B7E67" w:rsidR="00D838A7" w:rsidRPr="00D838A7" w:rsidRDefault="00D838A7" w:rsidP="00D838A7">
      <w:pPr>
        <w:spacing w:after="0" w:line="276" w:lineRule="auto"/>
        <w:jc w:val="both"/>
        <w:rPr>
          <w:rFonts w:ascii="Times New Roman" w:eastAsia="Times New Roman" w:hAnsi="Times New Roman" w:cs="Times New Roman"/>
          <w:sz w:val="20"/>
          <w:szCs w:val="20"/>
        </w:rPr>
      </w:pPr>
      <w:r w:rsidRPr="00D838A7">
        <w:rPr>
          <w:rFonts w:ascii="Times New Roman" w:eastAsia="Times New Roman" w:hAnsi="Times New Roman" w:cs="Times New Roman"/>
          <w:sz w:val="20"/>
          <w:szCs w:val="20"/>
        </w:rPr>
        <w:t xml:space="preserve">The second proof of funding corresponds to the additional funding provided through a grant awarded to </w:t>
      </w:r>
      <w:r w:rsidR="001E4423">
        <w:rPr>
          <w:rFonts w:ascii="Times New Roman" w:eastAsia="Times New Roman" w:hAnsi="Times New Roman" w:cs="Times New Roman"/>
          <w:sz w:val="20"/>
          <w:szCs w:val="20"/>
        </w:rPr>
        <w:t xml:space="preserve">RA </w:t>
      </w:r>
      <w:r w:rsidRPr="00D838A7">
        <w:rPr>
          <w:rFonts w:ascii="Times New Roman" w:eastAsia="Times New Roman" w:hAnsi="Times New Roman" w:cs="Times New Roman"/>
          <w:sz w:val="20"/>
          <w:szCs w:val="20"/>
        </w:rPr>
        <w:t>(ANR-22-CE14-0073).</w:t>
      </w:r>
    </w:p>
    <w:p w14:paraId="1F47783B" w14:textId="77777777" w:rsidR="00D838A7" w:rsidRDefault="00D838A7" w:rsidP="00D838A7">
      <w:pPr>
        <w:rPr>
          <w:bCs/>
        </w:rPr>
      </w:pPr>
    </w:p>
    <w:p w14:paraId="13DC34BF" w14:textId="77777777" w:rsidR="00D838A7" w:rsidRDefault="00D838A7" w:rsidP="00D838A7">
      <w:pPr>
        <w:rPr>
          <w:bCs/>
        </w:rPr>
      </w:pPr>
    </w:p>
    <w:p w14:paraId="01E0378A" w14:textId="77777777" w:rsidR="00D838A7" w:rsidRDefault="00D838A7" w:rsidP="00D838A7">
      <w:pPr>
        <w:rPr>
          <w:bCs/>
        </w:rPr>
      </w:pPr>
      <w:r>
        <w:rPr>
          <w:bCs/>
          <w:noProof/>
        </w:rPr>
        <w:lastRenderedPageBreak/>
        <mc:AlternateContent>
          <mc:Choice Requires="wps">
            <w:drawing>
              <wp:anchor distT="0" distB="0" distL="114300" distR="114300" simplePos="0" relativeHeight="251666432" behindDoc="0" locked="0" layoutInCell="1" allowOverlap="1" wp14:anchorId="5C74B682" wp14:editId="048A92B0">
                <wp:simplePos x="0" y="0"/>
                <wp:positionH relativeFrom="column">
                  <wp:posOffset>109496</wp:posOffset>
                </wp:positionH>
                <wp:positionV relativeFrom="paragraph">
                  <wp:posOffset>2714733</wp:posOffset>
                </wp:positionV>
                <wp:extent cx="5478780" cy="3788566"/>
                <wp:effectExtent l="0" t="0" r="26670" b="21590"/>
                <wp:wrapNone/>
                <wp:docPr id="11" name="Rectangle 11"/>
                <wp:cNvGraphicFramePr/>
                <a:graphic xmlns:a="http://schemas.openxmlformats.org/drawingml/2006/main">
                  <a:graphicData uri="http://schemas.microsoft.com/office/word/2010/wordprocessingShape">
                    <wps:wsp>
                      <wps:cNvSpPr/>
                      <wps:spPr>
                        <a:xfrm>
                          <a:off x="0" y="0"/>
                          <a:ext cx="5478780" cy="37885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4A9F6" id="Rectangle 11" o:spid="_x0000_s1026" style="position:absolute;margin-left:8.6pt;margin-top:213.75pt;width:431.4pt;height:29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" fillcolor="white [3212]" strokecolor="white [3212]" strokeweight="1pt"/>
            </w:pict>
          </mc:Fallback>
        </mc:AlternateContent>
      </w:r>
      <w:r>
        <w:rPr>
          <w:bCs/>
          <w:noProof/>
        </w:rPr>
        <mc:AlternateContent>
          <mc:Choice Requires="wps">
            <w:drawing>
              <wp:anchor distT="0" distB="0" distL="114300" distR="114300" simplePos="0" relativeHeight="251669504" behindDoc="0" locked="0" layoutInCell="1" allowOverlap="1" wp14:anchorId="532A2E45" wp14:editId="143E0016">
                <wp:simplePos x="0" y="0"/>
                <wp:positionH relativeFrom="column">
                  <wp:posOffset>3930997</wp:posOffset>
                </wp:positionH>
                <wp:positionV relativeFrom="paragraph">
                  <wp:posOffset>1317254</wp:posOffset>
                </wp:positionV>
                <wp:extent cx="4304581" cy="1768415"/>
                <wp:effectExtent l="0" t="0" r="20320" b="22860"/>
                <wp:wrapNone/>
                <wp:docPr id="15" name="Rectangle 15"/>
                <wp:cNvGraphicFramePr/>
                <a:graphic xmlns:a="http://schemas.openxmlformats.org/drawingml/2006/main">
                  <a:graphicData uri="http://schemas.microsoft.com/office/word/2010/wordprocessingShape">
                    <wps:wsp>
                      <wps:cNvSpPr/>
                      <wps:spPr>
                        <a:xfrm>
                          <a:off x="0" y="0"/>
                          <a:ext cx="4304581" cy="1768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CECE71" w14:textId="77777777" w:rsidR="00D838A7" w:rsidRPr="009F1045" w:rsidRDefault="00D838A7" w:rsidP="00D838A7">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A2E45" id="Rectangle 15" o:spid="_x0000_s1028" style="position:absolute;margin-left:309.55pt;margin-top:103.7pt;width:338.95pt;height:13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" fillcolor="white [3212]" strokecolor="white [3212]" strokeweight="1pt">
                <v:textbox>
                  <w:txbxContent>
                    <w:p w14:paraId="04CECE71" w14:textId="77777777" w:rsidR="00D838A7" w:rsidRPr="009F1045" w:rsidRDefault="00D838A7" w:rsidP="00D838A7">
                      <w:pPr>
                        <w:jc w:val="center"/>
                        <w:rPr>
                          <w:color w:val="FF0000"/>
                        </w:rPr>
                      </w:pPr>
                    </w:p>
                  </w:txbxContent>
                </v:textbox>
              </v:rect>
            </w:pict>
          </mc:Fallback>
        </mc:AlternateContent>
      </w:r>
      <w:r>
        <w:rPr>
          <w:bCs/>
          <w:noProof/>
        </w:rPr>
        <mc:AlternateContent>
          <mc:Choice Requires="wps">
            <w:drawing>
              <wp:anchor distT="0" distB="0" distL="114300" distR="114300" simplePos="0" relativeHeight="251668480" behindDoc="0" locked="0" layoutInCell="1" allowOverlap="1" wp14:anchorId="2995F880" wp14:editId="796B1C4A">
                <wp:simplePos x="0" y="0"/>
                <wp:positionH relativeFrom="column">
                  <wp:posOffset>256145</wp:posOffset>
                </wp:positionH>
                <wp:positionV relativeFrom="paragraph">
                  <wp:posOffset>1653684</wp:posOffset>
                </wp:positionV>
                <wp:extent cx="4304581" cy="845388"/>
                <wp:effectExtent l="0" t="0" r="20320" b="12065"/>
                <wp:wrapNone/>
                <wp:docPr id="14" name="Rectangle 14"/>
                <wp:cNvGraphicFramePr/>
                <a:graphic xmlns:a="http://schemas.openxmlformats.org/drawingml/2006/main">
                  <a:graphicData uri="http://schemas.microsoft.com/office/word/2010/wordprocessingShape">
                    <wps:wsp>
                      <wps:cNvSpPr/>
                      <wps:spPr>
                        <a:xfrm>
                          <a:off x="0" y="0"/>
                          <a:ext cx="4304581" cy="8453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7BE94" w14:textId="77777777" w:rsidR="00D838A7" w:rsidRPr="009F1045" w:rsidRDefault="00D838A7" w:rsidP="00D838A7">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5F880" id="Rectangle 14" o:spid="_x0000_s1029" style="position:absolute;margin-left:20.15pt;margin-top:130.2pt;width:338.95pt;height:6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" fillcolor="white [3212]" strokecolor="white [3212]" strokeweight="1pt">
                <v:textbox>
                  <w:txbxContent>
                    <w:p w14:paraId="7F27BE94" w14:textId="77777777" w:rsidR="00D838A7" w:rsidRPr="009F1045" w:rsidRDefault="00D838A7" w:rsidP="00D838A7">
                      <w:pPr>
                        <w:jc w:val="center"/>
                        <w:rPr>
                          <w:color w:val="FF0000"/>
                        </w:rPr>
                      </w:pPr>
                    </w:p>
                  </w:txbxContent>
                </v:textbox>
              </v:rect>
            </w:pict>
          </mc:Fallback>
        </mc:AlternateContent>
      </w:r>
      <w:r>
        <w:rPr>
          <w:bCs/>
          <w:noProof/>
        </w:rPr>
        <mc:AlternateContent>
          <mc:Choice Requires="wps">
            <w:drawing>
              <wp:anchor distT="0" distB="0" distL="114300" distR="114300" simplePos="0" relativeHeight="251667456" behindDoc="0" locked="0" layoutInCell="1" allowOverlap="1" wp14:anchorId="1D294243" wp14:editId="52DFD616">
                <wp:simplePos x="0" y="0"/>
                <wp:positionH relativeFrom="column">
                  <wp:posOffset>389918</wp:posOffset>
                </wp:positionH>
                <wp:positionV relativeFrom="paragraph">
                  <wp:posOffset>3898483</wp:posOffset>
                </wp:positionV>
                <wp:extent cx="5479396" cy="88284"/>
                <wp:effectExtent l="0" t="0" r="26670" b="26035"/>
                <wp:wrapNone/>
                <wp:docPr id="12" name="Rectangle 12"/>
                <wp:cNvGraphicFramePr/>
                <a:graphic xmlns:a="http://schemas.openxmlformats.org/drawingml/2006/main">
                  <a:graphicData uri="http://schemas.microsoft.com/office/word/2010/wordprocessingShape">
                    <wps:wsp>
                      <wps:cNvSpPr/>
                      <wps:spPr>
                        <a:xfrm>
                          <a:off x="0" y="0"/>
                          <a:ext cx="5479396" cy="882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2CF90" id="Rectangle 12" o:spid="_x0000_s1026" style="position:absolute;margin-left:30.7pt;margin-top:306.95pt;width:431.45pt;height: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" fillcolor="white [3212]" strokecolor="white [3212]" strokeweight="1pt"/>
            </w:pict>
          </mc:Fallback>
        </mc:AlternateContent>
      </w:r>
      <w:r w:rsidRPr="00E10BAD">
        <w:rPr>
          <w:bCs/>
          <w:noProof/>
        </w:rPr>
        <w:drawing>
          <wp:inline distT="0" distB="0" distL="0" distR="0" wp14:anchorId="7024EA59" wp14:editId="533F48CC">
            <wp:extent cx="5588000" cy="7917044"/>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90679" cy="7920840"/>
                    </a:xfrm>
                    <a:prstGeom prst="rect">
                      <a:avLst/>
                    </a:prstGeom>
                  </pic:spPr>
                </pic:pic>
              </a:graphicData>
            </a:graphic>
          </wp:inline>
        </w:drawing>
      </w:r>
    </w:p>
    <w:p w14:paraId="11BF6CCC" w14:textId="77777777" w:rsidR="00D838A7" w:rsidRDefault="00D838A7" w:rsidP="00D838A7">
      <w:pPr>
        <w:rPr>
          <w:bCs/>
        </w:rPr>
      </w:pPr>
    </w:p>
    <w:p w14:paraId="77BD8269" w14:textId="77777777" w:rsidR="00D838A7" w:rsidRDefault="00D838A7" w:rsidP="00D838A7">
      <w:pPr>
        <w:rPr>
          <w:bCs/>
        </w:rPr>
      </w:pPr>
    </w:p>
    <w:p w14:paraId="3C40DEBF" w14:textId="77777777" w:rsidR="00D838A7" w:rsidRDefault="00D838A7" w:rsidP="00D838A7">
      <w:pPr>
        <w:rPr>
          <w:bCs/>
        </w:rPr>
      </w:pPr>
    </w:p>
    <w:p w14:paraId="1FAE0EBE" w14:textId="77777777" w:rsidR="00D838A7" w:rsidRDefault="00D838A7" w:rsidP="00D838A7">
      <w:pPr>
        <w:rPr>
          <w:bCs/>
        </w:rPr>
      </w:pPr>
      <w:r w:rsidRPr="00E10BAD">
        <w:rPr>
          <w:bCs/>
          <w:noProof/>
        </w:rPr>
        <w:lastRenderedPageBreak/>
        <w:drawing>
          <wp:inline distT="0" distB="0" distL="0" distR="0" wp14:anchorId="3DD8ACAD" wp14:editId="3C653846">
            <wp:extent cx="5733768" cy="8134350"/>
            <wp:effectExtent l="0" t="0" r="63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43349" cy="8147942"/>
                    </a:xfrm>
                    <a:prstGeom prst="rect">
                      <a:avLst/>
                    </a:prstGeom>
                  </pic:spPr>
                </pic:pic>
              </a:graphicData>
            </a:graphic>
          </wp:inline>
        </w:drawing>
      </w:r>
    </w:p>
    <w:p w14:paraId="73786231" w14:textId="77777777" w:rsidR="00D838A7" w:rsidRDefault="00D838A7" w:rsidP="00D838A7">
      <w:pPr>
        <w:rPr>
          <w:bCs/>
        </w:rPr>
      </w:pPr>
    </w:p>
    <w:p w14:paraId="6C5BE377" w14:textId="77777777" w:rsidR="00D838A7" w:rsidRDefault="00D838A7" w:rsidP="00D838A7">
      <w:pPr>
        <w:rPr>
          <w:bCs/>
        </w:rPr>
      </w:pPr>
    </w:p>
    <w:p w14:paraId="1C323B34" w14:textId="77777777" w:rsidR="00D838A7" w:rsidRPr="007C7B02" w:rsidRDefault="00D838A7" w:rsidP="00D838A7">
      <w:pPr>
        <w:rPr>
          <w:bCs/>
        </w:rPr>
      </w:pPr>
      <w:r>
        <w:rPr>
          <w:bCs/>
        </w:rPr>
        <w:lastRenderedPageBreak/>
        <w:t xml:space="preserve">Email object: </w:t>
      </w:r>
      <w:r w:rsidRPr="007C7B02">
        <w:rPr>
          <w:bCs/>
        </w:rPr>
        <w:t>FUNDING – SHAPE-Med</w:t>
      </w:r>
    </w:p>
    <w:p w14:paraId="4E15EDD1" w14:textId="77777777" w:rsidR="00D838A7" w:rsidRDefault="00D838A7" w:rsidP="00D838A7">
      <w:pPr>
        <w:rPr>
          <w:bCs/>
        </w:rPr>
      </w:pPr>
    </w:p>
    <w:p w14:paraId="3A51400C" w14:textId="77777777" w:rsidR="00D838A7" w:rsidRDefault="00D838A7" w:rsidP="00D838A7">
      <w:pPr>
        <w:rPr>
          <w:bCs/>
        </w:rPr>
      </w:pPr>
      <w:r>
        <w:rPr>
          <w:bCs/>
        </w:rPr>
        <w:t>Date : 2024/11/14</w:t>
      </w:r>
    </w:p>
    <w:p w14:paraId="5A12CD05" w14:textId="77777777" w:rsidR="00D838A7" w:rsidRPr="007C7B02" w:rsidRDefault="00D838A7" w:rsidP="00D838A7">
      <w:pPr>
        <w:rPr>
          <w:bCs/>
        </w:rPr>
      </w:pPr>
      <w:r>
        <w:rPr>
          <w:bCs/>
        </w:rPr>
        <w:t>Dear</w:t>
      </w:r>
      <w:r w:rsidRPr="007C7B02">
        <w:rPr>
          <w:bCs/>
        </w:rPr>
        <w:t xml:space="preserve"> </w:t>
      </w:r>
      <w:r>
        <w:rPr>
          <w:bCs/>
        </w:rPr>
        <w:t>colleagues</w:t>
      </w:r>
      <w:r w:rsidRPr="007C7B02">
        <w:rPr>
          <w:bCs/>
        </w:rPr>
        <w:t>,</w:t>
      </w:r>
    </w:p>
    <w:p w14:paraId="1E502FA8" w14:textId="77777777" w:rsidR="00D838A7" w:rsidRPr="001E0134" w:rsidRDefault="00D838A7" w:rsidP="00D838A7">
      <w:pPr>
        <w:rPr>
          <w:bCs/>
        </w:rPr>
      </w:pPr>
      <w:r w:rsidRPr="007C7B02">
        <w:rPr>
          <w:bCs/>
        </w:rPr>
        <w:t xml:space="preserve">We are pleased to inform you that the Health-Prime project submitted to the 2024 Structuring Call for Projects of </w:t>
      </w:r>
      <w:r w:rsidRPr="00E10BAD">
        <w:rPr>
          <w:b/>
        </w:rPr>
        <w:t>SHAPE</w:t>
      </w:r>
      <w:r w:rsidRPr="00E10BAD">
        <w:rPr>
          <w:rFonts w:ascii="Cambria Math" w:hAnsi="Cambria Math" w:cs="Cambria Math"/>
          <w:b/>
        </w:rPr>
        <w:t>‑</w:t>
      </w:r>
      <w:r w:rsidRPr="00E10BAD">
        <w:rPr>
          <w:b/>
        </w:rPr>
        <w:t>Med@Lyon (ANR</w:t>
      </w:r>
      <w:r w:rsidRPr="00E10BAD">
        <w:rPr>
          <w:rFonts w:ascii="Cambria Math" w:hAnsi="Cambria Math" w:cs="Cambria Math"/>
          <w:b/>
        </w:rPr>
        <w:t>‑</w:t>
      </w:r>
      <w:r w:rsidRPr="00E10BAD">
        <w:rPr>
          <w:b/>
        </w:rPr>
        <w:t>22</w:t>
      </w:r>
      <w:r w:rsidRPr="00E10BAD">
        <w:rPr>
          <w:rFonts w:ascii="Cambria Math" w:hAnsi="Cambria Math" w:cs="Cambria Math"/>
          <w:b/>
        </w:rPr>
        <w:t>‑</w:t>
      </w:r>
      <w:r w:rsidRPr="00E10BAD">
        <w:rPr>
          <w:b/>
        </w:rPr>
        <w:t>CE14</w:t>
      </w:r>
      <w:r w:rsidRPr="00E10BAD">
        <w:rPr>
          <w:rFonts w:ascii="Cambria Math" w:hAnsi="Cambria Math" w:cs="Cambria Math"/>
          <w:b/>
        </w:rPr>
        <w:t>‑</w:t>
      </w:r>
      <w:r w:rsidRPr="00E10BAD">
        <w:rPr>
          <w:b/>
        </w:rPr>
        <w:t>0073)</w:t>
      </w:r>
      <w:r w:rsidRPr="007C7B02">
        <w:rPr>
          <w:bCs/>
        </w:rPr>
        <w:t xml:space="preserve"> has been evaluated by national and international experts, as well as by the external members of the SHAPE</w:t>
      </w:r>
      <w:r w:rsidRPr="007C7B02">
        <w:rPr>
          <w:rFonts w:ascii="Cambria Math" w:hAnsi="Cambria Math" w:cs="Cambria Math"/>
          <w:bCs/>
        </w:rPr>
        <w:t>‑</w:t>
      </w:r>
      <w:r w:rsidRPr="007C7B02">
        <w:rPr>
          <w:bCs/>
        </w:rPr>
        <w:t>Med@Lyon Scientific and Innovation Council (CSI). Following the CSI</w:t>
      </w:r>
      <w:r w:rsidRPr="007C7B02">
        <w:rPr>
          <w:rFonts w:ascii="Aptos" w:hAnsi="Aptos" w:cs="Aptos"/>
          <w:bCs/>
        </w:rPr>
        <w:t>’</w:t>
      </w:r>
      <w:r w:rsidRPr="007C7B02">
        <w:rPr>
          <w:bCs/>
        </w:rPr>
        <w:t>s recommendation, the SHAPE</w:t>
      </w:r>
      <w:r w:rsidRPr="007C7B02">
        <w:rPr>
          <w:rFonts w:ascii="Cambria Math" w:hAnsi="Cambria Math" w:cs="Cambria Math"/>
          <w:bCs/>
        </w:rPr>
        <w:t>‑</w:t>
      </w:r>
      <w:r w:rsidRPr="007C7B02">
        <w:rPr>
          <w:bCs/>
        </w:rPr>
        <w:t>Med@Lyon Steering Committee has selected the HEALTH</w:t>
      </w:r>
      <w:r w:rsidRPr="007C7B02">
        <w:rPr>
          <w:rFonts w:ascii="Cambria Math" w:hAnsi="Cambria Math" w:cs="Cambria Math"/>
          <w:bCs/>
        </w:rPr>
        <w:t>‑</w:t>
      </w:r>
      <w:r w:rsidRPr="007C7B02">
        <w:rPr>
          <w:bCs/>
        </w:rPr>
        <w:t>PRIME project as on</w:t>
      </w:r>
      <w:r w:rsidRPr="001E0134">
        <w:rPr>
          <w:bCs/>
        </w:rPr>
        <w:t>e of the 11 funded projects.</w:t>
      </w:r>
    </w:p>
    <w:p w14:paraId="0540F6A8" w14:textId="77777777" w:rsidR="00D838A7" w:rsidRPr="007C7B02" w:rsidRDefault="00D838A7" w:rsidP="00D838A7">
      <w:pPr>
        <w:rPr>
          <w:bCs/>
        </w:rPr>
      </w:pPr>
      <w:r w:rsidRPr="001E0134">
        <w:rPr>
          <w:bCs/>
        </w:rPr>
        <w:t>As a reminder, this project, entitled “</w:t>
      </w:r>
      <w:r w:rsidRPr="001E0134">
        <w:t>The effectiveness of a multimodal, individualized intervention on the health, quality of life, performance, and professional skills of future healthcare professionals</w:t>
      </w:r>
      <w:r w:rsidRPr="001E0134">
        <w:rPr>
          <w:bCs/>
        </w:rPr>
        <w:t>”,</w:t>
      </w:r>
      <w:r w:rsidRPr="007C7B02">
        <w:rPr>
          <w:bCs/>
        </w:rPr>
        <w:t xml:space="preserve"> was written by Sophie Schlatter with the support of C. Hautier and myself. It is based on a multidisciplinary partnership involving: Santé Lyon</w:t>
      </w:r>
      <w:r w:rsidRPr="007C7B02">
        <w:rPr>
          <w:rFonts w:ascii="Cambria Math" w:hAnsi="Cambria Math" w:cs="Cambria Math"/>
          <w:bCs/>
        </w:rPr>
        <w:t>‑</w:t>
      </w:r>
      <w:r w:rsidRPr="007C7B02">
        <w:rPr>
          <w:bCs/>
        </w:rPr>
        <w:t>Est, Lyon</w:t>
      </w:r>
      <w:r w:rsidRPr="007C7B02">
        <w:rPr>
          <w:rFonts w:ascii="Cambria Math" w:hAnsi="Cambria Math" w:cs="Cambria Math"/>
          <w:bCs/>
        </w:rPr>
        <w:t>‑</w:t>
      </w:r>
      <w:r w:rsidRPr="007C7B02">
        <w:rPr>
          <w:bCs/>
        </w:rPr>
        <w:t>Sud and the RESHAPE laboratory, STAPS and the LIBM laboratory, SSU, Universit</w:t>
      </w:r>
      <w:r w:rsidRPr="007C7B02">
        <w:rPr>
          <w:rFonts w:ascii="Aptos" w:hAnsi="Aptos" w:cs="Aptos"/>
          <w:bCs/>
        </w:rPr>
        <w:t>é</w:t>
      </w:r>
      <w:r w:rsidRPr="007C7B02">
        <w:rPr>
          <w:bCs/>
        </w:rPr>
        <w:t xml:space="preserve"> Lyon 2 and the POPs laboratory, and Universit</w:t>
      </w:r>
      <w:r w:rsidRPr="007C7B02">
        <w:rPr>
          <w:rFonts w:ascii="Aptos" w:hAnsi="Aptos" w:cs="Aptos"/>
          <w:bCs/>
        </w:rPr>
        <w:t>é</w:t>
      </w:r>
      <w:r w:rsidRPr="007C7B02">
        <w:rPr>
          <w:bCs/>
        </w:rPr>
        <w:t xml:space="preserve"> Savoie</w:t>
      </w:r>
      <w:r w:rsidRPr="007C7B02">
        <w:rPr>
          <w:rFonts w:ascii="Cambria Math" w:hAnsi="Cambria Math" w:cs="Cambria Math"/>
          <w:bCs/>
        </w:rPr>
        <w:t>‑</w:t>
      </w:r>
      <w:r w:rsidRPr="007C7B02">
        <w:rPr>
          <w:bCs/>
        </w:rPr>
        <w:t>Mont Blanc.</w:t>
      </w:r>
    </w:p>
    <w:p w14:paraId="28434E78" w14:textId="77777777" w:rsidR="00D838A7" w:rsidRPr="007C7B02" w:rsidRDefault="00D838A7" w:rsidP="00D838A7">
      <w:pPr>
        <w:rPr>
          <w:bCs/>
        </w:rPr>
      </w:pPr>
      <w:r w:rsidRPr="007C7B02">
        <w:rPr>
          <w:bCs/>
        </w:rPr>
        <w:t>We look forward to this collaboration and thank you for your participation.</w:t>
      </w:r>
    </w:p>
    <w:p w14:paraId="3926175A" w14:textId="77777777" w:rsidR="00D838A7" w:rsidRPr="007C7B02" w:rsidRDefault="00D838A7" w:rsidP="00D838A7">
      <w:pPr>
        <w:rPr>
          <w:bCs/>
        </w:rPr>
      </w:pPr>
      <w:r w:rsidRPr="007C7B02">
        <w:rPr>
          <w:bCs/>
        </w:rPr>
        <w:t>We will get back to you as soon as we have more information.</w:t>
      </w:r>
    </w:p>
    <w:p w14:paraId="055AB5A9" w14:textId="77777777" w:rsidR="00D838A7" w:rsidRPr="00D838A7" w:rsidRDefault="00D838A7" w:rsidP="00D838A7">
      <w:pPr>
        <w:rPr>
          <w:bCs/>
          <w:lang w:val="fr-FR"/>
        </w:rPr>
      </w:pPr>
      <w:r w:rsidRPr="00D838A7">
        <w:rPr>
          <w:bCs/>
          <w:lang w:val="fr-FR"/>
        </w:rPr>
        <w:t>Kind regards.</w:t>
      </w:r>
    </w:p>
    <w:p w14:paraId="03F7BF55" w14:textId="77777777" w:rsidR="00D838A7" w:rsidRPr="00D838A7" w:rsidRDefault="00D838A7" w:rsidP="00D838A7">
      <w:pPr>
        <w:rPr>
          <w:bCs/>
          <w:lang w:val="fr-FR"/>
        </w:rPr>
      </w:pPr>
      <w:r w:rsidRPr="00D838A7">
        <w:rPr>
          <w:bCs/>
          <w:lang w:val="fr-FR"/>
        </w:rPr>
        <w:t>Anne-Marie Schott, MD, PhD</w:t>
      </w:r>
    </w:p>
    <w:p w14:paraId="5273D66D" w14:textId="77777777" w:rsidR="00D838A7" w:rsidRPr="00D838A7" w:rsidRDefault="00D838A7" w:rsidP="00D838A7">
      <w:pPr>
        <w:rPr>
          <w:bCs/>
          <w:lang w:val="fr-FR"/>
        </w:rPr>
      </w:pPr>
      <w:r w:rsidRPr="00D838A7">
        <w:rPr>
          <w:bCs/>
          <w:lang w:val="fr-FR"/>
        </w:rPr>
        <w:t>Faculté de Médecine Lyon-Est - Université Lyon 1</w:t>
      </w:r>
    </w:p>
    <w:p w14:paraId="40F5F66E" w14:textId="77777777" w:rsidR="00D838A7" w:rsidRPr="00D838A7" w:rsidRDefault="00D838A7" w:rsidP="00D838A7">
      <w:pPr>
        <w:rPr>
          <w:bCs/>
          <w:lang w:val="fr-FR"/>
        </w:rPr>
      </w:pPr>
      <w:r w:rsidRPr="00D838A7">
        <w:rPr>
          <w:bCs/>
          <w:lang w:val="fr-FR"/>
        </w:rPr>
        <w:t>Laboratoire INSERM U1290 RESHAPE - reshapelab.fr</w:t>
      </w:r>
    </w:p>
    <w:p w14:paraId="36FBA3D7" w14:textId="77777777" w:rsidR="00D838A7" w:rsidRPr="00D838A7" w:rsidRDefault="00D838A7" w:rsidP="00D838A7">
      <w:pPr>
        <w:rPr>
          <w:noProof/>
          <w:lang w:val="fr-FR"/>
        </w:rPr>
      </w:pPr>
      <w:r w:rsidRPr="00D838A7">
        <w:rPr>
          <w:bCs/>
          <w:lang w:val="fr-FR"/>
        </w:rPr>
        <w:t>Pôle Santé Publique - Hospices Civils de Lyon</w:t>
      </w:r>
      <w:r w:rsidRPr="00D838A7">
        <w:rPr>
          <w:noProof/>
          <w:lang w:val="fr-FR"/>
        </w:rPr>
        <w:t xml:space="preserve"> </w:t>
      </w:r>
    </w:p>
    <w:p w14:paraId="6EC94CB0" w14:textId="77777777" w:rsidR="00D838A7" w:rsidRDefault="00D838A7" w:rsidP="00D838A7">
      <w:pPr>
        <w:rPr>
          <w:bCs/>
        </w:rPr>
      </w:pPr>
      <w:r>
        <w:rPr>
          <w:noProof/>
        </w:rPr>
        <w:drawing>
          <wp:inline distT="0" distB="0" distL="0" distR="0" wp14:anchorId="122C9D97" wp14:editId="54A65A42">
            <wp:extent cx="2032000" cy="449078"/>
            <wp:effectExtent l="0" t="0" r="6350" b="8255"/>
            <wp:docPr id="16" name="Image 16" descr="177322130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773221308716"/>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2050485" cy="453163"/>
                    </a:xfrm>
                    <a:prstGeom prst="rect">
                      <a:avLst/>
                    </a:prstGeom>
                    <a:noFill/>
                    <a:ln>
                      <a:noFill/>
                    </a:ln>
                  </pic:spPr>
                </pic:pic>
              </a:graphicData>
            </a:graphic>
          </wp:inline>
        </w:drawing>
      </w:r>
      <w:r>
        <w:rPr>
          <w:bCs/>
        </w:rPr>
        <w:br w:type="page"/>
      </w:r>
      <w:r>
        <w:rPr>
          <w:noProof/>
        </w:rPr>
        <w:drawing>
          <wp:anchor distT="0" distB="0" distL="114300" distR="114300" simplePos="0" relativeHeight="251664384" behindDoc="0" locked="0" layoutInCell="1" allowOverlap="1" wp14:anchorId="0CE17CDB" wp14:editId="417FA018">
            <wp:simplePos x="0" y="0"/>
            <wp:positionH relativeFrom="column">
              <wp:posOffset>2243455</wp:posOffset>
            </wp:positionH>
            <wp:positionV relativeFrom="paragraph">
              <wp:posOffset>38100</wp:posOffset>
            </wp:positionV>
            <wp:extent cx="897890" cy="285750"/>
            <wp:effectExtent l="0" t="0" r="0" b="0"/>
            <wp:wrapSquare wrapText="bothSides"/>
            <wp:docPr id="4" name="Image 4" descr="SHAPE-Med@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Med@Lyo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97890" cy="285750"/>
                    </a:xfrm>
                    <a:prstGeom prst="rect">
                      <a:avLst/>
                    </a:prstGeom>
                    <a:noFill/>
                    <a:ln>
                      <a:noFill/>
                    </a:ln>
                  </pic:spPr>
                </pic:pic>
              </a:graphicData>
            </a:graphic>
          </wp:anchor>
        </w:drawing>
      </w:r>
    </w:p>
    <w:p w14:paraId="3B8FF71F" w14:textId="77777777" w:rsidR="00D838A7" w:rsidRPr="007C7B02" w:rsidRDefault="00D838A7" w:rsidP="00D838A7">
      <w:pPr>
        <w:shd w:val="clear" w:color="auto" w:fill="FFFFFF"/>
        <w:spacing w:after="280" w:line="240" w:lineRule="auto"/>
        <w:rPr>
          <w:rFonts w:ascii="Times New Roman" w:eastAsia="Times New Roman" w:hAnsi="Times New Roman" w:cs="Times New Roman"/>
          <w:b/>
          <w:bCs/>
          <w:sz w:val="27"/>
          <w:szCs w:val="27"/>
        </w:rPr>
      </w:pPr>
      <w:r w:rsidRPr="007C7B02">
        <w:rPr>
          <w:rFonts w:ascii="Times New Roman" w:eastAsia="Times New Roman" w:hAnsi="Times New Roman" w:cs="Times New Roman"/>
          <w:b/>
          <w:bCs/>
          <w:sz w:val="27"/>
          <w:szCs w:val="27"/>
        </w:rPr>
        <w:lastRenderedPageBreak/>
        <w:t>__________________________________________________________________</w:t>
      </w:r>
    </w:p>
    <w:p w14:paraId="1D082B6B" w14:textId="77777777" w:rsidR="00D838A7" w:rsidRPr="007C7B02" w:rsidRDefault="00D838A7" w:rsidP="00D838A7">
      <w:pPr>
        <w:shd w:val="clear" w:color="auto" w:fill="FFFFFF"/>
        <w:spacing w:before="280" w:line="240" w:lineRule="auto"/>
        <w:rPr>
          <w:rFonts w:ascii="Times New Roman" w:eastAsia="Times New Roman" w:hAnsi="Times New Roman" w:cs="Times New Roman"/>
          <w:sz w:val="27"/>
          <w:szCs w:val="27"/>
        </w:rPr>
      </w:pPr>
      <w:r w:rsidRPr="007C7B02">
        <w:rPr>
          <w:rFonts w:ascii="Times New Roman" w:eastAsia="Times New Roman" w:hAnsi="Times New Roman" w:cs="Times New Roman"/>
          <w:sz w:val="27"/>
          <w:szCs w:val="27"/>
        </w:rPr>
        <w:t>Original French version below</w:t>
      </w:r>
    </w:p>
    <w:p w14:paraId="5D766277" w14:textId="77777777" w:rsidR="00D838A7" w:rsidRPr="009F1045" w:rsidRDefault="00D838A7" w:rsidP="00D838A7">
      <w:pPr>
        <w:shd w:val="clear" w:color="auto" w:fill="FFFFFF"/>
        <w:spacing w:after="280" w:line="240" w:lineRule="auto"/>
        <w:rPr>
          <w:rFonts w:ascii="Times New Roman" w:eastAsia="Times New Roman" w:hAnsi="Times New Roman" w:cs="Times New Roman"/>
          <w:b/>
          <w:bCs/>
          <w:sz w:val="27"/>
          <w:szCs w:val="27"/>
          <w:lang w:val="en-US"/>
        </w:rPr>
      </w:pPr>
      <w:r w:rsidRPr="009F1045">
        <w:rPr>
          <w:rFonts w:ascii="Times New Roman" w:eastAsia="Times New Roman" w:hAnsi="Times New Roman" w:cs="Times New Roman"/>
          <w:b/>
          <w:bCs/>
          <w:sz w:val="27"/>
          <w:szCs w:val="27"/>
          <w:lang w:val="en-US"/>
        </w:rPr>
        <w:t>__________________________________________________________________</w:t>
      </w:r>
    </w:p>
    <w:p w14:paraId="21AC4AB8" w14:textId="77777777" w:rsidR="00D838A7" w:rsidRPr="009F1045" w:rsidRDefault="00D838A7" w:rsidP="00D838A7">
      <w:pPr>
        <w:rPr>
          <w:bCs/>
          <w:lang w:val="en-US"/>
        </w:rPr>
      </w:pPr>
    </w:p>
    <w:p w14:paraId="69BB465D" w14:textId="77777777" w:rsidR="00D838A7" w:rsidRPr="00E475D0" w:rsidRDefault="00D838A7" w:rsidP="00D838A7">
      <w:pPr>
        <w:rPr>
          <w:bCs/>
        </w:rPr>
      </w:pPr>
      <w:r w:rsidRPr="00737389">
        <w:rPr>
          <w:bCs/>
          <w:noProof/>
        </w:rPr>
        <w:drawing>
          <wp:inline distT="0" distB="0" distL="0" distR="0" wp14:anchorId="582D9DF2" wp14:editId="691135F6">
            <wp:extent cx="5760720" cy="184975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720" cy="1849755"/>
                    </a:xfrm>
                    <a:prstGeom prst="rect">
                      <a:avLst/>
                    </a:prstGeom>
                  </pic:spPr>
                </pic:pic>
              </a:graphicData>
            </a:graphic>
          </wp:inline>
        </w:drawing>
      </w:r>
    </w:p>
    <w:p w14:paraId="50874F9A" w14:textId="77777777" w:rsidR="00D838A7" w:rsidRPr="007C7B02" w:rsidRDefault="00D838A7" w:rsidP="00D838A7">
      <w:r>
        <w:rPr>
          <w:noProof/>
        </w:rPr>
        <w:drawing>
          <wp:anchor distT="0" distB="0" distL="114300" distR="114300" simplePos="0" relativeHeight="251665408" behindDoc="0" locked="0" layoutInCell="1" allowOverlap="1" wp14:anchorId="54501188" wp14:editId="1EBD6F37">
            <wp:simplePos x="0" y="0"/>
            <wp:positionH relativeFrom="column">
              <wp:posOffset>2197100</wp:posOffset>
            </wp:positionH>
            <wp:positionV relativeFrom="paragraph">
              <wp:posOffset>79375</wp:posOffset>
            </wp:positionV>
            <wp:extent cx="897890" cy="285750"/>
            <wp:effectExtent l="0" t="0" r="0" b="0"/>
            <wp:wrapSquare wrapText="bothSides"/>
            <wp:docPr id="5" name="Image 5" descr="SHAPE-Med@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Med@Lyo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97890" cy="285750"/>
                    </a:xfrm>
                    <a:prstGeom prst="rect">
                      <a:avLst/>
                    </a:prstGeom>
                    <a:noFill/>
                    <a:ln>
                      <a:noFill/>
                    </a:ln>
                  </pic:spPr>
                </pic:pic>
              </a:graphicData>
            </a:graphic>
          </wp:anchor>
        </w:drawing>
      </w:r>
      <w:r>
        <w:rPr>
          <w:noProof/>
        </w:rPr>
        <w:drawing>
          <wp:inline distT="0" distB="0" distL="0" distR="0" wp14:anchorId="64605E88" wp14:editId="6017612B">
            <wp:extent cx="2032000" cy="449078"/>
            <wp:effectExtent l="0" t="0" r="6350" b="8255"/>
            <wp:docPr id="3" name="Image 3" descr="177322130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773221308716"/>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2050485" cy="453163"/>
                    </a:xfrm>
                    <a:prstGeom prst="rect">
                      <a:avLst/>
                    </a:prstGeom>
                    <a:noFill/>
                    <a:ln>
                      <a:noFill/>
                    </a:ln>
                  </pic:spPr>
                </pic:pic>
              </a:graphicData>
            </a:graphic>
          </wp:inline>
        </w:drawing>
      </w:r>
    </w:p>
    <w:p w14:paraId="72059D69" w14:textId="77777777" w:rsidR="00D838A7" w:rsidRPr="00E475D0" w:rsidRDefault="00D838A7" w:rsidP="00D838A7"/>
    <w:p w14:paraId="7435B758" w14:textId="4BC798D0" w:rsidR="00D838A7" w:rsidRPr="00D838A7" w:rsidRDefault="00D838A7">
      <w:pPr>
        <w:spacing w:line="259" w:lineRule="auto"/>
        <w:rPr>
          <w:lang w:val="fr-FR"/>
        </w:rPr>
      </w:pPr>
    </w:p>
    <w:p w14:paraId="433E487E" w14:textId="0DD27854" w:rsidR="00D838A7" w:rsidRDefault="00D838A7">
      <w:pPr>
        <w:spacing w:line="259" w:lineRule="auto"/>
        <w:rPr>
          <w:lang w:val="fr-FR"/>
        </w:rPr>
      </w:pPr>
    </w:p>
    <w:p w14:paraId="5E5EEB81" w14:textId="7A7DAE85" w:rsidR="00D838A7" w:rsidRDefault="00D838A7">
      <w:pPr>
        <w:spacing w:line="259" w:lineRule="auto"/>
        <w:rPr>
          <w:lang w:val="fr-FR"/>
        </w:rPr>
      </w:pPr>
    </w:p>
    <w:p w14:paraId="429D0B6B" w14:textId="1DCBDF51" w:rsidR="00D838A7" w:rsidRDefault="00D838A7">
      <w:pPr>
        <w:spacing w:line="259" w:lineRule="auto"/>
        <w:rPr>
          <w:lang w:val="fr-FR"/>
        </w:rPr>
      </w:pPr>
    </w:p>
    <w:p w14:paraId="3142D8EE" w14:textId="6C88E645" w:rsidR="00D838A7" w:rsidRDefault="00D838A7">
      <w:pPr>
        <w:spacing w:line="259" w:lineRule="auto"/>
        <w:rPr>
          <w:lang w:val="fr-FR"/>
        </w:rPr>
      </w:pPr>
    </w:p>
    <w:p w14:paraId="5AF6CDAA" w14:textId="493CE27A" w:rsidR="00D838A7" w:rsidRDefault="00D838A7">
      <w:pPr>
        <w:spacing w:line="259" w:lineRule="auto"/>
        <w:rPr>
          <w:lang w:val="fr-FR"/>
        </w:rPr>
      </w:pPr>
    </w:p>
    <w:p w14:paraId="3FC9357E" w14:textId="2515EE14" w:rsidR="00D838A7" w:rsidRDefault="00D838A7">
      <w:pPr>
        <w:spacing w:line="259" w:lineRule="auto"/>
        <w:rPr>
          <w:lang w:val="fr-FR"/>
        </w:rPr>
      </w:pPr>
    </w:p>
    <w:p w14:paraId="555B3DCC" w14:textId="285E8E5B" w:rsidR="00D838A7" w:rsidRDefault="00D838A7">
      <w:pPr>
        <w:spacing w:line="259" w:lineRule="auto"/>
        <w:rPr>
          <w:lang w:val="fr-FR"/>
        </w:rPr>
      </w:pPr>
    </w:p>
    <w:p w14:paraId="4E880B54" w14:textId="5427804A" w:rsidR="00D838A7" w:rsidRDefault="00D838A7">
      <w:pPr>
        <w:spacing w:line="259" w:lineRule="auto"/>
        <w:rPr>
          <w:lang w:val="fr-FR"/>
        </w:rPr>
      </w:pPr>
    </w:p>
    <w:p w14:paraId="0A716A82" w14:textId="3C0FA59D" w:rsidR="00D838A7" w:rsidRDefault="00D838A7">
      <w:pPr>
        <w:spacing w:line="259" w:lineRule="auto"/>
        <w:rPr>
          <w:lang w:val="fr-FR"/>
        </w:rPr>
      </w:pPr>
    </w:p>
    <w:p w14:paraId="3F514E34" w14:textId="2D31F663" w:rsidR="00D838A7" w:rsidRDefault="00D838A7">
      <w:pPr>
        <w:spacing w:line="259" w:lineRule="auto"/>
        <w:rPr>
          <w:lang w:val="fr-FR"/>
        </w:rPr>
      </w:pPr>
    </w:p>
    <w:p w14:paraId="70C5F11B" w14:textId="74BF7B09" w:rsidR="00D838A7" w:rsidRDefault="00D838A7">
      <w:pPr>
        <w:spacing w:line="259" w:lineRule="auto"/>
        <w:rPr>
          <w:lang w:val="fr-FR"/>
        </w:rPr>
      </w:pPr>
    </w:p>
    <w:p w14:paraId="70E00D90" w14:textId="5E7552E8" w:rsidR="00D838A7" w:rsidRDefault="00D838A7">
      <w:pPr>
        <w:spacing w:line="259" w:lineRule="auto"/>
        <w:rPr>
          <w:lang w:val="fr-FR"/>
        </w:rPr>
      </w:pPr>
    </w:p>
    <w:p w14:paraId="55FA8963" w14:textId="07758584" w:rsidR="00D838A7" w:rsidRDefault="00D838A7">
      <w:pPr>
        <w:spacing w:line="259" w:lineRule="auto"/>
        <w:rPr>
          <w:lang w:val="fr-FR"/>
        </w:rPr>
      </w:pPr>
    </w:p>
    <w:p w14:paraId="428FD7AB" w14:textId="77777777" w:rsidR="00D838A7" w:rsidRPr="00D838A7" w:rsidRDefault="00D838A7">
      <w:pPr>
        <w:spacing w:line="259" w:lineRule="auto"/>
        <w:rPr>
          <w:lang w:val="fr-FR"/>
        </w:rPr>
      </w:pPr>
    </w:p>
    <w:p w14:paraId="28960591" w14:textId="77777777" w:rsidR="00D838A7" w:rsidRPr="00D838A7" w:rsidRDefault="00D838A7">
      <w:pPr>
        <w:spacing w:line="259" w:lineRule="auto"/>
        <w:rPr>
          <w:rFonts w:ascii="Times New Roman" w:eastAsia="Times New Roman" w:hAnsi="Times New Roman" w:cs="Times New Roman"/>
          <w:b/>
          <w:bCs/>
          <w:color w:val="2F5496"/>
          <w:sz w:val="20"/>
          <w:szCs w:val="20"/>
          <w:lang w:val="fr-FR"/>
        </w:rPr>
      </w:pPr>
    </w:p>
    <w:p w14:paraId="4E764F77" w14:textId="77777777" w:rsidR="009321C7" w:rsidRDefault="007A21FC">
      <w:pPr>
        <w:pStyle w:val="Titre1"/>
        <w:rPr>
          <w:rFonts w:ascii="Times New Roman" w:eastAsia="Times New Roman" w:hAnsi="Times New Roman" w:cs="Times New Roman"/>
          <w:sz w:val="20"/>
          <w:szCs w:val="20"/>
        </w:rPr>
      </w:pPr>
      <w:bookmarkStart w:id="31" w:name="_Toc226014169"/>
      <w:r>
        <w:rPr>
          <w:rFonts w:ascii="Times New Roman" w:eastAsia="Times New Roman" w:hAnsi="Times New Roman" w:cs="Times New Roman"/>
          <w:sz w:val="20"/>
          <w:szCs w:val="20"/>
        </w:rPr>
        <w:lastRenderedPageBreak/>
        <w:t>References</w:t>
      </w:r>
      <w:bookmarkEnd w:id="31"/>
    </w:p>
    <w:p w14:paraId="2BD37434" w14:textId="77777777" w:rsidR="009321C7" w:rsidRDefault="009321C7">
      <w:pPr>
        <w:jc w:val="both"/>
        <w:rPr>
          <w:rFonts w:ascii="Times New Roman" w:eastAsia="Times New Roman" w:hAnsi="Times New Roman" w:cs="Times New Roman"/>
          <w:sz w:val="20"/>
          <w:szCs w:val="20"/>
        </w:rPr>
      </w:pPr>
    </w:p>
    <w:p w14:paraId="6A1DBEE9" w14:textId="77777777" w:rsidR="009321C7" w:rsidRPr="00D838A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fr-FR"/>
        </w:rPr>
      </w:pPr>
      <w:r w:rsidRPr="008A4177">
        <w:rPr>
          <w:rFonts w:ascii="Times New Roman" w:eastAsia="Times New Roman" w:hAnsi="Times New Roman" w:cs="Times New Roman"/>
          <w:color w:val="000000"/>
          <w:sz w:val="20"/>
          <w:szCs w:val="20"/>
          <w:lang w:val="fr-FR"/>
        </w:rPr>
        <w:t>1.</w:t>
      </w:r>
      <w:r w:rsidRPr="008A4177">
        <w:rPr>
          <w:rFonts w:ascii="Times New Roman" w:eastAsia="Times New Roman" w:hAnsi="Times New Roman" w:cs="Times New Roman"/>
          <w:color w:val="000000"/>
          <w:sz w:val="20"/>
          <w:szCs w:val="20"/>
          <w:lang w:val="fr-FR"/>
        </w:rPr>
        <w:tab/>
        <w:t xml:space="preserve">Andreacci JL, LeMura LM, Cohen SL, Urbansky EA, Chelland SA, Von Duvillard SP. </w:t>
      </w:r>
      <w:r>
        <w:rPr>
          <w:rFonts w:ascii="Times New Roman" w:eastAsia="Times New Roman" w:hAnsi="Times New Roman" w:cs="Times New Roman"/>
          <w:color w:val="000000"/>
          <w:sz w:val="20"/>
          <w:szCs w:val="20"/>
        </w:rPr>
        <w:t xml:space="preserve">The effects of frequency of encouragement on performance during maximal exercise testing. </w:t>
      </w:r>
      <w:r w:rsidRPr="00D838A7">
        <w:rPr>
          <w:rFonts w:ascii="Times New Roman" w:eastAsia="Times New Roman" w:hAnsi="Times New Roman" w:cs="Times New Roman"/>
          <w:color w:val="000000"/>
          <w:sz w:val="20"/>
          <w:szCs w:val="20"/>
          <w:lang w:val="fr-FR"/>
        </w:rPr>
        <w:t xml:space="preserve">J Sports Sci. 2002;20(4):345‑52. </w:t>
      </w:r>
    </w:p>
    <w:p w14:paraId="1231F08D" w14:textId="77777777" w:rsidR="009321C7" w:rsidRPr="008A417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fr-FR"/>
        </w:rPr>
      </w:pPr>
      <w:r w:rsidRPr="00D838A7">
        <w:rPr>
          <w:rFonts w:ascii="Times New Roman" w:eastAsia="Times New Roman" w:hAnsi="Times New Roman" w:cs="Times New Roman"/>
          <w:color w:val="000000"/>
          <w:sz w:val="20"/>
          <w:szCs w:val="20"/>
          <w:lang w:val="fr-FR"/>
        </w:rPr>
        <w:t>2.</w:t>
      </w:r>
      <w:r w:rsidRPr="00D838A7">
        <w:rPr>
          <w:rFonts w:ascii="Times New Roman" w:eastAsia="Times New Roman" w:hAnsi="Times New Roman" w:cs="Times New Roman"/>
          <w:color w:val="000000"/>
          <w:sz w:val="20"/>
          <w:szCs w:val="20"/>
          <w:lang w:val="fr-FR"/>
        </w:rPr>
        <w:tab/>
        <w:t xml:space="preserve">Gouraud E, Connes P, Gauthier-Vasserot A, Faes C, Merazga S, Poutrel S, et al. </w:t>
      </w:r>
      <w:r>
        <w:rPr>
          <w:rFonts w:ascii="Times New Roman" w:eastAsia="Times New Roman" w:hAnsi="Times New Roman" w:cs="Times New Roman"/>
          <w:color w:val="000000"/>
          <w:sz w:val="20"/>
          <w:szCs w:val="20"/>
        </w:rPr>
        <w:t xml:space="preserve">Impact of a submaximal mono-articular exercise on the skeletal muscle function of patients with sickle cell disease. </w:t>
      </w:r>
      <w:r w:rsidRPr="008A4177">
        <w:rPr>
          <w:rFonts w:ascii="Times New Roman" w:eastAsia="Times New Roman" w:hAnsi="Times New Roman" w:cs="Times New Roman"/>
          <w:color w:val="000000"/>
          <w:sz w:val="20"/>
          <w:szCs w:val="20"/>
          <w:lang w:val="fr-FR"/>
        </w:rPr>
        <w:t xml:space="preserve">Eur J Appl Physiol. 2021;121(9):2459‑70. </w:t>
      </w:r>
    </w:p>
    <w:p w14:paraId="20E60706"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sidRPr="00D838A7">
        <w:rPr>
          <w:rFonts w:ascii="Times New Roman" w:eastAsia="Times New Roman" w:hAnsi="Times New Roman" w:cs="Times New Roman"/>
          <w:color w:val="000000"/>
          <w:sz w:val="20"/>
          <w:szCs w:val="20"/>
          <w:lang w:val="fr-FR"/>
        </w:rPr>
        <w:t>3.</w:t>
      </w:r>
      <w:r w:rsidRPr="00D838A7">
        <w:rPr>
          <w:rFonts w:ascii="Times New Roman" w:eastAsia="Times New Roman" w:hAnsi="Times New Roman" w:cs="Times New Roman"/>
          <w:color w:val="000000"/>
          <w:sz w:val="20"/>
          <w:szCs w:val="20"/>
          <w:lang w:val="fr-FR"/>
        </w:rPr>
        <w:tab/>
        <w:t xml:space="preserve">Mura M, Rivoire E, Dehina-Khenniche L, Weiss-Gayet M, Chazaud B, Faes C, et al. </w:t>
      </w:r>
      <w:r>
        <w:rPr>
          <w:rFonts w:ascii="Times New Roman" w:eastAsia="Times New Roman" w:hAnsi="Times New Roman" w:cs="Times New Roman"/>
          <w:color w:val="000000"/>
          <w:sz w:val="20"/>
          <w:szCs w:val="20"/>
        </w:rPr>
        <w:t xml:space="preserve">Effectiveness of an individualized home-based physical activity program in surgery-free non-endarterectomized asymptomatic stroke patients: a study protocol for the PACAPh interventional randomized trial. Trials. 2022;23(1):145. </w:t>
      </w:r>
    </w:p>
    <w:p w14:paraId="33A834B1" w14:textId="77777777" w:rsidR="009321C7" w:rsidRPr="001E4423"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 xml:space="preserve">Petersen NT, Taylor JL, Butler JE, Gandevia SC. Depression of Activity in the Corticospinal Pathway during Human Motor Behavior after Strong Voluntary Contractions. </w:t>
      </w:r>
      <w:r w:rsidRPr="001E4423">
        <w:rPr>
          <w:rFonts w:ascii="Times New Roman" w:eastAsia="Times New Roman" w:hAnsi="Times New Roman" w:cs="Times New Roman"/>
          <w:color w:val="000000"/>
          <w:sz w:val="20"/>
          <w:szCs w:val="20"/>
          <w:lang w:val="en-US"/>
        </w:rPr>
        <w:t xml:space="preserve">J Neurosci. 2003;23(22):7974‑80. </w:t>
      </w:r>
    </w:p>
    <w:p w14:paraId="56FA3707"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sidRPr="00D838A7">
        <w:rPr>
          <w:rFonts w:ascii="Times New Roman" w:eastAsia="Times New Roman" w:hAnsi="Times New Roman" w:cs="Times New Roman"/>
          <w:color w:val="000000"/>
          <w:sz w:val="20"/>
          <w:szCs w:val="20"/>
          <w:lang w:val="fr-FR"/>
        </w:rPr>
        <w:t>5.</w:t>
      </w:r>
      <w:r w:rsidRPr="00D838A7">
        <w:rPr>
          <w:rFonts w:ascii="Times New Roman" w:eastAsia="Times New Roman" w:hAnsi="Times New Roman" w:cs="Times New Roman"/>
          <w:color w:val="000000"/>
          <w:sz w:val="20"/>
          <w:szCs w:val="20"/>
          <w:lang w:val="fr-FR"/>
        </w:rPr>
        <w:tab/>
        <w:t xml:space="preserve">Bachasson D, Villiot-Danger E, Verges S, Hayot M, Perez T, Chambellan A, et al. Mesure ambulatoire de la force maximale volontaire isométrique du quadriceps chez le patient BPCO. </w:t>
      </w:r>
      <w:r>
        <w:rPr>
          <w:rFonts w:ascii="Times New Roman" w:eastAsia="Times New Roman" w:hAnsi="Times New Roman" w:cs="Times New Roman"/>
          <w:color w:val="000000"/>
          <w:sz w:val="20"/>
          <w:szCs w:val="20"/>
        </w:rPr>
        <w:t xml:space="preserve">Rev Mal Respir. 2014;31(8):765‑70. </w:t>
      </w:r>
    </w:p>
    <w:p w14:paraId="581DE161"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 xml:space="preserve">Hamilton A, Balnave R, Adams R. Grip strength testing reliability. J Hand Ther Off J Am Soc Hand Ther. 1994;7(3):163‑70. </w:t>
      </w:r>
    </w:p>
    <w:p w14:paraId="0D5C3E47"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t xml:space="preserve">Lagerström C, Nordgren B. Methods for measuring maximal isometric grip strength during short and sustained contractions, including intra-rater reliability. Ups J Med Sci. 1996;101(3):273‑85. </w:t>
      </w:r>
    </w:p>
    <w:p w14:paraId="26CDDCD2"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 xml:space="preserve">Glatthorn JF, Gouge S, Nussbaumer S, Stauffacher S, Impellizzeri FM, Maffiuletti NA. Validity and reliability of Optojump photoelectric cells for estimating vertical jump height. J Strength Cond Res. 2011;25(2):556‑60. </w:t>
      </w:r>
    </w:p>
    <w:p w14:paraId="429D3284"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ab/>
        <w:t xml:space="preserve">Mayorga-Vega D, Merino-Marban R, Viciana J. Criterion-Related Validity of Sit-and-Reach Tests for Estimating Hamstring and Lumbar Extensibility: a Meta-Analysis. J Sports Sci Med. 2014;13(1):1‑14. </w:t>
      </w:r>
    </w:p>
    <w:p w14:paraId="23A7BDB5"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 xml:space="preserve">Holt LE, Pelham TW, Burke DG. Modifications to the Standard Sit-and-Reach Flexibility Protocol. J Athl Train. 1999;34(1):43‑7. </w:t>
      </w:r>
    </w:p>
    <w:p w14:paraId="752594BA"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ab/>
        <w:t xml:space="preserve">Minick KI, Kiesel KB, Burton L, Taylor A, Plisky P, Butler RJ. Interrater reliability of the functional movement screen. J Strength Cond Res. 2010;24(2):479‑86. </w:t>
      </w:r>
    </w:p>
    <w:p w14:paraId="3DC7AAD1"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ab/>
        <w:t xml:space="preserve">Gribble PA, Brigle J, Pietrosimone BG, Pfile KR, Webster KA. Intrarater reliability of the functional movement screen. J Strength Cond Res. 2013;27(4):978‑81. </w:t>
      </w:r>
    </w:p>
    <w:p w14:paraId="2FF0E885"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ab/>
        <w:t xml:space="preserve">Cook G, Burton L, Hoogenboom B. Pre-Participation Screening: The Use of Fundamental Movements as an Assessment of Function – Part 1. North Am J Sports Phys Ther. 2006;1(2):62‑72. </w:t>
      </w:r>
    </w:p>
    <w:p w14:paraId="481512ED"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ab/>
        <w:t xml:space="preserve">Léger LA, Lambert J. A maximal multistage 20-m shuttle run test to predict VO2 max. Eur J Appl Physiol. 1982;49(1):1‑12. </w:t>
      </w:r>
    </w:p>
    <w:p w14:paraId="6B83FB6A"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ab/>
        <w:t>Magee MK, White JB, Merrigan JJ, Jones MT. Does the Multistage 20-m Shuttle Run Test Accurately Predict VO2max in NCAA Division I Women Collegiate Field Hockey Athletes? Sports. 2021;9(6):75.</w:t>
      </w:r>
    </w:p>
    <w:p w14:paraId="4151123C"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ab/>
        <w:t>Cho HL, Park HY, Nam SS. Development of multistage 10-m shuttle run test for VO2max estimation in healthy adults. J Mens Health. 2022;18(1):1-8.</w:t>
      </w:r>
    </w:p>
    <w:p w14:paraId="5E356408" w14:textId="77777777" w:rsidR="009321C7" w:rsidRPr="00D838A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fr-FR"/>
        </w:rPr>
      </w:pPr>
      <w:r>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ab/>
        <w:t xml:space="preserve">Torres G, Gordon NF, Constantinou D. Cardio-Respiratory Fitness and Cardiovascular Disease Risk Factors Among South African Medical Students. </w:t>
      </w:r>
      <w:r w:rsidRPr="00D838A7">
        <w:rPr>
          <w:rFonts w:ascii="Times New Roman" w:eastAsia="Times New Roman" w:hAnsi="Times New Roman" w:cs="Times New Roman"/>
          <w:color w:val="000000"/>
          <w:sz w:val="20"/>
          <w:szCs w:val="20"/>
          <w:lang w:val="fr-FR"/>
        </w:rPr>
        <w:t xml:space="preserve">Am J Lifestyle Med. 2023;17(6):791‑8. </w:t>
      </w:r>
    </w:p>
    <w:p w14:paraId="414B77C0" w14:textId="77777777" w:rsidR="009321C7" w:rsidRPr="00D838A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fr-FR"/>
        </w:rPr>
      </w:pPr>
      <w:r w:rsidRPr="00D838A7">
        <w:rPr>
          <w:rFonts w:ascii="Times New Roman" w:eastAsia="Times New Roman" w:hAnsi="Times New Roman" w:cs="Times New Roman"/>
          <w:color w:val="000000"/>
          <w:sz w:val="20"/>
          <w:szCs w:val="20"/>
          <w:lang w:val="fr-FR"/>
        </w:rPr>
        <w:lastRenderedPageBreak/>
        <w:t>18.</w:t>
      </w:r>
      <w:r w:rsidRPr="00D838A7">
        <w:rPr>
          <w:rFonts w:ascii="Times New Roman" w:eastAsia="Times New Roman" w:hAnsi="Times New Roman" w:cs="Times New Roman"/>
          <w:color w:val="000000"/>
          <w:sz w:val="20"/>
          <w:szCs w:val="20"/>
          <w:lang w:val="fr-FR"/>
        </w:rPr>
        <w:tab/>
        <w:t xml:space="preserve">Leger D, Esquirol Y, Gronfier C, Metlaine A. Republication de : Le travail posté et de nuit et ses conséquences sur la santé : état des lieux et recommandations. Médecine Sommeil. 2019;16(3):191‑9. </w:t>
      </w:r>
    </w:p>
    <w:p w14:paraId="073DC95C"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sidRPr="00D838A7">
        <w:rPr>
          <w:rFonts w:ascii="Times New Roman" w:eastAsia="Times New Roman" w:hAnsi="Times New Roman" w:cs="Times New Roman"/>
          <w:color w:val="000000"/>
          <w:sz w:val="20"/>
          <w:szCs w:val="20"/>
          <w:lang w:val="fr-FR"/>
        </w:rPr>
        <w:t>19.</w:t>
      </w:r>
      <w:r w:rsidRPr="00D838A7">
        <w:rPr>
          <w:rFonts w:ascii="Times New Roman" w:eastAsia="Times New Roman" w:hAnsi="Times New Roman" w:cs="Times New Roman"/>
          <w:color w:val="000000"/>
          <w:sz w:val="20"/>
          <w:szCs w:val="20"/>
          <w:lang w:val="fr-FR"/>
        </w:rPr>
        <w:tab/>
        <w:t xml:space="preserve">Métais A, Omarjee M, Valero B, Gleich A, Mekki A, Henry A, et al. </w:t>
      </w:r>
      <w:r>
        <w:rPr>
          <w:rFonts w:ascii="Times New Roman" w:eastAsia="Times New Roman" w:hAnsi="Times New Roman" w:cs="Times New Roman"/>
          <w:color w:val="000000"/>
          <w:sz w:val="20"/>
          <w:szCs w:val="20"/>
        </w:rPr>
        <w:t xml:space="preserve">Determining the influence of an intervention of stress management on medical students’ levels of psychophysiological stress: the protocol of the PROMESS-Stress clinical trial. BMC Med Educ. 2025;25:225. </w:t>
      </w:r>
    </w:p>
    <w:p w14:paraId="68628245"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ab/>
        <w:t xml:space="preserve">Ruet A, Ndiki Mayi EF, Métais A, Valero B, Henry A, Duclos A, et al. Determining the influence of a sleep improvement intervention on medical students’ sleep and fatigue: protocol of the PROMESS-Sleep clinical trial. BMC Med Educ. 2025;25:267. </w:t>
      </w:r>
    </w:p>
    <w:p w14:paraId="262C8595"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sidRPr="008A4177">
        <w:rPr>
          <w:rFonts w:ascii="Times New Roman" w:eastAsia="Times New Roman" w:hAnsi="Times New Roman" w:cs="Times New Roman"/>
          <w:color w:val="000000"/>
          <w:sz w:val="20"/>
          <w:szCs w:val="20"/>
          <w:lang w:val="fr-FR"/>
        </w:rPr>
        <w:t>21.</w:t>
      </w:r>
      <w:r w:rsidRPr="008A4177">
        <w:rPr>
          <w:rFonts w:ascii="Times New Roman" w:eastAsia="Times New Roman" w:hAnsi="Times New Roman" w:cs="Times New Roman"/>
          <w:color w:val="000000"/>
          <w:sz w:val="20"/>
          <w:szCs w:val="20"/>
          <w:lang w:val="fr-FR"/>
        </w:rPr>
        <w:tab/>
        <w:t xml:space="preserve">Schlatter S, Mura M, Morel B, Loisel O, Aouidat M, Gouraud E, et al. </w:t>
      </w:r>
      <w:r>
        <w:rPr>
          <w:rFonts w:ascii="Times New Roman" w:eastAsia="Times New Roman" w:hAnsi="Times New Roman" w:cs="Times New Roman"/>
          <w:color w:val="000000"/>
          <w:sz w:val="20"/>
          <w:szCs w:val="20"/>
        </w:rPr>
        <w:t>Reducing Sedentary Behavior and Promoting Physical Activity in Medical Students: Protocol of the PROMESS-Physical Activity Clinical Trial [Internet]. Research Square; 2025 [cité 7 nov 2025]. Disponible sur: https://www.researchsquare.com/article/rs-7441836/v1</w:t>
      </w:r>
    </w:p>
    <w:p w14:paraId="150D69EB"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ab/>
        <w:t xml:space="preserve">Métais A, Besnard L, Valero B, Henry A, Schott AM, Rode G, et al. Addressing medical students’ health challenges: codesign and pilot testing of the Preventive Remediation for Optimal MEdical StudentS (PROMESS) program. BMC Med Educ. 2025;25:812. </w:t>
      </w:r>
    </w:p>
    <w:p w14:paraId="3EA5061B"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ab/>
        <w:t xml:space="preserve">Shaffer F, Meehan ZM. A Practical Guide to Resonance Frequency Assessment for Heart Rate Variability Biofeedback. Front Neurosci. 2020;14:570400. </w:t>
      </w:r>
    </w:p>
    <w:p w14:paraId="5BE81A51" w14:textId="77777777" w:rsidR="009321C7" w:rsidRPr="00D838A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lang w:val="fr-FR"/>
        </w:rPr>
      </w:pPr>
      <w:r>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ab/>
        <w:t xml:space="preserve">Lehrer PM, Vaschillo E, Vaschillo B. Resonant Frequency Biofeedback Training to Increase Cardiac Variability: Rationale and Manual for Training. </w:t>
      </w:r>
      <w:r w:rsidRPr="00D838A7">
        <w:rPr>
          <w:rFonts w:ascii="Times New Roman" w:eastAsia="Times New Roman" w:hAnsi="Times New Roman" w:cs="Times New Roman"/>
          <w:color w:val="000000"/>
          <w:sz w:val="20"/>
          <w:szCs w:val="20"/>
          <w:lang w:val="fr-FR"/>
        </w:rPr>
        <w:t xml:space="preserve">Appl Psychophysiol Biofeedback. 2000;25(3):177‑91. </w:t>
      </w:r>
    </w:p>
    <w:p w14:paraId="72466D77" w14:textId="77777777" w:rsidR="009321C7" w:rsidRDefault="007A21FC">
      <w:pPr>
        <w:pBdr>
          <w:top w:val="nil"/>
          <w:left w:val="nil"/>
          <w:bottom w:val="nil"/>
          <w:right w:val="nil"/>
          <w:between w:val="nil"/>
        </w:pBdr>
        <w:tabs>
          <w:tab w:val="left" w:pos="384"/>
        </w:tabs>
        <w:spacing w:after="240" w:line="240" w:lineRule="auto"/>
        <w:ind w:left="384" w:hanging="384"/>
        <w:jc w:val="both"/>
        <w:rPr>
          <w:rFonts w:ascii="Times New Roman" w:eastAsia="Times New Roman" w:hAnsi="Times New Roman" w:cs="Times New Roman"/>
          <w:color w:val="000000"/>
          <w:sz w:val="20"/>
          <w:szCs w:val="20"/>
        </w:rPr>
      </w:pPr>
      <w:r w:rsidRPr="00D838A7">
        <w:rPr>
          <w:rFonts w:ascii="Times New Roman" w:eastAsia="Times New Roman" w:hAnsi="Times New Roman" w:cs="Times New Roman"/>
          <w:color w:val="000000"/>
          <w:sz w:val="20"/>
          <w:szCs w:val="20"/>
          <w:lang w:val="fr-FR"/>
        </w:rPr>
        <w:t>25.</w:t>
      </w:r>
      <w:r w:rsidRPr="00D838A7">
        <w:rPr>
          <w:rFonts w:ascii="Times New Roman" w:eastAsia="Times New Roman" w:hAnsi="Times New Roman" w:cs="Times New Roman"/>
          <w:color w:val="000000"/>
          <w:sz w:val="20"/>
          <w:szCs w:val="20"/>
          <w:lang w:val="fr-FR"/>
        </w:rPr>
        <w:tab/>
        <w:t xml:space="preserve">Lehrer P, Vaschillo B, Zucker T, Graves J, Katsamanis M, Aviles M, et al. </w:t>
      </w:r>
      <w:r>
        <w:rPr>
          <w:rFonts w:ascii="Times New Roman" w:eastAsia="Times New Roman" w:hAnsi="Times New Roman" w:cs="Times New Roman"/>
          <w:color w:val="000000"/>
          <w:sz w:val="20"/>
          <w:szCs w:val="20"/>
        </w:rPr>
        <w:t xml:space="preserve">Protocol for heart rate variability biofeedback training. Biofeedback. 2013;41(3):98‑109. </w:t>
      </w:r>
    </w:p>
    <w:p w14:paraId="12E2587B" w14:textId="77777777" w:rsidR="009321C7" w:rsidRDefault="009321C7">
      <w:pPr>
        <w:pBdr>
          <w:top w:val="nil"/>
          <w:left w:val="nil"/>
          <w:bottom w:val="nil"/>
          <w:right w:val="nil"/>
          <w:between w:val="nil"/>
        </w:pBdr>
        <w:tabs>
          <w:tab w:val="left" w:pos="384"/>
        </w:tabs>
        <w:spacing w:after="240" w:line="240" w:lineRule="auto"/>
        <w:jc w:val="both"/>
        <w:rPr>
          <w:rFonts w:ascii="Times New Roman" w:eastAsia="Times New Roman" w:hAnsi="Times New Roman" w:cs="Times New Roman"/>
          <w:color w:val="000000"/>
          <w:sz w:val="20"/>
          <w:szCs w:val="20"/>
        </w:rPr>
      </w:pPr>
    </w:p>
    <w:sectPr w:rsidR="009321C7">
      <w:footerReference w:type="default" r:id="rId79"/>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31CB2" w14:textId="77777777" w:rsidR="00294802" w:rsidRDefault="00294802">
      <w:pPr>
        <w:spacing w:after="0" w:line="240" w:lineRule="auto"/>
      </w:pPr>
      <w:r>
        <w:separator/>
      </w:r>
    </w:p>
  </w:endnote>
  <w:endnote w:type="continuationSeparator" w:id="0">
    <w:p w14:paraId="3AF6E549" w14:textId="77777777" w:rsidR="00294802" w:rsidRDefault="0029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3695EC9-CDDF-4D20-8813-D376C7067E00}"/>
    <w:embedBold r:id="rId2" w:fontKey="{22189221-8149-43EC-8DC8-94419D117876}"/>
    <w:embedItalic r:id="rId3" w:fontKey="{E3187B80-1654-48B8-8C5F-83362565FC30}"/>
    <w:embedBoldItalic r:id="rId4" w:fontKey="{1C1C4041-5BB2-413F-925F-5D156A1AECDC}"/>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5" w:fontKey="{F9C661CF-FB99-4548-90C2-8DC3570A09B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52A49045-5D6D-4B42-BE34-0F611C293597}"/>
  </w:font>
  <w:font w:name="Calibri Light">
    <w:panose1 w:val="020F0302020204030204"/>
    <w:charset w:val="00"/>
    <w:family w:val="swiss"/>
    <w:pitch w:val="variable"/>
    <w:sig w:usb0="E4002EFF" w:usb1="C200247B" w:usb2="00000009" w:usb3="00000000" w:csb0="000001FF" w:csb1="00000000"/>
    <w:embedRegular r:id="rId7" w:fontKey="{212ED36A-AF89-4436-A063-176E3EC335E8}"/>
    <w:embedItalic r:id="rId8" w:fontKey="{B97EAC55-8FC8-4B72-AEBF-8FD83E9F9889}"/>
  </w:font>
  <w:font w:name="Warnock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9" w:fontKey="{DE0C7AE7-A66C-40BF-B02F-FDEA3E8FDCF5}"/>
  </w:font>
  <w:font w:name="Gungsuh">
    <w:charset w:val="81"/>
    <w:family w:val="roman"/>
    <w:pitch w:val="variable"/>
    <w:sig w:usb0="B00002AF" w:usb1="69D77CFB" w:usb2="00000030" w:usb3="00000000" w:csb0="0008009F" w:csb1="00000000"/>
    <w:embedRegular r:id="rId10" w:subsetted="1" w:fontKey="{AC54C884-CC5A-4305-AE0F-AF2C0068B58F}"/>
  </w:font>
  <w:font w:name="Verdana">
    <w:panose1 w:val="020B0604030504040204"/>
    <w:charset w:val="00"/>
    <w:family w:val="swiss"/>
    <w:pitch w:val="variable"/>
    <w:sig w:usb0="A00006FF" w:usb1="4000205B" w:usb2="00000010" w:usb3="00000000" w:csb0="0000019F" w:csb1="00000000"/>
    <w:embedRegular r:id="rId11" w:fontKey="{2C2D29DF-3C7A-4B9D-AF0B-9E45DB1E6B46}"/>
    <w:embedBold r:id="rId12" w:fontKey="{A992A694-5B71-4A51-96BB-78D5A6796386}"/>
  </w:font>
  <w:font w:name="Cambria Math">
    <w:panose1 w:val="02040503050406030204"/>
    <w:charset w:val="00"/>
    <w:family w:val="roman"/>
    <w:pitch w:val="variable"/>
    <w:sig w:usb0="E00006FF" w:usb1="420024FF" w:usb2="02000000" w:usb3="00000000" w:csb0="0000019F" w:csb1="00000000"/>
    <w:embedRegular r:id="rId13" w:fontKey="{44F9B5F1-4E8B-44B4-9951-C6702771AA24}"/>
    <w:embedBold r:id="rId14" w:fontKey="{52367A5F-764D-4CAC-BFA0-D815FDA13DA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8B63"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2B50" w14:textId="77777777" w:rsidR="009321C7" w:rsidRDefault="007A21F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38A7">
      <w:rPr>
        <w:noProof/>
        <w:color w:val="000000"/>
      </w:rPr>
      <w:t>1</w:t>
    </w:r>
    <w:r>
      <w:rPr>
        <w:color w:val="000000"/>
      </w:rPr>
      <w:fldChar w:fldCharType="end"/>
    </w:r>
  </w:p>
  <w:p w14:paraId="4D3454C8"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8810"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C7BD" w14:textId="7794EA2D" w:rsidR="009321C7" w:rsidRDefault="007A21F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38A7">
      <w:rPr>
        <w:noProof/>
        <w:color w:val="000000"/>
      </w:rPr>
      <w:t>6</w:t>
    </w:r>
    <w:r>
      <w:rPr>
        <w:color w:val="000000"/>
      </w:rPr>
      <w:fldChar w:fldCharType="end"/>
    </w:r>
  </w:p>
  <w:p w14:paraId="3FB069B6"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C47F" w14:textId="26E8B683" w:rsidR="009321C7" w:rsidRDefault="007A21F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38A7">
      <w:rPr>
        <w:noProof/>
        <w:color w:val="000000"/>
      </w:rPr>
      <w:t>29</w:t>
    </w:r>
    <w:r>
      <w:rPr>
        <w:color w:val="000000"/>
      </w:rPr>
      <w:fldChar w:fldCharType="end"/>
    </w:r>
  </w:p>
  <w:p w14:paraId="11A1EBDF"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9E2C" w14:textId="77777777" w:rsidR="00294802" w:rsidRDefault="00294802">
      <w:pPr>
        <w:spacing w:after="0" w:line="240" w:lineRule="auto"/>
      </w:pPr>
      <w:r>
        <w:separator/>
      </w:r>
    </w:p>
  </w:footnote>
  <w:footnote w:type="continuationSeparator" w:id="0">
    <w:p w14:paraId="77336A28" w14:textId="77777777" w:rsidR="00294802" w:rsidRDefault="00294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8E29"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BCCD" w14:textId="77777777" w:rsidR="009321C7" w:rsidRDefault="007A21FC">
    <w:pPr>
      <w:pBdr>
        <w:top w:val="nil"/>
        <w:left w:val="nil"/>
        <w:bottom w:val="nil"/>
        <w:right w:val="nil"/>
        <w:between w:val="nil"/>
      </w:pBdr>
      <w:tabs>
        <w:tab w:val="center" w:pos="4536"/>
        <w:tab w:val="right" w:pos="9072"/>
      </w:tabs>
      <w:spacing w:after="0" w:line="240" w:lineRule="auto"/>
      <w:rPr>
        <w:color w:val="000000"/>
      </w:rPr>
    </w:pPr>
    <w:r>
      <w:rPr>
        <w:color w:val="000000"/>
      </w:rPr>
      <w:t xml:space="preserve">PROMESS-Group programme    </w:t>
    </w:r>
    <w:hyperlink r:id="rId1">
      <w:r>
        <w:rPr>
          <w:color w:val="0000FF"/>
          <w:sz w:val="20"/>
          <w:szCs w:val="20"/>
          <w:u w:val="single"/>
        </w:rPr>
        <w:t>promess_sante@univ-lyon1.fr</w:t>
      </w:r>
    </w:hyperlink>
    <w:r>
      <w:rPr>
        <w:color w:val="000000"/>
        <w:sz w:val="20"/>
        <w:szCs w:val="20"/>
      </w:rPr>
      <w:t xml:space="preserve"> ; </w:t>
    </w:r>
    <w:hyperlink r:id="rId2">
      <w:r>
        <w:rPr>
          <w:color w:val="0000FF"/>
          <w:sz w:val="20"/>
          <w:szCs w:val="20"/>
          <w:u w:val="single"/>
        </w:rPr>
        <w:t>sophie.schlatter@univ-lyon1.fr</w:t>
      </w:r>
    </w:hyperlink>
    <w:r>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D692" w14:textId="77777777" w:rsidR="009321C7" w:rsidRDefault="009321C7">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448B3"/>
    <w:multiLevelType w:val="multilevel"/>
    <w:tmpl w:val="59220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E06085"/>
    <w:multiLevelType w:val="multilevel"/>
    <w:tmpl w:val="13FC03A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1C7"/>
    <w:rsid w:val="001E4423"/>
    <w:rsid w:val="00294802"/>
    <w:rsid w:val="004C459A"/>
    <w:rsid w:val="007A21FC"/>
    <w:rsid w:val="008A4177"/>
    <w:rsid w:val="009321C7"/>
    <w:rsid w:val="00A76687"/>
    <w:rsid w:val="00D32E5B"/>
    <w:rsid w:val="00D838A7"/>
    <w:rsid w:val="00FA41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36ED"/>
  <w15:docId w15:val="{FB61D5B5-630E-4E21-9E09-979D91E5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F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after="0"/>
      <w:outlineLvl w:val="0"/>
    </w:pPr>
    <w:rPr>
      <w:color w:val="2F5496"/>
      <w:sz w:val="32"/>
      <w:szCs w:val="32"/>
    </w:rPr>
  </w:style>
  <w:style w:type="paragraph" w:styleId="Titre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itre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itre4">
    <w:name w:val="heading 4"/>
    <w:basedOn w:val="Normal"/>
    <w:next w:val="Normal"/>
    <w:uiPriority w:val="9"/>
    <w:semiHidden/>
    <w:unhideWhenUsed/>
    <w:qFormat/>
    <w:pPr>
      <w:keepNext/>
      <w:keepLines/>
      <w:spacing w:before="40" w:after="0"/>
      <w:outlineLvl w:val="3"/>
    </w:pPr>
    <w:rPr>
      <w:i/>
      <w:iCs/>
      <w:color w:val="2F5496"/>
    </w:rPr>
  </w:style>
  <w:style w:type="paragraph" w:styleId="Titre5">
    <w:name w:val="heading 5"/>
    <w:basedOn w:val="Normal"/>
    <w:next w:val="Normal"/>
    <w:uiPriority w:val="9"/>
    <w:semiHidden/>
    <w:unhideWhenUsed/>
    <w:qFormat/>
    <w:pPr>
      <w:keepNext/>
      <w:keepLines/>
      <w:spacing w:before="40" w:after="0"/>
      <w:outlineLvl w:val="4"/>
    </w:pPr>
    <w:rPr>
      <w:color w:val="2F5496"/>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unhideWhenUsed/>
    <w:rsid w:val="000B29F3"/>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B29F3"/>
    <w:rPr>
      <w:b/>
      <w:bCs/>
    </w:rPr>
  </w:style>
  <w:style w:type="character" w:styleId="Marquedecommentaire">
    <w:name w:val="annotation reference"/>
    <w:basedOn w:val="Policepardfaut"/>
    <w:uiPriority w:val="99"/>
    <w:semiHidden/>
    <w:unhideWhenUsed/>
    <w:rsid w:val="000B29F3"/>
    <w:rPr>
      <w:sz w:val="16"/>
      <w:szCs w:val="16"/>
    </w:rPr>
  </w:style>
  <w:style w:type="paragraph" w:styleId="Commentaire">
    <w:name w:val="annotation text"/>
    <w:basedOn w:val="Normal"/>
    <w:link w:val="CommentaireCar"/>
    <w:uiPriority w:val="99"/>
    <w:unhideWhenUsed/>
    <w:rsid w:val="00092F2D"/>
    <w:pPr>
      <w:spacing w:line="240" w:lineRule="auto"/>
    </w:pPr>
    <w:rPr>
      <w:sz w:val="20"/>
      <w:szCs w:val="20"/>
      <w:lang w:val="en-US"/>
    </w:rPr>
  </w:style>
  <w:style w:type="character" w:customStyle="1" w:styleId="CommentaireCar">
    <w:name w:val="Commentaire Car"/>
    <w:basedOn w:val="Policepardfaut"/>
    <w:link w:val="Commentaire"/>
    <w:uiPriority w:val="99"/>
    <w:rsid w:val="00092F2D"/>
    <w:rPr>
      <w:sz w:val="20"/>
      <w:szCs w:val="20"/>
      <w:lang w:val="en-US"/>
    </w:rPr>
  </w:style>
  <w:style w:type="paragraph" w:styleId="Textedebulles">
    <w:name w:val="Balloon Text"/>
    <w:basedOn w:val="Normal"/>
    <w:link w:val="TextedebullesCar"/>
    <w:uiPriority w:val="99"/>
    <w:semiHidden/>
    <w:unhideWhenUsed/>
    <w:rsid w:val="000B29F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B29F3"/>
    <w:rPr>
      <w:rFonts w:ascii="Segoe UI" w:hAnsi="Segoe UI" w:cs="Segoe UI"/>
      <w:sz w:val="18"/>
      <w:szCs w:val="18"/>
    </w:rPr>
  </w:style>
  <w:style w:type="paragraph" w:styleId="Paragraphedeliste">
    <w:name w:val="List Paragraph"/>
    <w:basedOn w:val="Normal"/>
    <w:uiPriority w:val="34"/>
    <w:qFormat/>
    <w:rsid w:val="00F467CF"/>
    <w:pPr>
      <w:ind w:left="720"/>
      <w:contextualSpacing/>
    </w:pPr>
  </w:style>
  <w:style w:type="character" w:customStyle="1" w:styleId="Titre3Car">
    <w:name w:val="Titre 3 Car"/>
    <w:basedOn w:val="Policepardfaut"/>
    <w:uiPriority w:val="9"/>
    <w:rsid w:val="003A4FB1"/>
    <w:rPr>
      <w:rFonts w:asciiTheme="majorHAnsi" w:eastAsiaTheme="majorEastAsia" w:hAnsiTheme="majorHAnsi" w:cstheme="majorBidi"/>
      <w:color w:val="1F3763" w:themeColor="accent1" w:themeShade="7F"/>
      <w:sz w:val="24"/>
      <w:szCs w:val="24"/>
    </w:rPr>
  </w:style>
  <w:style w:type="paragraph" w:styleId="Lgende">
    <w:name w:val="caption"/>
    <w:basedOn w:val="Normal"/>
    <w:next w:val="Normal"/>
    <w:uiPriority w:val="35"/>
    <w:unhideWhenUsed/>
    <w:qFormat/>
    <w:rsid w:val="003A4FB1"/>
    <w:pPr>
      <w:spacing w:after="200" w:line="240" w:lineRule="auto"/>
    </w:pPr>
    <w:rPr>
      <w:i/>
      <w:iCs/>
      <w:color w:val="44546A" w:themeColor="text2"/>
      <w:sz w:val="18"/>
      <w:szCs w:val="18"/>
    </w:rPr>
  </w:style>
  <w:style w:type="character" w:customStyle="1" w:styleId="Titre4Car">
    <w:name w:val="Titre 4 Car"/>
    <w:basedOn w:val="Policepardfaut"/>
    <w:uiPriority w:val="9"/>
    <w:rsid w:val="003A4FB1"/>
    <w:rPr>
      <w:rFonts w:asciiTheme="majorHAnsi" w:eastAsiaTheme="majorEastAsia" w:hAnsiTheme="majorHAnsi" w:cstheme="majorBidi"/>
      <w:i/>
      <w:iCs/>
      <w:color w:val="2F5496" w:themeColor="accent1" w:themeShade="BF"/>
    </w:rPr>
  </w:style>
  <w:style w:type="paragraph" w:styleId="Objetducommentaire">
    <w:name w:val="annotation subject"/>
    <w:basedOn w:val="Commentaire"/>
    <w:next w:val="Commentaire"/>
    <w:link w:val="ObjetducommentaireCar"/>
    <w:uiPriority w:val="99"/>
    <w:semiHidden/>
    <w:unhideWhenUsed/>
    <w:rsid w:val="003A4FB1"/>
    <w:rPr>
      <w:b/>
      <w:bCs/>
    </w:rPr>
  </w:style>
  <w:style w:type="character" w:customStyle="1" w:styleId="ObjetducommentaireCar">
    <w:name w:val="Objet du commentaire Car"/>
    <w:basedOn w:val="CommentaireCar"/>
    <w:link w:val="Objetducommentaire"/>
    <w:uiPriority w:val="99"/>
    <w:semiHidden/>
    <w:rsid w:val="003A4FB1"/>
    <w:rPr>
      <w:b/>
      <w:bCs/>
      <w:sz w:val="20"/>
      <w:szCs w:val="20"/>
      <w:lang w:val="en-US"/>
    </w:rPr>
  </w:style>
  <w:style w:type="character" w:customStyle="1" w:styleId="fontstyle01">
    <w:name w:val="fontstyle01"/>
    <w:basedOn w:val="Policepardfaut"/>
    <w:rsid w:val="00E72DCE"/>
    <w:rPr>
      <w:rFonts w:ascii="WarnockPro-Regular" w:hAnsi="WarnockPro-Regular" w:hint="default"/>
      <w:b w:val="0"/>
      <w:bCs w:val="0"/>
      <w:i w:val="0"/>
      <w:iCs w:val="0"/>
      <w:color w:val="000000"/>
      <w:sz w:val="20"/>
      <w:szCs w:val="20"/>
    </w:rPr>
  </w:style>
  <w:style w:type="character" w:customStyle="1" w:styleId="fontstyle21">
    <w:name w:val="fontstyle21"/>
    <w:basedOn w:val="Policepardfaut"/>
    <w:rsid w:val="00E72DCE"/>
    <w:rPr>
      <w:rFonts w:ascii="WarnockPro-Regular" w:hAnsi="WarnockPro-Regular" w:hint="default"/>
      <w:b w:val="0"/>
      <w:bCs w:val="0"/>
      <w:i w:val="0"/>
      <w:iCs w:val="0"/>
      <w:color w:val="000000"/>
      <w:sz w:val="20"/>
      <w:szCs w:val="20"/>
    </w:rPr>
  </w:style>
  <w:style w:type="character" w:customStyle="1" w:styleId="fontstyle31">
    <w:name w:val="fontstyle31"/>
    <w:basedOn w:val="Policepardfaut"/>
    <w:rsid w:val="00910192"/>
    <w:rPr>
      <w:rFonts w:ascii="WarnockPro-Regular" w:hAnsi="WarnockPro-Regular" w:hint="default"/>
      <w:b w:val="0"/>
      <w:bCs w:val="0"/>
      <w:i w:val="0"/>
      <w:iCs w:val="0"/>
      <w:color w:val="000000"/>
      <w:sz w:val="20"/>
      <w:szCs w:val="20"/>
    </w:rPr>
  </w:style>
  <w:style w:type="paragraph" w:styleId="Rvision">
    <w:name w:val="Revision"/>
    <w:hidden/>
    <w:uiPriority w:val="99"/>
    <w:semiHidden/>
    <w:rsid w:val="00B4098B"/>
    <w:pPr>
      <w:spacing w:after="0" w:line="240" w:lineRule="auto"/>
    </w:pPr>
  </w:style>
  <w:style w:type="paragraph" w:styleId="En-tte">
    <w:name w:val="header"/>
    <w:basedOn w:val="Normal"/>
    <w:link w:val="En-tteCar"/>
    <w:uiPriority w:val="99"/>
    <w:unhideWhenUsed/>
    <w:rsid w:val="00A905DD"/>
    <w:pPr>
      <w:tabs>
        <w:tab w:val="center" w:pos="4536"/>
        <w:tab w:val="right" w:pos="9072"/>
      </w:tabs>
      <w:spacing w:after="0" w:line="240" w:lineRule="auto"/>
    </w:pPr>
  </w:style>
  <w:style w:type="character" w:customStyle="1" w:styleId="En-tteCar">
    <w:name w:val="En-tête Car"/>
    <w:basedOn w:val="Policepardfaut"/>
    <w:link w:val="En-tte"/>
    <w:uiPriority w:val="99"/>
    <w:rsid w:val="00A905DD"/>
  </w:style>
  <w:style w:type="paragraph" w:styleId="Pieddepage">
    <w:name w:val="footer"/>
    <w:basedOn w:val="Normal"/>
    <w:link w:val="PieddepageCar"/>
    <w:uiPriority w:val="99"/>
    <w:unhideWhenUsed/>
    <w:rsid w:val="00A905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05DD"/>
  </w:style>
  <w:style w:type="paragraph" w:styleId="Sansinterligne">
    <w:name w:val="No Spacing"/>
    <w:uiPriority w:val="1"/>
    <w:qFormat/>
    <w:rsid w:val="00A905DD"/>
    <w:pPr>
      <w:spacing w:after="0" w:line="240" w:lineRule="auto"/>
    </w:pPr>
  </w:style>
  <w:style w:type="character" w:customStyle="1" w:styleId="Titre1Car">
    <w:name w:val="Titre 1 Car"/>
    <w:basedOn w:val="Policepardfaut"/>
    <w:uiPriority w:val="9"/>
    <w:rsid w:val="00A905DD"/>
    <w:rPr>
      <w:rFonts w:asciiTheme="majorHAnsi" w:eastAsiaTheme="majorEastAsia" w:hAnsiTheme="majorHAnsi" w:cstheme="majorBidi"/>
      <w:color w:val="2F5496" w:themeColor="accent1" w:themeShade="BF"/>
      <w:sz w:val="32"/>
      <w:szCs w:val="32"/>
    </w:rPr>
  </w:style>
  <w:style w:type="paragraph" w:styleId="Bibliographie">
    <w:name w:val="Bibliography"/>
    <w:basedOn w:val="Normal"/>
    <w:next w:val="Normal"/>
    <w:uiPriority w:val="37"/>
    <w:unhideWhenUsed/>
    <w:rsid w:val="00777B1B"/>
    <w:pPr>
      <w:tabs>
        <w:tab w:val="left" w:pos="384"/>
      </w:tabs>
      <w:spacing w:after="240" w:line="240" w:lineRule="auto"/>
      <w:ind w:left="384" w:hanging="384"/>
    </w:pPr>
  </w:style>
  <w:style w:type="character" w:styleId="Lienhypertexte">
    <w:name w:val="Hyperlink"/>
    <w:basedOn w:val="Policepardfaut"/>
    <w:uiPriority w:val="99"/>
    <w:unhideWhenUsed/>
    <w:rsid w:val="006E2345"/>
    <w:rPr>
      <w:color w:val="0000FF"/>
      <w:u w:val="single"/>
    </w:rPr>
  </w:style>
  <w:style w:type="character" w:customStyle="1" w:styleId="Titre5Car">
    <w:name w:val="Titre 5 Car"/>
    <w:basedOn w:val="Policepardfaut"/>
    <w:uiPriority w:val="9"/>
    <w:semiHidden/>
    <w:rsid w:val="006E2345"/>
    <w:rPr>
      <w:rFonts w:asciiTheme="majorHAnsi" w:eastAsiaTheme="majorEastAsia" w:hAnsiTheme="majorHAnsi" w:cstheme="majorBidi"/>
      <w:color w:val="2F5496" w:themeColor="accent1" w:themeShade="BF"/>
    </w:rPr>
  </w:style>
  <w:style w:type="paragraph" w:styleId="Notedebasdepage">
    <w:name w:val="footnote text"/>
    <w:basedOn w:val="Normal"/>
    <w:link w:val="NotedebasdepageCar"/>
    <w:uiPriority w:val="99"/>
    <w:semiHidden/>
    <w:unhideWhenUsed/>
    <w:rsid w:val="006E2345"/>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semiHidden/>
    <w:rsid w:val="006E2345"/>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E2345"/>
    <w:rPr>
      <w:vertAlign w:val="superscript"/>
    </w:rPr>
  </w:style>
  <w:style w:type="paragraph" w:styleId="En-ttedetabledesmatires">
    <w:name w:val="TOC Heading"/>
    <w:next w:val="Normal"/>
    <w:uiPriority w:val="39"/>
    <w:unhideWhenUsed/>
    <w:qFormat/>
    <w:rsid w:val="008B37AB"/>
    <w:pPr>
      <w:spacing w:line="259" w:lineRule="auto"/>
    </w:pPr>
  </w:style>
  <w:style w:type="paragraph" w:styleId="TM1">
    <w:name w:val="toc 1"/>
    <w:basedOn w:val="Normal"/>
    <w:next w:val="Normal"/>
    <w:autoRedefine/>
    <w:uiPriority w:val="39"/>
    <w:unhideWhenUsed/>
    <w:rsid w:val="00F35143"/>
    <w:pPr>
      <w:tabs>
        <w:tab w:val="right" w:leader="dot" w:pos="9062"/>
      </w:tabs>
      <w:spacing w:after="100"/>
    </w:pPr>
  </w:style>
  <w:style w:type="character" w:styleId="Mentionnonrsolue">
    <w:name w:val="Unresolved Mention"/>
    <w:basedOn w:val="Policepardfaut"/>
    <w:uiPriority w:val="99"/>
    <w:semiHidden/>
    <w:unhideWhenUsed/>
    <w:rsid w:val="006863B4"/>
    <w:rPr>
      <w:color w:val="605E5C"/>
      <w:shd w:val="clear" w:color="auto" w:fill="E1DFDD"/>
    </w:rPr>
  </w:style>
  <w:style w:type="character" w:customStyle="1" w:styleId="Titre2Car">
    <w:name w:val="Titre 2 Car"/>
    <w:basedOn w:val="Policepardfaut"/>
    <w:uiPriority w:val="9"/>
    <w:rsid w:val="00C97FD6"/>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375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ED0CD6"/>
    <w:rPr>
      <w:color w:val="954F72" w:themeColor="followedHyperlink"/>
      <w:u w:val="single"/>
    </w:rPr>
  </w:style>
  <w:style w:type="character" w:styleId="Accentuation">
    <w:name w:val="Emphasis"/>
    <w:basedOn w:val="Policepardfaut"/>
    <w:uiPriority w:val="20"/>
    <w:qFormat/>
    <w:rsid w:val="00020EDE"/>
    <w:rPr>
      <w:i/>
      <w:iCs/>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customStyle="1" w:styleId="isselectedend">
    <w:name w:val="isselectedend"/>
    <w:basedOn w:val="Normal"/>
    <w:rsid w:val="00FA41B6"/>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Citationintense">
    <w:name w:val="Intense Quote"/>
    <w:basedOn w:val="Normal"/>
    <w:next w:val="Normal"/>
    <w:link w:val="CitationintenseCar"/>
    <w:uiPriority w:val="30"/>
    <w:qFormat/>
    <w:rsid w:val="00FA41B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FA41B6"/>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04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acm.0b013e3181b37b8f" TargetMode="External"/><Relationship Id="rId21" Type="http://schemas.openxmlformats.org/officeDocument/2006/relationships/hyperlink" Target="https://youtu.be/fR3NxCR9z2U?si=YBC6XyfPjAYK73E0" TargetMode="External"/><Relationship Id="rId42" Type="http://schemas.openxmlformats.org/officeDocument/2006/relationships/hyperlink" Target="https://doi.org/10.3389/fpubh.2023.1182758" TargetMode="External"/><Relationship Id="rId47" Type="http://schemas.openxmlformats.org/officeDocument/2006/relationships/hyperlink" Target="https://doi.org/10.1038/s41598-024-61800-1" TargetMode="External"/><Relationship Id="rId63" Type="http://schemas.openxmlformats.org/officeDocument/2006/relationships/image" Target="media/image14.png"/><Relationship Id="rId68" Type="http://schemas.openxmlformats.org/officeDocument/2006/relationships/image" Target="cid:image001.jpg@01DB8C4C.14E18A10" TargetMode="Externa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yperlink" Target="https://doi.org/10.1176/appi.ap.12010003" TargetMode="External"/><Relationship Id="rId37" Type="http://schemas.openxmlformats.org/officeDocument/2006/relationships/hyperlink" Target="https://doi.org/10.1186/s12889-025-24378-5" TargetMode="External"/><Relationship Id="rId53" Type="http://schemas.openxmlformats.org/officeDocument/2006/relationships/image" Target="media/image4.png"/><Relationship Id="rId58" Type="http://schemas.openxmlformats.org/officeDocument/2006/relationships/image" Target="media/image9.png"/><Relationship Id="rId74" Type="http://schemas.openxmlformats.org/officeDocument/2006/relationships/image" Target="media/image21.png"/><Relationship Id="rId79"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hyperlink" Target="https://youtu.be/Ktv-CaOt6UQ?si=z2IO5eJRyI33J8_U" TargetMode="External"/><Relationship Id="rId14" Type="http://schemas.openxmlformats.org/officeDocument/2006/relationships/image" Target="media/image1.png"/><Relationship Id="rId22" Type="http://schemas.openxmlformats.org/officeDocument/2006/relationships/hyperlink" Target="https://youtu.be/kb146Y1igTQ?si=QD98PUKMV-PlgsnT" TargetMode="External"/><Relationship Id="rId27" Type="http://schemas.openxmlformats.org/officeDocument/2006/relationships/hyperlink" Target="https://doi.org/10.1016/j.sleh.2016.11.006" TargetMode="External"/><Relationship Id="rId30" Type="http://schemas.openxmlformats.org/officeDocument/2006/relationships/hyperlink" Target="https://doi.org/10.1093/sleep/zsad253" TargetMode="External"/><Relationship Id="rId35" Type="http://schemas.openxmlformats.org/officeDocument/2006/relationships/hyperlink" Target="https://doi.org/10.1038/s41598-022-27247-y" TargetMode="External"/><Relationship Id="rId43" Type="http://schemas.openxmlformats.org/officeDocument/2006/relationships/hyperlink" Target="https://doi.org/10.1080/10872981.2022.2027651" TargetMode="External"/><Relationship Id="rId48" Type="http://schemas.openxmlformats.org/officeDocument/2006/relationships/hyperlink" Target="https://doi.org/10.1371/journal.pone.0100251" TargetMode="Externa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hyperlink" Target="mailto:dmg.cumg@univ-lyon1.fr" TargetMode="External"/><Relationship Id="rId77" Type="http://schemas.openxmlformats.org/officeDocument/2006/relationships/image" Target="media/image23.png"/><Relationship Id="rId8" Type="http://schemas.openxmlformats.org/officeDocument/2006/relationships/header" Target="header1.xml"/><Relationship Id="rId51" Type="http://schemas.openxmlformats.org/officeDocument/2006/relationships/hyperlink" Target="https://doi.org/10.21203/rs.3.rs-7441836/v1" TargetMode="External"/><Relationship Id="rId72" Type="http://schemas.openxmlformats.org/officeDocument/2006/relationships/hyperlink" Target="mailto:dmg.cumg@univ-lyon1.fr"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doi.org/10.1001/jamanetworkopen.2023.50680" TargetMode="External"/><Relationship Id="rId33" Type="http://schemas.openxmlformats.org/officeDocument/2006/relationships/hyperlink" Target="https://doi.org/10.5664/jcsm.4370" TargetMode="External"/><Relationship Id="rId38" Type="http://schemas.openxmlformats.org/officeDocument/2006/relationships/hyperlink" Target="https://doi.org/10.1186/s12909-022-03420-9" TargetMode="External"/><Relationship Id="rId46" Type="http://schemas.openxmlformats.org/officeDocument/2006/relationships/hyperlink" Target="https://doi.org/10.1186/s12966-015-0203-7" TargetMode="External"/><Relationship Id="rId59" Type="http://schemas.openxmlformats.org/officeDocument/2006/relationships/image" Target="media/image10.png"/><Relationship Id="rId67" Type="http://schemas.openxmlformats.org/officeDocument/2006/relationships/image" Target="media/image18.jpeg"/><Relationship Id="rId20" Type="http://schemas.openxmlformats.org/officeDocument/2006/relationships/hyperlink" Target="https://youtu.be/I80Xx7pA9hQ?si=1VQ8baxjyDJHaMcF" TargetMode="External"/><Relationship Id="rId41" Type="http://schemas.openxmlformats.org/officeDocument/2006/relationships/hyperlink" Target="https://doi.org/10.1038/s41598-022-24905-z" TargetMode="External"/><Relationship Id="rId54" Type="http://schemas.openxmlformats.org/officeDocument/2006/relationships/image" Target="media/image5.png"/><Relationship Id="rId62" Type="http://schemas.openxmlformats.org/officeDocument/2006/relationships/image" Target="media/image13.png"/><Relationship Id="rId70" Type="http://schemas.openxmlformats.org/officeDocument/2006/relationships/image" Target="media/image19.jpeg"/><Relationship Id="rId75"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ophie.schlatter@univ-lyon1.fr" TargetMode="External"/><Relationship Id="rId23" Type="http://schemas.openxmlformats.org/officeDocument/2006/relationships/hyperlink" Target="https://www.mayoclinicproceedings.org/article/S0025-6196(11)61057-4/fulltext" TargetMode="External"/><Relationship Id="rId28" Type="http://schemas.openxmlformats.org/officeDocument/2006/relationships/hyperlink" Target="https://doi.org/10.1136/bjsports-2020-102955" TargetMode="External"/><Relationship Id="rId36" Type="http://schemas.openxmlformats.org/officeDocument/2006/relationships/hyperlink" Target="https://doi.org/10.1016/j.smrv.2020.101333" TargetMode="External"/><Relationship Id="rId49" Type="http://schemas.openxmlformats.org/officeDocument/2006/relationships/hyperlink" Target="https://bmcmededuc.biomedcentral.com/articles/10.1186/s12909-024-06344-8" TargetMode="External"/><Relationship Id="rId57" Type="http://schemas.openxmlformats.org/officeDocument/2006/relationships/image" Target="media/image8.png"/><Relationship Id="rId10" Type="http://schemas.openxmlformats.org/officeDocument/2006/relationships/footer" Target="footer1.xml"/><Relationship Id="rId31" Type="http://schemas.openxmlformats.org/officeDocument/2006/relationships/hyperlink" Target="https://doi.org/10.1186/s12966-017-0525-8" TargetMode="External"/><Relationship Id="rId44" Type="http://schemas.openxmlformats.org/officeDocument/2006/relationships/hyperlink" Target="https://doi.org/10.1097/ACM.0000000000005714" TargetMode="External"/><Relationship Id="rId52" Type="http://schemas.openxmlformats.org/officeDocument/2006/relationships/image" Target="media/image3.png"/><Relationship Id="rId60" Type="http://schemas.openxmlformats.org/officeDocument/2006/relationships/image" Target="media/image11.png"/><Relationship Id="rId65" Type="http://schemas.openxmlformats.org/officeDocument/2006/relationships/image" Target="media/image16.png"/><Relationship Id="rId73" Type="http://schemas.openxmlformats.org/officeDocument/2006/relationships/image" Target="media/image20.png"/><Relationship Id="rId78" Type="http://schemas.openxmlformats.org/officeDocument/2006/relationships/image" Target="media/image24.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youtube.com/watch?v=rMHus-0wFSo&amp;ab_channel=CrashCourse" TargetMode="External"/><Relationship Id="rId39" Type="http://schemas.openxmlformats.org/officeDocument/2006/relationships/hyperlink" Target="https://doi.org/10.1186/s12909-021-02544-8" TargetMode="External"/><Relationship Id="rId34" Type="http://schemas.openxmlformats.org/officeDocument/2006/relationships/hyperlink" Target="https://doi.org/10.1136/bmjsem-2016-000213" TargetMode="External"/><Relationship Id="rId50" Type="http://schemas.openxmlformats.org/officeDocument/2006/relationships/hyperlink" Target="https://doi.org/10.1186/s12909-024-06422-x" TargetMode="External"/><Relationship Id="rId55" Type="http://schemas.openxmlformats.org/officeDocument/2006/relationships/image" Target="media/image6.png"/><Relationship Id="rId76" Type="http://schemas.openxmlformats.org/officeDocument/2006/relationships/image" Target="cid:image001.png@01DCB549.F55C4FE0" TargetMode="External"/><Relationship Id="rId7" Type="http://schemas.openxmlformats.org/officeDocument/2006/relationships/endnotes" Target="endnotes.xml"/><Relationship Id="rId71" Type="http://schemas.openxmlformats.org/officeDocument/2006/relationships/image" Target="cid:image002.jpg@01DB8C4C.14E18A10" TargetMode="External"/><Relationship Id="rId2" Type="http://schemas.openxmlformats.org/officeDocument/2006/relationships/numbering" Target="numbering.xml"/><Relationship Id="rId29" Type="http://schemas.openxmlformats.org/officeDocument/2006/relationships/hyperlink" Target="https://doi.org/10.1097/00001888-200007000-00023" TargetMode="External"/><Relationship Id="rId24" Type="http://schemas.openxmlformats.org/officeDocument/2006/relationships/hyperlink" Target="https://doi.org/10.1016/j.pcad.2023.02.005" TargetMode="External"/><Relationship Id="rId40" Type="http://schemas.openxmlformats.org/officeDocument/2006/relationships/hyperlink" Target="http://dx.doi.org/10.3109/0142159X.2016.1142516" TargetMode="External"/><Relationship Id="rId45" Type="http://schemas.openxmlformats.org/officeDocument/2006/relationships/hyperlink" Target="https://doi.org/10.1016/j.sleep.2022.09.003" TargetMode="External"/><Relationship Id="rId66" Type="http://schemas.openxmlformats.org/officeDocument/2006/relationships/image" Target="media/image1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mailto:sophie.schlatter@univ-lyon1.fr" TargetMode="External"/><Relationship Id="rId1" Type="http://schemas.openxmlformats.org/officeDocument/2006/relationships/hyperlink" Target="mailto:promess_sante@univ-lyon1.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Sm8v9wrOuB8u2a+IZ3GxChPAw==">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9943</Words>
  <Characters>54688</Characters>
  <Application>Microsoft Office Word</Application>
  <DocSecurity>0</DocSecurity>
  <Lines>455</Lines>
  <Paragraphs>129</Paragraphs>
  <ScaleCrop>false</ScaleCrop>
  <Company/>
  <LinksUpToDate>false</LinksUpToDate>
  <CharactersWithSpaces>64502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SCHLATTER</dc:creator>
  <cp:lastModifiedBy>aline rollet</cp:lastModifiedBy>
  <cp:revision>5</cp:revision>
  <dcterms:created xsi:type="dcterms:W3CDTF">2026-04-02T07:19:00Z</dcterms:created>
  <dcterms:modified xsi:type="dcterms:W3CDTF">2026-04-03T07:27:00Z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id="uhemElIh"/&gt;&lt;style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GrammarlyDocumentId">
    <vt:lpwstr>cacf27eb-2098-4099-b650-d3d8c361510a</vt:lpwstr>
  </property>
</Properties>
</file>