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CDC9B" w14:textId="77777777" w:rsidR="00686D71" w:rsidRDefault="00686D71" w:rsidP="00686D71">
      <w:pPr>
        <w:rPr>
          <w:rFonts w:ascii="Times New Roman" w:hAnsi="Times New Roman" w:cs="Times New Roman"/>
          <w:b/>
          <w:bCs/>
        </w:rPr>
      </w:pPr>
      <w:r>
        <w:rPr>
          <w:rFonts w:ascii="Times New Roman" w:hAnsi="Times New Roman" w:cs="Times New Roman"/>
          <w:b/>
          <w:bCs/>
          <w:noProof/>
        </w:rPr>
        <w:drawing>
          <wp:inline distT="0" distB="0" distL="0" distR="0" wp14:anchorId="4C734BDE" wp14:editId="7E32692C">
            <wp:extent cx="5936615" cy="2933065"/>
            <wp:effectExtent l="0" t="0" r="6985" b="635"/>
            <wp:docPr id="622382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6615" cy="2933065"/>
                    </a:xfrm>
                    <a:prstGeom prst="rect">
                      <a:avLst/>
                    </a:prstGeom>
                    <a:noFill/>
                    <a:ln>
                      <a:noFill/>
                    </a:ln>
                  </pic:spPr>
                </pic:pic>
              </a:graphicData>
            </a:graphic>
          </wp:inline>
        </w:drawing>
      </w:r>
    </w:p>
    <w:p w14:paraId="6CB7FECC" w14:textId="77777777" w:rsidR="00686D71" w:rsidRDefault="00686D71" w:rsidP="00686D71">
      <w:pPr>
        <w:rPr>
          <w:rFonts w:ascii="Times New Roman" w:hAnsi="Times New Roman" w:cs="Times New Roman"/>
        </w:rPr>
      </w:pPr>
      <w:r>
        <w:rPr>
          <w:rFonts w:ascii="Times New Roman" w:hAnsi="Times New Roman" w:cs="Times New Roman"/>
          <w:b/>
          <w:bCs/>
        </w:rPr>
        <w:t xml:space="preserve">Figure S1. </w:t>
      </w:r>
      <w:r w:rsidRPr="00EB247D">
        <w:rPr>
          <w:rFonts w:ascii="Times New Roman" w:hAnsi="Times New Roman" w:cs="Times New Roman"/>
        </w:rPr>
        <w:t>Microbial community coverage and sequencing depth across study sites. Rarefaction curves represent the relationship between the number of detected sequence variants (taxa) and the sequencing depth (reads) for biofilm replicates at the Reference (Site 3), Rain Overflow (Site 2), and Downstream Effluent (Site 4) locations. The vertical dashed line indicates the minimum library size (</w:t>
      </w:r>
      <w:proofErr w:type="spellStart"/>
      <w:r w:rsidRPr="00EB247D">
        <w:rPr>
          <w:rFonts w:ascii="Times New Roman" w:hAnsi="Times New Roman" w:cs="Times New Roman"/>
          <w:i/>
          <w:iCs/>
        </w:rPr>
        <w:t>raremax</w:t>
      </w:r>
      <w:proofErr w:type="spellEnd"/>
      <w:r w:rsidRPr="00EB247D">
        <w:rPr>
          <w:rFonts w:ascii="Times New Roman" w:hAnsi="Times New Roman" w:cs="Times New Roman"/>
        </w:rPr>
        <w:t xml:space="preserve"> = 2,100 reads), used as a threshold to verify that all samples reached a diversity plateau. The saturation of all curves suggests that the sequencing depth was sufficient to capture </w:t>
      </w:r>
      <w:proofErr w:type="gramStart"/>
      <w:r w:rsidRPr="00EB247D">
        <w:rPr>
          <w:rFonts w:ascii="Times New Roman" w:hAnsi="Times New Roman" w:cs="Times New Roman"/>
        </w:rPr>
        <w:t>the majority of</w:t>
      </w:r>
      <w:proofErr w:type="gramEnd"/>
      <w:r w:rsidRPr="00EB247D">
        <w:rPr>
          <w:rFonts w:ascii="Times New Roman" w:hAnsi="Times New Roman" w:cs="Times New Roman"/>
        </w:rPr>
        <w:t xml:space="preserve"> the microbial taxonomic richness present in the samples, allowing for robust comparisons of community structure across the urban pollution gradient.</w:t>
      </w:r>
    </w:p>
    <w:p w14:paraId="69B6C5CD" w14:textId="77777777" w:rsidR="00686D71" w:rsidRDefault="00686D71" w:rsidP="00686D71">
      <w:pPr>
        <w:rPr>
          <w:rFonts w:ascii="Times New Roman" w:hAnsi="Times New Roman" w:cs="Times New Roman"/>
        </w:rPr>
      </w:pPr>
      <w:r>
        <w:rPr>
          <w:rFonts w:ascii="Times New Roman" w:hAnsi="Times New Roman" w:cs="Times New Roman"/>
        </w:rPr>
        <w:br w:type="page"/>
      </w:r>
    </w:p>
    <w:p w14:paraId="23CF46AE" w14:textId="77777777" w:rsidR="00686D71" w:rsidRDefault="00686D71" w:rsidP="00686D71">
      <w:pPr>
        <w:rPr>
          <w:rFonts w:ascii="Times New Roman" w:hAnsi="Times New Roman" w:cs="Times New Roman"/>
        </w:rPr>
      </w:pPr>
    </w:p>
    <w:p w14:paraId="61D748B1" w14:textId="77777777" w:rsidR="00686D71" w:rsidRDefault="00686D71" w:rsidP="00686D71">
      <w:pPr>
        <w:rPr>
          <w:rFonts w:ascii="Times New Roman" w:hAnsi="Times New Roman" w:cs="Times New Roman"/>
        </w:rPr>
      </w:pPr>
      <w:r>
        <w:rPr>
          <w:rFonts w:ascii="Times New Roman" w:hAnsi="Times New Roman" w:cs="Times New Roman"/>
          <w:noProof/>
        </w:rPr>
        <w:drawing>
          <wp:inline distT="0" distB="0" distL="0" distR="0" wp14:anchorId="6EF9C1E8" wp14:editId="7E90C41C">
            <wp:extent cx="5936615" cy="3657600"/>
            <wp:effectExtent l="0" t="0" r="6985" b="0"/>
            <wp:docPr id="6624872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6615" cy="3657600"/>
                    </a:xfrm>
                    <a:prstGeom prst="rect">
                      <a:avLst/>
                    </a:prstGeom>
                    <a:noFill/>
                    <a:ln>
                      <a:noFill/>
                    </a:ln>
                  </pic:spPr>
                </pic:pic>
              </a:graphicData>
            </a:graphic>
          </wp:inline>
        </w:drawing>
      </w:r>
    </w:p>
    <w:p w14:paraId="1B0C9315" w14:textId="77777777" w:rsidR="00686D71" w:rsidRPr="00D54FA9" w:rsidRDefault="00686D71" w:rsidP="00686D71">
      <w:pPr>
        <w:rPr>
          <w:rFonts w:ascii="Times New Roman" w:hAnsi="Times New Roman" w:cs="Times New Roman"/>
        </w:rPr>
      </w:pPr>
      <w:r w:rsidRPr="0014344E">
        <w:rPr>
          <w:rFonts w:ascii="Times New Roman" w:hAnsi="Times New Roman" w:cs="Times New Roman"/>
          <w:b/>
          <w:bCs/>
        </w:rPr>
        <w:t>Figure S</w:t>
      </w:r>
      <w:r>
        <w:rPr>
          <w:rFonts w:ascii="Times New Roman" w:hAnsi="Times New Roman" w:cs="Times New Roman"/>
          <w:b/>
          <w:bCs/>
        </w:rPr>
        <w:t>2</w:t>
      </w:r>
      <w:r w:rsidRPr="0014344E">
        <w:rPr>
          <w:rFonts w:ascii="Times New Roman" w:hAnsi="Times New Roman" w:cs="Times New Roman"/>
          <w:b/>
          <w:bCs/>
        </w:rPr>
        <w:t>.</w:t>
      </w:r>
      <w:r>
        <w:rPr>
          <w:rFonts w:ascii="Times New Roman" w:hAnsi="Times New Roman" w:cs="Times New Roman"/>
        </w:rPr>
        <w:t xml:space="preserve"> </w:t>
      </w:r>
      <w:r w:rsidRPr="004A3714">
        <w:rPr>
          <w:rFonts w:ascii="Times New Roman" w:hAnsi="Times New Roman" w:cs="Times New Roman"/>
        </w:rPr>
        <w:t>Taxonomic composition of biofilm communities. Relative abundance of the top 20 microbial classes across replicates for each study site. Bars represent individual replicates (1 and 2) for each location. Taxa are colored by class, with unassigned taxa represented in grey. The transition from the upstream reference site to the impacted urban sites (</w:t>
      </w:r>
      <w:r>
        <w:rPr>
          <w:rFonts w:ascii="Times New Roman" w:hAnsi="Times New Roman" w:cs="Times New Roman"/>
        </w:rPr>
        <w:t>UPS</w:t>
      </w:r>
      <w:r w:rsidRPr="004A3714">
        <w:rPr>
          <w:rFonts w:ascii="Times New Roman" w:hAnsi="Times New Roman" w:cs="Times New Roman"/>
        </w:rPr>
        <w:t xml:space="preserve"> and </w:t>
      </w:r>
      <w:r>
        <w:rPr>
          <w:rFonts w:ascii="Times New Roman" w:hAnsi="Times New Roman" w:cs="Times New Roman"/>
        </w:rPr>
        <w:t>DOWNS</w:t>
      </w:r>
      <w:r w:rsidRPr="004A3714">
        <w:rPr>
          <w:rFonts w:ascii="Times New Roman" w:hAnsi="Times New Roman" w:cs="Times New Roman"/>
        </w:rPr>
        <w:t xml:space="preserve">) illustrates the shift from core riverine taxa (e.g., </w:t>
      </w:r>
      <w:r w:rsidRPr="004A3714">
        <w:rPr>
          <w:rFonts w:ascii="Times New Roman" w:hAnsi="Times New Roman" w:cs="Times New Roman"/>
          <w:i/>
          <w:iCs/>
        </w:rPr>
        <w:t>Planctomycetes</w:t>
      </w:r>
      <w:r w:rsidRPr="004A3714">
        <w:rPr>
          <w:rFonts w:ascii="Times New Roman" w:hAnsi="Times New Roman" w:cs="Times New Roman"/>
        </w:rPr>
        <w:t xml:space="preserve">) toward pollution-associated groups (e.g., </w:t>
      </w:r>
      <w:r w:rsidRPr="004A3714">
        <w:rPr>
          <w:rFonts w:ascii="Times New Roman" w:hAnsi="Times New Roman" w:cs="Times New Roman"/>
          <w:i/>
          <w:iCs/>
        </w:rPr>
        <w:t>Gammaproteobacteria</w:t>
      </w:r>
      <w:r w:rsidRPr="004A3714">
        <w:rPr>
          <w:rFonts w:ascii="Times New Roman" w:hAnsi="Times New Roman" w:cs="Times New Roman"/>
        </w:rPr>
        <w:t>).</w:t>
      </w:r>
    </w:p>
    <w:p w14:paraId="03AF34A9" w14:textId="77777777" w:rsidR="00A91650" w:rsidRDefault="00A91650"/>
    <w:sectPr w:rsidR="00A91650" w:rsidSect="00686D71">
      <w:headerReference w:type="even" r:id="rId6"/>
      <w:headerReference w:type="default" r:id="rId7"/>
      <w:headerReference w:type="first" r:id="rId8"/>
      <w:pgSz w:w="12240" w:h="15840" w:code="1"/>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ACA30" w14:textId="77777777" w:rsidR="0058657A" w:rsidRDefault="0058657A">
    <w:pPr>
      <w:pStyle w:val="Header"/>
    </w:pPr>
    <w:r>
      <w:rPr>
        <w:noProof/>
      </w:rPr>
      <mc:AlternateContent>
        <mc:Choice Requires="wps">
          <w:drawing>
            <wp:anchor distT="0" distB="0" distL="0" distR="0" simplePos="0" relativeHeight="251660288" behindDoc="0" locked="0" layoutInCell="1" allowOverlap="1" wp14:anchorId="6C3FBBFF" wp14:editId="641C20BE">
              <wp:simplePos x="635" y="635"/>
              <wp:positionH relativeFrom="page">
                <wp:align>right</wp:align>
              </wp:positionH>
              <wp:positionV relativeFrom="page">
                <wp:align>top</wp:align>
              </wp:positionV>
              <wp:extent cx="2026285" cy="405765"/>
              <wp:effectExtent l="0" t="0" r="0" b="13335"/>
              <wp:wrapNone/>
              <wp:docPr id="408148530" name="Text Box 2" descr="Non classifié | Unclassified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026285" cy="405765"/>
                      </a:xfrm>
                      <a:prstGeom prst="rect">
                        <a:avLst/>
                      </a:prstGeom>
                      <a:noFill/>
                      <a:ln>
                        <a:noFill/>
                      </a:ln>
                    </wps:spPr>
                    <wps:txbx>
                      <w:txbxContent>
                        <w:p w14:paraId="12C0567E" w14:textId="77777777" w:rsidR="0058657A" w:rsidRPr="00592FF0" w:rsidRDefault="0058657A" w:rsidP="00592FF0">
                          <w:pPr>
                            <w:spacing w:after="0"/>
                            <w:rPr>
                              <w:rFonts w:ascii="Aptos" w:eastAsia="Aptos" w:hAnsi="Aptos" w:cs="Aptos"/>
                              <w:noProof/>
                              <w:color w:val="000000"/>
                            </w:rPr>
                          </w:pPr>
                          <w:r w:rsidRPr="00592FF0">
                            <w:rPr>
                              <w:rFonts w:ascii="Aptos" w:eastAsia="Aptos" w:hAnsi="Aptos" w:cs="Aptos"/>
                              <w:noProof/>
                              <w:color w:val="000000"/>
                            </w:rPr>
                            <w:t xml:space="preserve">Non classifié | Unclassified </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6C3FBBFF" id="_x0000_t202" coordsize="21600,21600" o:spt="202" path="m,l,21600r21600,l21600,xe">
              <v:stroke joinstyle="miter"/>
              <v:path gradientshapeok="t" o:connecttype="rect"/>
            </v:shapetype>
            <v:shape id="Text Box 2" o:spid="_x0000_s1026" type="#_x0000_t202" alt="Non classifié | Unclassified " style="position:absolute;margin-left:108.35pt;margin-top:0;width:159.55pt;height:31.95pt;z-index:251660288;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" filled="f" stroked="f">
              <v:textbox style="mso-fit-shape-to-text:t" inset="0,15pt,20pt,0">
                <w:txbxContent>
                  <w:p w14:paraId="12C0567E" w14:textId="77777777" w:rsidR="0058657A" w:rsidRPr="00592FF0" w:rsidRDefault="0058657A" w:rsidP="00592FF0">
                    <w:pPr>
                      <w:spacing w:after="0"/>
                      <w:rPr>
                        <w:rFonts w:ascii="Aptos" w:eastAsia="Aptos" w:hAnsi="Aptos" w:cs="Aptos"/>
                        <w:noProof/>
                        <w:color w:val="000000"/>
                      </w:rPr>
                    </w:pPr>
                    <w:r w:rsidRPr="00592FF0">
                      <w:rPr>
                        <w:rFonts w:ascii="Aptos" w:eastAsia="Aptos" w:hAnsi="Aptos" w:cs="Aptos"/>
                        <w:noProof/>
                        <w:color w:val="000000"/>
                      </w:rPr>
                      <w:t xml:space="preserve">Non classifié | Unclassified </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A0C65" w14:textId="77777777" w:rsidR="0058657A" w:rsidRDefault="0058657A">
    <w:pPr>
      <w:pStyle w:val="Header"/>
    </w:pPr>
    <w:r>
      <w:rPr>
        <w:noProof/>
      </w:rPr>
      <mc:AlternateContent>
        <mc:Choice Requires="wps">
          <w:drawing>
            <wp:anchor distT="0" distB="0" distL="0" distR="0" simplePos="0" relativeHeight="251661312" behindDoc="0" locked="0" layoutInCell="1" allowOverlap="1" wp14:anchorId="262103A6" wp14:editId="5B95BCFD">
              <wp:simplePos x="635" y="635"/>
              <wp:positionH relativeFrom="page">
                <wp:align>right</wp:align>
              </wp:positionH>
              <wp:positionV relativeFrom="page">
                <wp:align>top</wp:align>
              </wp:positionV>
              <wp:extent cx="2026285" cy="405765"/>
              <wp:effectExtent l="0" t="0" r="0" b="13335"/>
              <wp:wrapNone/>
              <wp:docPr id="815023668" name="Text Box 3" descr="Non classifié | Unclassified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026285" cy="405765"/>
                      </a:xfrm>
                      <a:prstGeom prst="rect">
                        <a:avLst/>
                      </a:prstGeom>
                      <a:noFill/>
                      <a:ln>
                        <a:noFill/>
                      </a:ln>
                    </wps:spPr>
                    <wps:txbx>
                      <w:txbxContent>
                        <w:p w14:paraId="09CCFD4D" w14:textId="77777777" w:rsidR="0058657A" w:rsidRPr="00592FF0" w:rsidRDefault="0058657A" w:rsidP="00592FF0">
                          <w:pPr>
                            <w:spacing w:after="0"/>
                            <w:rPr>
                              <w:rFonts w:ascii="Aptos" w:eastAsia="Aptos" w:hAnsi="Aptos" w:cs="Aptos"/>
                              <w:noProof/>
                              <w:color w:val="000000"/>
                            </w:rPr>
                          </w:pPr>
                          <w:r w:rsidRPr="00592FF0">
                            <w:rPr>
                              <w:rFonts w:ascii="Aptos" w:eastAsia="Aptos" w:hAnsi="Aptos" w:cs="Aptos"/>
                              <w:noProof/>
                              <w:color w:val="000000"/>
                            </w:rPr>
                            <w:t xml:space="preserve">Non classifié | Unclassified </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262103A6" id="_x0000_t202" coordsize="21600,21600" o:spt="202" path="m,l,21600r21600,l21600,xe">
              <v:stroke joinstyle="miter"/>
              <v:path gradientshapeok="t" o:connecttype="rect"/>
            </v:shapetype>
            <v:shape id="Text Box 3" o:spid="_x0000_s1027" type="#_x0000_t202" alt="Non classifié | Unclassified " style="position:absolute;margin-left:108.35pt;margin-top:0;width:159.55pt;height:31.95pt;z-index:251661312;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" filled="f" stroked="f">
              <v:textbox style="mso-fit-shape-to-text:t" inset="0,15pt,20pt,0">
                <w:txbxContent>
                  <w:p w14:paraId="09CCFD4D" w14:textId="77777777" w:rsidR="0058657A" w:rsidRPr="00592FF0" w:rsidRDefault="0058657A" w:rsidP="00592FF0">
                    <w:pPr>
                      <w:spacing w:after="0"/>
                      <w:rPr>
                        <w:rFonts w:ascii="Aptos" w:eastAsia="Aptos" w:hAnsi="Aptos" w:cs="Aptos"/>
                        <w:noProof/>
                        <w:color w:val="000000"/>
                      </w:rPr>
                    </w:pPr>
                    <w:r w:rsidRPr="00592FF0">
                      <w:rPr>
                        <w:rFonts w:ascii="Aptos" w:eastAsia="Aptos" w:hAnsi="Aptos" w:cs="Aptos"/>
                        <w:noProof/>
                        <w:color w:val="000000"/>
                      </w:rPr>
                      <w:t xml:space="preserve">Non classifié | Unclassified </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FD94E" w14:textId="77777777" w:rsidR="0058657A" w:rsidRDefault="0058657A">
    <w:pPr>
      <w:pStyle w:val="Header"/>
    </w:pPr>
    <w:r>
      <w:rPr>
        <w:noProof/>
      </w:rPr>
      <mc:AlternateContent>
        <mc:Choice Requires="wps">
          <w:drawing>
            <wp:anchor distT="0" distB="0" distL="0" distR="0" simplePos="0" relativeHeight="251659264" behindDoc="0" locked="0" layoutInCell="1" allowOverlap="1" wp14:anchorId="1A800CE8" wp14:editId="3D7BCF56">
              <wp:simplePos x="635" y="635"/>
              <wp:positionH relativeFrom="page">
                <wp:align>right</wp:align>
              </wp:positionH>
              <wp:positionV relativeFrom="page">
                <wp:align>top</wp:align>
              </wp:positionV>
              <wp:extent cx="2026285" cy="405765"/>
              <wp:effectExtent l="0" t="0" r="0" b="13335"/>
              <wp:wrapNone/>
              <wp:docPr id="1843852211" name="Text Box 1" descr="Non classifié | Unclassified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026285" cy="405765"/>
                      </a:xfrm>
                      <a:prstGeom prst="rect">
                        <a:avLst/>
                      </a:prstGeom>
                      <a:noFill/>
                      <a:ln>
                        <a:noFill/>
                      </a:ln>
                    </wps:spPr>
                    <wps:txbx>
                      <w:txbxContent>
                        <w:p w14:paraId="5AB838CA" w14:textId="77777777" w:rsidR="0058657A" w:rsidRPr="00592FF0" w:rsidRDefault="0058657A" w:rsidP="00592FF0">
                          <w:pPr>
                            <w:spacing w:after="0"/>
                            <w:rPr>
                              <w:rFonts w:ascii="Aptos" w:eastAsia="Aptos" w:hAnsi="Aptos" w:cs="Aptos"/>
                              <w:noProof/>
                              <w:color w:val="000000"/>
                            </w:rPr>
                          </w:pPr>
                          <w:r w:rsidRPr="00592FF0">
                            <w:rPr>
                              <w:rFonts w:ascii="Aptos" w:eastAsia="Aptos" w:hAnsi="Aptos" w:cs="Aptos"/>
                              <w:noProof/>
                              <w:color w:val="000000"/>
                            </w:rPr>
                            <w:t xml:space="preserve">Non classifié | Unclassified </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1A800CE8" id="_x0000_t202" coordsize="21600,21600" o:spt="202" path="m,l,21600r21600,l21600,xe">
              <v:stroke joinstyle="miter"/>
              <v:path gradientshapeok="t" o:connecttype="rect"/>
            </v:shapetype>
            <v:shape id="Text Box 1" o:spid="_x0000_s1028" type="#_x0000_t202" alt="Non classifié | Unclassified " style="position:absolute;margin-left:108.35pt;margin-top:0;width:159.55pt;height:31.95pt;z-index:251659264;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" filled="f" stroked="f">
              <v:textbox style="mso-fit-shape-to-text:t" inset="0,15pt,20pt,0">
                <w:txbxContent>
                  <w:p w14:paraId="5AB838CA" w14:textId="77777777" w:rsidR="0058657A" w:rsidRPr="00592FF0" w:rsidRDefault="0058657A" w:rsidP="00592FF0">
                    <w:pPr>
                      <w:spacing w:after="0"/>
                      <w:rPr>
                        <w:rFonts w:ascii="Aptos" w:eastAsia="Aptos" w:hAnsi="Aptos" w:cs="Aptos"/>
                        <w:noProof/>
                        <w:color w:val="000000"/>
                      </w:rPr>
                    </w:pPr>
                    <w:r w:rsidRPr="00592FF0">
                      <w:rPr>
                        <w:rFonts w:ascii="Aptos" w:eastAsia="Aptos" w:hAnsi="Aptos" w:cs="Aptos"/>
                        <w:noProof/>
                        <w:color w:val="000000"/>
                      </w:rPr>
                      <w:t xml:space="preserve">Non classifié | Unclassified </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D71"/>
    <w:rsid w:val="000E2EDD"/>
    <w:rsid w:val="002011C1"/>
    <w:rsid w:val="0058657A"/>
    <w:rsid w:val="00686D71"/>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C9069"/>
  <w15:chartTrackingRefBased/>
  <w15:docId w15:val="{1C653145-6B0D-48A1-B7D5-6141688A2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6D71"/>
    <w:rPr>
      <w:lang w:val="en-US"/>
    </w:rPr>
  </w:style>
  <w:style w:type="paragraph" w:styleId="Heading1">
    <w:name w:val="heading 1"/>
    <w:basedOn w:val="Normal"/>
    <w:next w:val="Normal"/>
    <w:link w:val="Heading1Char"/>
    <w:uiPriority w:val="9"/>
    <w:qFormat/>
    <w:rsid w:val="00686D71"/>
    <w:pPr>
      <w:keepNext/>
      <w:keepLines/>
      <w:spacing w:before="360" w:after="80"/>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686D71"/>
    <w:pPr>
      <w:keepNext/>
      <w:keepLines/>
      <w:spacing w:before="160" w:after="80"/>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686D71"/>
    <w:pPr>
      <w:keepNext/>
      <w:keepLines/>
      <w:spacing w:before="160" w:after="80"/>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686D71"/>
    <w:pPr>
      <w:keepNext/>
      <w:keepLines/>
      <w:spacing w:before="80" w:after="40"/>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686D71"/>
    <w:pPr>
      <w:keepNext/>
      <w:keepLines/>
      <w:spacing w:before="80" w:after="40"/>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686D71"/>
    <w:pPr>
      <w:keepNext/>
      <w:keepLines/>
      <w:spacing w:before="40" w:after="0"/>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686D71"/>
    <w:pPr>
      <w:keepNext/>
      <w:keepLines/>
      <w:spacing w:before="40" w:after="0"/>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686D71"/>
    <w:pPr>
      <w:keepNext/>
      <w:keepLines/>
      <w:spacing w:after="0"/>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686D71"/>
    <w:pPr>
      <w:keepNext/>
      <w:keepLines/>
      <w:spacing w:after="0"/>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6D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6D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6D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6D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6D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6D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6D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6D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6D71"/>
    <w:rPr>
      <w:rFonts w:eastAsiaTheme="majorEastAsia" w:cstheme="majorBidi"/>
      <w:color w:val="272727" w:themeColor="text1" w:themeTint="D8"/>
    </w:rPr>
  </w:style>
  <w:style w:type="paragraph" w:styleId="Title">
    <w:name w:val="Title"/>
    <w:basedOn w:val="Normal"/>
    <w:next w:val="Normal"/>
    <w:link w:val="TitleChar"/>
    <w:uiPriority w:val="10"/>
    <w:qFormat/>
    <w:rsid w:val="00686D71"/>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686D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6D71"/>
    <w:pPr>
      <w:numPr>
        <w:ilvl w:val="1"/>
      </w:numPr>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686D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6D71"/>
    <w:pPr>
      <w:spacing w:before="160"/>
      <w:jc w:val="center"/>
    </w:pPr>
    <w:rPr>
      <w:i/>
      <w:iCs/>
      <w:color w:val="404040" w:themeColor="text1" w:themeTint="BF"/>
      <w:lang w:val="en-IN"/>
    </w:rPr>
  </w:style>
  <w:style w:type="character" w:customStyle="1" w:styleId="QuoteChar">
    <w:name w:val="Quote Char"/>
    <w:basedOn w:val="DefaultParagraphFont"/>
    <w:link w:val="Quote"/>
    <w:uiPriority w:val="29"/>
    <w:rsid w:val="00686D71"/>
    <w:rPr>
      <w:i/>
      <w:iCs/>
      <w:color w:val="404040" w:themeColor="text1" w:themeTint="BF"/>
    </w:rPr>
  </w:style>
  <w:style w:type="paragraph" w:styleId="ListParagraph">
    <w:name w:val="List Paragraph"/>
    <w:basedOn w:val="Normal"/>
    <w:uiPriority w:val="34"/>
    <w:qFormat/>
    <w:rsid w:val="00686D71"/>
    <w:pPr>
      <w:ind w:left="720"/>
      <w:contextualSpacing/>
    </w:pPr>
    <w:rPr>
      <w:lang w:val="en-IN"/>
    </w:rPr>
  </w:style>
  <w:style w:type="character" w:styleId="IntenseEmphasis">
    <w:name w:val="Intense Emphasis"/>
    <w:basedOn w:val="DefaultParagraphFont"/>
    <w:uiPriority w:val="21"/>
    <w:qFormat/>
    <w:rsid w:val="00686D71"/>
    <w:rPr>
      <w:i/>
      <w:iCs/>
      <w:color w:val="0F4761" w:themeColor="accent1" w:themeShade="BF"/>
    </w:rPr>
  </w:style>
  <w:style w:type="paragraph" w:styleId="IntenseQuote">
    <w:name w:val="Intense Quote"/>
    <w:basedOn w:val="Normal"/>
    <w:next w:val="Normal"/>
    <w:link w:val="IntenseQuoteChar"/>
    <w:uiPriority w:val="30"/>
    <w:qFormat/>
    <w:rsid w:val="00686D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686D71"/>
    <w:rPr>
      <w:i/>
      <w:iCs/>
      <w:color w:val="0F4761" w:themeColor="accent1" w:themeShade="BF"/>
    </w:rPr>
  </w:style>
  <w:style w:type="character" w:styleId="IntenseReference">
    <w:name w:val="Intense Reference"/>
    <w:basedOn w:val="DefaultParagraphFont"/>
    <w:uiPriority w:val="32"/>
    <w:qFormat/>
    <w:rsid w:val="00686D71"/>
    <w:rPr>
      <w:b/>
      <w:bCs/>
      <w:smallCaps/>
      <w:color w:val="0F4761" w:themeColor="accent1" w:themeShade="BF"/>
      <w:spacing w:val="5"/>
    </w:rPr>
  </w:style>
  <w:style w:type="paragraph" w:styleId="Header">
    <w:name w:val="header"/>
    <w:basedOn w:val="Normal"/>
    <w:link w:val="HeaderChar"/>
    <w:uiPriority w:val="99"/>
    <w:unhideWhenUsed/>
    <w:rsid w:val="00686D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6D71"/>
    <w:rPr>
      <w:lang w:val="en-US"/>
    </w:rPr>
  </w:style>
  <w:style w:type="character" w:styleId="LineNumber">
    <w:name w:val="line number"/>
    <w:basedOn w:val="DefaultParagraphFont"/>
    <w:uiPriority w:val="99"/>
    <w:semiHidden/>
    <w:unhideWhenUsed/>
    <w:rsid w:val="00686D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181</Words>
  <Characters>1076</Characters>
  <Application>Microsoft Office Word</Application>
  <DocSecurity>0</DocSecurity>
  <Lines>18</Lines>
  <Paragraphs>2</Paragraphs>
  <ScaleCrop>false</ScaleCrop>
  <Company/>
  <LinksUpToDate>false</LinksUpToDate>
  <CharactersWithSpaces>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2026-04-07T20:53:00Z</dcterms:created>
  <dcterms:modified xsi:type="dcterms:W3CDTF">2026-04-07T20:54:00Z</dcterms:modified>
</cp:coreProperties>
</file>