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EA792" w14:textId="77777777" w:rsidR="003300FC" w:rsidRPr="003300FC" w:rsidRDefault="003300FC" w:rsidP="003300FC">
      <w:pPr>
        <w:rPr>
          <w:b/>
          <w:bCs/>
          <w:lang w:val="en-US"/>
        </w:rPr>
      </w:pPr>
      <w:r w:rsidRPr="003300FC">
        <w:rPr>
          <w:b/>
          <w:bCs/>
          <w:lang w:val="en-US"/>
        </w:rPr>
        <w:t>Supplementary data</w:t>
      </w:r>
    </w:p>
    <w:p w14:paraId="082F40F1" w14:textId="109FEA07" w:rsidR="003300FC" w:rsidRPr="003300FC" w:rsidRDefault="003300FC" w:rsidP="003300FC">
      <w:pPr>
        <w:rPr>
          <w:b/>
          <w:bCs/>
          <w:lang w:val="ru-RU"/>
        </w:rPr>
      </w:pPr>
      <w:r w:rsidRPr="003300FC">
        <w:rPr>
          <w:b/>
          <w:lang w:val="fr-FR"/>
        </w:rPr>
        <w:drawing>
          <wp:inline distT="0" distB="0" distL="0" distR="0" wp14:anchorId="139F472F" wp14:editId="0EBF40DA">
            <wp:extent cx="5731510" cy="4100195"/>
            <wp:effectExtent l="0" t="0" r="2540" b="0"/>
            <wp:docPr id="174820115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100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DB1A2C" w14:textId="77777777" w:rsidR="003300FC" w:rsidRPr="003300FC" w:rsidRDefault="003300FC" w:rsidP="003300FC">
      <w:pPr>
        <w:rPr>
          <w:b/>
          <w:bCs/>
          <w:lang w:val="ru-RU"/>
        </w:rPr>
      </w:pPr>
    </w:p>
    <w:p w14:paraId="4B87BB70" w14:textId="77777777" w:rsidR="003300FC" w:rsidRPr="003300FC" w:rsidRDefault="003300FC" w:rsidP="003300FC">
      <w:pPr>
        <w:rPr>
          <w:b/>
          <w:bCs/>
          <w:lang w:val="ru-RU"/>
        </w:rPr>
      </w:pPr>
    </w:p>
    <w:p w14:paraId="312E8D08" w14:textId="77777777" w:rsidR="003300FC" w:rsidRPr="003300FC" w:rsidRDefault="003300FC" w:rsidP="003300FC">
      <w:pPr>
        <w:rPr>
          <w:b/>
          <w:bCs/>
          <w:lang w:val="en-US"/>
        </w:rPr>
      </w:pPr>
      <w:r w:rsidRPr="003300FC">
        <w:rPr>
          <w:b/>
          <w:bCs/>
          <w:lang w:val="en-US"/>
        </w:rPr>
        <w:t>Figure S1.</w:t>
      </w:r>
      <w:r w:rsidRPr="003300FC">
        <w:rPr>
          <w:lang w:val="en-US"/>
        </w:rPr>
        <w:t xml:space="preserve"> </w:t>
      </w:r>
      <w:r w:rsidRPr="003300FC">
        <w:rPr>
          <w:b/>
          <w:bCs/>
          <w:lang w:val="en-US"/>
        </w:rPr>
        <w:t>A</w:t>
      </w:r>
      <w:r w:rsidRPr="003300FC">
        <w:rPr>
          <w:lang w:val="en-US"/>
        </w:rPr>
        <w:t xml:space="preserve">, Flow cytometry analysis control MSCs: histogram CD56 staining (left) and corresponding unstained control </w:t>
      </w:r>
      <w:r w:rsidRPr="003300FC">
        <w:rPr>
          <w:b/>
          <w:bCs/>
          <w:lang w:val="en-US"/>
        </w:rPr>
        <w:t xml:space="preserve">(right); B, </w:t>
      </w:r>
      <w:r w:rsidRPr="003300FC">
        <w:rPr>
          <w:lang w:val="en-US"/>
        </w:rPr>
        <w:t xml:space="preserve">Flow cytometry analysis MSC-DUX4 cells: histogram CD56 staining (left) and corresponding unstained control (right); </w:t>
      </w:r>
      <w:r w:rsidRPr="003300FC">
        <w:rPr>
          <w:b/>
          <w:bCs/>
          <w:lang w:val="en-US"/>
        </w:rPr>
        <w:t xml:space="preserve">C, </w:t>
      </w:r>
      <w:r w:rsidRPr="003300FC">
        <w:rPr>
          <w:lang w:val="en-US"/>
        </w:rPr>
        <w:t>Proliferation rate of the control MSCs and Dox-induced MSC-DUX4 (mean ± SD, * p &lt;0.05, **** p &lt;0.0001, n = 3)</w:t>
      </w:r>
    </w:p>
    <w:p w14:paraId="61E54179" w14:textId="77777777" w:rsidR="003300FC" w:rsidRPr="003300FC" w:rsidRDefault="003300FC" w:rsidP="003300FC">
      <w:pPr>
        <w:rPr>
          <w:lang w:val="en-US"/>
        </w:rPr>
      </w:pPr>
    </w:p>
    <w:p w14:paraId="330DA96E" w14:textId="1E628B62" w:rsidR="003300FC" w:rsidRPr="003300FC" w:rsidRDefault="003300FC" w:rsidP="003300FC">
      <w:pPr>
        <w:rPr>
          <w:b/>
          <w:bCs/>
          <w:lang w:val="ru-RU"/>
        </w:rPr>
      </w:pPr>
      <w:r w:rsidRPr="003300FC">
        <w:rPr>
          <w:b/>
          <w:lang w:val="fr-FR"/>
        </w:rPr>
        <w:lastRenderedPageBreak/>
        <w:drawing>
          <wp:inline distT="0" distB="0" distL="0" distR="0" wp14:anchorId="607A92D7" wp14:editId="55E6B51F">
            <wp:extent cx="5731510" cy="6233160"/>
            <wp:effectExtent l="0" t="0" r="2540" b="0"/>
            <wp:docPr id="1201243593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6233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29BF13" w14:textId="77777777" w:rsidR="003300FC" w:rsidRPr="003300FC" w:rsidRDefault="003300FC" w:rsidP="003300FC">
      <w:pPr>
        <w:rPr>
          <w:lang w:val="en-US"/>
        </w:rPr>
      </w:pPr>
      <w:r w:rsidRPr="003300FC">
        <w:rPr>
          <w:b/>
          <w:bCs/>
          <w:lang w:val="en-US"/>
        </w:rPr>
        <w:t>Figure S2. A</w:t>
      </w:r>
      <w:r w:rsidRPr="003300FC">
        <w:rPr>
          <w:lang w:val="en-US"/>
        </w:rPr>
        <w:t xml:space="preserve">, Venn diagram showing the intersection between the genes significantly upregulated  (log2Fold &gt; 1, </w:t>
      </w:r>
      <w:proofErr w:type="spellStart"/>
      <w:r w:rsidRPr="003300FC">
        <w:rPr>
          <w:lang w:val="en-US"/>
        </w:rPr>
        <w:t>padj</w:t>
      </w:r>
      <w:proofErr w:type="spellEnd"/>
      <w:r w:rsidRPr="003300FC">
        <w:rPr>
          <w:lang w:val="en-US"/>
        </w:rPr>
        <w:t xml:space="preserve"> &lt; 0.05) in the Dox-induced MSC-DUX4 vs control MSC, non-induced MSC-DUX4 vs control MSC, and the DUX4 signature genes published in </w:t>
      </w:r>
      <w:hyperlink r:id="rId6" w:history="1">
        <w:r w:rsidRPr="003300FC">
          <w:rPr>
            <w:rStyle w:val="Hyperlink"/>
            <w:lang w:val="en-US"/>
          </w:rPr>
          <w:t>[41]</w:t>
        </w:r>
      </w:hyperlink>
      <w:r w:rsidRPr="003300FC">
        <w:rPr>
          <w:lang w:val="en-US"/>
        </w:rPr>
        <w:t xml:space="preserve">; </w:t>
      </w:r>
      <w:r w:rsidRPr="003300FC">
        <w:rPr>
          <w:b/>
          <w:bCs/>
          <w:lang w:val="en-US"/>
        </w:rPr>
        <w:t xml:space="preserve">B, </w:t>
      </w:r>
      <w:r w:rsidRPr="003300FC">
        <w:rPr>
          <w:lang w:val="en-US"/>
        </w:rPr>
        <w:t>Expression of top 12 upregulated DUX4 signature genes in the non-induced and Dox-induced MSC-DUX4 and the control MSCs;</w:t>
      </w:r>
    </w:p>
    <w:p w14:paraId="1293F4C7" w14:textId="77777777" w:rsidR="003300FC" w:rsidRPr="003300FC" w:rsidRDefault="003300FC" w:rsidP="003300FC">
      <w:pPr>
        <w:rPr>
          <w:lang w:val="en-US"/>
        </w:rPr>
      </w:pPr>
      <w:r w:rsidRPr="003300FC">
        <w:rPr>
          <w:b/>
          <w:bCs/>
          <w:lang w:val="en-US"/>
        </w:rPr>
        <w:t>C</w:t>
      </w:r>
      <w:r w:rsidRPr="003300FC">
        <w:rPr>
          <w:lang w:val="en-US"/>
        </w:rPr>
        <w:t xml:space="preserve">, Venn diagram showing the intersection between the genes significantly downregulated (log2Fold &lt; -1, </w:t>
      </w:r>
      <w:proofErr w:type="spellStart"/>
      <w:r w:rsidRPr="003300FC">
        <w:rPr>
          <w:lang w:val="en-US"/>
        </w:rPr>
        <w:t>padj</w:t>
      </w:r>
      <w:proofErr w:type="spellEnd"/>
      <w:r w:rsidRPr="003300FC">
        <w:rPr>
          <w:lang w:val="en-US"/>
        </w:rPr>
        <w:t xml:space="preserve"> &lt; 0.05) in the Dox-induced MSC-DUX4 vs control MSC, non-induced MSC-DUX4 vs control MSC, and the PAX7 target genes (MSigDB:M30110); </w:t>
      </w:r>
      <w:r w:rsidRPr="003300FC">
        <w:rPr>
          <w:b/>
          <w:bCs/>
          <w:lang w:val="en-US"/>
        </w:rPr>
        <w:t>D</w:t>
      </w:r>
      <w:r w:rsidRPr="003300FC">
        <w:rPr>
          <w:lang w:val="en-US"/>
        </w:rPr>
        <w:t xml:space="preserve">, Expression of top 12 downregulated PAX7 target genes in the Dox-induced MSC-DUX4 and the control MSCs. </w:t>
      </w:r>
    </w:p>
    <w:p w14:paraId="51222499" w14:textId="1DB33CE3" w:rsidR="003300FC" w:rsidRPr="003300FC" w:rsidRDefault="003300FC" w:rsidP="003300FC">
      <w:pPr>
        <w:rPr>
          <w:lang w:val="ru-RU"/>
        </w:rPr>
      </w:pPr>
      <w:r w:rsidRPr="003300FC">
        <w:rPr>
          <w:lang w:val="fr-FR"/>
        </w:rPr>
        <w:lastRenderedPageBreak/>
        <w:drawing>
          <wp:inline distT="0" distB="0" distL="0" distR="0" wp14:anchorId="596027DB" wp14:editId="41D1839F">
            <wp:extent cx="5727700" cy="6000750"/>
            <wp:effectExtent l="0" t="0" r="6350" b="0"/>
            <wp:docPr id="1110338335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7700" cy="6000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E2E52A" w14:textId="77777777" w:rsidR="003300FC" w:rsidRPr="003300FC" w:rsidRDefault="003300FC" w:rsidP="003300FC">
      <w:pPr>
        <w:rPr>
          <w:b/>
          <w:bCs/>
          <w:lang w:val="en-US"/>
        </w:rPr>
      </w:pPr>
      <w:r w:rsidRPr="003300FC">
        <w:rPr>
          <w:b/>
          <w:bCs/>
          <w:lang w:val="en-US"/>
        </w:rPr>
        <w:t xml:space="preserve">Figure S3. A, </w:t>
      </w:r>
      <w:r w:rsidRPr="003300FC">
        <w:rPr>
          <w:lang w:val="en-US"/>
        </w:rPr>
        <w:t xml:space="preserve">Control MSC and Dox-induced MSC-DUX4 were induced to differentiate for 10 days and control and FSHD myoblasts were induced to differentiate for 5 days and then stained as described in Materials and Methods. Myotubes and myotube-like structures are marked with arrows. Jenner-Giemsa staining, </w:t>
      </w:r>
      <w:r w:rsidRPr="003300FC">
        <w:rPr>
          <w:b/>
          <w:bCs/>
          <w:lang w:val="en-US"/>
        </w:rPr>
        <w:t>B</w:t>
      </w:r>
      <w:r w:rsidRPr="003300FC">
        <w:rPr>
          <w:lang w:val="en-US"/>
        </w:rPr>
        <w:t xml:space="preserve">, Representative images of immunohistochemical staining for </w:t>
      </w:r>
      <w:proofErr w:type="spellStart"/>
      <w:r w:rsidRPr="003300FC">
        <w:rPr>
          <w:lang w:val="en-US"/>
        </w:rPr>
        <w:t>myogenin</w:t>
      </w:r>
      <w:proofErr w:type="spellEnd"/>
      <w:r w:rsidRPr="003300FC">
        <w:rPr>
          <w:lang w:val="en-US"/>
        </w:rPr>
        <w:t xml:space="preserve"> (magenta) and desmin (red) of the control MSC and Dox-induced MSC-DUX4 cells after 10 days </w:t>
      </w:r>
      <w:proofErr w:type="gramStart"/>
      <w:r w:rsidRPr="003300FC">
        <w:rPr>
          <w:lang w:val="en-US"/>
        </w:rPr>
        <w:t>of  myogenic</w:t>
      </w:r>
      <w:proofErr w:type="gramEnd"/>
      <w:r w:rsidRPr="003300FC">
        <w:rPr>
          <w:lang w:val="en-US"/>
        </w:rPr>
        <w:t xml:space="preserve"> differentiation; Scale bar=200 µm</w:t>
      </w:r>
    </w:p>
    <w:p w14:paraId="0C7E3F19" w14:textId="52A3552C" w:rsidR="003300FC" w:rsidRPr="003300FC" w:rsidRDefault="003300FC" w:rsidP="003300FC">
      <w:pPr>
        <w:rPr>
          <w:b/>
          <w:bCs/>
          <w:lang w:val="ru-RU"/>
        </w:rPr>
      </w:pPr>
      <w:r w:rsidRPr="003300FC">
        <w:rPr>
          <w:b/>
          <w:lang w:val="fr-FR"/>
        </w:rPr>
        <w:lastRenderedPageBreak/>
        <w:drawing>
          <wp:inline distT="0" distB="0" distL="0" distR="0" wp14:anchorId="58E5F006" wp14:editId="2D4BDE7E">
            <wp:extent cx="5731510" cy="4951095"/>
            <wp:effectExtent l="0" t="0" r="0" b="1905"/>
            <wp:docPr id="31492834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951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475675" w14:textId="77777777" w:rsidR="003300FC" w:rsidRPr="003300FC" w:rsidRDefault="003300FC" w:rsidP="003300FC">
      <w:pPr>
        <w:rPr>
          <w:lang w:val="en-US"/>
        </w:rPr>
      </w:pPr>
      <w:r w:rsidRPr="003300FC">
        <w:rPr>
          <w:b/>
          <w:bCs/>
          <w:lang w:val="en-US"/>
        </w:rPr>
        <w:t xml:space="preserve">Figure S4. A, </w:t>
      </w:r>
      <w:r w:rsidRPr="003300FC">
        <w:rPr>
          <w:lang w:val="en-US"/>
        </w:rPr>
        <w:t xml:space="preserve">Representative image of differentiating MSCs stained for </w:t>
      </w:r>
      <w:proofErr w:type="spellStart"/>
      <w:r w:rsidRPr="003300FC">
        <w:rPr>
          <w:lang w:val="en-US"/>
        </w:rPr>
        <w:t>adipogenic</w:t>
      </w:r>
      <w:proofErr w:type="spellEnd"/>
      <w:r w:rsidRPr="003300FC">
        <w:rPr>
          <w:lang w:val="en-US"/>
        </w:rPr>
        <w:t xml:space="preserve"> markers FABP4 (green) and perilipin (red), the nuclei are counterstained with DAPI (blue), (scale bar: 50 </w:t>
      </w:r>
      <w:r w:rsidRPr="003300FC">
        <w:rPr>
          <w:lang w:val="ru-RU"/>
        </w:rPr>
        <w:t>μ</w:t>
      </w:r>
      <w:r w:rsidRPr="003300FC">
        <w:rPr>
          <w:lang w:val="en-US"/>
        </w:rPr>
        <w:t xml:space="preserve">m) on day 21 </w:t>
      </w:r>
      <w:proofErr w:type="spellStart"/>
      <w:r w:rsidRPr="003300FC">
        <w:rPr>
          <w:lang w:val="en-US"/>
        </w:rPr>
        <w:t>adipogenic</w:t>
      </w:r>
      <w:proofErr w:type="spellEnd"/>
      <w:r w:rsidRPr="003300FC">
        <w:rPr>
          <w:lang w:val="en-US"/>
        </w:rPr>
        <w:t xml:space="preserve"> differentiation</w:t>
      </w:r>
      <w:r w:rsidRPr="003300FC">
        <w:rPr>
          <w:b/>
          <w:bCs/>
          <w:lang w:val="en-US"/>
        </w:rPr>
        <w:t xml:space="preserve"> </w:t>
      </w:r>
      <w:r w:rsidRPr="003300FC">
        <w:rPr>
          <w:lang w:val="en-US"/>
        </w:rPr>
        <w:t>;</w:t>
      </w:r>
      <w:r w:rsidRPr="003300FC">
        <w:rPr>
          <w:b/>
          <w:bCs/>
          <w:lang w:val="en-US"/>
        </w:rPr>
        <w:t xml:space="preserve"> B, </w:t>
      </w:r>
      <w:r w:rsidRPr="003300FC">
        <w:rPr>
          <w:lang w:val="en-US"/>
        </w:rPr>
        <w:t xml:space="preserve">Expression of </w:t>
      </w:r>
      <w:proofErr w:type="spellStart"/>
      <w:r w:rsidRPr="003300FC">
        <w:rPr>
          <w:lang w:val="en-US"/>
        </w:rPr>
        <w:t>adipogenic</w:t>
      </w:r>
      <w:proofErr w:type="spellEnd"/>
      <w:r w:rsidRPr="003300FC">
        <w:rPr>
          <w:lang w:val="en-US"/>
        </w:rPr>
        <w:t xml:space="preserve"> markers </w:t>
      </w:r>
      <w:r w:rsidRPr="003300FC">
        <w:rPr>
          <w:i/>
          <w:iCs/>
          <w:lang w:val="en-US"/>
        </w:rPr>
        <w:t>FABP4</w:t>
      </w:r>
      <w:r w:rsidRPr="003300FC">
        <w:rPr>
          <w:lang w:val="en-US"/>
        </w:rPr>
        <w:t xml:space="preserve"> and </w:t>
      </w:r>
      <w:r w:rsidRPr="003300FC">
        <w:rPr>
          <w:i/>
          <w:iCs/>
          <w:lang w:val="en-US"/>
        </w:rPr>
        <w:t>Leptin</w:t>
      </w:r>
      <w:r w:rsidRPr="003300FC">
        <w:rPr>
          <w:lang w:val="en-US"/>
        </w:rPr>
        <w:t xml:space="preserve"> in MSCs on day 5, 15 and 21 of </w:t>
      </w:r>
      <w:proofErr w:type="spellStart"/>
      <w:r w:rsidRPr="003300FC">
        <w:rPr>
          <w:lang w:val="en-US"/>
        </w:rPr>
        <w:t>adipogenic</w:t>
      </w:r>
      <w:proofErr w:type="spellEnd"/>
      <w:r w:rsidRPr="003300FC">
        <w:rPr>
          <w:lang w:val="en-US"/>
        </w:rPr>
        <w:t xml:space="preserve"> differentiation calculated according to the 2−∆∆Ct quantification method vs. </w:t>
      </w:r>
      <w:r w:rsidRPr="003300FC">
        <w:rPr>
          <w:i/>
          <w:iCs/>
          <w:lang w:val="en-US"/>
        </w:rPr>
        <w:t xml:space="preserve">GAPDH </w:t>
      </w:r>
      <w:r w:rsidRPr="003300FC">
        <w:rPr>
          <w:lang w:val="en-US"/>
        </w:rPr>
        <w:t>(results are presented as mean ± SD, * p &lt;0.05, n = 3); Scale bar = 100 µm</w:t>
      </w:r>
      <w:r w:rsidRPr="003300FC">
        <w:rPr>
          <w:b/>
          <w:bCs/>
          <w:lang w:val="en-US"/>
        </w:rPr>
        <w:t xml:space="preserve"> </w:t>
      </w:r>
    </w:p>
    <w:p w14:paraId="65CC9F11" w14:textId="77777777" w:rsidR="003300FC" w:rsidRPr="003300FC" w:rsidRDefault="003300FC" w:rsidP="003300FC">
      <w:pPr>
        <w:rPr>
          <w:lang w:val="en-US"/>
        </w:rPr>
      </w:pPr>
      <w:r w:rsidRPr="003300FC">
        <w:rPr>
          <w:lang w:val="en-US"/>
        </w:rPr>
        <w:br w:type="page"/>
      </w:r>
    </w:p>
    <w:p w14:paraId="75FF43D6" w14:textId="57CC605E" w:rsidR="003300FC" w:rsidRPr="003300FC" w:rsidRDefault="003300FC" w:rsidP="003300FC">
      <w:pPr>
        <w:rPr>
          <w:lang w:val="ru-RU"/>
        </w:rPr>
      </w:pPr>
      <w:r w:rsidRPr="003300FC">
        <w:rPr>
          <w:lang w:val="fr-FR"/>
        </w:rPr>
        <w:lastRenderedPageBreak/>
        <w:drawing>
          <wp:inline distT="0" distB="0" distL="0" distR="0" wp14:anchorId="0835EC80" wp14:editId="4F9302FE">
            <wp:extent cx="5731510" cy="4697095"/>
            <wp:effectExtent l="0" t="0" r="2540" b="8255"/>
            <wp:docPr id="95649323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46970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CDA61D3" w14:textId="77777777" w:rsidR="003300FC" w:rsidRPr="003300FC" w:rsidRDefault="003300FC" w:rsidP="003300FC">
      <w:pPr>
        <w:rPr>
          <w:b/>
          <w:bCs/>
          <w:lang w:val="en-US"/>
        </w:rPr>
      </w:pPr>
      <w:r w:rsidRPr="003300FC">
        <w:rPr>
          <w:b/>
          <w:bCs/>
          <w:lang w:val="en-US"/>
        </w:rPr>
        <w:t xml:space="preserve">Figure S5. A, </w:t>
      </w:r>
      <w:r w:rsidRPr="003300FC">
        <w:rPr>
          <w:lang w:val="en-US"/>
        </w:rPr>
        <w:t xml:space="preserve">Expression level of DUX4 during 8 days after DUX4 induction, calculated according to the 2−∆∆Ct quantification method vs. </w:t>
      </w:r>
      <w:r w:rsidRPr="003300FC">
        <w:rPr>
          <w:i/>
          <w:iCs/>
          <w:lang w:val="en-US"/>
        </w:rPr>
        <w:t>GAPDH</w:t>
      </w:r>
      <w:r w:rsidRPr="003300FC">
        <w:rPr>
          <w:lang w:val="en-US"/>
        </w:rPr>
        <w:t xml:space="preserve"> (results are presented as mean ± SD; NS, non-significant; * p&lt;0.05; n = 3); </w:t>
      </w:r>
      <w:r w:rsidRPr="003300FC">
        <w:rPr>
          <w:b/>
          <w:bCs/>
          <w:lang w:val="en-US"/>
        </w:rPr>
        <w:t>B</w:t>
      </w:r>
      <w:r w:rsidRPr="003300FC">
        <w:rPr>
          <w:lang w:val="en-US"/>
        </w:rPr>
        <w:t xml:space="preserve">, Flow cytometry data analysis of MSCs surface markers expression (mean ± SD, NS, non-significant; * p &lt;0.05, n = 3); </w:t>
      </w:r>
      <w:r w:rsidRPr="003300FC">
        <w:rPr>
          <w:b/>
          <w:bCs/>
          <w:lang w:val="en-US"/>
        </w:rPr>
        <w:t>C,</w:t>
      </w:r>
      <w:r w:rsidRPr="003300FC">
        <w:rPr>
          <w:lang w:val="en-US"/>
        </w:rPr>
        <w:t xml:space="preserve"> ROS accumulation in the MSCs measured by DCF staining (mean ± SD, NS, non-significant; * p &lt;0.05, n = 11); </w:t>
      </w:r>
      <w:r w:rsidRPr="003300FC">
        <w:rPr>
          <w:b/>
          <w:bCs/>
          <w:lang w:val="en-US"/>
        </w:rPr>
        <w:t xml:space="preserve">D, </w:t>
      </w:r>
      <w:r w:rsidRPr="003300FC">
        <w:rPr>
          <w:lang w:val="en-US"/>
        </w:rPr>
        <w:t>Absorption of Oil Red O dye eluted from stained MSCs (results are presented as mean ± SD; NS, non-significant; * p&lt;0.05; n = 6);</w:t>
      </w:r>
      <w:r w:rsidRPr="003300FC">
        <w:rPr>
          <w:b/>
          <w:bCs/>
          <w:lang w:val="en-US"/>
        </w:rPr>
        <w:t xml:space="preserve"> E, </w:t>
      </w:r>
      <w:r w:rsidRPr="003300FC">
        <w:rPr>
          <w:lang w:val="en-US"/>
        </w:rPr>
        <w:t xml:space="preserve">Concentration of  Alizarin Red S dye eluted from stained MSCs; </w:t>
      </w:r>
      <w:r w:rsidRPr="003300FC">
        <w:rPr>
          <w:b/>
          <w:bCs/>
          <w:lang w:val="en-US"/>
        </w:rPr>
        <w:t>F</w:t>
      </w:r>
      <w:r w:rsidRPr="003300FC">
        <w:rPr>
          <w:lang w:val="en-US"/>
        </w:rPr>
        <w:t xml:space="preserve">, Collagen concentration in the lysates of the control MSCs; </w:t>
      </w:r>
      <w:r w:rsidRPr="003300FC">
        <w:rPr>
          <w:b/>
          <w:bCs/>
          <w:lang w:val="en-US"/>
        </w:rPr>
        <w:t>G</w:t>
      </w:r>
      <w:r w:rsidRPr="003300FC">
        <w:rPr>
          <w:lang w:val="en-US"/>
        </w:rPr>
        <w:t xml:space="preserve">, Expression level of myogenic markers in MSC and FSHD myoblasts after 5 days of myogenic differentiation calculated according to the 2−∆∆Ct quantification method vs. </w:t>
      </w:r>
      <w:r w:rsidRPr="003300FC">
        <w:rPr>
          <w:i/>
          <w:iCs/>
          <w:lang w:val="en-US"/>
        </w:rPr>
        <w:t>GAPDH</w:t>
      </w:r>
      <w:r w:rsidRPr="003300FC">
        <w:rPr>
          <w:lang w:val="en-US"/>
        </w:rPr>
        <w:t xml:space="preserve"> (results are presented as mean ± SD; NS, non-significant; * p&lt;0.05; n = 3) </w:t>
      </w:r>
    </w:p>
    <w:p w14:paraId="40E7C9DF" w14:textId="77777777" w:rsidR="003300FC" w:rsidRPr="003300FC" w:rsidRDefault="003300FC" w:rsidP="003300FC">
      <w:pPr>
        <w:rPr>
          <w:lang w:val="en-US"/>
        </w:rPr>
      </w:pPr>
    </w:p>
    <w:p w14:paraId="17385145" w14:textId="77777777" w:rsidR="003300FC" w:rsidRPr="003300FC" w:rsidRDefault="003300FC" w:rsidP="003300FC">
      <w:pPr>
        <w:rPr>
          <w:lang w:val="en-US"/>
        </w:rPr>
      </w:pPr>
    </w:p>
    <w:p w14:paraId="66929510" w14:textId="77777777" w:rsidR="003300FC" w:rsidRPr="003300FC" w:rsidRDefault="003300FC" w:rsidP="003300FC">
      <w:pPr>
        <w:rPr>
          <w:lang w:val="ru-RU"/>
        </w:rPr>
      </w:pPr>
      <w:r w:rsidRPr="003300FC">
        <w:rPr>
          <w:b/>
          <w:bCs/>
          <w:lang w:val="ru-RU"/>
        </w:rPr>
        <w:t xml:space="preserve">Table S1. </w:t>
      </w:r>
      <w:r w:rsidRPr="003300FC">
        <w:rPr>
          <w:lang w:val="ru-RU"/>
        </w:rPr>
        <w:t>Primary antibodies</w:t>
      </w:r>
    </w:p>
    <w:tbl>
      <w:tblPr>
        <w:tblW w:w="9600" w:type="dxa"/>
        <w:tblInd w:w="15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885"/>
        <w:gridCol w:w="1905"/>
        <w:gridCol w:w="1710"/>
        <w:gridCol w:w="2100"/>
      </w:tblGrid>
      <w:tr w:rsidR="003300FC" w:rsidRPr="003300FC" w14:paraId="5B9BADD3" w14:textId="77777777">
        <w:trPr>
          <w:trHeight w:val="512"/>
        </w:trPr>
        <w:tc>
          <w:tcPr>
            <w:tcW w:w="388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06D6E37" w14:textId="77777777" w:rsidR="003300FC" w:rsidRPr="003300FC" w:rsidRDefault="003300FC" w:rsidP="003300FC">
            <w:pPr>
              <w:rPr>
                <w:b/>
                <w:bCs/>
                <w:lang w:val="ru-RU"/>
              </w:rPr>
            </w:pPr>
            <w:r w:rsidRPr="003300FC">
              <w:rPr>
                <w:b/>
                <w:bCs/>
                <w:lang w:val="ru-RU"/>
              </w:rPr>
              <w:t>Name</w:t>
            </w:r>
          </w:p>
        </w:tc>
        <w:tc>
          <w:tcPr>
            <w:tcW w:w="19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12A00EF" w14:textId="77777777" w:rsidR="003300FC" w:rsidRPr="003300FC" w:rsidRDefault="003300FC" w:rsidP="003300FC">
            <w:pPr>
              <w:rPr>
                <w:b/>
                <w:bCs/>
                <w:lang w:val="ru-RU"/>
              </w:rPr>
            </w:pPr>
            <w:r w:rsidRPr="003300FC">
              <w:rPr>
                <w:b/>
                <w:bCs/>
                <w:lang w:val="ru-RU"/>
              </w:rPr>
              <w:t>Dilution</w:t>
            </w:r>
          </w:p>
        </w:tc>
        <w:tc>
          <w:tcPr>
            <w:tcW w:w="171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3729934" w14:textId="77777777" w:rsidR="003300FC" w:rsidRPr="003300FC" w:rsidRDefault="003300FC" w:rsidP="003300FC">
            <w:pPr>
              <w:rPr>
                <w:b/>
                <w:bCs/>
                <w:lang w:val="ru-RU"/>
              </w:rPr>
            </w:pPr>
            <w:r w:rsidRPr="003300FC">
              <w:rPr>
                <w:b/>
                <w:bCs/>
                <w:lang w:val="ru-RU"/>
              </w:rPr>
              <w:t>Manufacturer</w:t>
            </w:r>
          </w:p>
        </w:tc>
        <w:tc>
          <w:tcPr>
            <w:tcW w:w="210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E6C4B90" w14:textId="77777777" w:rsidR="003300FC" w:rsidRPr="003300FC" w:rsidRDefault="003300FC" w:rsidP="003300FC">
            <w:pPr>
              <w:rPr>
                <w:b/>
                <w:bCs/>
                <w:lang w:val="ru-RU"/>
              </w:rPr>
            </w:pPr>
            <w:r w:rsidRPr="003300FC">
              <w:rPr>
                <w:b/>
                <w:bCs/>
                <w:lang w:val="ru-RU"/>
              </w:rPr>
              <w:t>Catalog number</w:t>
            </w:r>
          </w:p>
        </w:tc>
      </w:tr>
      <w:tr w:rsidR="003300FC" w:rsidRPr="003300FC" w14:paraId="7F4B140C" w14:textId="77777777">
        <w:tc>
          <w:tcPr>
            <w:tcW w:w="38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E6861AC" w14:textId="77777777" w:rsidR="003300FC" w:rsidRPr="003300FC" w:rsidRDefault="003300FC" w:rsidP="003300FC">
            <w:pPr>
              <w:rPr>
                <w:lang w:val="en-US"/>
              </w:rPr>
            </w:pPr>
            <w:r w:rsidRPr="003300FC">
              <w:rPr>
                <w:lang w:val="en-US"/>
              </w:rPr>
              <w:lastRenderedPageBreak/>
              <w:t>mouse monoclonal anti-MYH (MF20)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5780484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1:500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851E756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Thermo Fisher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924AE9A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14-6503-82</w:t>
            </w:r>
          </w:p>
        </w:tc>
      </w:tr>
      <w:tr w:rsidR="003300FC" w:rsidRPr="003300FC" w14:paraId="4A38197F" w14:textId="77777777">
        <w:tc>
          <w:tcPr>
            <w:tcW w:w="38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E4D02D9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mouse monoclonal anti-myogenin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B732DA6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1:100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CAB2C05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Abcam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DC49941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ab1835</w:t>
            </w:r>
          </w:p>
        </w:tc>
      </w:tr>
      <w:tr w:rsidR="003300FC" w:rsidRPr="003300FC" w14:paraId="71CA2D37" w14:textId="77777777">
        <w:tc>
          <w:tcPr>
            <w:tcW w:w="38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536F088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rabbit polyclonal anti-desmin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7B6719E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1:200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317690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Abcam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D9E6D0B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ab15200</w:t>
            </w:r>
          </w:p>
        </w:tc>
      </w:tr>
      <w:tr w:rsidR="003300FC" w:rsidRPr="003300FC" w14:paraId="3C00C323" w14:textId="77777777">
        <w:tc>
          <w:tcPr>
            <w:tcW w:w="38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35784F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mouse monoclonal anti-Troponin T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2556D1A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1:200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24768C4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Sigma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88B1DBD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 xml:space="preserve"> T6277</w:t>
            </w:r>
          </w:p>
        </w:tc>
      </w:tr>
      <w:tr w:rsidR="003300FC" w:rsidRPr="003300FC" w14:paraId="45018D7A" w14:textId="77777777">
        <w:tc>
          <w:tcPr>
            <w:tcW w:w="38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44AE9A3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 xml:space="preserve">mouse monoclonal anti-FABP4 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8F1D679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1:200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0BDCC02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Abcam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C48195C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ab93945</w:t>
            </w:r>
          </w:p>
        </w:tc>
      </w:tr>
      <w:tr w:rsidR="003300FC" w:rsidRPr="003300FC" w14:paraId="02CECEB3" w14:textId="77777777">
        <w:tc>
          <w:tcPr>
            <w:tcW w:w="38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79D695B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rabbit monoclonal anti-perilipin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CDFBD19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1:100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E663748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Thermo Fisher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2639EC5" w14:textId="77777777" w:rsidR="003300FC" w:rsidRPr="003300FC" w:rsidRDefault="003300FC" w:rsidP="003300FC">
            <w:pPr>
              <w:rPr>
                <w:lang w:val="ru-RU"/>
              </w:rPr>
            </w:pPr>
            <w:hyperlink r:id="rId10" w:history="1">
              <w:r w:rsidRPr="003300FC">
                <w:rPr>
                  <w:rStyle w:val="Hyperlink"/>
                  <w:lang w:val="ru-RU"/>
                </w:rPr>
                <w:t>MA5-32597</w:t>
              </w:r>
            </w:hyperlink>
          </w:p>
        </w:tc>
      </w:tr>
      <w:tr w:rsidR="003300FC" w:rsidRPr="003300FC" w14:paraId="346D5AFD" w14:textId="77777777">
        <w:tc>
          <w:tcPr>
            <w:tcW w:w="38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2DC686A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rabbit polyclonal anti-Collagen III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C9E9DF9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1:200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C1F46C8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Abcam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6EB1ABA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ab7778</w:t>
            </w:r>
          </w:p>
        </w:tc>
      </w:tr>
      <w:tr w:rsidR="003300FC" w:rsidRPr="003300FC" w14:paraId="5F95E58A" w14:textId="77777777">
        <w:tc>
          <w:tcPr>
            <w:tcW w:w="38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2487AD8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rabbit polyclonal collagen IV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19D8FA1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1:250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49BE130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Abcam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1AD623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ab6586</w:t>
            </w:r>
          </w:p>
        </w:tc>
      </w:tr>
      <w:tr w:rsidR="003300FC" w:rsidRPr="003300FC" w14:paraId="570C3AC1" w14:textId="77777777">
        <w:tc>
          <w:tcPr>
            <w:tcW w:w="38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493BD65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rabbit polyclonal fibronectin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2D59281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1:400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66204ED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Abcam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963DC6F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ab2413</w:t>
            </w:r>
          </w:p>
        </w:tc>
      </w:tr>
      <w:tr w:rsidR="003300FC" w:rsidRPr="003300FC" w14:paraId="24D0DA96" w14:textId="77777777">
        <w:tc>
          <w:tcPr>
            <w:tcW w:w="38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B36F34E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rabbit polyclonal anti-DUX4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620AE1C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1:100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EC4398B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Abcam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8E06D61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ab220987</w:t>
            </w:r>
          </w:p>
        </w:tc>
      </w:tr>
      <w:tr w:rsidR="003300FC" w:rsidRPr="003300FC" w14:paraId="478CE3FE" w14:textId="77777777">
        <w:tc>
          <w:tcPr>
            <w:tcW w:w="388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B5E76BE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mouse monoclonal anti-DUX4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1FE5773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1:250</w:t>
            </w:r>
          </w:p>
        </w:tc>
        <w:tc>
          <w:tcPr>
            <w:tcW w:w="171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56DBD81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Invitrogen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E0BD8E7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MA5-16147</w:t>
            </w:r>
          </w:p>
        </w:tc>
      </w:tr>
    </w:tbl>
    <w:p w14:paraId="03136B75" w14:textId="77777777" w:rsidR="003300FC" w:rsidRPr="003300FC" w:rsidRDefault="003300FC" w:rsidP="003300FC">
      <w:pPr>
        <w:rPr>
          <w:lang w:val="ru-RU"/>
        </w:rPr>
      </w:pPr>
    </w:p>
    <w:p w14:paraId="1B0E155D" w14:textId="77777777" w:rsidR="003300FC" w:rsidRPr="003300FC" w:rsidRDefault="003300FC" w:rsidP="003300FC">
      <w:pPr>
        <w:rPr>
          <w:lang w:val="ru-RU"/>
        </w:rPr>
      </w:pPr>
      <w:r w:rsidRPr="003300FC">
        <w:rPr>
          <w:b/>
          <w:bCs/>
          <w:lang w:val="ru-RU"/>
        </w:rPr>
        <w:t>Table S2.</w:t>
      </w:r>
      <w:r w:rsidRPr="003300FC">
        <w:rPr>
          <w:lang w:val="ru-RU"/>
        </w:rPr>
        <w:t xml:space="preserve"> Secondary antibodies </w:t>
      </w:r>
    </w:p>
    <w:tbl>
      <w:tblPr>
        <w:tblW w:w="9630" w:type="dxa"/>
        <w:tblInd w:w="1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6165"/>
        <w:gridCol w:w="2220"/>
        <w:gridCol w:w="1245"/>
      </w:tblGrid>
      <w:tr w:rsidR="003300FC" w:rsidRPr="003300FC" w14:paraId="15E53661" w14:textId="77777777">
        <w:tc>
          <w:tcPr>
            <w:tcW w:w="61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564A90" w14:textId="77777777" w:rsidR="003300FC" w:rsidRPr="003300FC" w:rsidRDefault="003300FC" w:rsidP="003300FC">
            <w:pPr>
              <w:rPr>
                <w:b/>
                <w:bCs/>
                <w:lang w:val="ru-RU"/>
              </w:rPr>
            </w:pPr>
            <w:r w:rsidRPr="003300FC">
              <w:rPr>
                <w:b/>
                <w:bCs/>
                <w:lang w:val="ru-RU"/>
              </w:rPr>
              <w:t>Name</w:t>
            </w:r>
          </w:p>
        </w:tc>
        <w:tc>
          <w:tcPr>
            <w:tcW w:w="222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7771C27" w14:textId="77777777" w:rsidR="003300FC" w:rsidRPr="003300FC" w:rsidRDefault="003300FC" w:rsidP="003300FC">
            <w:pPr>
              <w:rPr>
                <w:b/>
                <w:bCs/>
                <w:lang w:val="ru-RU"/>
              </w:rPr>
            </w:pPr>
            <w:r w:rsidRPr="003300FC">
              <w:rPr>
                <w:b/>
                <w:bCs/>
                <w:lang w:val="ru-RU"/>
              </w:rPr>
              <w:t>Manufacturer</w:t>
            </w:r>
          </w:p>
        </w:tc>
        <w:tc>
          <w:tcPr>
            <w:tcW w:w="124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F7FD397" w14:textId="77777777" w:rsidR="003300FC" w:rsidRPr="003300FC" w:rsidRDefault="003300FC" w:rsidP="003300FC">
            <w:pPr>
              <w:rPr>
                <w:b/>
                <w:bCs/>
                <w:lang w:val="ru-RU"/>
              </w:rPr>
            </w:pPr>
            <w:r w:rsidRPr="003300FC">
              <w:rPr>
                <w:b/>
                <w:bCs/>
                <w:lang w:val="ru-RU"/>
              </w:rPr>
              <w:t>Catalog number</w:t>
            </w:r>
          </w:p>
        </w:tc>
      </w:tr>
      <w:tr w:rsidR="003300FC" w:rsidRPr="003300FC" w14:paraId="18E7F111" w14:textId="77777777">
        <w:tc>
          <w:tcPr>
            <w:tcW w:w="61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563D7B8" w14:textId="77777777" w:rsidR="003300FC" w:rsidRPr="003300FC" w:rsidRDefault="003300FC" w:rsidP="003300FC">
            <w:pPr>
              <w:rPr>
                <w:lang w:val="en-US"/>
              </w:rPr>
            </w:pPr>
            <w:r w:rsidRPr="003300FC">
              <w:rPr>
                <w:lang w:val="en-US"/>
              </w:rPr>
              <w:t>Alexa Fluor 488 donkey anti-mouse IgG (H+L) (2 mg/ml)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2577554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Life Technologies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03CD5EE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A-21202</w:t>
            </w:r>
          </w:p>
        </w:tc>
      </w:tr>
      <w:tr w:rsidR="003300FC" w:rsidRPr="003300FC" w14:paraId="5BAC927E" w14:textId="77777777">
        <w:tc>
          <w:tcPr>
            <w:tcW w:w="61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517D858" w14:textId="77777777" w:rsidR="003300FC" w:rsidRPr="003300FC" w:rsidRDefault="003300FC" w:rsidP="003300FC">
            <w:pPr>
              <w:rPr>
                <w:lang w:val="en-US"/>
              </w:rPr>
            </w:pPr>
            <w:r w:rsidRPr="003300FC">
              <w:rPr>
                <w:lang w:val="en-US"/>
              </w:rPr>
              <w:t>Alexa Fluor 488 goat anti-mouse IgG (H+L) (2 mg/ml)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ED3602A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Life Technologies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E1D0DF1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A-11029</w:t>
            </w:r>
          </w:p>
        </w:tc>
      </w:tr>
      <w:tr w:rsidR="003300FC" w:rsidRPr="003300FC" w14:paraId="3D18E02F" w14:textId="77777777">
        <w:tc>
          <w:tcPr>
            <w:tcW w:w="61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7CD19B" w14:textId="77777777" w:rsidR="003300FC" w:rsidRPr="003300FC" w:rsidRDefault="003300FC" w:rsidP="003300FC">
            <w:pPr>
              <w:rPr>
                <w:lang w:val="en-US"/>
              </w:rPr>
            </w:pPr>
            <w:r w:rsidRPr="003300FC">
              <w:rPr>
                <w:lang w:val="en-US"/>
              </w:rPr>
              <w:t>Alexa Fluor 488 goat anti-Rabbit IgG (H+L) (2 mg/ml)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D81D503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Invitrogen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D5CCA5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A-11008</w:t>
            </w:r>
          </w:p>
        </w:tc>
      </w:tr>
      <w:tr w:rsidR="003300FC" w:rsidRPr="003300FC" w14:paraId="4A61118D" w14:textId="77777777">
        <w:tc>
          <w:tcPr>
            <w:tcW w:w="61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E5D49DB" w14:textId="77777777" w:rsidR="003300FC" w:rsidRPr="003300FC" w:rsidRDefault="003300FC" w:rsidP="003300FC">
            <w:pPr>
              <w:rPr>
                <w:lang w:val="en-US"/>
              </w:rPr>
            </w:pPr>
            <w:r w:rsidRPr="003300FC">
              <w:rPr>
                <w:lang w:val="en-US"/>
              </w:rPr>
              <w:t>Alexa Fluor 594 chicken anti-mouse IgG (H+L) (2 mg/ml)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BE74E25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Life Technologies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3ADB762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A-21201</w:t>
            </w:r>
          </w:p>
        </w:tc>
      </w:tr>
      <w:tr w:rsidR="003300FC" w:rsidRPr="003300FC" w14:paraId="48E59F87" w14:textId="77777777">
        <w:tc>
          <w:tcPr>
            <w:tcW w:w="61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8EB3E18" w14:textId="77777777" w:rsidR="003300FC" w:rsidRPr="003300FC" w:rsidRDefault="003300FC" w:rsidP="003300FC">
            <w:pPr>
              <w:rPr>
                <w:lang w:val="en-US"/>
              </w:rPr>
            </w:pPr>
            <w:r w:rsidRPr="003300FC">
              <w:rPr>
                <w:lang w:val="en-US"/>
              </w:rPr>
              <w:t>Alexa Fluor 594 chicken anti-rabbit IgG (H+L) (2 mg/ml)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3B9D976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Life Technologies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D86D4A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A-21442</w:t>
            </w:r>
          </w:p>
        </w:tc>
      </w:tr>
      <w:tr w:rsidR="003300FC" w:rsidRPr="003300FC" w14:paraId="7297FE1C" w14:textId="77777777">
        <w:tc>
          <w:tcPr>
            <w:tcW w:w="61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C25CA3F" w14:textId="77777777" w:rsidR="003300FC" w:rsidRPr="003300FC" w:rsidRDefault="003300FC" w:rsidP="003300FC">
            <w:pPr>
              <w:rPr>
                <w:lang w:val="en-US"/>
              </w:rPr>
            </w:pPr>
            <w:r w:rsidRPr="003300FC">
              <w:rPr>
                <w:lang w:val="en-US"/>
              </w:rPr>
              <w:t>Alexa Fluor 594 donkey anti-mouse IgG (H+L) (2 mg/ml)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0CCA250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Life Technologies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57B9F39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A-21203</w:t>
            </w:r>
          </w:p>
        </w:tc>
      </w:tr>
      <w:tr w:rsidR="003300FC" w:rsidRPr="003300FC" w14:paraId="5ACB1AD4" w14:textId="77777777">
        <w:tc>
          <w:tcPr>
            <w:tcW w:w="616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FC5F0C" w14:textId="77777777" w:rsidR="003300FC" w:rsidRPr="003300FC" w:rsidRDefault="003300FC" w:rsidP="003300FC">
            <w:pPr>
              <w:rPr>
                <w:lang w:val="en-US"/>
              </w:rPr>
            </w:pPr>
            <w:r w:rsidRPr="003300FC">
              <w:rPr>
                <w:lang w:val="en-US"/>
              </w:rPr>
              <w:t>Alexa Fluor 594 donkey anti-rabbit IgG (H+L) (2 mg/ml)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D73856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Life Technologies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A990112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A-21207</w:t>
            </w:r>
          </w:p>
        </w:tc>
      </w:tr>
    </w:tbl>
    <w:p w14:paraId="3CD12AA1" w14:textId="77777777" w:rsidR="003300FC" w:rsidRPr="003300FC" w:rsidRDefault="003300FC" w:rsidP="003300FC">
      <w:pPr>
        <w:rPr>
          <w:lang w:val="ru-RU"/>
        </w:rPr>
      </w:pPr>
    </w:p>
    <w:p w14:paraId="3F5D46BE" w14:textId="77777777" w:rsidR="003300FC" w:rsidRPr="003300FC" w:rsidRDefault="003300FC" w:rsidP="003300FC">
      <w:pPr>
        <w:rPr>
          <w:lang w:val="ru-RU"/>
        </w:rPr>
      </w:pPr>
      <w:r w:rsidRPr="003300FC">
        <w:rPr>
          <w:b/>
          <w:bCs/>
          <w:lang w:val="ru-RU"/>
        </w:rPr>
        <w:t>Table S3.</w:t>
      </w:r>
      <w:r w:rsidRPr="003300FC">
        <w:rPr>
          <w:lang w:val="ru-RU"/>
        </w:rPr>
        <w:t xml:space="preserve"> Сonjugated antibodies</w:t>
      </w:r>
    </w:p>
    <w:tbl>
      <w:tblPr>
        <w:tblW w:w="9615" w:type="dxa"/>
        <w:tblInd w:w="10" w:type="dxa"/>
        <w:tblBorders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900"/>
        <w:gridCol w:w="1905"/>
        <w:gridCol w:w="1785"/>
        <w:gridCol w:w="2025"/>
      </w:tblGrid>
      <w:tr w:rsidR="003300FC" w:rsidRPr="003300FC" w14:paraId="239BB2A3" w14:textId="77777777">
        <w:trPr>
          <w:trHeight w:val="435"/>
        </w:trPr>
        <w:tc>
          <w:tcPr>
            <w:tcW w:w="3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6FC235" w14:textId="77777777" w:rsidR="003300FC" w:rsidRPr="003300FC" w:rsidRDefault="003300FC" w:rsidP="003300FC">
            <w:pPr>
              <w:rPr>
                <w:b/>
                <w:bCs/>
                <w:lang w:val="ru-RU"/>
              </w:rPr>
            </w:pPr>
            <w:r w:rsidRPr="003300FC">
              <w:rPr>
                <w:b/>
                <w:bCs/>
                <w:lang w:val="ru-RU"/>
              </w:rPr>
              <w:t>Name</w:t>
            </w:r>
          </w:p>
        </w:tc>
        <w:tc>
          <w:tcPr>
            <w:tcW w:w="190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27A6DA0" w14:textId="77777777" w:rsidR="003300FC" w:rsidRPr="003300FC" w:rsidRDefault="003300FC" w:rsidP="003300FC">
            <w:pPr>
              <w:rPr>
                <w:b/>
                <w:bCs/>
                <w:lang w:val="ru-RU"/>
              </w:rPr>
            </w:pPr>
            <w:r w:rsidRPr="003300FC">
              <w:rPr>
                <w:b/>
                <w:bCs/>
                <w:lang w:val="ru-RU"/>
              </w:rPr>
              <w:t>Concentration</w:t>
            </w:r>
          </w:p>
        </w:tc>
        <w:tc>
          <w:tcPr>
            <w:tcW w:w="178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DCC956C" w14:textId="77777777" w:rsidR="003300FC" w:rsidRPr="003300FC" w:rsidRDefault="003300FC" w:rsidP="003300FC">
            <w:pPr>
              <w:rPr>
                <w:b/>
                <w:bCs/>
                <w:lang w:val="ru-RU"/>
              </w:rPr>
            </w:pPr>
            <w:r w:rsidRPr="003300FC">
              <w:rPr>
                <w:b/>
                <w:bCs/>
                <w:lang w:val="ru-RU"/>
              </w:rPr>
              <w:t>Manufacturer</w:t>
            </w:r>
          </w:p>
        </w:tc>
        <w:tc>
          <w:tcPr>
            <w:tcW w:w="2025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C8D4BA5" w14:textId="77777777" w:rsidR="003300FC" w:rsidRPr="003300FC" w:rsidRDefault="003300FC" w:rsidP="003300FC">
            <w:pPr>
              <w:rPr>
                <w:b/>
                <w:bCs/>
                <w:lang w:val="ru-RU"/>
              </w:rPr>
            </w:pPr>
            <w:r w:rsidRPr="003300FC">
              <w:rPr>
                <w:b/>
                <w:bCs/>
                <w:lang w:val="ru-RU"/>
              </w:rPr>
              <w:t>Catalog number</w:t>
            </w:r>
          </w:p>
        </w:tc>
      </w:tr>
      <w:tr w:rsidR="003300FC" w:rsidRPr="003300FC" w14:paraId="7BFAD94B" w14:textId="77777777">
        <w:trPr>
          <w:trHeight w:val="435"/>
        </w:trPr>
        <w:tc>
          <w:tcPr>
            <w:tcW w:w="39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720EBD0" w14:textId="77777777" w:rsidR="003300FC" w:rsidRPr="003300FC" w:rsidRDefault="003300FC" w:rsidP="003300FC">
            <w:pPr>
              <w:rPr>
                <w:lang w:val="en-US"/>
              </w:rPr>
            </w:pPr>
            <w:r w:rsidRPr="003300FC">
              <w:rPr>
                <w:lang w:val="en-US"/>
              </w:rPr>
              <w:t>PE Mouse anti-Human CD105</w:t>
            </w:r>
            <w:bookmarkStart w:id="0" w:name="_w68qkbqz3rul"/>
            <w:bookmarkEnd w:id="0"/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50340D0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0,2 mg/ml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8DA3285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BD Pharmingen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5D0F2AE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560839</w:t>
            </w:r>
          </w:p>
        </w:tc>
      </w:tr>
      <w:tr w:rsidR="003300FC" w:rsidRPr="003300FC" w14:paraId="4E5A2F0C" w14:textId="77777777">
        <w:trPr>
          <w:trHeight w:val="473"/>
        </w:trPr>
        <w:tc>
          <w:tcPr>
            <w:tcW w:w="39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16F1B83" w14:textId="77777777" w:rsidR="003300FC" w:rsidRPr="003300FC" w:rsidRDefault="003300FC" w:rsidP="003300FC">
            <w:pPr>
              <w:rPr>
                <w:lang w:val="en-US"/>
              </w:rPr>
            </w:pPr>
            <w:r w:rsidRPr="003300FC">
              <w:rPr>
                <w:lang w:val="en-US"/>
              </w:rPr>
              <w:t>PE-Cy5 Mouse Anti-Human CD90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E7F67CC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0,2 mg/ml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8BDFCEF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BD Pharmingen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B9D5888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555597</w:t>
            </w:r>
          </w:p>
        </w:tc>
      </w:tr>
      <w:tr w:rsidR="003300FC" w:rsidRPr="003300FC" w14:paraId="10397176" w14:textId="77777777">
        <w:trPr>
          <w:trHeight w:val="435"/>
        </w:trPr>
        <w:tc>
          <w:tcPr>
            <w:tcW w:w="39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4CBD0CC" w14:textId="77777777" w:rsidR="003300FC" w:rsidRPr="003300FC" w:rsidRDefault="003300FC" w:rsidP="003300FC">
            <w:pPr>
              <w:rPr>
                <w:lang w:val="en-US"/>
              </w:rPr>
            </w:pPr>
            <w:r w:rsidRPr="003300FC">
              <w:rPr>
                <w:lang w:val="en-US"/>
              </w:rPr>
              <w:lastRenderedPageBreak/>
              <w:t xml:space="preserve">FITC Mouse Anti-Human CD73 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A162276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0,2 mg/ml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E34E88D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BD Pharmingen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5ECA4156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561254</w:t>
            </w:r>
          </w:p>
        </w:tc>
      </w:tr>
      <w:tr w:rsidR="003300FC" w:rsidRPr="003300FC" w14:paraId="4C835141" w14:textId="77777777">
        <w:trPr>
          <w:trHeight w:val="465"/>
        </w:trPr>
        <w:tc>
          <w:tcPr>
            <w:tcW w:w="39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06C280F4" w14:textId="77777777" w:rsidR="003300FC" w:rsidRPr="003300FC" w:rsidRDefault="003300FC" w:rsidP="003300FC">
            <w:pPr>
              <w:rPr>
                <w:lang w:val="en-US"/>
              </w:rPr>
            </w:pPr>
            <w:r w:rsidRPr="003300FC">
              <w:rPr>
                <w:lang w:val="en-US"/>
              </w:rPr>
              <w:t>BV421 Mouse Anti-Human CD44</w:t>
            </w:r>
            <w:bookmarkStart w:id="1" w:name="_f6p2c7tetlna"/>
            <w:bookmarkEnd w:id="1"/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ED9D63F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0,2 mg/ml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5FD2546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BD Opti Build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B8BC7F8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743662</w:t>
            </w:r>
          </w:p>
        </w:tc>
      </w:tr>
      <w:tr w:rsidR="003300FC" w:rsidRPr="003300FC" w14:paraId="3AB7A65E" w14:textId="77777777">
        <w:trPr>
          <w:trHeight w:val="465"/>
        </w:trPr>
        <w:tc>
          <w:tcPr>
            <w:tcW w:w="39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64D1147C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FITC anti-HLA-DR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440BCC23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25 μg/mL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3A3348F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BD Pharmingen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723FD41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347400</w:t>
            </w:r>
          </w:p>
        </w:tc>
      </w:tr>
      <w:tr w:rsidR="003300FC" w:rsidRPr="003300FC" w14:paraId="5F2F064B" w14:textId="77777777">
        <w:trPr>
          <w:trHeight w:val="465"/>
        </w:trPr>
        <w:tc>
          <w:tcPr>
            <w:tcW w:w="3900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32763273" w14:textId="77777777" w:rsidR="003300FC" w:rsidRPr="003300FC" w:rsidRDefault="003300FC" w:rsidP="003300FC">
            <w:pPr>
              <w:rPr>
                <w:lang w:val="en-US"/>
              </w:rPr>
            </w:pPr>
            <w:r w:rsidRPr="003300FC">
              <w:rPr>
                <w:lang w:val="en-US"/>
              </w:rPr>
              <w:t>PE Mouse anti-Human CD56</w:t>
            </w:r>
          </w:p>
        </w:tc>
        <w:tc>
          <w:tcPr>
            <w:tcW w:w="190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7B7A387F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0,2 mg/ml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1AD64E5C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BD Pharmingen</w:t>
            </w:r>
          </w:p>
        </w:tc>
        <w:tc>
          <w:tcPr>
            <w:tcW w:w="2025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  <w:hideMark/>
          </w:tcPr>
          <w:p w14:paraId="2A88DA64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556647</w:t>
            </w:r>
          </w:p>
        </w:tc>
      </w:tr>
    </w:tbl>
    <w:p w14:paraId="2A114E87" w14:textId="77777777" w:rsidR="003300FC" w:rsidRPr="003300FC" w:rsidRDefault="003300FC" w:rsidP="003300FC">
      <w:pPr>
        <w:rPr>
          <w:b/>
          <w:bCs/>
          <w:i/>
          <w:iCs/>
          <w:lang w:val="ru-RU"/>
        </w:rPr>
      </w:pPr>
    </w:p>
    <w:p w14:paraId="74FE5E5E" w14:textId="77777777" w:rsidR="003300FC" w:rsidRPr="003300FC" w:rsidRDefault="003300FC" w:rsidP="003300FC">
      <w:pPr>
        <w:rPr>
          <w:lang w:val="en-US"/>
        </w:rPr>
      </w:pPr>
      <w:r w:rsidRPr="003300FC">
        <w:rPr>
          <w:b/>
          <w:bCs/>
          <w:lang w:val="en-US"/>
        </w:rPr>
        <w:t xml:space="preserve">Table S4. </w:t>
      </w:r>
      <w:r w:rsidRPr="003300FC">
        <w:rPr>
          <w:lang w:val="en-US"/>
        </w:rPr>
        <w:t>RT-qPCR primers.</w:t>
      </w:r>
    </w:p>
    <w:tbl>
      <w:tblPr>
        <w:tblW w:w="9390" w:type="dxa"/>
        <w:tblInd w:w="10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500"/>
        <w:gridCol w:w="3990"/>
        <w:gridCol w:w="3900"/>
      </w:tblGrid>
      <w:tr w:rsidR="003300FC" w:rsidRPr="003300FC" w14:paraId="53958B22" w14:textId="77777777">
        <w:trPr>
          <w:trHeight w:val="676"/>
        </w:trPr>
        <w:tc>
          <w:tcPr>
            <w:tcW w:w="1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77275F" w14:textId="77777777" w:rsidR="003300FC" w:rsidRPr="003300FC" w:rsidRDefault="003300FC" w:rsidP="003300FC">
            <w:pPr>
              <w:rPr>
                <w:b/>
                <w:bCs/>
                <w:lang w:val="ru-RU"/>
              </w:rPr>
            </w:pPr>
            <w:r w:rsidRPr="003300FC">
              <w:rPr>
                <w:b/>
                <w:bCs/>
                <w:lang w:val="ru-RU"/>
              </w:rPr>
              <w:t>Gene name</w:t>
            </w:r>
          </w:p>
          <w:p w14:paraId="3F2E3EA7" w14:textId="77777777" w:rsidR="003300FC" w:rsidRPr="003300FC" w:rsidRDefault="003300FC" w:rsidP="003300FC">
            <w:pPr>
              <w:rPr>
                <w:b/>
                <w:bCs/>
                <w:lang w:val="ru-RU"/>
              </w:rPr>
            </w:pPr>
          </w:p>
        </w:tc>
        <w:tc>
          <w:tcPr>
            <w:tcW w:w="3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C267005" w14:textId="77777777" w:rsidR="003300FC" w:rsidRPr="003300FC" w:rsidRDefault="003300FC" w:rsidP="003300FC">
            <w:pPr>
              <w:rPr>
                <w:b/>
                <w:bCs/>
                <w:lang w:val="ru-RU"/>
              </w:rPr>
            </w:pPr>
            <w:r w:rsidRPr="003300FC">
              <w:rPr>
                <w:b/>
                <w:bCs/>
                <w:lang w:val="ru-RU"/>
              </w:rPr>
              <w:t>Forward primer Sequence (5'→3')</w:t>
            </w:r>
          </w:p>
        </w:tc>
        <w:tc>
          <w:tcPr>
            <w:tcW w:w="3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A46A7A" w14:textId="77777777" w:rsidR="003300FC" w:rsidRPr="003300FC" w:rsidRDefault="003300FC" w:rsidP="003300FC">
            <w:pPr>
              <w:rPr>
                <w:b/>
                <w:bCs/>
                <w:lang w:val="fr-FR"/>
              </w:rPr>
            </w:pPr>
            <w:r w:rsidRPr="003300FC">
              <w:rPr>
                <w:b/>
                <w:bCs/>
                <w:lang w:val="fr-FR"/>
              </w:rPr>
              <w:t xml:space="preserve">Reverse primer </w:t>
            </w:r>
            <w:proofErr w:type="spellStart"/>
            <w:r w:rsidRPr="003300FC">
              <w:rPr>
                <w:b/>
                <w:bCs/>
                <w:lang w:val="fr-FR"/>
              </w:rPr>
              <w:t>Sequence</w:t>
            </w:r>
            <w:proofErr w:type="spellEnd"/>
            <w:r w:rsidRPr="003300FC">
              <w:rPr>
                <w:b/>
                <w:bCs/>
                <w:lang w:val="fr-FR"/>
              </w:rPr>
              <w:t xml:space="preserve"> (5'→3')</w:t>
            </w:r>
          </w:p>
        </w:tc>
      </w:tr>
      <w:tr w:rsidR="003300FC" w:rsidRPr="003300FC" w14:paraId="5E52D5ED" w14:textId="77777777">
        <w:tc>
          <w:tcPr>
            <w:tcW w:w="1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B0775C3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FABP4</w:t>
            </w:r>
          </w:p>
        </w:tc>
        <w:tc>
          <w:tcPr>
            <w:tcW w:w="3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83D8E95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CTTCCACGAGAGTTTATGAG</w:t>
            </w:r>
          </w:p>
        </w:tc>
        <w:tc>
          <w:tcPr>
            <w:tcW w:w="3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C93D4AD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CTTCAGTCCAGGTCAACG</w:t>
            </w:r>
          </w:p>
        </w:tc>
      </w:tr>
      <w:tr w:rsidR="003300FC" w:rsidRPr="003300FC" w14:paraId="01B6C9BD" w14:textId="77777777">
        <w:tc>
          <w:tcPr>
            <w:tcW w:w="1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AE5C036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Leptin</w:t>
            </w:r>
          </w:p>
        </w:tc>
        <w:tc>
          <w:tcPr>
            <w:tcW w:w="3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4B0BACA9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CTGTGCGGATTCTTGTGGCT</w:t>
            </w:r>
          </w:p>
        </w:tc>
        <w:tc>
          <w:tcPr>
            <w:tcW w:w="3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9EBAF75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TTGATGAGGGTTTTGGTGTC</w:t>
            </w:r>
          </w:p>
        </w:tc>
      </w:tr>
      <w:tr w:rsidR="003300FC" w:rsidRPr="003300FC" w14:paraId="2C31DB16" w14:textId="77777777">
        <w:tc>
          <w:tcPr>
            <w:tcW w:w="1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C660DE8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Myogenin</w:t>
            </w:r>
          </w:p>
        </w:tc>
        <w:tc>
          <w:tcPr>
            <w:tcW w:w="3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2306A9A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CTACAGATGCCCACAACCT</w:t>
            </w:r>
          </w:p>
        </w:tc>
        <w:tc>
          <w:tcPr>
            <w:tcW w:w="3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6768750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GCTTGGAAGACAATCTCAGTT</w:t>
            </w:r>
          </w:p>
        </w:tc>
      </w:tr>
      <w:tr w:rsidR="003300FC" w:rsidRPr="003300FC" w14:paraId="44251EB6" w14:textId="77777777">
        <w:tc>
          <w:tcPr>
            <w:tcW w:w="1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FAE985D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Desmin</w:t>
            </w:r>
          </w:p>
        </w:tc>
        <w:tc>
          <w:tcPr>
            <w:tcW w:w="3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817D232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CACTAACGATTCCCTGATGAG</w:t>
            </w:r>
          </w:p>
        </w:tc>
        <w:tc>
          <w:tcPr>
            <w:tcW w:w="3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04E79AAA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CGCAATGTTGTCCTGGTAG</w:t>
            </w:r>
          </w:p>
        </w:tc>
      </w:tr>
      <w:tr w:rsidR="003300FC" w:rsidRPr="003300FC" w14:paraId="294E0F1A" w14:textId="77777777">
        <w:tc>
          <w:tcPr>
            <w:tcW w:w="1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F17F35F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Troponin T2</w:t>
            </w:r>
          </w:p>
        </w:tc>
        <w:tc>
          <w:tcPr>
            <w:tcW w:w="3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4E079C0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GTTACATCCAGAAGACAGAG</w:t>
            </w:r>
          </w:p>
        </w:tc>
        <w:tc>
          <w:tcPr>
            <w:tcW w:w="3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2AB865B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CTTCATTCAGGTGGTCAAT</w:t>
            </w:r>
          </w:p>
        </w:tc>
      </w:tr>
      <w:tr w:rsidR="003300FC" w:rsidRPr="003300FC" w14:paraId="110FC094" w14:textId="77777777">
        <w:tc>
          <w:tcPr>
            <w:tcW w:w="1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32A61B35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GAPDH</w:t>
            </w:r>
          </w:p>
        </w:tc>
        <w:tc>
          <w:tcPr>
            <w:tcW w:w="3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96E9407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TGCACCACCAACTGCTTAGC</w:t>
            </w:r>
          </w:p>
        </w:tc>
        <w:tc>
          <w:tcPr>
            <w:tcW w:w="3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123186DE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 xml:space="preserve">GGCATGGACTGTGGTCATGAG </w:t>
            </w:r>
          </w:p>
        </w:tc>
      </w:tr>
      <w:tr w:rsidR="003300FC" w:rsidRPr="003300FC" w14:paraId="51BAC814" w14:textId="77777777">
        <w:tc>
          <w:tcPr>
            <w:tcW w:w="15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245B9DA6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DUX4</w:t>
            </w:r>
          </w:p>
        </w:tc>
        <w:tc>
          <w:tcPr>
            <w:tcW w:w="399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69BB9F67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GCGACGGAGACTCGTTTGGAC</w:t>
            </w:r>
          </w:p>
        </w:tc>
        <w:tc>
          <w:tcPr>
            <w:tcW w:w="39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14:paraId="5DDF11CD" w14:textId="77777777" w:rsidR="003300FC" w:rsidRPr="003300FC" w:rsidRDefault="003300FC" w:rsidP="003300FC">
            <w:pPr>
              <w:rPr>
                <w:lang w:val="ru-RU"/>
              </w:rPr>
            </w:pPr>
            <w:r w:rsidRPr="003300FC">
              <w:rPr>
                <w:lang w:val="ru-RU"/>
              </w:rPr>
              <w:t>CTGGCGTGACCTCTCATTCTGA</w:t>
            </w:r>
          </w:p>
        </w:tc>
      </w:tr>
    </w:tbl>
    <w:p w14:paraId="059A829B" w14:textId="77777777" w:rsidR="003300FC" w:rsidRPr="003300FC" w:rsidRDefault="003300FC" w:rsidP="003300FC">
      <w:pPr>
        <w:rPr>
          <w:b/>
          <w:bCs/>
          <w:lang w:val="ru-RU"/>
        </w:rPr>
      </w:pPr>
    </w:p>
    <w:p w14:paraId="139137E6" w14:textId="77777777" w:rsidR="003300FC" w:rsidRPr="003300FC" w:rsidRDefault="003300FC" w:rsidP="003300FC">
      <w:pPr>
        <w:rPr>
          <w:lang w:val="en-US"/>
        </w:rPr>
      </w:pPr>
      <w:r w:rsidRPr="003300FC">
        <w:rPr>
          <w:b/>
          <w:bCs/>
          <w:lang w:val="en-US"/>
        </w:rPr>
        <w:t xml:space="preserve">Table S5. </w:t>
      </w:r>
      <w:r w:rsidRPr="003300FC">
        <w:rPr>
          <w:lang w:val="en-US"/>
        </w:rPr>
        <w:t xml:space="preserve">Differential expression of genes in Dox-induced MSC-DUX4 </w:t>
      </w:r>
      <w:proofErr w:type="spellStart"/>
      <w:proofErr w:type="gramStart"/>
      <w:r w:rsidRPr="003300FC">
        <w:rPr>
          <w:lang w:val="en-US"/>
        </w:rPr>
        <w:t>vs.control</w:t>
      </w:r>
      <w:proofErr w:type="spellEnd"/>
      <w:proofErr w:type="gramEnd"/>
      <w:r w:rsidRPr="003300FC">
        <w:rPr>
          <w:lang w:val="en-US"/>
        </w:rPr>
        <w:t xml:space="preserve"> MSCs.</w:t>
      </w:r>
    </w:p>
    <w:p w14:paraId="66140146" w14:textId="451A1FE3" w:rsidR="00767E38" w:rsidRDefault="003300FC" w:rsidP="003300FC">
      <w:r w:rsidRPr="003300FC">
        <w:rPr>
          <w:lang w:val="en-US"/>
        </w:rPr>
        <w:t>Attached as a separate file</w:t>
      </w:r>
    </w:p>
    <w:sectPr w:rsidR="00767E3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0FC"/>
    <w:rsid w:val="003300FC"/>
    <w:rsid w:val="00767E38"/>
    <w:rsid w:val="00866F7D"/>
    <w:rsid w:val="00EE5CC4"/>
    <w:rsid w:val="00FF3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D374BE"/>
  <w15:chartTrackingRefBased/>
  <w15:docId w15:val="{ADE3CDA7-0995-4873-B4CD-108EDF8FE1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300F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300F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300F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300F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300F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300F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300F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300F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300F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300F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300F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300F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300F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300F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300F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300F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300F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300F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300F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300F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300F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300F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300F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300F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300F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300F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300F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300F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300FC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3300F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300F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zotero.org/google-docs/?B9rRUq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hyperlink" Target="https://www.thermofisher.com/order/genome-database/details/antibody/MA532597" TargetMode="External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823</Words>
  <Characters>4695</Characters>
  <Application>Microsoft Office Word</Application>
  <DocSecurity>0</DocSecurity>
  <Lines>39</Lines>
  <Paragraphs>11</Paragraphs>
  <ScaleCrop>false</ScaleCrop>
  <Company/>
  <LinksUpToDate>false</LinksUpToDate>
  <CharactersWithSpaces>5507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2026-03-23T10:38:00Z</dcterms:created>
  <dcterms:modified xsi:type="dcterms:W3CDTF">2026-03-23T10:38:00Z</dcterms:modified>
</cp:coreProperties>
</file>