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17C8F" w14:textId="77777777" w:rsidR="001376C3" w:rsidRPr="00257315" w:rsidRDefault="001376C3" w:rsidP="001376C3">
      <w:pPr>
        <w:rPr>
          <w:b/>
          <w:bCs/>
        </w:rPr>
      </w:pPr>
      <w:r>
        <w:rPr>
          <w:b/>
          <w:bCs/>
        </w:rPr>
        <w:t>Annex 1</w:t>
      </w:r>
    </w:p>
    <w:p w14:paraId="01C43DB0" w14:textId="77777777" w:rsidR="001376C3" w:rsidRDefault="001376C3" w:rsidP="001376C3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noProof/>
          <w:color w:val="000000"/>
          <w:sz w:val="22"/>
          <w:szCs w:val="22"/>
        </w:rPr>
        <w:drawing>
          <wp:inline distT="0" distB="0" distL="0" distR="0" wp14:anchorId="7B0659BB" wp14:editId="3DAD470E">
            <wp:extent cx="5943600" cy="2827020"/>
            <wp:effectExtent l="0" t="0" r="0" b="0"/>
            <wp:docPr id="3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2702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607F4434" w14:textId="77777777" w:rsidR="001376C3" w:rsidRDefault="001376C3" w:rsidP="001376C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Fig. 5 | Haplotype richness per locus (COI). Dot plot showing COI (0–4) per locus and sample. Loci ordered by genomic position. Ama1 shows highest diversity (PM6 = 4); resistance loci are monoclonal.</w:t>
      </w:r>
    </w:p>
    <w:p w14:paraId="0D6872BC" w14:textId="77777777" w:rsidR="001376C3" w:rsidRPr="00257315" w:rsidRDefault="001376C3" w:rsidP="001376C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rPr>
          <w:rFonts w:ascii="Times New Roman" w:eastAsia="Times New Roman" w:hAnsi="Times New Roman" w:cs="Times New Roman"/>
          <w:color w:val="000000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2"/>
          <w:szCs w:val="22"/>
        </w:rPr>
        <w:t>Annex 2</w:t>
      </w:r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br/>
      </w:r>
      <w:r>
        <w:rPr>
          <w:rFonts w:ascii="Times New Roman" w:eastAsia="Times New Roman" w:hAnsi="Times New Roman" w:cs="Times New Roman"/>
          <w:noProof/>
          <w:color w:val="000000"/>
          <w:sz w:val="22"/>
          <w:szCs w:val="22"/>
        </w:rPr>
        <w:drawing>
          <wp:inline distT="0" distB="0" distL="0" distR="0" wp14:anchorId="3B8BC21F" wp14:editId="7BA2F786">
            <wp:extent cx="5943600" cy="3726180"/>
            <wp:effectExtent l="0" t="0" r="0" b="0"/>
            <wp:docPr id="1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261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Gungsuh" w:eastAsia="Gungsuh" w:hAnsi="Gungsuh" w:cs="Gungsuh"/>
          <w:color w:val="000000"/>
          <w:sz w:val="22"/>
          <w:szCs w:val="22"/>
        </w:rPr>
        <w:br/>
      </w:r>
      <w:r w:rsidRPr="00257315">
        <w:rPr>
          <w:rFonts w:ascii="Times New Roman" w:eastAsia="Gungsuh" w:hAnsi="Times New Roman" w:cs="Times New Roman"/>
          <w:color w:val="000000"/>
        </w:rPr>
        <w:t>Annex/Figure 6. Average Complexity of Infection (COI). Mean number of haplotypes per locus (±SD). Ama1 and heome loci exceed COI = 1.6; resistance loci ≈ 1.0.</w:t>
      </w:r>
    </w:p>
    <w:p w14:paraId="643FD6E7" w14:textId="77777777" w:rsidR="00F553FF" w:rsidRDefault="00F553FF"/>
    <w:sectPr w:rsidR="00F553FF" w:rsidSect="001376C3">
      <w:headerReference w:type="default" r:id="rId6"/>
      <w:footerReference w:type="default" r:id="rId7"/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ungsuh"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6B4B8" w14:textId="77777777" w:rsidR="001376C3" w:rsidRDefault="001376C3">
    <w:pPr>
      <w:jc w:val="right"/>
    </w:pPr>
    <w:r>
      <w:fldChar w:fldCharType="begin"/>
    </w:r>
    <w:r>
      <w:instrText>PAGE</w:instrText>
    </w:r>
    <w:r>
      <w:fldChar w:fldCharType="separate"/>
    </w:r>
    <w:r>
      <w:rPr>
        <w:noProof/>
      </w:rPr>
      <w:t>1</w:t>
    </w:r>
    <w: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FECED5" w14:textId="77777777" w:rsidR="001376C3" w:rsidRDefault="001376C3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76C3"/>
    <w:rsid w:val="001376C3"/>
    <w:rsid w:val="003905D1"/>
    <w:rsid w:val="003C2EF4"/>
    <w:rsid w:val="00446799"/>
    <w:rsid w:val="006A7E07"/>
    <w:rsid w:val="00701021"/>
    <w:rsid w:val="00B74216"/>
    <w:rsid w:val="00D62F8C"/>
    <w:rsid w:val="00E97CD6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6C0261"/>
  <w15:chartTrackingRefBased/>
  <w15:docId w15:val="{86A1FDBE-C8FE-4EDC-9FF6-31B54D02E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76C3"/>
    <w:rPr>
      <w:rFonts w:ascii="Calibri" w:eastAsia="Calibri" w:hAnsi="Calibri" w:cs="Calibri"/>
      <w:kern w:val="0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37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7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76C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76C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76C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76C3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76C3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76C3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76C3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76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76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76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76C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76C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76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76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76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76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76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376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76C3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376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76C3"/>
    <w:pPr>
      <w:spacing w:before="160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376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76C3"/>
    <w:pPr>
      <w:ind w:left="720"/>
      <w:contextualSpacing/>
    </w:pPr>
    <w:rPr>
      <w:rFonts w:asciiTheme="minorHAnsi" w:eastAsiaTheme="minorHAnsi" w:hAnsiTheme="minorHAnsi" w:cstheme="minorBidi"/>
      <w:kern w:val="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376C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76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76C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76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54</Words>
  <Characters>326</Characters>
  <Application>Microsoft Office Word</Application>
  <DocSecurity>0</DocSecurity>
  <Lines>7</Lines>
  <Paragraphs>3</Paragraphs>
  <ScaleCrop>false</ScaleCrop>
  <Company>Springer Nature</Company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2026-03-18T10:05:00Z</dcterms:created>
  <dcterms:modified xsi:type="dcterms:W3CDTF">2026-03-18T10:05:00Z</dcterms:modified>
</cp:coreProperties>
</file>