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CC0" w:rsidRPr="00AA4CC0" w:rsidRDefault="00AA4CC0" w:rsidP="00AA4CC0">
      <w:pPr>
        <w:bidi w:val="0"/>
        <w:spacing w:line="480" w:lineRule="auto"/>
        <w:ind w:right="-483"/>
        <w:rPr>
          <w:rFonts w:ascii="Times New Roman" w:hAnsi="Times New Roman" w:cs="Times New Roman"/>
          <w:b/>
          <w:bCs/>
          <w:i/>
          <w:sz w:val="28"/>
          <w:szCs w:val="28"/>
          <w:lang w:bidi="ar-EG"/>
        </w:rPr>
      </w:pPr>
      <w:proofErr w:type="spellStart"/>
      <w:r w:rsidRPr="00AA4CC0">
        <w:rPr>
          <w:rFonts w:ascii="Times New Roman" w:hAnsi="Times New Roman" w:cs="Times New Roman"/>
          <w:b/>
          <w:bCs/>
          <w:sz w:val="28"/>
          <w:szCs w:val="28"/>
          <w:lang w:bidi="ar-EG"/>
        </w:rPr>
        <w:t>Antiproliferative</w:t>
      </w:r>
      <w:proofErr w:type="spellEnd"/>
      <w:r w:rsidRPr="00AA4CC0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effects of the combination of Sulfamethoxazole and Quercetin via </w:t>
      </w:r>
      <w:r w:rsidRPr="00AA4CC0">
        <w:rPr>
          <w:rFonts w:ascii="Times New Roman" w:hAnsi="Times New Roman" w:cs="Times New Roman"/>
          <w:b/>
          <w:bCs/>
          <w:i/>
          <w:iCs/>
          <w:sz w:val="28"/>
          <w:szCs w:val="28"/>
          <w:lang w:bidi="ar-EG"/>
        </w:rPr>
        <w:t>caspase3</w:t>
      </w:r>
      <w:r w:rsidRPr="00AA4CC0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and </w:t>
      </w:r>
      <w:proofErr w:type="spellStart"/>
      <w:r w:rsidRPr="00AA4CC0">
        <w:rPr>
          <w:rFonts w:ascii="Times New Roman" w:hAnsi="Times New Roman" w:cs="Times New Roman"/>
          <w:b/>
          <w:bCs/>
          <w:i/>
          <w:sz w:val="28"/>
          <w:szCs w:val="28"/>
          <w:lang w:bidi="ar-EG"/>
        </w:rPr>
        <w:t>NFkB</w:t>
      </w:r>
      <w:proofErr w:type="spellEnd"/>
      <w:r w:rsidRPr="00AA4CC0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gene regulation: An </w:t>
      </w:r>
      <w:r w:rsidRPr="00AA4CC0">
        <w:rPr>
          <w:rFonts w:ascii="Times New Roman" w:hAnsi="Times New Roman" w:cs="Times New Roman"/>
          <w:b/>
          <w:bCs/>
          <w:i/>
          <w:iCs/>
          <w:sz w:val="28"/>
          <w:szCs w:val="28"/>
          <w:lang w:bidi="ar-EG"/>
        </w:rPr>
        <w:t xml:space="preserve">in </w:t>
      </w:r>
      <w:r w:rsidRPr="00AA4CC0">
        <w:rPr>
          <w:rFonts w:ascii="Times New Roman" w:hAnsi="Times New Roman" w:cs="Times New Roman"/>
          <w:b/>
          <w:bCs/>
          <w:i/>
          <w:sz w:val="28"/>
          <w:szCs w:val="28"/>
          <w:lang w:bidi="ar-EG"/>
        </w:rPr>
        <w:t>vitro</w:t>
      </w:r>
      <w:r w:rsidRPr="00AA4CC0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and </w:t>
      </w:r>
      <w:r w:rsidRPr="00AA4CC0">
        <w:rPr>
          <w:rFonts w:ascii="Times New Roman" w:hAnsi="Times New Roman" w:cs="Times New Roman"/>
          <w:b/>
          <w:bCs/>
          <w:i/>
          <w:sz w:val="28"/>
          <w:szCs w:val="28"/>
          <w:lang w:bidi="ar-EG"/>
        </w:rPr>
        <w:t>in vivo</w:t>
      </w:r>
      <w:r w:rsidRPr="00AA4CC0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study</w:t>
      </w:r>
    </w:p>
    <w:p w:rsidR="00A64187" w:rsidRPr="007369EB" w:rsidRDefault="00A64187" w:rsidP="000829E3">
      <w:pPr>
        <w:bidi w:val="0"/>
        <w:spacing w:line="480" w:lineRule="auto"/>
        <w:ind w:right="-483"/>
        <w:rPr>
          <w:rFonts w:asciiTheme="majorBidi" w:hAnsiTheme="majorBidi" w:cstheme="majorBidi"/>
          <w:sz w:val="24"/>
          <w:szCs w:val="24"/>
          <w:lang w:bidi="ar-EG"/>
        </w:rPr>
      </w:pPr>
      <w:r w:rsidRPr="007369EB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5A2A2" wp14:editId="122CED82">
                <wp:simplePos x="0" y="0"/>
                <wp:positionH relativeFrom="column">
                  <wp:posOffset>0</wp:posOffset>
                </wp:positionH>
                <wp:positionV relativeFrom="paragraph">
                  <wp:posOffset>335280</wp:posOffset>
                </wp:positionV>
                <wp:extent cx="5476875" cy="0"/>
                <wp:effectExtent l="0" t="0" r="95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26.4pt" to="431.2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  <w:r w:rsidRPr="007369EB">
        <w:rPr>
          <w:rFonts w:asciiTheme="majorBidi" w:hAnsiTheme="majorBidi" w:cstheme="majorBidi"/>
          <w:sz w:val="24"/>
          <w:szCs w:val="24"/>
          <w:lang w:bidi="ar-EG"/>
        </w:rPr>
        <w:t>Supporting information</w:t>
      </w:r>
    </w:p>
    <w:p w:rsidR="009658AE" w:rsidRPr="00E07536" w:rsidRDefault="00607326" w:rsidP="00E07536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07536">
        <w:rPr>
          <w:rFonts w:asciiTheme="majorBidi" w:hAnsiTheme="majorBidi" w:cstheme="majorBidi"/>
          <w:b/>
          <w:bCs/>
          <w:sz w:val="24"/>
          <w:szCs w:val="24"/>
        </w:rPr>
        <w:t>METHODS</w:t>
      </w:r>
    </w:p>
    <w:p w:rsidR="00520017" w:rsidRPr="00E07536" w:rsidRDefault="00520017" w:rsidP="00E07536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07536">
        <w:rPr>
          <w:rFonts w:asciiTheme="majorBidi" w:hAnsiTheme="majorBidi" w:cstheme="majorBidi"/>
          <w:b/>
          <w:bCs/>
          <w:sz w:val="24"/>
          <w:szCs w:val="24"/>
        </w:rPr>
        <w:t xml:space="preserve">Cytotoxicity determination by MTT assay </w:t>
      </w:r>
    </w:p>
    <w:p w:rsidR="00520017" w:rsidRPr="007369EB" w:rsidRDefault="00520017" w:rsidP="00520017">
      <w:pPr>
        <w:autoSpaceDE w:val="0"/>
        <w:autoSpaceDN w:val="0"/>
        <w:bidi w:val="0"/>
        <w:adjustRightInd w:val="0"/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369EB">
        <w:rPr>
          <w:rFonts w:asciiTheme="majorBidi" w:hAnsiTheme="majorBidi" w:cstheme="majorBidi"/>
          <w:sz w:val="24"/>
          <w:szCs w:val="24"/>
        </w:rPr>
        <w:t xml:space="preserve">Briefly, cells were seeded in 96-well </w:t>
      </w:r>
      <w:proofErr w:type="spellStart"/>
      <w:r w:rsidRPr="007369EB">
        <w:rPr>
          <w:rFonts w:asciiTheme="majorBidi" w:hAnsiTheme="majorBidi" w:cstheme="majorBidi"/>
          <w:sz w:val="24"/>
          <w:szCs w:val="24"/>
        </w:rPr>
        <w:t>microplate</w:t>
      </w:r>
      <w:proofErr w:type="spellEnd"/>
      <w:r w:rsidRPr="007369EB">
        <w:rPr>
          <w:rFonts w:asciiTheme="majorBidi" w:hAnsiTheme="majorBidi" w:cstheme="majorBidi"/>
          <w:sz w:val="24"/>
          <w:szCs w:val="24"/>
        </w:rPr>
        <w:t xml:space="preserve"> with a density of 0.5 × 10</w:t>
      </w:r>
      <w:r w:rsidRPr="007369EB"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Pr="007369EB">
        <w:rPr>
          <w:rFonts w:asciiTheme="majorBidi" w:hAnsiTheme="majorBidi" w:cstheme="majorBidi"/>
          <w:sz w:val="24"/>
          <w:szCs w:val="24"/>
        </w:rPr>
        <w:t xml:space="preserve"> cells/well (100 </w:t>
      </w:r>
      <w:proofErr w:type="spellStart"/>
      <w:r w:rsidRPr="007369EB">
        <w:rPr>
          <w:rFonts w:asciiTheme="majorBidi" w:hAnsiTheme="majorBidi" w:cstheme="majorBidi"/>
          <w:sz w:val="24"/>
          <w:szCs w:val="24"/>
        </w:rPr>
        <w:t>μl</w:t>
      </w:r>
      <w:proofErr w:type="spellEnd"/>
      <w:r w:rsidRPr="007369EB">
        <w:rPr>
          <w:rFonts w:asciiTheme="majorBidi" w:hAnsiTheme="majorBidi" w:cstheme="majorBidi"/>
          <w:sz w:val="24"/>
          <w:szCs w:val="24"/>
        </w:rPr>
        <w:t>/well) and incubated at 37 °C for 24 h in a CO</w:t>
      </w:r>
      <w:r w:rsidRPr="007369E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7369EB">
        <w:rPr>
          <w:rFonts w:asciiTheme="majorBidi" w:hAnsiTheme="majorBidi" w:cstheme="majorBidi"/>
          <w:sz w:val="24"/>
          <w:szCs w:val="24"/>
        </w:rPr>
        <w:t xml:space="preserve"> incubator under 5% CO</w:t>
      </w:r>
      <w:r w:rsidRPr="007369E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7369EB">
        <w:rPr>
          <w:rFonts w:asciiTheme="majorBidi" w:hAnsiTheme="majorBidi" w:cstheme="majorBidi"/>
          <w:sz w:val="24"/>
          <w:szCs w:val="24"/>
        </w:rPr>
        <w:t xml:space="preserve">, 95% air until reaching a confluence cultures of 70% - 80% in appropriate medium. A volume of 20 µl of different concentrations (from 25 to 200 </w:t>
      </w:r>
      <w:proofErr w:type="spellStart"/>
      <w:r w:rsidRPr="007369EB">
        <w:rPr>
          <w:rFonts w:asciiTheme="majorBidi" w:hAnsiTheme="majorBidi" w:cstheme="majorBidi"/>
          <w:sz w:val="24"/>
          <w:szCs w:val="24"/>
        </w:rPr>
        <w:t>μg</w:t>
      </w:r>
      <w:proofErr w:type="spellEnd"/>
      <w:r w:rsidRPr="007369EB">
        <w:rPr>
          <w:rFonts w:asciiTheme="majorBidi" w:hAnsiTheme="majorBidi" w:cstheme="majorBidi"/>
          <w:sz w:val="24"/>
          <w:szCs w:val="24"/>
        </w:rPr>
        <w:t>/ml ) of S and/or Q was added, in triplicated manner, to the wells then re-incubated for further 20 h at 37ºC, in a humidified 5% CO</w:t>
      </w:r>
      <w:r w:rsidRPr="007369E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7369EB">
        <w:rPr>
          <w:rFonts w:asciiTheme="majorBidi" w:hAnsiTheme="majorBidi" w:cstheme="majorBidi"/>
          <w:sz w:val="24"/>
          <w:szCs w:val="24"/>
        </w:rPr>
        <w:t xml:space="preserve"> incubator (Model: HF 1600, and </w:t>
      </w:r>
      <w:proofErr w:type="spellStart"/>
      <w:r w:rsidRPr="007369EB">
        <w:rPr>
          <w:rFonts w:asciiTheme="majorBidi" w:hAnsiTheme="majorBidi" w:cstheme="majorBidi"/>
          <w:sz w:val="24"/>
          <w:szCs w:val="24"/>
        </w:rPr>
        <w:t>Shanghi</w:t>
      </w:r>
      <w:proofErr w:type="spellEnd"/>
      <w:r w:rsidRPr="007369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369EB">
        <w:rPr>
          <w:rFonts w:asciiTheme="majorBidi" w:hAnsiTheme="majorBidi" w:cstheme="majorBidi"/>
          <w:sz w:val="24"/>
          <w:szCs w:val="24"/>
        </w:rPr>
        <w:t>Lishen</w:t>
      </w:r>
      <w:proofErr w:type="spellEnd"/>
      <w:r w:rsidRPr="007369EB">
        <w:rPr>
          <w:rFonts w:asciiTheme="majorBidi" w:hAnsiTheme="majorBidi" w:cstheme="majorBidi"/>
          <w:sz w:val="24"/>
          <w:szCs w:val="24"/>
        </w:rPr>
        <w:t xml:space="preserve"> Scientific Co., Shanghai, China). After incubation period, all the media were aspirated are fully and replaced with 40 µl </w:t>
      </w:r>
      <w:r w:rsidRPr="007369EB">
        <w:rPr>
          <w:rFonts w:asciiTheme="majorBidi" w:hAnsiTheme="majorBidi" w:cstheme="majorBidi"/>
          <w:sz w:val="24"/>
          <w:szCs w:val="24"/>
          <w:lang w:val="en-GB"/>
        </w:rPr>
        <w:t xml:space="preserve">MTT (5 mg/ml MTT in sterile PBS) </w:t>
      </w:r>
      <w:r w:rsidRPr="007369EB">
        <w:rPr>
          <w:rFonts w:asciiTheme="majorBidi" w:hAnsiTheme="majorBidi" w:cstheme="majorBidi"/>
          <w:sz w:val="24"/>
          <w:szCs w:val="24"/>
        </w:rPr>
        <w:t>solution</w:t>
      </w:r>
      <w:r w:rsidRPr="007369EB">
        <w:rPr>
          <w:rFonts w:asciiTheme="majorBidi" w:hAnsiTheme="majorBidi" w:cstheme="majorBidi"/>
          <w:b/>
          <w:bCs/>
          <w:sz w:val="24"/>
          <w:szCs w:val="24"/>
        </w:rPr>
        <w:t>/</w:t>
      </w:r>
      <w:r w:rsidRPr="007369EB">
        <w:rPr>
          <w:rFonts w:asciiTheme="majorBidi" w:hAnsiTheme="majorBidi" w:cstheme="majorBidi"/>
          <w:sz w:val="24"/>
          <w:szCs w:val="24"/>
        </w:rPr>
        <w:t>well and incubated for an additional 4 h.</w:t>
      </w:r>
      <w:r w:rsidRPr="007369EB">
        <w:rPr>
          <w:rFonts w:asciiTheme="majorBidi" w:hAnsiTheme="majorBidi" w:cstheme="majorBidi"/>
          <w:sz w:val="24"/>
          <w:szCs w:val="24"/>
          <w:lang w:val="en-GB"/>
        </w:rPr>
        <w:t xml:space="preserve"> The living cell's mitochondrial dehydrogenase enzyme can cleave the </w:t>
      </w:r>
      <w:proofErr w:type="spellStart"/>
      <w:r w:rsidRPr="007369EB">
        <w:rPr>
          <w:rFonts w:asciiTheme="majorBidi" w:hAnsiTheme="majorBidi" w:cstheme="majorBidi"/>
          <w:sz w:val="24"/>
          <w:szCs w:val="24"/>
          <w:lang w:val="en-GB"/>
        </w:rPr>
        <w:t>tetrazolium</w:t>
      </w:r>
      <w:proofErr w:type="spellEnd"/>
      <w:r w:rsidRPr="007369EB">
        <w:rPr>
          <w:rFonts w:asciiTheme="majorBidi" w:hAnsiTheme="majorBidi" w:cstheme="majorBidi"/>
          <w:sz w:val="24"/>
          <w:szCs w:val="24"/>
          <w:lang w:val="en-GB"/>
        </w:rPr>
        <w:t xml:space="preserve"> rings of the yellow MTT forming a dark blue insoluble </w:t>
      </w:r>
      <w:proofErr w:type="spellStart"/>
      <w:r w:rsidRPr="007369EB">
        <w:rPr>
          <w:rFonts w:asciiTheme="majorBidi" w:hAnsiTheme="majorBidi" w:cstheme="majorBidi"/>
          <w:sz w:val="24"/>
          <w:szCs w:val="24"/>
          <w:lang w:val="en-GB"/>
        </w:rPr>
        <w:t>formazan</w:t>
      </w:r>
      <w:proofErr w:type="spellEnd"/>
      <w:r w:rsidRPr="007369EB">
        <w:rPr>
          <w:rFonts w:asciiTheme="majorBidi" w:hAnsiTheme="majorBidi" w:cstheme="majorBidi"/>
          <w:sz w:val="24"/>
          <w:szCs w:val="24"/>
          <w:lang w:val="en-GB"/>
        </w:rPr>
        <w:t xml:space="preserve"> crystals. </w:t>
      </w:r>
      <w:r w:rsidR="00402551" w:rsidRPr="007369EB">
        <w:rPr>
          <w:rFonts w:asciiTheme="majorBidi" w:hAnsiTheme="majorBidi" w:cstheme="majorBidi"/>
          <w:sz w:val="24"/>
          <w:szCs w:val="24"/>
          <w:lang w:val="en-GB"/>
        </w:rPr>
        <w:t>These</w:t>
      </w:r>
      <w:r w:rsidRPr="007369EB">
        <w:rPr>
          <w:rFonts w:asciiTheme="majorBidi" w:hAnsiTheme="majorBidi" w:cstheme="majorBidi"/>
          <w:sz w:val="24"/>
          <w:szCs w:val="24"/>
          <w:lang w:val="en-GB"/>
        </w:rPr>
        <w:t xml:space="preserve"> crystals can't permeate the cell membrane and accumulated within the healthy cells. Then, 180 µl of</w:t>
      </w:r>
      <w:r w:rsidRPr="007369EB">
        <w:rPr>
          <w:rFonts w:asciiTheme="majorBidi" w:hAnsiTheme="majorBidi" w:cstheme="majorBidi"/>
          <w:sz w:val="24"/>
          <w:szCs w:val="24"/>
        </w:rPr>
        <w:t xml:space="preserve"> acidified isopropanol were added to every well to </w:t>
      </w:r>
      <w:r w:rsidRPr="007369EB">
        <w:rPr>
          <w:rFonts w:asciiTheme="majorBidi" w:hAnsiTheme="majorBidi" w:cstheme="majorBidi"/>
          <w:sz w:val="24"/>
          <w:szCs w:val="24"/>
          <w:lang w:val="en-GB"/>
        </w:rPr>
        <w:t xml:space="preserve">solubilize the MTT crystals </w:t>
      </w:r>
      <w:r w:rsidRPr="007369EB">
        <w:rPr>
          <w:rFonts w:asciiTheme="majorBidi" w:hAnsiTheme="majorBidi" w:cstheme="majorBidi"/>
          <w:sz w:val="24"/>
          <w:szCs w:val="24"/>
        </w:rPr>
        <w:t>with shacking</w:t>
      </w:r>
      <w:r w:rsidRPr="007369EB">
        <w:rPr>
          <w:rFonts w:asciiTheme="majorBidi" w:hAnsiTheme="majorBidi" w:cstheme="majorBidi"/>
          <w:sz w:val="24"/>
          <w:szCs w:val="24"/>
          <w:lang w:val="en-GB"/>
        </w:rPr>
        <w:t>for 20 minutes</w:t>
      </w:r>
      <w:r w:rsidRPr="007369EB">
        <w:rPr>
          <w:rFonts w:asciiTheme="majorBidi" w:hAnsiTheme="majorBidi" w:cstheme="majorBidi"/>
          <w:sz w:val="24"/>
          <w:szCs w:val="24"/>
        </w:rPr>
        <w:t xml:space="preserve"> at room temperature. A volume of </w:t>
      </w:r>
      <w:r w:rsidRPr="007369EB">
        <w:rPr>
          <w:rFonts w:asciiTheme="majorBidi" w:hAnsiTheme="majorBidi" w:cstheme="majorBidi"/>
          <w:sz w:val="24"/>
          <w:szCs w:val="24"/>
          <w:lang w:val="en-GB"/>
        </w:rPr>
        <w:t xml:space="preserve">40 </w:t>
      </w:r>
      <w:proofErr w:type="spellStart"/>
      <w:r w:rsidRPr="007369EB">
        <w:rPr>
          <w:rFonts w:asciiTheme="majorBidi" w:hAnsiTheme="majorBidi" w:cstheme="majorBidi"/>
          <w:sz w:val="24"/>
          <w:szCs w:val="24"/>
          <w:lang w:val="en-GB"/>
        </w:rPr>
        <w:t>μl</w:t>
      </w:r>
      <w:proofErr w:type="spellEnd"/>
      <w:r w:rsidRPr="007369EB">
        <w:rPr>
          <w:rFonts w:asciiTheme="majorBidi" w:hAnsiTheme="majorBidi" w:cstheme="majorBidi"/>
          <w:sz w:val="24"/>
          <w:szCs w:val="24"/>
          <w:lang w:val="en-GB"/>
        </w:rPr>
        <w:t xml:space="preserve"> of the MTT solution was added into a separate well containing 100 </w:t>
      </w:r>
      <w:proofErr w:type="spellStart"/>
      <w:r w:rsidRPr="007369EB">
        <w:rPr>
          <w:rFonts w:asciiTheme="majorBidi" w:hAnsiTheme="majorBidi" w:cstheme="majorBidi"/>
          <w:sz w:val="24"/>
          <w:szCs w:val="24"/>
          <w:lang w:val="en-GB"/>
        </w:rPr>
        <w:t>μl</w:t>
      </w:r>
      <w:proofErr w:type="spellEnd"/>
      <w:r w:rsidRPr="007369EB">
        <w:rPr>
          <w:rFonts w:asciiTheme="majorBidi" w:hAnsiTheme="majorBidi" w:cstheme="majorBidi"/>
          <w:sz w:val="24"/>
          <w:szCs w:val="24"/>
          <w:lang w:val="en-GB"/>
        </w:rPr>
        <w:t xml:space="preserve"> of the medium to be considered as negative control. </w:t>
      </w:r>
      <w:r w:rsidRPr="007369EB">
        <w:rPr>
          <w:rFonts w:asciiTheme="majorBidi" w:hAnsiTheme="majorBidi" w:cstheme="majorBidi"/>
          <w:sz w:val="24"/>
          <w:szCs w:val="24"/>
        </w:rPr>
        <w:t>Finally, the wells' absorbance were measured at</w:t>
      </w:r>
      <w:r w:rsidRPr="007369EB">
        <w:rPr>
          <w:rFonts w:asciiTheme="majorBidi" w:hAnsiTheme="majorBidi" w:cstheme="majorBidi"/>
          <w:sz w:val="24"/>
          <w:szCs w:val="24"/>
          <w:lang w:val="en-GB"/>
        </w:rPr>
        <w:t xml:space="preserve"> 570 nm </w:t>
      </w:r>
      <w:r w:rsidRPr="007369EB">
        <w:rPr>
          <w:rFonts w:asciiTheme="majorBidi" w:hAnsiTheme="majorBidi" w:cstheme="majorBidi"/>
          <w:sz w:val="24"/>
          <w:szCs w:val="24"/>
        </w:rPr>
        <w:t xml:space="preserve">using </w:t>
      </w:r>
      <w:proofErr w:type="spellStart"/>
      <w:r w:rsidRPr="007369EB">
        <w:rPr>
          <w:rFonts w:asciiTheme="majorBidi" w:hAnsiTheme="majorBidi" w:cstheme="majorBidi"/>
          <w:sz w:val="24"/>
          <w:szCs w:val="24"/>
        </w:rPr>
        <w:t>microplate</w:t>
      </w:r>
      <w:proofErr w:type="spellEnd"/>
      <w:r w:rsidRPr="007369EB">
        <w:rPr>
          <w:rFonts w:asciiTheme="majorBidi" w:hAnsiTheme="majorBidi" w:cstheme="majorBidi"/>
          <w:sz w:val="24"/>
          <w:szCs w:val="24"/>
        </w:rPr>
        <w:t xml:space="preserve"> </w:t>
      </w:r>
      <w:r w:rsidRPr="007369EB">
        <w:rPr>
          <w:rFonts w:asciiTheme="majorBidi" w:hAnsiTheme="majorBidi" w:cstheme="majorBidi"/>
          <w:sz w:val="24"/>
          <w:szCs w:val="24"/>
          <w:lang w:val="en-GB"/>
        </w:rPr>
        <w:t xml:space="preserve">ELISA reader (StatFax-2100, Awareness Technology, Inc., USA). The percentage of surviving cells was </w:t>
      </w:r>
      <w:r w:rsidRPr="007369EB">
        <w:rPr>
          <w:rFonts w:asciiTheme="majorBidi" w:hAnsiTheme="majorBidi" w:cstheme="majorBidi"/>
          <w:sz w:val="24"/>
          <w:szCs w:val="24"/>
        </w:rPr>
        <w:t>calculated as:</w:t>
      </w:r>
    </w:p>
    <w:p w:rsidR="00520017" w:rsidRPr="007369EB" w:rsidRDefault="00520017" w:rsidP="00520017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369EB">
        <w:rPr>
          <w:rFonts w:asciiTheme="majorBidi" w:hAnsiTheme="majorBidi" w:cstheme="majorBidi"/>
          <w:b/>
          <w:bCs/>
          <w:sz w:val="24"/>
          <w:szCs w:val="24"/>
          <w:lang w:val="tr-TR"/>
        </w:rPr>
        <w:lastRenderedPageBreak/>
        <w:t>% Cell viability</w:t>
      </w:r>
      <w:r w:rsidRPr="007369EB">
        <w:rPr>
          <w:rFonts w:asciiTheme="majorBidi" w:hAnsiTheme="majorBidi" w:cstheme="majorBidi"/>
          <w:sz w:val="24"/>
          <w:szCs w:val="24"/>
          <w:lang w:val="tr-TR"/>
        </w:rPr>
        <w:t xml:space="preserve"> =</w:t>
      </w:r>
      <w:r w:rsidRPr="007369EB">
        <w:rPr>
          <w:rFonts w:asciiTheme="majorBidi" w:hAnsiTheme="majorBidi" w:cstheme="majorBidi"/>
          <w:b/>
          <w:bCs/>
          <w:sz w:val="24"/>
          <w:szCs w:val="24"/>
        </w:rPr>
        <w:t>[</w:t>
      </w:r>
      <w:r w:rsidRPr="007369EB">
        <w:rPr>
          <w:rFonts w:asciiTheme="majorBidi" w:hAnsiTheme="majorBidi" w:cstheme="majorBidi"/>
          <w:sz w:val="24"/>
          <w:szCs w:val="24"/>
        </w:rPr>
        <w:t>Absorbance of treated cells</w:t>
      </w:r>
      <w:r w:rsidRPr="007369EB">
        <w:rPr>
          <w:rFonts w:asciiTheme="majorBidi" w:hAnsiTheme="majorBidi" w:cstheme="majorBidi"/>
          <w:b/>
          <w:bCs/>
          <w:sz w:val="24"/>
          <w:szCs w:val="24"/>
        </w:rPr>
        <w:t xml:space="preserve"> /</w:t>
      </w:r>
      <w:r w:rsidRPr="007369EB">
        <w:rPr>
          <w:rFonts w:asciiTheme="majorBidi" w:hAnsiTheme="majorBidi" w:cstheme="majorBidi"/>
          <w:sz w:val="24"/>
          <w:szCs w:val="24"/>
        </w:rPr>
        <w:t xml:space="preserve"> Absorbance of control cells</w:t>
      </w:r>
      <w:r w:rsidRPr="007369EB">
        <w:rPr>
          <w:rFonts w:asciiTheme="majorBidi" w:hAnsiTheme="majorBidi" w:cstheme="majorBidi"/>
          <w:b/>
          <w:bCs/>
          <w:sz w:val="24"/>
          <w:szCs w:val="24"/>
        </w:rPr>
        <w:t>]</w:t>
      </w:r>
      <w:r w:rsidRPr="007369EB">
        <w:rPr>
          <w:rFonts w:asciiTheme="majorBidi" w:hAnsiTheme="majorBidi" w:cstheme="majorBidi"/>
          <w:sz w:val="24"/>
          <w:szCs w:val="24"/>
        </w:rPr>
        <w:t>× 100</w:t>
      </w:r>
    </w:p>
    <w:p w:rsidR="00520017" w:rsidRPr="007369EB" w:rsidRDefault="00520017" w:rsidP="00520017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369EB">
        <w:rPr>
          <w:rFonts w:asciiTheme="majorBidi" w:hAnsiTheme="majorBidi" w:cstheme="majorBidi"/>
          <w:b/>
          <w:bCs/>
          <w:sz w:val="24"/>
          <w:szCs w:val="24"/>
        </w:rPr>
        <w:t>% Cell Inhibition</w:t>
      </w:r>
      <w:r w:rsidRPr="007369EB">
        <w:rPr>
          <w:rFonts w:asciiTheme="majorBidi" w:hAnsiTheme="majorBidi" w:cstheme="majorBidi"/>
          <w:sz w:val="24"/>
          <w:szCs w:val="24"/>
        </w:rPr>
        <w:t xml:space="preserve"> = 100 - % Cell Viability</w:t>
      </w:r>
    </w:p>
    <w:p w:rsidR="00520017" w:rsidRPr="007369EB" w:rsidRDefault="00520017" w:rsidP="00520017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 w:bidi="ar-EG"/>
        </w:rPr>
      </w:pPr>
      <w:r w:rsidRPr="007369EB">
        <w:rPr>
          <w:rFonts w:asciiTheme="majorBidi" w:hAnsiTheme="majorBidi" w:cstheme="majorBidi"/>
          <w:sz w:val="24"/>
          <w:szCs w:val="24"/>
          <w:lang w:val="en-GB"/>
        </w:rPr>
        <w:t>The IC</w:t>
      </w:r>
      <w:r w:rsidRPr="007369EB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50</w:t>
      </w:r>
      <w:r w:rsidRPr="007369EB">
        <w:rPr>
          <w:rFonts w:asciiTheme="majorBidi" w:hAnsiTheme="majorBidi" w:cstheme="majorBidi"/>
          <w:sz w:val="24"/>
          <w:szCs w:val="24"/>
          <w:lang w:val="en-GB"/>
        </w:rPr>
        <w:t xml:space="preserve"> value is the half maximal inhibitory concentration. Sigmoidal and dose dependent curves were constructed to plot the results of the experiment. The concentration of the compounds inhibiting 50% of cells (IC</w:t>
      </w:r>
      <w:r w:rsidRPr="007369EB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50</w:t>
      </w:r>
      <w:r w:rsidRPr="007369EB">
        <w:rPr>
          <w:rFonts w:asciiTheme="majorBidi" w:hAnsiTheme="majorBidi" w:cstheme="majorBidi"/>
          <w:sz w:val="24"/>
          <w:szCs w:val="24"/>
          <w:lang w:val="en-GB"/>
        </w:rPr>
        <w:t>) was calculated using the sigmoidal curve.</w:t>
      </w:r>
    </w:p>
    <w:p w:rsidR="00520017" w:rsidRPr="0028345D" w:rsidRDefault="00520017" w:rsidP="00520017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28345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Flow </w:t>
      </w:r>
      <w:proofErr w:type="spellStart"/>
      <w:r w:rsidRPr="0028345D">
        <w:rPr>
          <w:rFonts w:asciiTheme="majorBidi" w:hAnsiTheme="majorBidi" w:cstheme="majorBidi"/>
          <w:b/>
          <w:bCs/>
          <w:sz w:val="24"/>
          <w:szCs w:val="24"/>
          <w:lang w:val="en-GB"/>
        </w:rPr>
        <w:t>cytometric</w:t>
      </w:r>
      <w:proofErr w:type="spellEnd"/>
      <w:r w:rsidRPr="0028345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analysis of cell cycle by using </w:t>
      </w:r>
      <w:proofErr w:type="spellStart"/>
      <w:r w:rsidRPr="0028345D">
        <w:rPr>
          <w:rFonts w:asciiTheme="majorBidi" w:hAnsiTheme="majorBidi" w:cstheme="majorBidi"/>
          <w:b/>
          <w:bCs/>
          <w:sz w:val="24"/>
          <w:szCs w:val="24"/>
          <w:lang w:val="en-GB"/>
        </w:rPr>
        <w:t>propidium</w:t>
      </w:r>
      <w:proofErr w:type="spellEnd"/>
      <w:r w:rsidRPr="0028345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iodide [PI]</w:t>
      </w:r>
    </w:p>
    <w:p w:rsidR="005B663D" w:rsidRPr="009B6F95" w:rsidRDefault="00520017" w:rsidP="009B6F95">
      <w:pPr>
        <w:autoSpaceDE w:val="0"/>
        <w:autoSpaceDN w:val="0"/>
        <w:bidi w:val="0"/>
        <w:adjustRightInd w:val="0"/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7369EB">
        <w:rPr>
          <w:rFonts w:asciiTheme="majorBidi" w:eastAsia="Calibri" w:hAnsiTheme="majorBidi" w:cstheme="majorBidi"/>
          <w:sz w:val="24"/>
          <w:szCs w:val="24"/>
        </w:rPr>
        <w:t>In 12-well plates, the MCF-7 cells were seeded at a density of 2 x 10</w:t>
      </w:r>
      <w:r w:rsidRPr="007369EB">
        <w:rPr>
          <w:rFonts w:asciiTheme="majorBidi" w:eastAsia="Calibri" w:hAnsiTheme="majorBidi" w:cstheme="majorBidi"/>
          <w:b/>
          <w:bCs/>
          <w:sz w:val="24"/>
          <w:szCs w:val="24"/>
          <w:vertAlign w:val="superscript"/>
        </w:rPr>
        <w:t>5</w:t>
      </w:r>
      <w:r w:rsidRPr="007369EB">
        <w:rPr>
          <w:rFonts w:asciiTheme="majorBidi" w:eastAsia="Calibri" w:hAnsiTheme="majorBidi" w:cstheme="majorBidi"/>
          <w:sz w:val="24"/>
          <w:szCs w:val="24"/>
        </w:rPr>
        <w:t xml:space="preserve"> cells/well with addition of RPMI1640 medium (</w:t>
      </w:r>
      <w:proofErr w:type="spellStart"/>
      <w:r w:rsidRPr="007369EB">
        <w:rPr>
          <w:rFonts w:asciiTheme="majorBidi" w:eastAsia="Calibri" w:hAnsiTheme="majorBidi" w:cstheme="majorBidi"/>
          <w:sz w:val="24"/>
          <w:szCs w:val="24"/>
        </w:rPr>
        <w:t>Gibco</w:t>
      </w:r>
      <w:proofErr w:type="spellEnd"/>
      <w:r w:rsidRPr="007369EB">
        <w:rPr>
          <w:rFonts w:asciiTheme="majorBidi" w:eastAsia="Calibri" w:hAnsiTheme="majorBidi" w:cstheme="majorBidi"/>
          <w:sz w:val="24"/>
          <w:szCs w:val="24"/>
        </w:rPr>
        <w:t>/Invitrogen) supplemented with sterile-filtered fetal bovine serum (FBS) 10% (</w:t>
      </w:r>
      <w:proofErr w:type="spellStart"/>
      <w:r w:rsidRPr="007369EB">
        <w:rPr>
          <w:rFonts w:asciiTheme="majorBidi" w:eastAsia="Calibri" w:hAnsiTheme="majorBidi" w:cstheme="majorBidi"/>
          <w:sz w:val="24"/>
          <w:szCs w:val="24"/>
        </w:rPr>
        <w:t>Gibco</w:t>
      </w:r>
      <w:proofErr w:type="spellEnd"/>
      <w:r w:rsidRPr="007369EB">
        <w:rPr>
          <w:rFonts w:asciiTheme="majorBidi" w:eastAsia="Calibri" w:hAnsiTheme="majorBidi" w:cstheme="majorBidi"/>
          <w:sz w:val="24"/>
          <w:szCs w:val="24"/>
        </w:rPr>
        <w:t>, Glasgow, UK) and incubated at 37°C under an atmosphere of 5% CO</w:t>
      </w:r>
      <w:r w:rsidRPr="007369EB">
        <w:rPr>
          <w:rFonts w:asciiTheme="majorBidi" w:eastAsia="Calibri" w:hAnsiTheme="majorBidi" w:cstheme="majorBidi"/>
          <w:sz w:val="24"/>
          <w:szCs w:val="24"/>
          <w:vertAlign w:val="subscript"/>
        </w:rPr>
        <w:t>2</w:t>
      </w:r>
      <w:r w:rsidRPr="007369EB">
        <w:rPr>
          <w:rFonts w:asciiTheme="majorBidi" w:eastAsia="Calibri" w:hAnsiTheme="majorBidi" w:cstheme="majorBidi"/>
          <w:sz w:val="24"/>
          <w:szCs w:val="24"/>
        </w:rPr>
        <w:t xml:space="preserve"> for 24 h. After incubation, the medium was aspired and replaced with medium (final bi-distilled water concentration, 0.05% v/v) containing IC</w:t>
      </w:r>
      <w:r w:rsidRPr="007369EB">
        <w:rPr>
          <w:rFonts w:asciiTheme="majorBidi" w:eastAsia="Calibri" w:hAnsiTheme="majorBidi" w:cstheme="majorBidi"/>
          <w:sz w:val="24"/>
          <w:szCs w:val="24"/>
          <w:vertAlign w:val="subscript"/>
        </w:rPr>
        <w:t>50</w:t>
      </w:r>
      <w:r w:rsidRPr="007369EB">
        <w:rPr>
          <w:rFonts w:asciiTheme="majorBidi" w:eastAsia="Calibri" w:hAnsiTheme="majorBidi" w:cstheme="majorBidi"/>
          <w:sz w:val="24"/>
          <w:szCs w:val="24"/>
        </w:rPr>
        <w:t xml:space="preserve"> of S + Q combination then incubated again for 24 h. After incubation period, medium was aspirated and trypsin was added to all wells for 3 min, after that all cells were harvested and transmitted into sterile tubes then centrifuged at 110 g for 5 min. The cells were collected, washed twice with cold PBS and then fixed by using 70% </w:t>
      </w:r>
      <w:proofErr w:type="spellStart"/>
      <w:r w:rsidRPr="007369EB">
        <w:rPr>
          <w:rFonts w:asciiTheme="majorBidi" w:eastAsia="Calibri" w:hAnsiTheme="majorBidi" w:cstheme="majorBidi"/>
          <w:sz w:val="24"/>
          <w:szCs w:val="24"/>
        </w:rPr>
        <w:t>ethanolin</w:t>
      </w:r>
      <w:proofErr w:type="spellEnd"/>
      <w:r w:rsidRPr="007369EB">
        <w:rPr>
          <w:rFonts w:asciiTheme="majorBidi" w:eastAsia="Calibri" w:hAnsiTheme="majorBidi" w:cstheme="majorBidi"/>
          <w:sz w:val="24"/>
          <w:szCs w:val="24"/>
        </w:rPr>
        <w:t xml:space="preserve"> PBS (volume of 150 µl PBS + 350 µl ice-cold absolute ethanol) which added drop wise to the wells, mixed with a pipette then vortexes several times and incubated at 4°C for 30 min to fix the cells. The cells were then washed twice with cold PBS and re-suspended in 100 µl PBS, then 50 µl of </w:t>
      </w:r>
      <w:proofErr w:type="spellStart"/>
      <w:r w:rsidRPr="007369EB">
        <w:rPr>
          <w:rFonts w:asciiTheme="majorBidi" w:eastAsia="Calibri" w:hAnsiTheme="majorBidi" w:cstheme="majorBidi"/>
          <w:sz w:val="24"/>
          <w:szCs w:val="24"/>
        </w:rPr>
        <w:t>RNase</w:t>
      </w:r>
      <w:proofErr w:type="spellEnd"/>
      <w:r w:rsidRPr="007369EB">
        <w:rPr>
          <w:rFonts w:asciiTheme="majorBidi" w:eastAsia="Calibri" w:hAnsiTheme="majorBidi" w:cstheme="majorBidi"/>
          <w:sz w:val="24"/>
          <w:szCs w:val="24"/>
        </w:rPr>
        <w:t xml:space="preserve"> (0.2 mg/mL) and 100 µl of PI (0.02 mg/mL) were added. In darkness, the cells were incubated for 30-60 min at 37°C. The assay was carried out in triplicate and 10,000 events were analyzed per experiment with flow cytometer (Applied Bio-systems, USA). The flow </w:t>
      </w:r>
      <w:proofErr w:type="spellStart"/>
      <w:r w:rsidRPr="007369EB">
        <w:rPr>
          <w:rFonts w:asciiTheme="majorBidi" w:eastAsia="Calibri" w:hAnsiTheme="majorBidi" w:cstheme="majorBidi"/>
          <w:sz w:val="24"/>
          <w:szCs w:val="24"/>
        </w:rPr>
        <w:t>cytometric</w:t>
      </w:r>
      <w:proofErr w:type="spellEnd"/>
      <w:r w:rsidRPr="007369EB">
        <w:rPr>
          <w:rFonts w:asciiTheme="majorBidi" w:eastAsia="Calibri" w:hAnsiTheme="majorBidi" w:cstheme="majorBidi"/>
          <w:sz w:val="24"/>
          <w:szCs w:val="24"/>
        </w:rPr>
        <w:t xml:space="preserve"> software used an algorithm which attempt to fit Gaussian curves to each phase with a calculated percentage.</w:t>
      </w:r>
      <w:bookmarkStart w:id="0" w:name="_GoBack"/>
      <w:bookmarkEnd w:id="0"/>
    </w:p>
    <w:sectPr w:rsidR="005B663D" w:rsidRPr="009B6F95" w:rsidSect="009D4BC9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B36" w:rsidRDefault="00155B36" w:rsidP="00DC0FED">
      <w:pPr>
        <w:spacing w:after="0" w:line="240" w:lineRule="auto"/>
      </w:pPr>
      <w:r>
        <w:separator/>
      </w:r>
    </w:p>
  </w:endnote>
  <w:endnote w:type="continuationSeparator" w:id="0">
    <w:p w:rsidR="00155B36" w:rsidRDefault="00155B36" w:rsidP="00DC0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273797"/>
      <w:docPartObj>
        <w:docPartGallery w:val="Page Numbers (Bottom of Page)"/>
        <w:docPartUnique/>
      </w:docPartObj>
    </w:sdtPr>
    <w:sdtEndPr>
      <w:rPr>
        <w:b/>
        <w:bCs/>
        <w:sz w:val="24"/>
        <w:szCs w:val="24"/>
      </w:rPr>
    </w:sdtEndPr>
    <w:sdtContent>
      <w:p w:rsidR="00DC0FED" w:rsidRPr="00DC0FED" w:rsidRDefault="00DC0FED" w:rsidP="00DC0FED">
        <w:pPr>
          <w:pStyle w:val="Footer"/>
          <w:bidi w:val="0"/>
          <w:jc w:val="center"/>
          <w:rPr>
            <w:b/>
            <w:bCs/>
            <w:sz w:val="24"/>
            <w:szCs w:val="24"/>
          </w:rPr>
        </w:pPr>
        <w:r w:rsidRPr="00DC0FED">
          <w:rPr>
            <w:b/>
            <w:bCs/>
            <w:sz w:val="24"/>
            <w:szCs w:val="24"/>
          </w:rPr>
          <w:t>S</w:t>
        </w:r>
        <w:r w:rsidRPr="00DC0FED">
          <w:rPr>
            <w:b/>
            <w:bCs/>
            <w:sz w:val="24"/>
            <w:szCs w:val="24"/>
          </w:rPr>
          <w:fldChar w:fldCharType="begin"/>
        </w:r>
        <w:r w:rsidRPr="00DC0FED">
          <w:rPr>
            <w:b/>
            <w:bCs/>
            <w:sz w:val="24"/>
            <w:szCs w:val="24"/>
          </w:rPr>
          <w:instrText xml:space="preserve"> PAGE   \* MERGEFORMAT </w:instrText>
        </w:r>
        <w:r w:rsidRPr="00DC0FED">
          <w:rPr>
            <w:b/>
            <w:bCs/>
            <w:sz w:val="24"/>
            <w:szCs w:val="24"/>
          </w:rPr>
          <w:fldChar w:fldCharType="separate"/>
        </w:r>
        <w:r w:rsidR="009B6F95">
          <w:rPr>
            <w:b/>
            <w:bCs/>
            <w:noProof/>
            <w:sz w:val="24"/>
            <w:szCs w:val="24"/>
          </w:rPr>
          <w:t>2</w:t>
        </w:r>
        <w:r w:rsidRPr="00DC0FED">
          <w:rPr>
            <w:b/>
            <w:bCs/>
            <w:noProof/>
            <w:sz w:val="24"/>
            <w:szCs w:val="24"/>
          </w:rPr>
          <w:fldChar w:fldCharType="end"/>
        </w:r>
      </w:p>
    </w:sdtContent>
  </w:sdt>
  <w:p w:rsidR="00DC0FED" w:rsidRDefault="00DC0F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B36" w:rsidRDefault="00155B36" w:rsidP="00DC0FED">
      <w:pPr>
        <w:spacing w:after="0" w:line="240" w:lineRule="auto"/>
      </w:pPr>
      <w:r>
        <w:separator/>
      </w:r>
    </w:p>
  </w:footnote>
  <w:footnote w:type="continuationSeparator" w:id="0">
    <w:p w:rsidR="00155B36" w:rsidRDefault="00155B36" w:rsidP="00DC0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172F"/>
    <w:multiLevelType w:val="multilevel"/>
    <w:tmpl w:val="709C92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8764C82"/>
    <w:multiLevelType w:val="multilevel"/>
    <w:tmpl w:val="DD06E32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2">
    <w:nsid w:val="3B8F0F0E"/>
    <w:multiLevelType w:val="multilevel"/>
    <w:tmpl w:val="53A0AB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0D"/>
    <w:rsid w:val="000829E3"/>
    <w:rsid w:val="000B5C4A"/>
    <w:rsid w:val="00155B36"/>
    <w:rsid w:val="00156C0D"/>
    <w:rsid w:val="00185177"/>
    <w:rsid w:val="001E3149"/>
    <w:rsid w:val="002116CE"/>
    <w:rsid w:val="00281089"/>
    <w:rsid w:val="002813F2"/>
    <w:rsid w:val="002824A2"/>
    <w:rsid w:val="0028345D"/>
    <w:rsid w:val="003104C0"/>
    <w:rsid w:val="003509C4"/>
    <w:rsid w:val="00393BD1"/>
    <w:rsid w:val="003B528F"/>
    <w:rsid w:val="00402551"/>
    <w:rsid w:val="004F42BC"/>
    <w:rsid w:val="0050025B"/>
    <w:rsid w:val="0050726C"/>
    <w:rsid w:val="00520017"/>
    <w:rsid w:val="005B4C50"/>
    <w:rsid w:val="005B663D"/>
    <w:rsid w:val="005D5614"/>
    <w:rsid w:val="00607326"/>
    <w:rsid w:val="00704CC6"/>
    <w:rsid w:val="00705503"/>
    <w:rsid w:val="007369EB"/>
    <w:rsid w:val="007C30FC"/>
    <w:rsid w:val="007D5F24"/>
    <w:rsid w:val="007F7827"/>
    <w:rsid w:val="00801793"/>
    <w:rsid w:val="00804DDD"/>
    <w:rsid w:val="00835F23"/>
    <w:rsid w:val="008837BF"/>
    <w:rsid w:val="008B7784"/>
    <w:rsid w:val="00957AD4"/>
    <w:rsid w:val="00961A7A"/>
    <w:rsid w:val="009658AE"/>
    <w:rsid w:val="009B6F95"/>
    <w:rsid w:val="009B7611"/>
    <w:rsid w:val="009C7C8C"/>
    <w:rsid w:val="009D4BC9"/>
    <w:rsid w:val="00A03174"/>
    <w:rsid w:val="00A64187"/>
    <w:rsid w:val="00A855B2"/>
    <w:rsid w:val="00AA4CC0"/>
    <w:rsid w:val="00AD69BF"/>
    <w:rsid w:val="00B07B5D"/>
    <w:rsid w:val="00B42985"/>
    <w:rsid w:val="00B57325"/>
    <w:rsid w:val="00BE7AF7"/>
    <w:rsid w:val="00C76D10"/>
    <w:rsid w:val="00D45579"/>
    <w:rsid w:val="00DC0E11"/>
    <w:rsid w:val="00DC0FED"/>
    <w:rsid w:val="00DE2EFC"/>
    <w:rsid w:val="00E07536"/>
    <w:rsid w:val="00E60523"/>
    <w:rsid w:val="00E72504"/>
    <w:rsid w:val="00F20579"/>
    <w:rsid w:val="00F22A6D"/>
    <w:rsid w:val="00F35CC4"/>
    <w:rsid w:val="00F517EE"/>
    <w:rsid w:val="00F664CD"/>
    <w:rsid w:val="00FB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017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01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B5732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3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35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5C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5CC4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C0F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FED"/>
  </w:style>
  <w:style w:type="paragraph" w:styleId="Footer">
    <w:name w:val="footer"/>
    <w:basedOn w:val="Normal"/>
    <w:link w:val="FooterChar"/>
    <w:uiPriority w:val="99"/>
    <w:unhideWhenUsed/>
    <w:rsid w:val="00DC0F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FED"/>
  </w:style>
  <w:style w:type="character" w:styleId="Hyperlink">
    <w:name w:val="Hyperlink"/>
    <w:basedOn w:val="DefaultParagraphFont"/>
    <w:uiPriority w:val="99"/>
    <w:unhideWhenUsed/>
    <w:rsid w:val="009658A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017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01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B5732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3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35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5C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5CC4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C0F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FED"/>
  </w:style>
  <w:style w:type="paragraph" w:styleId="Footer">
    <w:name w:val="footer"/>
    <w:basedOn w:val="Normal"/>
    <w:link w:val="FooterChar"/>
    <w:uiPriority w:val="99"/>
    <w:unhideWhenUsed/>
    <w:rsid w:val="00DC0F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FED"/>
  </w:style>
  <w:style w:type="character" w:styleId="Hyperlink">
    <w:name w:val="Hyperlink"/>
    <w:basedOn w:val="DefaultParagraphFont"/>
    <w:uiPriority w:val="99"/>
    <w:unhideWhenUsed/>
    <w:rsid w:val="009658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2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Heba Sahyon</dc:creator>
  <cp:lastModifiedBy>Heba Sahyon</cp:lastModifiedBy>
  <cp:revision>27</cp:revision>
  <dcterms:created xsi:type="dcterms:W3CDTF">2019-12-26T12:37:00Z</dcterms:created>
  <dcterms:modified xsi:type="dcterms:W3CDTF">2021-09-08T10:32:00Z</dcterms:modified>
</cp:coreProperties>
</file>