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A471F0" wp14:paraId="228892EC" wp14:textId="0B3577BF">
      <w:pPr>
        <w:rPr>
          <w:rFonts w:ascii="Aptos" w:hAnsi="Aptos" w:eastAsia="Aptos" w:cs="Aptos"/>
          <w:b w:val="0"/>
          <w:bCs w:val="0"/>
          <w:i w:val="0"/>
          <w:iCs w:val="0"/>
          <w:caps w:val="0"/>
          <w:smallCaps w:val="0"/>
          <w:noProof w:val="0"/>
          <w:color w:val="000000" w:themeColor="text1" w:themeTint="FF" w:themeShade="FF"/>
          <w:sz w:val="24"/>
          <w:szCs w:val="24"/>
          <w:lang w:val="en-GB"/>
        </w:rPr>
      </w:pPr>
      <w:r w:rsidRPr="12A471F0" w:rsidR="08BBE572">
        <w:rPr>
          <w:rFonts w:ascii="Aptos" w:hAnsi="Aptos" w:eastAsia="Aptos" w:cs="Aptos"/>
          <w:b w:val="0"/>
          <w:bCs w:val="0"/>
          <w:i w:val="0"/>
          <w:iCs w:val="0"/>
          <w:caps w:val="0"/>
          <w:smallCaps w:val="0"/>
          <w:noProof w:val="0"/>
          <w:color w:val="000000" w:themeColor="text1" w:themeTint="FF" w:themeShade="FF"/>
          <w:sz w:val="24"/>
          <w:szCs w:val="24"/>
          <w:lang w:val="en-GB"/>
        </w:rPr>
        <w:t>Supplementary File 3</w:t>
      </w:r>
    </w:p>
    <w:p xmlns:wp14="http://schemas.microsoft.com/office/word/2010/wordml" w:rsidP="12A471F0" wp14:paraId="36713904" wp14:textId="517DF349">
      <w:pPr>
        <w:rPr>
          <w:rFonts w:ascii="Aptos" w:hAnsi="Aptos" w:eastAsia="Aptos" w:cs="Aptos"/>
          <w:b w:val="0"/>
          <w:bCs w:val="0"/>
          <w:i w:val="0"/>
          <w:iCs w:val="0"/>
          <w:caps w:val="0"/>
          <w:smallCaps w:val="0"/>
          <w:noProof w:val="0"/>
          <w:color w:val="000000" w:themeColor="text1" w:themeTint="FF" w:themeShade="FF"/>
          <w:sz w:val="24"/>
          <w:szCs w:val="24"/>
          <w:lang w:val="en-GB"/>
        </w:rPr>
      </w:pPr>
      <w:r w:rsidRPr="12A471F0" w:rsidR="08BBE572">
        <w:rPr>
          <w:rFonts w:ascii="Aptos" w:hAnsi="Aptos" w:eastAsia="Aptos" w:cs="Aptos"/>
          <w:b w:val="0"/>
          <w:bCs w:val="0"/>
          <w:i w:val="0"/>
          <w:iCs w:val="0"/>
          <w:caps w:val="0"/>
          <w:smallCaps w:val="0"/>
          <w:noProof w:val="0"/>
          <w:color w:val="000000" w:themeColor="text1" w:themeTint="FF" w:themeShade="FF"/>
          <w:sz w:val="24"/>
          <w:szCs w:val="24"/>
          <w:lang w:val="en-GB"/>
        </w:rPr>
        <w:t>Actions followed to complete framework analysis of Co-SPACES interview transcripts</w:t>
      </w:r>
    </w:p>
    <w:tbl>
      <w:tblPr>
        <w:tblStyle w:val="PlainTable1"/>
        <w:bidiVisual w:val="0"/>
        <w:tblW w:w="0" w:type="auto"/>
        <w:tblBorders>
          <w:top w:val="single" w:sz="6"/>
          <w:left w:val="single" w:sz="6"/>
          <w:bottom w:val="single" w:sz="6"/>
          <w:right w:val="single" w:sz="6"/>
        </w:tblBorders>
        <w:tblLook w:val="06A0" w:firstRow="1" w:lastRow="0" w:firstColumn="1" w:lastColumn="0" w:noHBand="1" w:noVBand="1"/>
      </w:tblPr>
      <w:tblGrid>
        <w:gridCol w:w="2175"/>
        <w:gridCol w:w="6825"/>
      </w:tblGrid>
      <w:tr w:rsidR="12A471F0" w:rsidTr="12A471F0" w14:paraId="25F7D0FF">
        <w:trPr>
          <w:trHeight w:val="300"/>
        </w:trPr>
        <w:tc>
          <w:tcPr>
            <w:cnfStyle w:val="001000000000" w:firstRow="0" w:lastRow="0" w:firstColumn="1" w:lastColumn="0" w:oddVBand="0" w:evenVBand="0" w:oddHBand="0" w:evenHBand="0" w:firstRowFirstColumn="0" w:firstRowLastColumn="0" w:lastRowFirstColumn="0" w:lastRowLastColumn="0"/>
            <w:tcW w:w="2175" w:type="dxa"/>
            <w:tcMar>
              <w:left w:w="105" w:type="dxa"/>
              <w:right w:w="105" w:type="dxa"/>
            </w:tcMar>
            <w:vAlign w:val="top"/>
          </w:tcPr>
          <w:p w:rsidR="12A471F0" w:rsidP="12A471F0" w:rsidRDefault="12A471F0" w14:paraId="109E0D67" w14:textId="46DA1105">
            <w:pPr>
              <w:rPr>
                <w:rFonts w:ascii="Aptos" w:hAnsi="Aptos" w:eastAsia="Aptos" w:cs="Aptos"/>
                <w:b w:val="1"/>
                <w:bCs w:val="1"/>
                <w:i w:val="0"/>
                <w:iCs w:val="0"/>
                <w:color w:val="222222"/>
                <w:sz w:val="24"/>
                <w:szCs w:val="24"/>
              </w:rPr>
            </w:pPr>
            <w:r w:rsidRPr="12A471F0" w:rsidR="12A471F0">
              <w:rPr>
                <w:rFonts w:ascii="Aptos" w:hAnsi="Aptos" w:eastAsia="Aptos" w:cs="Aptos"/>
                <w:b w:val="1"/>
                <w:bCs w:val="1"/>
                <w:i w:val="1"/>
                <w:iCs w:val="1"/>
                <w:color w:val="222222"/>
                <w:sz w:val="24"/>
                <w:szCs w:val="24"/>
                <w:lang w:val="en-GB"/>
              </w:rPr>
              <w:t>Step</w:t>
            </w:r>
            <w:r w:rsidRPr="12A471F0" w:rsidR="12A471F0">
              <w:rPr>
                <w:rFonts w:ascii="Aptos" w:hAnsi="Aptos" w:eastAsia="Aptos" w:cs="Aptos"/>
                <w:b w:val="0"/>
                <w:bCs w:val="0"/>
                <w:i w:val="0"/>
                <w:iCs w:val="0"/>
                <w:color w:val="222222"/>
                <w:sz w:val="24"/>
                <w:szCs w:val="24"/>
                <w:lang w:val="en-GB"/>
              </w:rPr>
              <w:t xml:space="preserve"> </w:t>
            </w:r>
          </w:p>
        </w:tc>
        <w:tc>
          <w:tcPr>
            <w:cnfStyle w:val="000000000000" w:firstRow="0" w:lastRow="0" w:firstColumn="0" w:lastColumn="0" w:oddVBand="0" w:evenVBand="0" w:oddHBand="0" w:evenHBand="0" w:firstRowFirstColumn="0" w:firstRowLastColumn="0" w:lastRowFirstColumn="0" w:lastRowLastColumn="0"/>
            <w:tcW w:w="6825" w:type="dxa"/>
            <w:tcMar>
              <w:left w:w="105" w:type="dxa"/>
              <w:right w:w="105" w:type="dxa"/>
            </w:tcMar>
            <w:vAlign w:val="top"/>
          </w:tcPr>
          <w:p w:rsidR="12A471F0" w:rsidP="12A471F0" w:rsidRDefault="12A471F0" w14:paraId="33641228" w14:textId="487BC932">
            <w:pPr>
              <w:rPr>
                <w:rFonts w:ascii="Aptos" w:hAnsi="Aptos" w:eastAsia="Aptos" w:cs="Aptos"/>
                <w:b w:val="1"/>
                <w:bCs w:val="1"/>
                <w:i w:val="0"/>
                <w:iCs w:val="0"/>
                <w:color w:val="222222"/>
                <w:sz w:val="24"/>
                <w:szCs w:val="24"/>
              </w:rPr>
            </w:pPr>
            <w:r w:rsidRPr="12A471F0" w:rsidR="12A471F0">
              <w:rPr>
                <w:rFonts w:ascii="Aptos" w:hAnsi="Aptos" w:eastAsia="Aptos" w:cs="Aptos"/>
                <w:b w:val="1"/>
                <w:bCs w:val="1"/>
                <w:i w:val="1"/>
                <w:iCs w:val="1"/>
                <w:color w:val="222222"/>
                <w:sz w:val="24"/>
                <w:szCs w:val="24"/>
                <w:lang w:val="en-GB"/>
              </w:rPr>
              <w:t xml:space="preserve">Actions taken by the research team </w:t>
            </w:r>
            <w:r w:rsidRPr="12A471F0" w:rsidR="12A471F0">
              <w:rPr>
                <w:rFonts w:ascii="Aptos" w:hAnsi="Aptos" w:eastAsia="Aptos" w:cs="Aptos"/>
                <w:b w:val="0"/>
                <w:bCs w:val="0"/>
                <w:i w:val="0"/>
                <w:iCs w:val="0"/>
                <w:color w:val="222222"/>
                <w:sz w:val="24"/>
                <w:szCs w:val="24"/>
                <w:lang w:val="en-GB"/>
              </w:rPr>
              <w:t xml:space="preserve"> </w:t>
            </w:r>
          </w:p>
        </w:tc>
      </w:tr>
      <w:tr w:rsidR="12A471F0" w:rsidTr="12A471F0" w14:paraId="43CC372E">
        <w:trPr>
          <w:trHeight w:val="1035"/>
        </w:trPr>
        <w:tc>
          <w:tcPr>
            <w:cnfStyle w:val="001000000000" w:firstRow="0" w:lastRow="0" w:firstColumn="1" w:lastColumn="0" w:oddVBand="0" w:evenVBand="0" w:oddHBand="0" w:evenHBand="0" w:firstRowFirstColumn="0" w:firstRowLastColumn="0" w:lastRowFirstColumn="0" w:lastRowLastColumn="0"/>
            <w:tcW w:w="2175" w:type="dxa"/>
            <w:tcMar>
              <w:left w:w="105" w:type="dxa"/>
              <w:right w:w="105" w:type="dxa"/>
            </w:tcMar>
            <w:vAlign w:val="top"/>
          </w:tcPr>
          <w:p w:rsidR="12A471F0" w:rsidP="12A471F0" w:rsidRDefault="12A471F0" w14:paraId="02333DEB" w14:textId="089CAB17">
            <w:pPr>
              <w:rPr>
                <w:rFonts w:ascii="Aptos" w:hAnsi="Aptos" w:eastAsia="Aptos" w:cs="Aptos"/>
                <w:b w:val="1"/>
                <w:bCs w:val="1"/>
                <w:i w:val="0"/>
                <w:iCs w:val="0"/>
                <w:color w:val="222222"/>
                <w:sz w:val="24"/>
                <w:szCs w:val="24"/>
              </w:rPr>
            </w:pPr>
            <w:r w:rsidRPr="12A471F0" w:rsidR="12A471F0">
              <w:rPr>
                <w:rFonts w:ascii="Aptos" w:hAnsi="Aptos" w:eastAsia="Aptos" w:cs="Aptos"/>
                <w:b w:val="1"/>
                <w:bCs w:val="1"/>
                <w:i w:val="1"/>
                <w:iCs w:val="1"/>
                <w:color w:val="222222"/>
                <w:sz w:val="24"/>
                <w:szCs w:val="24"/>
                <w:lang w:val="en-GB"/>
              </w:rPr>
              <w:t>Step 1. Data familiarisation</w:t>
            </w:r>
            <w:r w:rsidRPr="12A471F0" w:rsidR="12A471F0">
              <w:rPr>
                <w:rFonts w:ascii="Aptos" w:hAnsi="Aptos" w:eastAsia="Aptos" w:cs="Aptos"/>
                <w:b w:val="0"/>
                <w:bCs w:val="0"/>
                <w:i w:val="0"/>
                <w:iCs w:val="0"/>
                <w:color w:val="222222"/>
                <w:sz w:val="24"/>
                <w:szCs w:val="24"/>
                <w:lang w:val="en-GB"/>
              </w:rPr>
              <w:t xml:space="preserve"> </w:t>
            </w:r>
          </w:p>
        </w:tc>
        <w:tc>
          <w:tcPr>
            <w:cnfStyle w:val="000000000000" w:firstRow="0" w:lastRow="0" w:firstColumn="0" w:lastColumn="0" w:oddVBand="0" w:evenVBand="0" w:oddHBand="0" w:evenHBand="0" w:firstRowFirstColumn="0" w:firstRowLastColumn="0" w:lastRowFirstColumn="0" w:lastRowLastColumn="0"/>
            <w:tcW w:w="6825" w:type="dxa"/>
            <w:tcMar>
              <w:left w:w="105" w:type="dxa"/>
              <w:right w:w="105" w:type="dxa"/>
            </w:tcMar>
            <w:vAlign w:val="top"/>
          </w:tcPr>
          <w:p w:rsidR="12A471F0" w:rsidP="12A471F0" w:rsidRDefault="12A471F0" w14:paraId="7C5EDF34" w14:textId="5EBB5C2D">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TB reviewed all interview transcripts to familiarise herself with the data. Key ideas relating to each set of transcripts were noted.</w:t>
            </w:r>
          </w:p>
          <w:p w:rsidR="12A471F0" w:rsidP="12A471F0" w:rsidRDefault="12A471F0" w14:paraId="111A6FCF" w14:textId="57FFF365">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 </w:t>
            </w:r>
          </w:p>
        </w:tc>
      </w:tr>
      <w:tr w:rsidR="12A471F0" w:rsidTr="12A471F0" w14:paraId="5A12E688">
        <w:trPr>
          <w:trHeight w:val="300"/>
        </w:trPr>
        <w:tc>
          <w:tcPr>
            <w:cnfStyle w:val="001000000000" w:firstRow="0" w:lastRow="0" w:firstColumn="1" w:lastColumn="0" w:oddVBand="0" w:evenVBand="0" w:oddHBand="0" w:evenHBand="0" w:firstRowFirstColumn="0" w:firstRowLastColumn="0" w:lastRowFirstColumn="0" w:lastRowLastColumn="0"/>
            <w:tcW w:w="2175" w:type="dxa"/>
            <w:tcMar>
              <w:left w:w="105" w:type="dxa"/>
              <w:right w:w="105" w:type="dxa"/>
            </w:tcMar>
            <w:vAlign w:val="top"/>
          </w:tcPr>
          <w:p w:rsidR="12A471F0" w:rsidP="12A471F0" w:rsidRDefault="12A471F0" w14:paraId="6D1F4714" w14:textId="4861E68B">
            <w:pPr>
              <w:rPr>
                <w:rFonts w:ascii="Aptos" w:hAnsi="Aptos" w:eastAsia="Aptos" w:cs="Aptos"/>
                <w:b w:val="1"/>
                <w:bCs w:val="1"/>
                <w:i w:val="0"/>
                <w:iCs w:val="0"/>
                <w:color w:val="222222"/>
                <w:sz w:val="24"/>
                <w:szCs w:val="24"/>
              </w:rPr>
            </w:pPr>
            <w:r w:rsidRPr="12A471F0" w:rsidR="12A471F0">
              <w:rPr>
                <w:rFonts w:ascii="Aptos" w:hAnsi="Aptos" w:eastAsia="Aptos" w:cs="Aptos"/>
                <w:b w:val="1"/>
                <w:bCs w:val="1"/>
                <w:i w:val="1"/>
                <w:iCs w:val="1"/>
                <w:color w:val="222222"/>
                <w:sz w:val="24"/>
                <w:szCs w:val="24"/>
                <w:lang w:val="en-GB"/>
              </w:rPr>
              <w:t>Step 2: Framework Identification</w:t>
            </w:r>
            <w:r w:rsidRPr="12A471F0" w:rsidR="12A471F0">
              <w:rPr>
                <w:rFonts w:ascii="Aptos" w:hAnsi="Aptos" w:eastAsia="Aptos" w:cs="Aptos"/>
                <w:b w:val="0"/>
                <w:bCs w:val="0"/>
                <w:i w:val="0"/>
                <w:iCs w:val="0"/>
                <w:color w:val="222222"/>
                <w:sz w:val="24"/>
                <w:szCs w:val="24"/>
                <w:lang w:val="en-GB"/>
              </w:rPr>
              <w:t xml:space="preserve"> </w:t>
            </w:r>
          </w:p>
        </w:tc>
        <w:tc>
          <w:tcPr>
            <w:cnfStyle w:val="000000000000" w:firstRow="0" w:lastRow="0" w:firstColumn="0" w:lastColumn="0" w:oddVBand="0" w:evenVBand="0" w:oddHBand="0" w:evenHBand="0" w:firstRowFirstColumn="0" w:firstRowLastColumn="0" w:lastRowFirstColumn="0" w:lastRowLastColumn="0"/>
            <w:tcW w:w="6825" w:type="dxa"/>
            <w:tcMar>
              <w:left w:w="105" w:type="dxa"/>
              <w:right w:w="105" w:type="dxa"/>
            </w:tcMar>
            <w:vAlign w:val="top"/>
          </w:tcPr>
          <w:p w:rsidR="12A471F0" w:rsidP="12A471F0" w:rsidRDefault="12A471F0" w14:paraId="78C23F6D" w14:textId="19BD1B00">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First cycle coding used the research objectives as a priori codes. Then further codes were generated (Saldana, 2014).  TB coded 3 PAC and 3 community provider transcripts. GJ coded one each of these three transcripts. TB and GJ discussed the data and codes generated to identify and agree upon pattern codes and to generate an initial coding framework.</w:t>
            </w:r>
          </w:p>
          <w:p w:rsidR="12A471F0" w:rsidP="12A471F0" w:rsidRDefault="12A471F0" w14:paraId="63F0D3BA" w14:textId="26B3238D">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 </w:t>
            </w:r>
          </w:p>
          <w:p w:rsidR="12A471F0" w:rsidP="12A471F0" w:rsidRDefault="12A471F0" w14:paraId="1BFBA75A" w14:textId="2AD5C0B3">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TB applied the agreed initial framework to a further 7 PAC transcripts and 7 community provider transcripts whilst GJ applied the framework to three of each of these. TB and GJ discussed the data and coding framework again to finalise the codes.</w:t>
            </w:r>
          </w:p>
          <w:p w:rsidR="12A471F0" w:rsidP="12A471F0" w:rsidRDefault="12A471F0" w14:paraId="16199F4D" w14:textId="3E37DC81">
            <w:pPr>
              <w:rPr>
                <w:rFonts w:ascii="Aptos" w:hAnsi="Aptos" w:eastAsia="Aptos" w:cs="Aptos"/>
                <w:b w:val="0"/>
                <w:bCs w:val="0"/>
                <w:i w:val="0"/>
                <w:iCs w:val="0"/>
                <w:color w:val="222222"/>
                <w:sz w:val="24"/>
                <w:szCs w:val="24"/>
              </w:rPr>
            </w:pPr>
          </w:p>
          <w:p w:rsidR="12A471F0" w:rsidP="12A471F0" w:rsidRDefault="12A471F0" w14:paraId="27B2904E" w14:textId="762B841E">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TB and GJ discussed the data and coding framework again to finalise the categories and sub-categories. This process was iterative; categories and sub-categories were merged, split and renamed as necessary.   </w:t>
            </w:r>
          </w:p>
          <w:p w:rsidR="12A471F0" w:rsidP="12A471F0" w:rsidRDefault="12A471F0" w14:paraId="1C5C2AB3" w14:textId="61F132B6">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 </w:t>
            </w:r>
          </w:p>
          <w:p w:rsidR="12A471F0" w:rsidP="12A471F0" w:rsidRDefault="12A471F0" w14:paraId="4A191FED" w14:textId="3830FF27">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GJ and TB presented themes to the research team for decision on final themes. Discrepancies in coding or theme interpretation were identified and resolved through discussion, leading to consensus. As a result, minor modifications were made to the framework to better capture the nuances in the data. This collaborative review enhanced the trustworthiness of the analysis. </w:t>
            </w:r>
          </w:p>
          <w:p w:rsidR="12A471F0" w:rsidP="12A471F0" w:rsidRDefault="12A471F0" w14:paraId="0F6B155C" w14:textId="695AB053">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 </w:t>
            </w:r>
          </w:p>
          <w:p w:rsidR="12A471F0" w:rsidP="12A471F0" w:rsidRDefault="12A471F0" w14:paraId="24CA9FA9" w14:textId="64A96DE0">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The qualitative software package NVivo and a virtual whiteboard were employed to aid this process. </w:t>
            </w:r>
          </w:p>
          <w:p w:rsidR="12A471F0" w:rsidP="12A471F0" w:rsidRDefault="12A471F0" w14:paraId="33D44760" w14:textId="7600AB73">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 </w:t>
            </w:r>
          </w:p>
        </w:tc>
      </w:tr>
      <w:tr w:rsidR="12A471F0" w:rsidTr="12A471F0" w14:paraId="72A454C7">
        <w:trPr>
          <w:trHeight w:val="300"/>
        </w:trPr>
        <w:tc>
          <w:tcPr>
            <w:cnfStyle w:val="001000000000" w:firstRow="0" w:lastRow="0" w:firstColumn="1" w:lastColumn="0" w:oddVBand="0" w:evenVBand="0" w:oddHBand="0" w:evenHBand="0" w:firstRowFirstColumn="0" w:firstRowLastColumn="0" w:lastRowFirstColumn="0" w:lastRowLastColumn="0"/>
            <w:tcW w:w="2175" w:type="dxa"/>
            <w:tcMar>
              <w:left w:w="105" w:type="dxa"/>
              <w:right w:w="105" w:type="dxa"/>
            </w:tcMar>
            <w:vAlign w:val="top"/>
          </w:tcPr>
          <w:p w:rsidR="12A471F0" w:rsidP="12A471F0" w:rsidRDefault="12A471F0" w14:paraId="53A24022" w14:textId="58E0E008">
            <w:pPr>
              <w:rPr>
                <w:rFonts w:ascii="Aptos" w:hAnsi="Aptos" w:eastAsia="Aptos" w:cs="Aptos"/>
                <w:b w:val="1"/>
                <w:bCs w:val="1"/>
                <w:i w:val="0"/>
                <w:iCs w:val="0"/>
                <w:color w:val="222222"/>
                <w:sz w:val="24"/>
                <w:szCs w:val="24"/>
              </w:rPr>
            </w:pPr>
            <w:r w:rsidRPr="12A471F0" w:rsidR="12A471F0">
              <w:rPr>
                <w:rFonts w:ascii="Aptos" w:hAnsi="Aptos" w:eastAsia="Aptos" w:cs="Aptos"/>
                <w:b w:val="1"/>
                <w:bCs w:val="1"/>
                <w:i w:val="1"/>
                <w:iCs w:val="1"/>
                <w:color w:val="222222"/>
                <w:sz w:val="24"/>
                <w:szCs w:val="24"/>
                <w:lang w:val="en-GB"/>
              </w:rPr>
              <w:t xml:space="preserve"> 3: Indexing</w:t>
            </w:r>
            <w:r w:rsidRPr="12A471F0" w:rsidR="12A471F0">
              <w:rPr>
                <w:rFonts w:ascii="Aptos" w:hAnsi="Aptos" w:eastAsia="Aptos" w:cs="Aptos"/>
                <w:b w:val="0"/>
                <w:bCs w:val="0"/>
                <w:i w:val="0"/>
                <w:iCs w:val="0"/>
                <w:color w:val="222222"/>
                <w:sz w:val="24"/>
                <w:szCs w:val="24"/>
                <w:lang w:val="en-GB"/>
              </w:rPr>
              <w:t xml:space="preserve"> </w:t>
            </w:r>
          </w:p>
        </w:tc>
        <w:tc>
          <w:tcPr>
            <w:cnfStyle w:val="000000000000" w:firstRow="0" w:lastRow="0" w:firstColumn="0" w:lastColumn="0" w:oddVBand="0" w:evenVBand="0" w:oddHBand="0" w:evenHBand="0" w:firstRowFirstColumn="0" w:firstRowLastColumn="0" w:lastRowFirstColumn="0" w:lastRowLastColumn="0"/>
            <w:tcW w:w="6825" w:type="dxa"/>
            <w:tcMar>
              <w:left w:w="105" w:type="dxa"/>
              <w:right w:w="105" w:type="dxa"/>
            </w:tcMar>
            <w:vAlign w:val="top"/>
          </w:tcPr>
          <w:p w:rsidR="12A471F0" w:rsidP="12A471F0" w:rsidRDefault="12A471F0" w14:paraId="277093EA" w14:textId="7513F851">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TB systematically applied the framework to all remaining data. </w:t>
            </w:r>
          </w:p>
          <w:p w:rsidR="12A471F0" w:rsidP="12A471F0" w:rsidRDefault="12A471F0" w14:paraId="43751165" w14:textId="5E261F27">
            <w:pPr>
              <w:rPr>
                <w:rFonts w:ascii="Aptos" w:hAnsi="Aptos" w:eastAsia="Aptos" w:cs="Aptos"/>
                <w:b w:val="0"/>
                <w:bCs w:val="0"/>
                <w:i w:val="0"/>
                <w:iCs w:val="0"/>
                <w:color w:val="222222"/>
                <w:sz w:val="24"/>
                <w:szCs w:val="24"/>
              </w:rPr>
            </w:pPr>
          </w:p>
        </w:tc>
      </w:tr>
      <w:tr w:rsidR="12A471F0" w:rsidTr="12A471F0" w14:paraId="48E2F7A0">
        <w:trPr>
          <w:trHeight w:val="300"/>
        </w:trPr>
        <w:tc>
          <w:tcPr>
            <w:cnfStyle w:val="001000000000" w:firstRow="0" w:lastRow="0" w:firstColumn="1" w:lastColumn="0" w:oddVBand="0" w:evenVBand="0" w:oddHBand="0" w:evenHBand="0" w:firstRowFirstColumn="0" w:firstRowLastColumn="0" w:lastRowFirstColumn="0" w:lastRowLastColumn="0"/>
            <w:tcW w:w="2175" w:type="dxa"/>
            <w:tcMar>
              <w:left w:w="105" w:type="dxa"/>
              <w:right w:w="105" w:type="dxa"/>
            </w:tcMar>
            <w:vAlign w:val="top"/>
          </w:tcPr>
          <w:p w:rsidR="12A471F0" w:rsidP="12A471F0" w:rsidRDefault="12A471F0" w14:paraId="38CAEB68" w14:textId="5693A793">
            <w:pPr>
              <w:rPr>
                <w:rFonts w:ascii="Aptos" w:hAnsi="Aptos" w:eastAsia="Aptos" w:cs="Aptos"/>
                <w:b w:val="1"/>
                <w:bCs w:val="1"/>
                <w:i w:val="0"/>
                <w:iCs w:val="0"/>
                <w:color w:val="222222"/>
                <w:sz w:val="24"/>
                <w:szCs w:val="24"/>
              </w:rPr>
            </w:pPr>
            <w:r w:rsidRPr="12A471F0" w:rsidR="12A471F0">
              <w:rPr>
                <w:rFonts w:ascii="Aptos" w:hAnsi="Aptos" w:eastAsia="Aptos" w:cs="Aptos"/>
                <w:b w:val="1"/>
                <w:bCs w:val="1"/>
                <w:i w:val="1"/>
                <w:iCs w:val="1"/>
                <w:color w:val="222222"/>
                <w:sz w:val="24"/>
                <w:szCs w:val="24"/>
                <w:lang w:val="en-GB"/>
              </w:rPr>
              <w:t>4: Charting</w:t>
            </w:r>
            <w:r w:rsidRPr="12A471F0" w:rsidR="12A471F0">
              <w:rPr>
                <w:rFonts w:ascii="Aptos" w:hAnsi="Aptos" w:eastAsia="Aptos" w:cs="Aptos"/>
                <w:b w:val="0"/>
                <w:bCs w:val="0"/>
                <w:i w:val="0"/>
                <w:iCs w:val="0"/>
                <w:color w:val="222222"/>
                <w:sz w:val="24"/>
                <w:szCs w:val="24"/>
                <w:lang w:val="en-GB"/>
              </w:rPr>
              <w:t xml:space="preserve"> </w:t>
            </w:r>
          </w:p>
        </w:tc>
        <w:tc>
          <w:tcPr>
            <w:cnfStyle w:val="000000000000" w:firstRow="0" w:lastRow="0" w:firstColumn="0" w:lastColumn="0" w:oddVBand="0" w:evenVBand="0" w:oddHBand="0" w:evenHBand="0" w:firstRowFirstColumn="0" w:firstRowLastColumn="0" w:lastRowFirstColumn="0" w:lastRowLastColumn="0"/>
            <w:tcW w:w="6825" w:type="dxa"/>
            <w:tcMar>
              <w:left w:w="105" w:type="dxa"/>
              <w:right w:w="105" w:type="dxa"/>
            </w:tcMar>
            <w:vAlign w:val="top"/>
          </w:tcPr>
          <w:p w:rsidR="12A471F0" w:rsidP="12A471F0" w:rsidRDefault="12A471F0" w14:paraId="36C52BFD" w14:textId="23903C33">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TB summarised the data in a matrix by transferring verbatim quotes and participant ID numbers into a word table.  Continuous cross-references to the original transcripts ensured that the information represented in the matrix was a true representation of the data set collected. </w:t>
            </w:r>
          </w:p>
          <w:p w:rsidR="12A471F0" w:rsidP="12A471F0" w:rsidRDefault="12A471F0" w14:paraId="5A5E5B67" w14:textId="69900F47">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 xml:space="preserve"> </w:t>
            </w:r>
          </w:p>
        </w:tc>
      </w:tr>
      <w:tr w:rsidR="12A471F0" w:rsidTr="12A471F0" w14:paraId="202B99B4">
        <w:trPr>
          <w:trHeight w:val="300"/>
        </w:trPr>
        <w:tc>
          <w:tcPr>
            <w:cnfStyle w:val="001000000000" w:firstRow="0" w:lastRow="0" w:firstColumn="1" w:lastColumn="0" w:oddVBand="0" w:evenVBand="0" w:oddHBand="0" w:evenHBand="0" w:firstRowFirstColumn="0" w:firstRowLastColumn="0" w:lastRowFirstColumn="0" w:lastRowLastColumn="0"/>
            <w:tcW w:w="2175" w:type="dxa"/>
            <w:tcMar>
              <w:left w:w="105" w:type="dxa"/>
              <w:right w:w="105" w:type="dxa"/>
            </w:tcMar>
            <w:vAlign w:val="top"/>
          </w:tcPr>
          <w:p w:rsidR="12A471F0" w:rsidP="12A471F0" w:rsidRDefault="12A471F0" w14:paraId="580332B6" w14:textId="7D999B8A">
            <w:pPr>
              <w:rPr>
                <w:rFonts w:ascii="Aptos" w:hAnsi="Aptos" w:eastAsia="Aptos" w:cs="Aptos"/>
                <w:b w:val="1"/>
                <w:bCs w:val="1"/>
                <w:i w:val="0"/>
                <w:iCs w:val="0"/>
                <w:color w:val="222222"/>
                <w:sz w:val="24"/>
                <w:szCs w:val="24"/>
              </w:rPr>
            </w:pPr>
            <w:r w:rsidRPr="12A471F0" w:rsidR="12A471F0">
              <w:rPr>
                <w:rFonts w:ascii="Aptos" w:hAnsi="Aptos" w:eastAsia="Aptos" w:cs="Aptos"/>
                <w:b w:val="1"/>
                <w:bCs w:val="1"/>
                <w:i w:val="1"/>
                <w:iCs w:val="1"/>
                <w:color w:val="222222"/>
                <w:sz w:val="24"/>
                <w:szCs w:val="24"/>
                <w:lang w:val="en-GB"/>
              </w:rPr>
              <w:t>5: Mapping and interpretation</w:t>
            </w:r>
            <w:r w:rsidRPr="12A471F0" w:rsidR="12A471F0">
              <w:rPr>
                <w:rFonts w:ascii="Aptos" w:hAnsi="Aptos" w:eastAsia="Aptos" w:cs="Aptos"/>
                <w:b w:val="0"/>
                <w:bCs w:val="0"/>
                <w:i w:val="0"/>
                <w:iCs w:val="0"/>
                <w:color w:val="222222"/>
                <w:sz w:val="24"/>
                <w:szCs w:val="24"/>
                <w:lang w:val="en-GB"/>
              </w:rPr>
              <w:t xml:space="preserve"> </w:t>
            </w:r>
          </w:p>
        </w:tc>
        <w:tc>
          <w:tcPr>
            <w:cnfStyle w:val="000000000000" w:firstRow="0" w:lastRow="0" w:firstColumn="0" w:lastColumn="0" w:oddVBand="0" w:evenVBand="0" w:oddHBand="0" w:evenHBand="0" w:firstRowFirstColumn="0" w:firstRowLastColumn="0" w:lastRowFirstColumn="0" w:lastRowLastColumn="0"/>
            <w:tcW w:w="6825" w:type="dxa"/>
            <w:tcMar>
              <w:left w:w="105" w:type="dxa"/>
              <w:right w:w="105" w:type="dxa"/>
            </w:tcMar>
            <w:vAlign w:val="top"/>
          </w:tcPr>
          <w:p w:rsidR="12A471F0" w:rsidP="12A471F0" w:rsidRDefault="12A471F0" w14:paraId="23410FC8" w14:textId="6707783C">
            <w:pPr>
              <w:rPr>
                <w:rFonts w:ascii="Aptos" w:hAnsi="Aptos" w:eastAsia="Aptos" w:cs="Aptos"/>
                <w:b w:val="0"/>
                <w:bCs w:val="0"/>
                <w:i w:val="0"/>
                <w:iCs w:val="0"/>
                <w:color w:val="222222"/>
                <w:sz w:val="24"/>
                <w:szCs w:val="24"/>
              </w:rPr>
            </w:pPr>
            <w:r w:rsidRPr="12A471F0" w:rsidR="12A471F0">
              <w:rPr>
                <w:rFonts w:ascii="Aptos" w:hAnsi="Aptos" w:eastAsia="Aptos" w:cs="Aptos"/>
                <w:b w:val="0"/>
                <w:bCs w:val="0"/>
                <w:i w:val="0"/>
                <w:iCs w:val="0"/>
                <w:color w:val="222222"/>
                <w:sz w:val="24"/>
                <w:szCs w:val="24"/>
                <w:lang w:val="en-GB"/>
              </w:rPr>
              <w:t>Codes initially categorised into ‘problems’ and ‘solutions’, ready for the co-production workshops. Then re-categorised to address research objectives.</w:t>
            </w:r>
          </w:p>
        </w:tc>
      </w:tr>
    </w:tbl>
    <w:p xmlns:wp14="http://schemas.microsoft.com/office/word/2010/wordml" w:rsidP="75E12878" wp14:paraId="5E5787A5" wp14:textId="55B0362E">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A74FD9"/>
    <w:rsid w:val="08BBE572"/>
    <w:rsid w:val="0CA74FD9"/>
    <w:rsid w:val="12A471F0"/>
    <w:rsid w:val="75E12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4FD9"/>
  <w15:chartTrackingRefBased/>
  <w15:docId w15:val="{6ABEB2E1-C293-4393-BA80-33B5C67495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F3C7FC10B6B47B6EC07392918533B" ma:contentTypeVersion="14" ma:contentTypeDescription="Create a new document." ma:contentTypeScope="" ma:versionID="6d8bae7873c1ed2887433f17cd8cba61">
  <xsd:schema xmlns:xsd="http://www.w3.org/2001/XMLSchema" xmlns:xs="http://www.w3.org/2001/XMLSchema" xmlns:p="http://schemas.microsoft.com/office/2006/metadata/properties" xmlns:ns2="af671e5a-bbb0-4d66-9c63-3bfc1f5b626b" xmlns:ns3="074503ba-6010-40c3-80df-be95ef80712d" xmlns:ns4="edf761d2-56ce-4bb5-b664-ee420a99f1c5" targetNamespace="http://schemas.microsoft.com/office/2006/metadata/properties" ma:root="true" ma:fieldsID="05b30d1f7c660a5549bacba13fba4af2" ns2:_="" ns3:_="" ns4:_="">
    <xsd:import namespace="af671e5a-bbb0-4d66-9c63-3bfc1f5b626b"/>
    <xsd:import namespace="074503ba-6010-40c3-80df-be95ef80712d"/>
    <xsd:import namespace="edf761d2-56ce-4bb5-b664-ee420a99f1c5"/>
    <xsd:element name="properties">
      <xsd:complexType>
        <xsd:sequence>
          <xsd:element name="documentManagement">
            <xsd:complexType>
              <xsd:all>
                <xsd:element ref="ns2:MediaServiceKeyPoints" minOccurs="0"/>
                <xsd:element ref="ns2:MediaServiceAutoTags" minOccurs="0"/>
                <xsd:element ref="ns2:MediaServiceOCR" minOccurs="0"/>
                <xsd:element ref="ns2:MediaServiceLocation" minOccurs="0"/>
                <xsd:element ref="ns2:lcf76f155ced4ddcb4097134ff3c332f" minOccurs="0"/>
                <xsd:element ref="ns3:TaxCatchAll" minOccurs="0"/>
                <xsd:element ref="ns4:SharedWithUsers" minOccurs="0"/>
                <xsd:element ref="ns4:SharedWithDetails" minOccurs="0"/>
                <xsd:element ref="ns2:Todo"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71e5a-bbb0-4d66-9c63-3bfc1f5b626b"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false">
      <xsd:simpleType>
        <xsd:restriction base="dms:Note">
          <xsd:maxLength value="255"/>
        </xsd:restriction>
      </xsd:simpleType>
    </xsd:element>
    <xsd:element name="MediaServiceAutoTags" ma:index="9" nillable="true" ma:displayName="Tags" ma:internalName="MediaServiceAutoTags" ma:readOnly="false">
      <xsd:simpleType>
        <xsd:restriction base="dms:Text"/>
      </xsd:simpleType>
    </xsd:element>
    <xsd:element name="MediaServiceOCR" ma:index="10" nillable="true" ma:displayName="Extracted Text" ma:internalName="MediaServiceOCR" ma:readOnly="false">
      <xsd:simpleType>
        <xsd:restriction base="dms:Note">
          <xsd:maxLength value="255"/>
        </xsd:restriction>
      </xsd:simpleType>
    </xsd:element>
    <xsd:element name="MediaServiceLocation" ma:index="11" nillable="true" ma:displayName="Location" ma:internalName="MediaServiceLocation" ma:readOnly="fals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Todo" ma:index="17" nillable="true" ma:displayName="To do" ma:description="Heading &#10;Formating " ma:format="Dropdown" ma:internalName="Todo">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4503ba-6010-40c3-80df-be95ef807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20c296-f59b-42c3-a103-7e2f5a251fc2}" ma:internalName="TaxCatchAll" ma:showField="CatchAllData" ma:web="074503ba-6010-40c3-80df-be95ef8071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f761d2-56ce-4bb5-b664-ee420a99f1c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OCR xmlns="af671e5a-bbb0-4d66-9c63-3bfc1f5b626b" xsi:nil="true"/>
    <MediaServiceKeyPoints xmlns="af671e5a-bbb0-4d66-9c63-3bfc1f5b626b" xsi:nil="true"/>
    <Todo xmlns="af671e5a-bbb0-4d66-9c63-3bfc1f5b626b" xsi:nil="true"/>
    <TaxCatchAll xmlns="074503ba-6010-40c3-80df-be95ef80712d" xsi:nil="true"/>
    <lcf76f155ced4ddcb4097134ff3c332f xmlns="af671e5a-bbb0-4d66-9c63-3bfc1f5b626b">
      <Terms xmlns="http://schemas.microsoft.com/office/infopath/2007/PartnerControls"/>
    </lcf76f155ced4ddcb4097134ff3c332f>
    <MediaServiceAutoTags xmlns="af671e5a-bbb0-4d66-9c63-3bfc1f5b626b" xsi:nil="true"/>
    <MediaServiceLocation xmlns="af671e5a-bbb0-4d66-9c63-3bfc1f5b626b" xsi:nil="true"/>
  </documentManagement>
</p:properties>
</file>

<file path=customXml/itemProps1.xml><?xml version="1.0" encoding="utf-8"?>
<ds:datastoreItem xmlns:ds="http://schemas.openxmlformats.org/officeDocument/2006/customXml" ds:itemID="{35EFF02E-DE37-4232-AEE0-7CA9FEC205EF}"/>
</file>

<file path=customXml/itemProps2.xml><?xml version="1.0" encoding="utf-8"?>
<ds:datastoreItem xmlns:ds="http://schemas.openxmlformats.org/officeDocument/2006/customXml" ds:itemID="{3453780C-93CE-49ED-882A-BC0AA726DA04}"/>
</file>

<file path=customXml/itemProps3.xml><?xml version="1.0" encoding="utf-8"?>
<ds:datastoreItem xmlns:ds="http://schemas.openxmlformats.org/officeDocument/2006/customXml" ds:itemID="{1D5720EB-6FDE-41E6-964D-2A82E9CFA9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Burke, Trys</dc:creator>
  <keywords/>
  <dc:description/>
  <lastModifiedBy>Peckham, Emily</lastModifiedBy>
  <revision>3</revision>
  <dcterms:created xsi:type="dcterms:W3CDTF">2026-02-11T10:30:32.0000000Z</dcterms:created>
  <dcterms:modified xsi:type="dcterms:W3CDTF">2026-02-19T12:25:26.8586173Z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0x0101009FFF3C7FC10B6B47B6EC07392918533B</vt:lpwstr>
  </property>
  <property fmtid="{D5CDD505-2E9C-101B-9397-08002B2CF9AE}" pid="3" name="MediaServiceImageTags">
    <vt:lpwstr/>
  </property>
</Properties>
</file>