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A9532" w14:textId="77777777" w:rsidR="006003F6" w:rsidRPr="00932774" w:rsidRDefault="006003F6" w:rsidP="006003F6">
      <w:pPr>
        <w:rPr>
          <w:rFonts w:ascii="Calibri" w:hAnsi="Calibri" w:cs="Calibri"/>
          <w:b/>
          <w:bCs/>
          <w:sz w:val="28"/>
          <w:szCs w:val="28"/>
        </w:rPr>
      </w:pPr>
      <w:r w:rsidRPr="00932774">
        <w:rPr>
          <w:rFonts w:ascii="Calibri" w:hAnsi="Calibri" w:cs="Calibri"/>
          <w:b/>
          <w:bCs/>
          <w:sz w:val="28"/>
          <w:szCs w:val="28"/>
        </w:rPr>
        <w:t>Supplementary Figure 1 –</w:t>
      </w:r>
    </w:p>
    <w:p w14:paraId="38FA8584" w14:textId="77777777" w:rsidR="006003F6" w:rsidRPr="00932774" w:rsidRDefault="006003F6" w:rsidP="006003F6">
      <w:pPr>
        <w:jc w:val="both"/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(a) Isolation of </w:t>
      </w:r>
      <w:r w:rsidRPr="00932774">
        <w:rPr>
          <w:rFonts w:ascii="Calibri" w:hAnsi="Calibri" w:cs="Calibri"/>
          <w:sz w:val="24"/>
          <w:szCs w:val="24"/>
          <w:lang w:val="en-US"/>
        </w:rPr>
        <w:t xml:space="preserve">DRMs using sucrose density centrifugation was done as mentioned in the methods section, and Western blotting was done to check for the </w:t>
      </w:r>
      <w:r w:rsidRPr="00932774">
        <w:rPr>
          <w:rFonts w:ascii="Calibri" w:hAnsi="Calibri" w:cs="Calibri"/>
          <w:sz w:val="24"/>
          <w:szCs w:val="24"/>
        </w:rPr>
        <w:t xml:space="preserve">presence of Host and Viral </w:t>
      </w:r>
      <w:r w:rsidRPr="00932774">
        <w:rPr>
          <w:rFonts w:ascii="Calibri" w:hAnsi="Calibri" w:cs="Calibri"/>
          <w:sz w:val="24"/>
          <w:szCs w:val="24"/>
          <w:lang w:val="en-US"/>
        </w:rPr>
        <w:t>proteins.</w:t>
      </w:r>
    </w:p>
    <w:p w14:paraId="7DE0F76F" w14:textId="77777777" w:rsidR="006003F6" w:rsidRPr="00932774" w:rsidRDefault="006003F6" w:rsidP="006003F6">
      <w:pPr>
        <w:jc w:val="both"/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  <w:lang w:val="en-US"/>
        </w:rPr>
        <w:t>(b, c) Digitonin and Triton X-100-mediated permeabilization to assess NS5 (Non-structural protein 5) localization in Huh7 cells.</w:t>
      </w:r>
    </w:p>
    <w:p w14:paraId="3A815F66" w14:textId="77777777" w:rsidR="006003F6" w:rsidRPr="00932774" w:rsidRDefault="006003F6" w:rsidP="006003F6">
      <w:pPr>
        <w:jc w:val="both"/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  <w:lang w:val="en-US"/>
        </w:rPr>
        <w:t xml:space="preserve">(d, e) </w:t>
      </w:r>
      <w:r w:rsidRPr="00932774">
        <w:rPr>
          <w:rFonts w:ascii="Calibri" w:hAnsi="Calibri" w:cs="Calibri"/>
          <w:sz w:val="24"/>
          <w:szCs w:val="24"/>
        </w:rPr>
        <w:t xml:space="preserve">Dengue growth curve at MOI = 1. Viral infection was performed at an MOI of 1 in Huh7 cells, followed by RNA isolation and Real-Time PCR for the viral genome at different time points. </w:t>
      </w:r>
    </w:p>
    <w:p w14:paraId="1035B27C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All bar graphs are indicative of N=3,n=3, error bars represent standard deviation (SD), and statistical analysis by Student’s t Test.  P&lt;0.05 = *, P&lt;0.01 = **</w:t>
      </w:r>
    </w:p>
    <w:p w14:paraId="770CFE22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</w:p>
    <w:p w14:paraId="487E5C4E" w14:textId="77777777" w:rsidR="006003F6" w:rsidRPr="00932774" w:rsidRDefault="006003F6" w:rsidP="006003F6">
      <w:pPr>
        <w:rPr>
          <w:rFonts w:ascii="Calibri" w:hAnsi="Calibri" w:cs="Calibri"/>
          <w:b/>
          <w:bCs/>
          <w:sz w:val="28"/>
          <w:szCs w:val="28"/>
        </w:rPr>
      </w:pPr>
      <w:r w:rsidRPr="00932774">
        <w:rPr>
          <w:rFonts w:ascii="Calibri" w:hAnsi="Calibri" w:cs="Calibri"/>
          <w:b/>
          <w:bCs/>
          <w:sz w:val="28"/>
          <w:szCs w:val="28"/>
        </w:rPr>
        <w:t xml:space="preserve">Supplementary Figure 2 – </w:t>
      </w:r>
    </w:p>
    <w:p w14:paraId="32A80337" w14:textId="77777777" w:rsidR="006003F6" w:rsidRPr="00932774" w:rsidRDefault="006003F6" w:rsidP="006003F6">
      <w:pPr>
        <w:jc w:val="both"/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(a) </w:t>
      </w:r>
      <w:proofErr w:type="spellStart"/>
      <w:r w:rsidRPr="00932774">
        <w:rPr>
          <w:rFonts w:ascii="Calibri" w:hAnsi="Calibri" w:cs="Calibri"/>
          <w:sz w:val="24"/>
          <w:szCs w:val="24"/>
        </w:rPr>
        <w:t>Nuc-Cyto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(Nucleus-Cytoplasmic) permeabilization using Triton X and Digitonin, indicating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abundance, DENV NS5 protein (Alexa 647), and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protein (Alexa 488) were stained post-permeabilization.  </w:t>
      </w:r>
    </w:p>
    <w:p w14:paraId="72901784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(b) </w:t>
      </w:r>
      <w:proofErr w:type="spellStart"/>
      <w:r w:rsidRPr="00932774">
        <w:rPr>
          <w:rFonts w:ascii="Calibri" w:hAnsi="Calibri" w:cs="Calibri"/>
          <w:sz w:val="24"/>
          <w:szCs w:val="24"/>
        </w:rPr>
        <w:t>Nuc-Cyto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(Nucleus-Cytoplasmic) fractionation 48 hr post virus infection, fractionation was done as explained in the methods section. </w:t>
      </w:r>
    </w:p>
    <w:p w14:paraId="1CE3082F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(c) Western blot showing PTB overexpression in PTB KO cells.</w:t>
      </w:r>
    </w:p>
    <w:p w14:paraId="4CBDB5D6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(d) Fold change in viral RNA levels post PTB overexpression in PTB KO cells.</w:t>
      </w:r>
    </w:p>
    <w:p w14:paraId="24F5A684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(e) Western blot showing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overexpression in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KO cells.</w:t>
      </w:r>
    </w:p>
    <w:p w14:paraId="7F01CC46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(f) Fold change in viral RNA levels post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overexpression in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KO cells.</w:t>
      </w:r>
    </w:p>
    <w:p w14:paraId="03068DB9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(g) Fold change in viral RNA levels post-infection in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KO cells with DENV serotype 1.</w:t>
      </w:r>
    </w:p>
    <w:p w14:paraId="2D77A216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All bar graphs are indicative of N=3,n=3, error bars represent standard deviation (SD), and statistical analysis by Student’s t Test.  P&lt;0.05 = *, P&lt;0.01 = **</w:t>
      </w:r>
    </w:p>
    <w:p w14:paraId="61920274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</w:p>
    <w:p w14:paraId="39751287" w14:textId="77777777" w:rsidR="006003F6" w:rsidRPr="00932774" w:rsidRDefault="006003F6" w:rsidP="006003F6">
      <w:pPr>
        <w:rPr>
          <w:rFonts w:ascii="Calibri" w:hAnsi="Calibri" w:cs="Calibri"/>
          <w:sz w:val="28"/>
          <w:szCs w:val="28"/>
        </w:rPr>
      </w:pPr>
      <w:r w:rsidRPr="00932774">
        <w:rPr>
          <w:rFonts w:ascii="Calibri" w:hAnsi="Calibri" w:cs="Calibri"/>
          <w:b/>
          <w:bCs/>
          <w:sz w:val="28"/>
          <w:szCs w:val="28"/>
        </w:rPr>
        <w:t>Supplementary Figure 3</w:t>
      </w:r>
      <w:r w:rsidRPr="00932774">
        <w:rPr>
          <w:rFonts w:ascii="Calibri" w:hAnsi="Calibri" w:cs="Calibri"/>
          <w:sz w:val="28"/>
          <w:szCs w:val="28"/>
        </w:rPr>
        <w:t xml:space="preserve"> –</w:t>
      </w:r>
    </w:p>
    <w:p w14:paraId="5B549E95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(a) Competition UV crosslinking with different domains of DENV 3’UTR </w:t>
      </w:r>
    </w:p>
    <w:p w14:paraId="5854964A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(b)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and PTB binding site at the 3’UTR of viral RNA. </w:t>
      </w:r>
    </w:p>
    <w:p w14:paraId="40167EC2" w14:textId="77777777" w:rsidR="006003F6" w:rsidRPr="00932774" w:rsidRDefault="006003F6" w:rsidP="006003F6">
      <w:pPr>
        <w:rPr>
          <w:rFonts w:ascii="Calbiri" w:eastAsia="Aptos" w:hAnsi="Calbiri" w:cs="Latha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(C) Western blotting showing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and PTB IP post-transfection </w:t>
      </w:r>
      <w:r w:rsidRPr="00932774">
        <w:rPr>
          <w:rFonts w:ascii="Calbiri" w:eastAsia="Aptos" w:hAnsi="Calbiri" w:cs="Latha"/>
          <w:sz w:val="24"/>
          <w:szCs w:val="24"/>
        </w:rPr>
        <w:t xml:space="preserve">5’UTR-Fluc-3’UTR,  5’UTR-Fluc-3’ΔHuR, and 5’UTR-Fluc-3’ΔPTB constructs. </w:t>
      </w:r>
    </w:p>
    <w:p w14:paraId="3A09A534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lastRenderedPageBreak/>
        <w:t xml:space="preserve">(d) RT-PCR from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and PTB immunoprecipitated RNA upon transfection of </w:t>
      </w:r>
      <w:r w:rsidRPr="00932774">
        <w:rPr>
          <w:rFonts w:ascii="Calbiri" w:eastAsia="Aptos" w:hAnsi="Calbiri" w:cs="Latha"/>
          <w:sz w:val="24"/>
          <w:szCs w:val="24"/>
        </w:rPr>
        <w:t xml:space="preserve">5’UTR-Fluc-3’UTR construct. </w:t>
      </w:r>
    </w:p>
    <w:p w14:paraId="1F1395BB" w14:textId="77777777" w:rsidR="006003F6" w:rsidRPr="00932774" w:rsidRDefault="006003F6" w:rsidP="006003F6">
      <w:pPr>
        <w:rPr>
          <w:rFonts w:ascii="Calbiri" w:eastAsia="Aptos" w:hAnsi="Calbiri" w:cs="Latha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(e) RT-PCR from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and PTB immunoprecipitated RNA upon transfection of </w:t>
      </w:r>
      <w:r w:rsidRPr="00932774">
        <w:rPr>
          <w:rFonts w:ascii="Calbiri" w:eastAsia="Aptos" w:hAnsi="Calbiri" w:cs="Latha"/>
          <w:sz w:val="24"/>
          <w:szCs w:val="24"/>
        </w:rPr>
        <w:t xml:space="preserve">5’UTR-Fluc-3’UTR </w:t>
      </w:r>
      <w:proofErr w:type="spellStart"/>
      <w:r w:rsidRPr="00932774">
        <w:rPr>
          <w:rFonts w:ascii="Calbiri" w:eastAsia="Aptos" w:hAnsi="Calbiri" w:cs="Latha"/>
          <w:sz w:val="24"/>
          <w:szCs w:val="24"/>
        </w:rPr>
        <w:t>ΔHuR</w:t>
      </w:r>
      <w:proofErr w:type="spellEnd"/>
      <w:r w:rsidRPr="00932774">
        <w:rPr>
          <w:rFonts w:ascii="Calbiri" w:eastAsia="Aptos" w:hAnsi="Calbiri" w:cs="Latha"/>
          <w:sz w:val="24"/>
          <w:szCs w:val="24"/>
        </w:rPr>
        <w:t xml:space="preserve"> construct.</w:t>
      </w:r>
    </w:p>
    <w:p w14:paraId="4D63F89B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biri" w:eastAsia="Aptos" w:hAnsi="Calbiri" w:cs="Latha"/>
          <w:sz w:val="24"/>
          <w:szCs w:val="24"/>
        </w:rPr>
        <w:t>(f)</w:t>
      </w:r>
      <w:r w:rsidRPr="00932774">
        <w:rPr>
          <w:rFonts w:ascii="Calibri" w:hAnsi="Calibri" w:cs="Calibri"/>
          <w:sz w:val="24"/>
          <w:szCs w:val="24"/>
        </w:rPr>
        <w:t xml:space="preserve">RT-PCR from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and PTB immunoprecipitated RNA upon transfection of </w:t>
      </w:r>
      <w:r w:rsidRPr="00932774">
        <w:rPr>
          <w:rFonts w:ascii="Calbiri" w:eastAsia="Aptos" w:hAnsi="Calbiri" w:cs="Latha"/>
          <w:sz w:val="24"/>
          <w:szCs w:val="24"/>
        </w:rPr>
        <w:t>5’UTR-Fluc-3’UTR ΔPTB construct.</w:t>
      </w:r>
    </w:p>
    <w:p w14:paraId="0F452BB4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All bar graphs are indicative of N=3 error bars represent standard deviation (SD), and statistical analysis by Student’s t Test.  P&lt;0.05 = *, P&lt;0.01 = **</w:t>
      </w:r>
    </w:p>
    <w:p w14:paraId="6BAA4040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  <w:lang w:val="en-US"/>
        </w:rPr>
      </w:pPr>
    </w:p>
    <w:p w14:paraId="7D6FC95D" w14:textId="77777777" w:rsidR="006003F6" w:rsidRPr="00932774" w:rsidRDefault="006003F6" w:rsidP="006003F6">
      <w:pPr>
        <w:rPr>
          <w:rFonts w:ascii="Calibri" w:hAnsi="Calibri" w:cs="Calibri"/>
          <w:b/>
          <w:bCs/>
          <w:sz w:val="28"/>
          <w:szCs w:val="28"/>
        </w:rPr>
      </w:pPr>
      <w:r w:rsidRPr="00932774">
        <w:rPr>
          <w:rFonts w:ascii="Calibri" w:hAnsi="Calibri" w:cs="Calibri"/>
          <w:b/>
          <w:bCs/>
          <w:sz w:val="28"/>
          <w:szCs w:val="28"/>
        </w:rPr>
        <w:t>Supplementary Figure 4 –</w:t>
      </w:r>
    </w:p>
    <w:p w14:paraId="448CE733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(a) </w:t>
      </w:r>
      <w:proofErr w:type="spellStart"/>
      <w:r w:rsidRPr="00932774">
        <w:rPr>
          <w:rFonts w:ascii="Calibri" w:hAnsi="Calibri" w:cs="Calibri"/>
          <w:sz w:val="24"/>
          <w:szCs w:val="24"/>
        </w:rPr>
        <w:t>Fluc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/ </w:t>
      </w:r>
      <w:proofErr w:type="spellStart"/>
      <w:r w:rsidRPr="00932774">
        <w:rPr>
          <w:rFonts w:ascii="Calibri" w:hAnsi="Calibri" w:cs="Calibri"/>
          <w:sz w:val="24"/>
          <w:szCs w:val="24"/>
        </w:rPr>
        <w:t>RLuc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value of </w:t>
      </w:r>
      <w:r w:rsidRPr="00932774">
        <w:rPr>
          <w:rFonts w:ascii="Calbiri" w:eastAsia="Aptos" w:hAnsi="Calbiri" w:cs="Latha"/>
          <w:sz w:val="24"/>
          <w:szCs w:val="24"/>
        </w:rPr>
        <w:t xml:space="preserve">5’UTR-Fluc-3’UTR </w:t>
      </w:r>
      <w:r w:rsidRPr="00932774">
        <w:rPr>
          <w:rFonts w:ascii="Calibri" w:hAnsi="Calibri" w:cs="Calibri"/>
          <w:sz w:val="24"/>
          <w:szCs w:val="24"/>
        </w:rPr>
        <w:t>in the presence of cap-dependent translation inhibitor LY294002.</w:t>
      </w:r>
    </w:p>
    <w:p w14:paraId="6C8E7773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(b) </w:t>
      </w:r>
      <w:proofErr w:type="spellStart"/>
      <w:r w:rsidRPr="00932774">
        <w:rPr>
          <w:rFonts w:ascii="Calibri" w:hAnsi="Calibri" w:cs="Calibri"/>
          <w:sz w:val="24"/>
          <w:szCs w:val="24"/>
        </w:rPr>
        <w:t>RLuc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value of </w:t>
      </w:r>
      <w:proofErr w:type="spellStart"/>
      <w:r w:rsidRPr="00932774">
        <w:rPr>
          <w:rFonts w:ascii="Times New Roman" w:eastAsia="Arial" w:hAnsi="Times New Roman" w:cs="Times New Roman"/>
          <w:sz w:val="24"/>
          <w:szCs w:val="24"/>
        </w:rPr>
        <w:t>pRL</w:t>
      </w:r>
      <w:proofErr w:type="spellEnd"/>
      <w:r w:rsidRPr="00932774">
        <w:rPr>
          <w:rFonts w:ascii="Times New Roman" w:eastAsia="Arial" w:hAnsi="Times New Roman" w:cs="Times New Roman"/>
          <w:sz w:val="24"/>
          <w:szCs w:val="24"/>
        </w:rPr>
        <w:t xml:space="preserve">-TK used as a marker for cap-dependent translation </w:t>
      </w:r>
      <w:r w:rsidRPr="00932774">
        <w:rPr>
          <w:rFonts w:ascii="Calibri" w:hAnsi="Calibri" w:cs="Calibri"/>
          <w:sz w:val="24"/>
          <w:szCs w:val="24"/>
        </w:rPr>
        <w:t>inhibitor LY294002.</w:t>
      </w:r>
      <w:r w:rsidRPr="00932774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30897482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(c) Relative Luc activity for 6h using </w:t>
      </w:r>
      <w:r w:rsidRPr="00932774">
        <w:rPr>
          <w:rFonts w:ascii="Times New Roman" w:eastAsia="Arial" w:hAnsi="Times New Roman" w:cs="Times New Roman"/>
          <w:sz w:val="24"/>
          <w:szCs w:val="24"/>
        </w:rPr>
        <w:t xml:space="preserve">cap-dependent translation </w:t>
      </w:r>
      <w:r w:rsidRPr="00932774">
        <w:rPr>
          <w:rFonts w:ascii="Calibri" w:hAnsi="Calibri" w:cs="Calibri"/>
          <w:sz w:val="24"/>
          <w:szCs w:val="24"/>
        </w:rPr>
        <w:t>inhibitor LY294002</w:t>
      </w:r>
    </w:p>
    <w:p w14:paraId="24477146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(d) Relative Luc activity for 12 hr using </w:t>
      </w:r>
      <w:r w:rsidRPr="00932774">
        <w:rPr>
          <w:rFonts w:ascii="Times New Roman" w:eastAsia="Arial" w:hAnsi="Times New Roman" w:cs="Times New Roman"/>
          <w:sz w:val="24"/>
          <w:szCs w:val="24"/>
        </w:rPr>
        <w:t xml:space="preserve">cap-dependent translation </w:t>
      </w:r>
      <w:r w:rsidRPr="00932774">
        <w:rPr>
          <w:rFonts w:ascii="Calibri" w:hAnsi="Calibri" w:cs="Calibri"/>
          <w:sz w:val="24"/>
          <w:szCs w:val="24"/>
        </w:rPr>
        <w:t>inhibitor LY294002</w:t>
      </w:r>
    </w:p>
    <w:p w14:paraId="63D1604C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(e) Western blotting showing viral envelope protein levels 48hr post-infection in Huh 7 cells.</w:t>
      </w:r>
    </w:p>
    <w:p w14:paraId="72682397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All bar graphs are indicative of N=3,n=3, error bars represent standard deviation (SD), and statistical analysis by Student’s t Test.  P&lt;0.05 = *, P&lt;0.01 = **</w:t>
      </w:r>
    </w:p>
    <w:p w14:paraId="202A4BD9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  <w:lang w:val="en-US"/>
        </w:rPr>
      </w:pPr>
    </w:p>
    <w:p w14:paraId="11AC7E34" w14:textId="77777777" w:rsidR="006003F6" w:rsidRPr="00932774" w:rsidRDefault="006003F6" w:rsidP="006003F6">
      <w:pPr>
        <w:rPr>
          <w:rFonts w:ascii="Calibri" w:hAnsi="Calibri" w:cs="Calibri"/>
          <w:b/>
          <w:bCs/>
          <w:sz w:val="28"/>
          <w:szCs w:val="28"/>
        </w:rPr>
      </w:pPr>
      <w:r w:rsidRPr="00932774">
        <w:rPr>
          <w:rFonts w:ascii="Calibri" w:hAnsi="Calibri" w:cs="Calibri"/>
          <w:b/>
          <w:bCs/>
          <w:sz w:val="28"/>
          <w:szCs w:val="28"/>
        </w:rPr>
        <w:t>Supplementary Figure 5 –</w:t>
      </w:r>
    </w:p>
    <w:p w14:paraId="2172577A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(a-d) Validation of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binding mRNA targets in mice liver tissues. </w:t>
      </w:r>
    </w:p>
    <w:p w14:paraId="3A929AD8" w14:textId="77777777" w:rsidR="006003F6" w:rsidRPr="00932774" w:rsidRDefault="006003F6" w:rsidP="006003F6">
      <w:pPr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 xml:space="preserve">(e-h) Validation of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binding mRNA targets in </w:t>
      </w:r>
      <w:proofErr w:type="spellStart"/>
      <w:r w:rsidRPr="00932774">
        <w:rPr>
          <w:rFonts w:ascii="Calibri" w:hAnsi="Calibri" w:cs="Calibri"/>
          <w:sz w:val="24"/>
          <w:szCs w:val="24"/>
        </w:rPr>
        <w:t>HuR</w:t>
      </w:r>
      <w:proofErr w:type="spellEnd"/>
      <w:r w:rsidRPr="00932774">
        <w:rPr>
          <w:rFonts w:ascii="Calibri" w:hAnsi="Calibri" w:cs="Calibri"/>
          <w:sz w:val="24"/>
          <w:szCs w:val="24"/>
        </w:rPr>
        <w:t xml:space="preserve"> KO cells.</w:t>
      </w:r>
    </w:p>
    <w:p w14:paraId="254B1ACD" w14:textId="77777777" w:rsidR="006003F6" w:rsidRPr="00932774" w:rsidRDefault="006003F6" w:rsidP="006003F6">
      <w:pPr>
        <w:jc w:val="both"/>
        <w:rPr>
          <w:rFonts w:ascii="Calibri" w:hAnsi="Calibri" w:cs="Calibri"/>
          <w:sz w:val="24"/>
          <w:szCs w:val="24"/>
        </w:rPr>
      </w:pPr>
      <w:r w:rsidRPr="00932774">
        <w:rPr>
          <w:rFonts w:ascii="Calibri" w:hAnsi="Calibri" w:cs="Calibri"/>
          <w:sz w:val="24"/>
          <w:szCs w:val="24"/>
        </w:rPr>
        <w:t>All bar graphs are indicative of N=3,n=3, error bars represent standard deviation (SD), and statistical analysis by Student’s t Test.  P&lt;0.05 = *, P&lt;0.01 = **</w:t>
      </w:r>
    </w:p>
    <w:p w14:paraId="4D4FE524" w14:textId="77777777" w:rsidR="006003F6" w:rsidRPr="00932774" w:rsidRDefault="006003F6" w:rsidP="006003F6">
      <w:pPr>
        <w:rPr>
          <w:rFonts w:ascii="Calibri" w:hAnsi="Calibri" w:cs="Calibri"/>
          <w:b/>
          <w:bCs/>
          <w:sz w:val="24"/>
          <w:szCs w:val="24"/>
        </w:rPr>
      </w:pPr>
    </w:p>
    <w:p w14:paraId="117A871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Calbiri">
    <w:altName w:val="Cambria"/>
    <w:panose1 w:val="00000000000000000000"/>
    <w:charset w:val="00"/>
    <w:family w:val="roman"/>
    <w:notTrueType/>
    <w:pitch w:val="default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F6"/>
    <w:rsid w:val="00053517"/>
    <w:rsid w:val="00066677"/>
    <w:rsid w:val="003A4E89"/>
    <w:rsid w:val="00556784"/>
    <w:rsid w:val="006003F6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5D332"/>
  <w15:chartTrackingRefBased/>
  <w15:docId w15:val="{7DAD127C-0DA3-4DC1-8C0B-FE15AC5A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3F6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03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3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3F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3F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3F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3F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3F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3F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3F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3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3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3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3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3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3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0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3F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00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3F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003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3F6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6003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3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3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505</Words>
  <Characters>2801</Characters>
  <Application>Microsoft Office Word</Application>
  <DocSecurity>0</DocSecurity>
  <Lines>46</Lines>
  <Paragraphs>12</Paragraphs>
  <ScaleCrop>false</ScaleCrop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2026-03-19T17:17:00Z</dcterms:created>
  <dcterms:modified xsi:type="dcterms:W3CDTF">2026-03-19T17:18:00Z</dcterms:modified>
</cp:coreProperties>
</file>