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00931" w14:textId="76BA085E" w:rsidR="000B1C68" w:rsidRPr="00231FB3" w:rsidRDefault="64B45F9B" w:rsidP="00231FB3">
      <w:pPr>
        <w:jc w:val="center"/>
        <w:rPr>
          <w:b/>
          <w:bCs/>
        </w:rPr>
      </w:pPr>
      <w:r w:rsidRPr="64B45F9B">
        <w:rPr>
          <w:b/>
          <w:bCs/>
        </w:rPr>
        <w:t>BRIDGE CLINIC EMERGENCY OPIOID WITHDRAWAL PROTOCOL</w:t>
      </w:r>
    </w:p>
    <w:p w14:paraId="6C303F62" w14:textId="630857B3" w:rsidR="00231FB3" w:rsidRDefault="00BE0021" w:rsidP="00231FB3">
      <w:pPr>
        <w:jc w:val="center"/>
      </w:pPr>
      <w:r>
        <w:t>Based on Faster Paths/Boston Medical Center protocols, Jessica Taylor, MD</w:t>
      </w:r>
    </w:p>
    <w:p w14:paraId="2228741E" w14:textId="079F660D" w:rsidR="00231FB3" w:rsidRDefault="16EC5708" w:rsidP="00231FB3">
      <w:pPr>
        <w:jc w:val="center"/>
      </w:pPr>
      <w:r>
        <w:t>Version: October 2</w:t>
      </w:r>
      <w:r w:rsidRPr="16EC5708">
        <w:rPr>
          <w:vertAlign w:val="superscript"/>
        </w:rPr>
        <w:t>nd</w:t>
      </w:r>
      <w:r>
        <w:t>, 2024</w:t>
      </w:r>
    </w:p>
    <w:p w14:paraId="00D9A7B3" w14:textId="54FF5C8E" w:rsidR="00231FB3" w:rsidRDefault="00231FB3" w:rsidP="10475811">
      <w:pPr>
        <w:jc w:val="center"/>
      </w:pPr>
    </w:p>
    <w:p w14:paraId="0F8EF559" w14:textId="47590BEB" w:rsidR="009F3595" w:rsidRPr="00F911D2" w:rsidRDefault="00231FB3" w:rsidP="73004F38">
      <w:pPr>
        <w:pStyle w:val="NormalWeb"/>
        <w:shd w:val="clear" w:color="auto" w:fill="FFFFFF" w:themeFill="background1"/>
        <w:spacing w:before="150" w:beforeAutospacing="0" w:after="225" w:afterAutospacing="0"/>
        <w:rPr>
          <w:rFonts w:ascii="Calibri" w:hAnsi="Calibri" w:cs="Calibri"/>
        </w:rPr>
      </w:pPr>
      <w:r>
        <w:tab/>
      </w:r>
      <w:r w:rsidRPr="005D78D1">
        <w:rPr>
          <w:rFonts w:ascii="Calibri" w:hAnsi="Calibri" w:cs="Calibri"/>
        </w:rPr>
        <w:t>The purpose of this protocol is to outline use of schedule II medications for emergency opioid withdrawal management under the provisions of the “72</w:t>
      </w:r>
      <w:r w:rsidR="00BE7541">
        <w:rPr>
          <w:rFonts w:ascii="Calibri" w:hAnsi="Calibri" w:cs="Calibri"/>
        </w:rPr>
        <w:t>-</w:t>
      </w:r>
      <w:r w:rsidRPr="005D78D1">
        <w:rPr>
          <w:rFonts w:ascii="Calibri" w:hAnsi="Calibri" w:cs="Calibri"/>
        </w:rPr>
        <w:t>hour</w:t>
      </w:r>
      <w:r w:rsidR="00BE7541">
        <w:rPr>
          <w:rFonts w:ascii="Calibri" w:hAnsi="Calibri" w:cs="Calibri"/>
        </w:rPr>
        <w:t>-</w:t>
      </w:r>
      <w:r w:rsidRPr="005D78D1">
        <w:rPr>
          <w:rFonts w:ascii="Calibri" w:hAnsi="Calibri" w:cs="Calibri"/>
        </w:rPr>
        <w:t>rule”</w:t>
      </w:r>
      <w:r w:rsidR="009F3595" w:rsidRPr="005D78D1">
        <w:rPr>
          <w:rFonts w:ascii="Calibri" w:hAnsi="Calibri" w:cs="Calibri"/>
        </w:rPr>
        <w:t xml:space="preserve"> or </w:t>
      </w:r>
      <w:r w:rsidR="009F3595" w:rsidRPr="005D78D1">
        <w:rPr>
          <w:rFonts w:ascii="Calibri" w:hAnsi="Calibri" w:cs="Calibri"/>
          <w:color w:val="181342"/>
          <w:shd w:val="clear" w:color="auto" w:fill="FFFFFF"/>
        </w:rPr>
        <w:t xml:space="preserve">"three day rule" </w:t>
      </w:r>
      <w:r w:rsidR="00BC3A02">
        <w:rPr>
          <w:rFonts w:ascii="Calibri" w:hAnsi="Calibri" w:cs="Calibri"/>
          <w:color w:val="181342"/>
          <w:shd w:val="clear" w:color="auto" w:fill="FFFFFF"/>
        </w:rPr>
        <w:t xml:space="preserve">at </w:t>
      </w:r>
      <w:r w:rsidR="00CE2F6A">
        <w:rPr>
          <w:rFonts w:ascii="Calibri" w:hAnsi="Calibri" w:cs="Calibri"/>
          <w:color w:val="181342"/>
          <w:shd w:val="clear" w:color="auto" w:fill="FFFFFF"/>
        </w:rPr>
        <w:t>the ZSFG Bridge Clinic</w:t>
      </w:r>
      <w:r w:rsidR="00BC3A02">
        <w:rPr>
          <w:rFonts w:ascii="Calibri" w:hAnsi="Calibri" w:cs="Calibri"/>
          <w:color w:val="181342"/>
          <w:shd w:val="clear" w:color="auto" w:fill="FFFFFF"/>
        </w:rPr>
        <w:t xml:space="preserve"> </w:t>
      </w:r>
      <w:r w:rsidR="009F3595" w:rsidRPr="005D78D1">
        <w:rPr>
          <w:rFonts w:ascii="Calibri" w:hAnsi="Calibri" w:cs="Calibri"/>
          <w:color w:val="181342"/>
          <w:shd w:val="clear" w:color="auto" w:fill="FFFFFF"/>
        </w:rPr>
        <w:t>(Title 21, Code of Federal Regulations, </w:t>
      </w:r>
      <w:hyperlink r:id="rId8" w:history="1">
        <w:r w:rsidR="009F3595" w:rsidRPr="00286D91">
          <w:rPr>
            <w:rStyle w:val="Hyperlink"/>
            <w:rFonts w:ascii="Calibri" w:hAnsi="Calibri" w:cs="Calibri"/>
            <w:b/>
            <w:bCs/>
            <w:shd w:val="clear" w:color="auto" w:fill="FFFFFF"/>
          </w:rPr>
          <w:t>Part 1306.07</w:t>
        </w:r>
      </w:hyperlink>
      <w:r w:rsidR="00286D91">
        <w:rPr>
          <w:rFonts w:ascii="Calibri" w:hAnsi="Calibri" w:cs="Calibri"/>
        </w:rPr>
        <w:t>).</w:t>
      </w:r>
      <w:r w:rsidRPr="005D78D1">
        <w:rPr>
          <w:rFonts w:ascii="Calibri" w:hAnsi="Calibri" w:cs="Calibri"/>
        </w:rPr>
        <w:t xml:space="preserve"> </w:t>
      </w:r>
      <w:r w:rsidR="009F3595" w:rsidRPr="009F3595">
        <w:rPr>
          <w:rFonts w:ascii="Calibri" w:hAnsi="Calibri" w:cs="Calibri"/>
        </w:rPr>
        <w:t>T</w:t>
      </w:r>
      <w:r w:rsidRPr="005D78D1">
        <w:rPr>
          <w:rFonts w:ascii="Calibri" w:hAnsi="Calibri" w:cs="Calibri"/>
        </w:rPr>
        <w:t xml:space="preserve">his </w:t>
      </w:r>
      <w:r w:rsidR="009F3595" w:rsidRPr="005D78D1">
        <w:rPr>
          <w:rFonts w:ascii="Calibri" w:hAnsi="Calibri" w:cs="Calibri"/>
          <w:color w:val="181342"/>
        </w:rPr>
        <w:t>allows a practitioner who is not separately registered as an opioid treatment program</w:t>
      </w:r>
      <w:r w:rsidR="00BE7541">
        <w:rPr>
          <w:rFonts w:ascii="Calibri" w:hAnsi="Calibri" w:cs="Calibri"/>
          <w:color w:val="181342"/>
        </w:rPr>
        <w:t xml:space="preserve"> (OTP)</w:t>
      </w:r>
      <w:r w:rsidR="009F3595" w:rsidRPr="005D78D1">
        <w:rPr>
          <w:rFonts w:ascii="Calibri" w:hAnsi="Calibri" w:cs="Calibri"/>
          <w:color w:val="181342"/>
        </w:rPr>
        <w:t xml:space="preserve">, to </w:t>
      </w:r>
      <w:r w:rsidR="009F3595" w:rsidRPr="00F911D2">
        <w:rPr>
          <w:rFonts w:ascii="Calibri" w:hAnsi="Calibri" w:cs="Calibri"/>
        </w:rPr>
        <w:t xml:space="preserve">administer or </w:t>
      </w:r>
      <w:r w:rsidR="00286D91" w:rsidRPr="00F911D2">
        <w:rPr>
          <w:rFonts w:ascii="Calibri" w:hAnsi="Calibri" w:cs="Calibri"/>
        </w:rPr>
        <w:t xml:space="preserve">dispense </w:t>
      </w:r>
      <w:r w:rsidR="009F3595" w:rsidRPr="00F911D2">
        <w:rPr>
          <w:rFonts w:ascii="Calibri" w:hAnsi="Calibri" w:cs="Calibri"/>
        </w:rPr>
        <w:t>(but not prescribe) schedule II medications to a patient for the purpose of relieving acute withdrawal symptoms while arranging for the patient's referral for treatment, under the following conditions:</w:t>
      </w:r>
    </w:p>
    <w:p w14:paraId="7A670B8E" w14:textId="6EAF95A8" w:rsidR="009F3595" w:rsidRPr="00F911D2" w:rsidRDefault="00286D91" w:rsidP="009F3595">
      <w:pPr>
        <w:numPr>
          <w:ilvl w:val="0"/>
          <w:numId w:val="15"/>
        </w:numPr>
        <w:shd w:val="clear" w:color="auto" w:fill="FFFFFF"/>
        <w:spacing w:before="75" w:after="75"/>
        <w:ind w:left="810"/>
        <w:rPr>
          <w:rFonts w:ascii="Calibri" w:eastAsia="Times New Roman" w:hAnsi="Calibri" w:cs="Calibri"/>
        </w:rPr>
      </w:pPr>
      <w:r w:rsidRPr="00F911D2">
        <w:t>Not more than a three-day supply of such medication may be dispensed to the person</w:t>
      </w:r>
    </w:p>
    <w:p w14:paraId="5E333794" w14:textId="70742B8B" w:rsidR="009F3595" w:rsidRPr="00F911D2" w:rsidRDefault="009F3595" w:rsidP="009F3595">
      <w:pPr>
        <w:numPr>
          <w:ilvl w:val="0"/>
          <w:numId w:val="15"/>
        </w:numPr>
        <w:shd w:val="clear" w:color="auto" w:fill="FFFFFF"/>
        <w:spacing w:before="75" w:after="75"/>
        <w:ind w:left="810"/>
        <w:rPr>
          <w:rFonts w:ascii="Calibri" w:eastAsia="Times New Roman" w:hAnsi="Calibri" w:cs="Calibri"/>
        </w:rPr>
      </w:pPr>
      <w:r w:rsidRPr="00F911D2">
        <w:rPr>
          <w:rFonts w:ascii="Calibri" w:eastAsia="Times New Roman" w:hAnsi="Calibri" w:cs="Calibri"/>
        </w:rPr>
        <w:t xml:space="preserve">This treatment may not be carried out for more than </w:t>
      </w:r>
      <w:r w:rsidR="00923CD1" w:rsidRPr="00F911D2">
        <w:rPr>
          <w:rFonts w:ascii="Calibri" w:eastAsia="Times New Roman" w:hAnsi="Calibri" w:cs="Calibri"/>
        </w:rPr>
        <w:t>3 days</w:t>
      </w:r>
      <w:r w:rsidRPr="00F911D2">
        <w:rPr>
          <w:rFonts w:ascii="Calibri" w:eastAsia="Times New Roman" w:hAnsi="Calibri" w:cs="Calibri"/>
        </w:rPr>
        <w:t xml:space="preserve"> </w:t>
      </w:r>
      <w:proofErr w:type="gramStart"/>
      <w:r w:rsidRPr="00F911D2">
        <w:rPr>
          <w:rFonts w:ascii="Calibri" w:eastAsia="Times New Roman" w:hAnsi="Calibri" w:cs="Calibri"/>
        </w:rPr>
        <w:t>and;</w:t>
      </w:r>
      <w:proofErr w:type="gramEnd"/>
    </w:p>
    <w:p w14:paraId="6DE7FF4E" w14:textId="77777777" w:rsidR="009F3595" w:rsidRPr="00F911D2" w:rsidRDefault="6B4FC56A" w:rsidP="490080A2">
      <w:pPr>
        <w:numPr>
          <w:ilvl w:val="0"/>
          <w:numId w:val="15"/>
        </w:numPr>
        <w:shd w:val="clear" w:color="auto" w:fill="FFFFFF" w:themeFill="background1"/>
        <w:spacing w:before="75" w:after="75"/>
        <w:ind w:left="810"/>
        <w:rPr>
          <w:rFonts w:ascii="Calibri" w:eastAsia="Times New Roman" w:hAnsi="Calibri" w:cs="Calibri"/>
        </w:rPr>
      </w:pPr>
      <w:r w:rsidRPr="00F911D2">
        <w:rPr>
          <w:rFonts w:ascii="Calibri" w:eastAsia="Times New Roman" w:hAnsi="Calibri" w:cs="Calibri"/>
        </w:rPr>
        <w:t>This 72-hour period cannot be renewed or extended</w:t>
      </w:r>
    </w:p>
    <w:p w14:paraId="01824937" w14:textId="7E3F7E18" w:rsidR="00231FB3" w:rsidRPr="005D78D1" w:rsidRDefault="00231FB3" w:rsidP="00231FB3">
      <w:pPr>
        <w:rPr>
          <w:rFonts w:ascii="Calibri" w:hAnsi="Calibri" w:cs="Calibri"/>
        </w:rPr>
      </w:pPr>
    </w:p>
    <w:p w14:paraId="64D56AFC" w14:textId="2533FC80" w:rsidR="00231FB3" w:rsidRDefault="3030DCD4" w:rsidP="00231FB3">
      <w:pPr>
        <w:rPr>
          <w:rFonts w:ascii="Calibri" w:hAnsi="Calibri" w:cs="Calibri"/>
        </w:rPr>
      </w:pPr>
      <w:r w:rsidRPr="3030DCD4">
        <w:rPr>
          <w:rFonts w:ascii="Calibri" w:hAnsi="Calibri" w:cs="Calibri"/>
        </w:rPr>
        <w:t xml:space="preserve">This protocol addresses the use of </w:t>
      </w:r>
      <w:r w:rsidRPr="3030DCD4">
        <w:rPr>
          <w:rFonts w:ascii="Calibri" w:hAnsi="Calibri" w:cs="Calibri"/>
          <w:b/>
          <w:bCs/>
        </w:rPr>
        <w:t>methadone</w:t>
      </w:r>
      <w:r w:rsidRPr="3030DCD4">
        <w:rPr>
          <w:rFonts w:ascii="Calibri" w:hAnsi="Calibri" w:cs="Calibri"/>
        </w:rPr>
        <w:t xml:space="preserve"> for opioid withdrawal management while arranging for placement in an OTP. </w:t>
      </w:r>
    </w:p>
    <w:p w14:paraId="74CDC46A" w14:textId="77777777" w:rsidR="00BE0021" w:rsidRDefault="00BE0021" w:rsidP="00231FB3">
      <w:pPr>
        <w:rPr>
          <w:rFonts w:ascii="Calibri" w:hAnsi="Calibri" w:cs="Calibri"/>
        </w:rPr>
      </w:pPr>
    </w:p>
    <w:p w14:paraId="2FFD9EC7" w14:textId="19C86E40" w:rsidR="09D06388" w:rsidRDefault="16EC5708" w:rsidP="16EC5708">
      <w:pPr>
        <w:rPr>
          <w:rFonts w:ascii="Calibri" w:hAnsi="Calibri" w:cs="Calibri"/>
        </w:rPr>
      </w:pPr>
      <w:r w:rsidRPr="16EC5708">
        <w:rPr>
          <w:rFonts w:ascii="Calibri" w:hAnsi="Calibri" w:cs="Calibri"/>
        </w:rPr>
        <w:t xml:space="preserve">Methadone may be administered daily for up to 3 days or dispensed for up to 72 hours from a clinic supply as of the passage of AB2115. </w:t>
      </w:r>
    </w:p>
    <w:p w14:paraId="6249D811" w14:textId="3CA2F745" w:rsidR="09D06388" w:rsidRDefault="09D06388" w:rsidP="16EC5708">
      <w:pPr>
        <w:rPr>
          <w:rFonts w:ascii="Calibri" w:hAnsi="Calibri" w:cs="Calibri"/>
        </w:rPr>
      </w:pPr>
    </w:p>
    <w:p w14:paraId="623DA22D" w14:textId="7B5D4B13" w:rsidR="00D369B4" w:rsidRDefault="00D369B4">
      <w:pPr>
        <w:rPr>
          <w:rFonts w:ascii="Calibri" w:hAnsi="Calibri" w:cs="Calibri"/>
        </w:rPr>
      </w:pPr>
      <w:r>
        <w:rPr>
          <w:rFonts w:ascii="Calibri" w:hAnsi="Calibri" w:cs="Calibri"/>
        </w:rPr>
        <w:br w:type="page"/>
      </w:r>
    </w:p>
    <w:tbl>
      <w:tblPr>
        <w:tblStyle w:val="TableGrid"/>
        <w:tblpPr w:leftFromText="180" w:rightFromText="180" w:vertAnchor="text" w:horzAnchor="margin" w:tblpY="18"/>
        <w:tblW w:w="0" w:type="auto"/>
        <w:tblLook w:val="04A0" w:firstRow="1" w:lastRow="0" w:firstColumn="1" w:lastColumn="0" w:noHBand="0" w:noVBand="1"/>
      </w:tblPr>
      <w:tblGrid>
        <w:gridCol w:w="357"/>
        <w:gridCol w:w="358"/>
        <w:gridCol w:w="13"/>
        <w:gridCol w:w="8622"/>
      </w:tblGrid>
      <w:tr w:rsidR="00D369B4" w14:paraId="39D6B446" w14:textId="77777777" w:rsidTr="7AAE83CB">
        <w:trPr>
          <w:trHeight w:val="576"/>
        </w:trPr>
        <w:tc>
          <w:tcPr>
            <w:tcW w:w="9350" w:type="dxa"/>
            <w:gridSpan w:val="4"/>
            <w:vAlign w:val="center"/>
          </w:tcPr>
          <w:p w14:paraId="06E92901" w14:textId="77777777" w:rsidR="00D369B4" w:rsidRPr="00D271CA" w:rsidRDefault="6BAEAE04" w:rsidP="00BE7541">
            <w:pPr>
              <w:rPr>
                <w:b/>
                <w:bCs/>
                <w:sz w:val="28"/>
                <w:szCs w:val="28"/>
              </w:rPr>
            </w:pPr>
            <w:r w:rsidRPr="6BAEAE04">
              <w:rPr>
                <w:b/>
                <w:bCs/>
                <w:sz w:val="32"/>
                <w:szCs w:val="32"/>
              </w:rPr>
              <w:lastRenderedPageBreak/>
              <w:t>Eligibility Requirements</w:t>
            </w:r>
          </w:p>
        </w:tc>
      </w:tr>
      <w:tr w:rsidR="00D369B4" w14:paraId="0737FE33" w14:textId="77777777" w:rsidTr="7AAE83CB">
        <w:trPr>
          <w:trHeight w:val="432"/>
        </w:trPr>
        <w:tc>
          <w:tcPr>
            <w:tcW w:w="357" w:type="dxa"/>
            <w:tcBorders>
              <w:bottom w:val="single" w:sz="18" w:space="0" w:color="auto"/>
            </w:tcBorders>
            <w:vAlign w:val="center"/>
          </w:tcPr>
          <w:p w14:paraId="7CCEC202" w14:textId="77777777" w:rsidR="00D369B4" w:rsidRDefault="00D369B4" w:rsidP="00BE7541">
            <w:r>
              <w:t>Y</w:t>
            </w:r>
          </w:p>
        </w:tc>
        <w:tc>
          <w:tcPr>
            <w:tcW w:w="371" w:type="dxa"/>
            <w:gridSpan w:val="2"/>
            <w:vAlign w:val="center"/>
          </w:tcPr>
          <w:p w14:paraId="22F5CC1A" w14:textId="77777777" w:rsidR="00D369B4" w:rsidRDefault="00D369B4" w:rsidP="00BE7541">
            <w:r>
              <w:t>N</w:t>
            </w:r>
          </w:p>
        </w:tc>
        <w:tc>
          <w:tcPr>
            <w:tcW w:w="8622" w:type="dxa"/>
            <w:vAlign w:val="center"/>
          </w:tcPr>
          <w:p w14:paraId="4AA3C135" w14:textId="77777777" w:rsidR="00D369B4" w:rsidRDefault="00D369B4" w:rsidP="00BE7541"/>
        </w:tc>
      </w:tr>
      <w:tr w:rsidR="00D369B4" w14:paraId="75B2A038" w14:textId="77777777" w:rsidTr="7AAE83CB">
        <w:trPr>
          <w:trHeight w:val="432"/>
        </w:trPr>
        <w:tc>
          <w:tcPr>
            <w:tcW w:w="357" w:type="dxa"/>
            <w:tcBorders>
              <w:top w:val="single" w:sz="18" w:space="0" w:color="auto"/>
              <w:left w:val="single" w:sz="18" w:space="0" w:color="auto"/>
              <w:bottom w:val="single" w:sz="18" w:space="0" w:color="auto"/>
              <w:right w:val="single" w:sz="18" w:space="0" w:color="auto"/>
            </w:tcBorders>
            <w:vAlign w:val="center"/>
          </w:tcPr>
          <w:p w14:paraId="0A1FAC3E" w14:textId="77777777" w:rsidR="00D369B4" w:rsidRDefault="00D369B4" w:rsidP="00BE7541"/>
        </w:tc>
        <w:tc>
          <w:tcPr>
            <w:tcW w:w="371" w:type="dxa"/>
            <w:gridSpan w:val="2"/>
            <w:tcBorders>
              <w:left w:val="single" w:sz="18" w:space="0" w:color="auto"/>
            </w:tcBorders>
            <w:shd w:val="clear" w:color="auto" w:fill="E7E6E6" w:themeFill="background2"/>
            <w:vAlign w:val="center"/>
          </w:tcPr>
          <w:p w14:paraId="7C1F8576" w14:textId="77777777" w:rsidR="00D369B4" w:rsidRDefault="00D369B4" w:rsidP="00BE7541"/>
        </w:tc>
        <w:tc>
          <w:tcPr>
            <w:tcW w:w="8622" w:type="dxa"/>
            <w:vAlign w:val="center"/>
          </w:tcPr>
          <w:p w14:paraId="604FEFE2" w14:textId="3FC092AE" w:rsidR="00D369B4" w:rsidRDefault="0E548C01" w:rsidP="00BE7541">
            <w:r>
              <w:t>Moderate-severe opioid use disorder (OUD) for at least 12 months</w:t>
            </w:r>
          </w:p>
        </w:tc>
      </w:tr>
      <w:tr w:rsidR="007001CD" w14:paraId="3706D601" w14:textId="77777777" w:rsidTr="7AAE83CB">
        <w:trPr>
          <w:trHeight w:val="432"/>
        </w:trPr>
        <w:tc>
          <w:tcPr>
            <w:tcW w:w="357" w:type="dxa"/>
            <w:tcBorders>
              <w:top w:val="single" w:sz="18" w:space="0" w:color="auto"/>
              <w:left w:val="single" w:sz="18" w:space="0" w:color="auto"/>
              <w:bottom w:val="single" w:sz="18" w:space="0" w:color="auto"/>
              <w:right w:val="single" w:sz="18" w:space="0" w:color="auto"/>
            </w:tcBorders>
            <w:vAlign w:val="center"/>
          </w:tcPr>
          <w:p w14:paraId="399EFA74" w14:textId="77777777" w:rsidR="007001CD" w:rsidRDefault="007001CD" w:rsidP="00BE7541"/>
        </w:tc>
        <w:tc>
          <w:tcPr>
            <w:tcW w:w="371" w:type="dxa"/>
            <w:gridSpan w:val="2"/>
            <w:tcBorders>
              <w:left w:val="single" w:sz="18" w:space="0" w:color="auto"/>
            </w:tcBorders>
            <w:shd w:val="clear" w:color="auto" w:fill="E7E6E6" w:themeFill="background2"/>
            <w:vAlign w:val="center"/>
          </w:tcPr>
          <w:p w14:paraId="22FAFD7F" w14:textId="77777777" w:rsidR="007001CD" w:rsidRDefault="007001CD" w:rsidP="00BE7541"/>
        </w:tc>
        <w:tc>
          <w:tcPr>
            <w:tcW w:w="8622" w:type="dxa"/>
            <w:vAlign w:val="center"/>
          </w:tcPr>
          <w:p w14:paraId="11DBC44F" w14:textId="6A169749" w:rsidR="007001CD" w:rsidRDefault="007001CD" w:rsidP="00BE7541">
            <w:r>
              <w:rPr>
                <w:rFonts w:cstheme="minorHAnsi"/>
              </w:rPr>
              <w:t>≥</w:t>
            </w:r>
            <w:r>
              <w:t>18 years old and not currently incarcerated</w:t>
            </w:r>
          </w:p>
        </w:tc>
      </w:tr>
      <w:tr w:rsidR="00D369B4" w14:paraId="329A7507" w14:textId="77777777" w:rsidTr="7AAE83CB">
        <w:trPr>
          <w:trHeight w:val="432"/>
        </w:trPr>
        <w:tc>
          <w:tcPr>
            <w:tcW w:w="357" w:type="dxa"/>
            <w:tcBorders>
              <w:top w:val="single" w:sz="18" w:space="0" w:color="auto"/>
              <w:left w:val="single" w:sz="18" w:space="0" w:color="auto"/>
              <w:bottom w:val="single" w:sz="18" w:space="0" w:color="auto"/>
              <w:right w:val="single" w:sz="18" w:space="0" w:color="auto"/>
            </w:tcBorders>
            <w:vAlign w:val="center"/>
          </w:tcPr>
          <w:p w14:paraId="60B96C7E" w14:textId="77777777" w:rsidR="00D369B4" w:rsidRDefault="00D369B4" w:rsidP="00BE7541"/>
        </w:tc>
        <w:tc>
          <w:tcPr>
            <w:tcW w:w="371" w:type="dxa"/>
            <w:gridSpan w:val="2"/>
            <w:tcBorders>
              <w:left w:val="single" w:sz="18" w:space="0" w:color="auto"/>
            </w:tcBorders>
            <w:shd w:val="clear" w:color="auto" w:fill="E7E6E6" w:themeFill="background2"/>
            <w:vAlign w:val="center"/>
          </w:tcPr>
          <w:p w14:paraId="44840A32" w14:textId="77777777" w:rsidR="00D369B4" w:rsidRDefault="00D369B4" w:rsidP="00BE7541"/>
        </w:tc>
        <w:tc>
          <w:tcPr>
            <w:tcW w:w="8622" w:type="dxa"/>
            <w:vAlign w:val="center"/>
          </w:tcPr>
          <w:p w14:paraId="1887F3A3" w14:textId="67E4273E" w:rsidR="00D369B4" w:rsidRDefault="73004F38" w:rsidP="6BAEAE04">
            <w:pPr>
              <w:spacing w:line="259" w:lineRule="auto"/>
            </w:pPr>
            <w:r>
              <w:t>Current daily use of heroin or fentanyl and history of opioid withdrawal</w:t>
            </w:r>
          </w:p>
        </w:tc>
      </w:tr>
      <w:tr w:rsidR="00D369B4" w14:paraId="1290ECE3" w14:textId="77777777" w:rsidTr="7AAE83CB">
        <w:trPr>
          <w:trHeight w:val="432"/>
        </w:trPr>
        <w:tc>
          <w:tcPr>
            <w:tcW w:w="357" w:type="dxa"/>
            <w:tcBorders>
              <w:top w:val="single" w:sz="18" w:space="0" w:color="auto"/>
              <w:left w:val="single" w:sz="18" w:space="0" w:color="auto"/>
              <w:bottom w:val="single" w:sz="18" w:space="0" w:color="auto"/>
              <w:right w:val="single" w:sz="18" w:space="0" w:color="auto"/>
            </w:tcBorders>
            <w:vAlign w:val="center"/>
          </w:tcPr>
          <w:p w14:paraId="6A886BF3" w14:textId="77777777" w:rsidR="00D369B4" w:rsidRDefault="00D369B4" w:rsidP="00BE7541"/>
        </w:tc>
        <w:tc>
          <w:tcPr>
            <w:tcW w:w="371" w:type="dxa"/>
            <w:gridSpan w:val="2"/>
            <w:tcBorders>
              <w:left w:val="single" w:sz="18" w:space="0" w:color="auto"/>
            </w:tcBorders>
            <w:shd w:val="clear" w:color="auto" w:fill="E7E6E6" w:themeFill="background2"/>
            <w:vAlign w:val="center"/>
          </w:tcPr>
          <w:p w14:paraId="0EA24463" w14:textId="77777777" w:rsidR="00D369B4" w:rsidRDefault="00D369B4" w:rsidP="00BE7541"/>
        </w:tc>
        <w:tc>
          <w:tcPr>
            <w:tcW w:w="8622" w:type="dxa"/>
            <w:vAlign w:val="center"/>
          </w:tcPr>
          <w:p w14:paraId="02264E27" w14:textId="098180EF" w:rsidR="00D369B4" w:rsidRDefault="16EC5708" w:rsidP="00BE7541">
            <w:r>
              <w:t>Able to present daily for observed medication administration for up to 72 hours unless presenting prior to weekend, in which case must be able to safely store medications for 72 hours</w:t>
            </w:r>
          </w:p>
        </w:tc>
      </w:tr>
      <w:tr w:rsidR="00D369B4" w14:paraId="33351730" w14:textId="77777777" w:rsidTr="7AAE83CB">
        <w:trPr>
          <w:trHeight w:val="432"/>
        </w:trPr>
        <w:tc>
          <w:tcPr>
            <w:tcW w:w="357" w:type="dxa"/>
            <w:tcBorders>
              <w:top w:val="single" w:sz="18" w:space="0" w:color="auto"/>
              <w:left w:val="single" w:sz="18" w:space="0" w:color="auto"/>
              <w:bottom w:val="single" w:sz="18" w:space="0" w:color="auto"/>
              <w:right w:val="single" w:sz="18" w:space="0" w:color="auto"/>
            </w:tcBorders>
            <w:vAlign w:val="center"/>
          </w:tcPr>
          <w:p w14:paraId="5CDC7537" w14:textId="77777777" w:rsidR="00D369B4" w:rsidRDefault="00D369B4" w:rsidP="00BE7541"/>
        </w:tc>
        <w:tc>
          <w:tcPr>
            <w:tcW w:w="371" w:type="dxa"/>
            <w:gridSpan w:val="2"/>
            <w:tcBorders>
              <w:left w:val="single" w:sz="18" w:space="0" w:color="auto"/>
            </w:tcBorders>
            <w:shd w:val="clear" w:color="auto" w:fill="E7E6E6" w:themeFill="background2"/>
            <w:vAlign w:val="center"/>
          </w:tcPr>
          <w:p w14:paraId="1089AB08" w14:textId="77777777" w:rsidR="00D369B4" w:rsidRDefault="00D369B4" w:rsidP="00BE7541"/>
        </w:tc>
        <w:tc>
          <w:tcPr>
            <w:tcW w:w="8622" w:type="dxa"/>
            <w:vAlign w:val="center"/>
          </w:tcPr>
          <w:p w14:paraId="0C73028A" w14:textId="34A9A0BA" w:rsidR="00D369B4" w:rsidRDefault="1F4A0CC3" w:rsidP="00BE7541">
            <w:r>
              <w:t>Desires linkage to San Francisco OTP and able to be linked within 72 hours</w:t>
            </w:r>
            <w:r w:rsidRPr="1F4A0CC3">
              <w:rPr>
                <w:vertAlign w:val="superscript"/>
              </w:rPr>
              <w:t>*</w:t>
            </w:r>
          </w:p>
        </w:tc>
      </w:tr>
      <w:tr w:rsidR="00D369B4" w14:paraId="0AFB9B43" w14:textId="77777777" w:rsidTr="7AAE83CB">
        <w:trPr>
          <w:trHeight w:val="720"/>
        </w:trPr>
        <w:tc>
          <w:tcPr>
            <w:tcW w:w="9350" w:type="dxa"/>
            <w:gridSpan w:val="4"/>
            <w:vAlign w:val="center"/>
          </w:tcPr>
          <w:p w14:paraId="764688D0" w14:textId="03D7796C" w:rsidR="00D369B4" w:rsidRPr="00D271CA" w:rsidRDefault="259E07D2" w:rsidP="00BE7541">
            <w:pPr>
              <w:rPr>
                <w:b/>
                <w:bCs/>
                <w:sz w:val="28"/>
                <w:szCs w:val="28"/>
              </w:rPr>
            </w:pPr>
            <w:r w:rsidRPr="259E07D2">
              <w:rPr>
                <w:b/>
                <w:bCs/>
                <w:sz w:val="32"/>
                <w:szCs w:val="32"/>
              </w:rPr>
              <w:t>Contraindications</w:t>
            </w:r>
          </w:p>
        </w:tc>
      </w:tr>
      <w:tr w:rsidR="00D369B4" w14:paraId="24D1FE8F" w14:textId="77777777" w:rsidTr="7AAE83CB">
        <w:trPr>
          <w:trHeight w:val="432"/>
        </w:trPr>
        <w:tc>
          <w:tcPr>
            <w:tcW w:w="357" w:type="dxa"/>
            <w:tcBorders>
              <w:right w:val="single" w:sz="18" w:space="0" w:color="auto"/>
            </w:tcBorders>
            <w:shd w:val="clear" w:color="auto" w:fill="E7E6E6" w:themeFill="background2"/>
            <w:vAlign w:val="center"/>
          </w:tcPr>
          <w:p w14:paraId="71800B04" w14:textId="77777777" w:rsidR="00D369B4" w:rsidRDefault="00D369B4" w:rsidP="00BE7541"/>
        </w:tc>
        <w:tc>
          <w:tcPr>
            <w:tcW w:w="358" w:type="dxa"/>
            <w:tcBorders>
              <w:top w:val="single" w:sz="18" w:space="0" w:color="auto"/>
              <w:left w:val="single" w:sz="18" w:space="0" w:color="auto"/>
              <w:bottom w:val="single" w:sz="18" w:space="0" w:color="auto"/>
              <w:right w:val="single" w:sz="18" w:space="0" w:color="auto"/>
            </w:tcBorders>
            <w:vAlign w:val="center"/>
          </w:tcPr>
          <w:p w14:paraId="583382B3" w14:textId="77777777" w:rsidR="00D369B4" w:rsidRDefault="00D369B4" w:rsidP="00BE7541"/>
        </w:tc>
        <w:tc>
          <w:tcPr>
            <w:tcW w:w="8635" w:type="dxa"/>
            <w:gridSpan w:val="2"/>
            <w:tcBorders>
              <w:left w:val="single" w:sz="18" w:space="0" w:color="auto"/>
            </w:tcBorders>
            <w:vAlign w:val="center"/>
          </w:tcPr>
          <w:p w14:paraId="4B29FCBF" w14:textId="77777777" w:rsidR="00D369B4" w:rsidRDefault="00D369B4" w:rsidP="00BE7541">
            <w:r>
              <w:t>Allergy or prior adverse reaction to methadone</w:t>
            </w:r>
          </w:p>
        </w:tc>
      </w:tr>
      <w:tr w:rsidR="0082639F" w14:paraId="0A673A94" w14:textId="77777777" w:rsidTr="7AAE83CB">
        <w:trPr>
          <w:trHeight w:val="432"/>
        </w:trPr>
        <w:tc>
          <w:tcPr>
            <w:tcW w:w="357" w:type="dxa"/>
            <w:tcBorders>
              <w:right w:val="single" w:sz="18" w:space="0" w:color="auto"/>
            </w:tcBorders>
            <w:shd w:val="clear" w:color="auto" w:fill="E7E6E6" w:themeFill="background2"/>
            <w:vAlign w:val="center"/>
          </w:tcPr>
          <w:p w14:paraId="4249AA3B" w14:textId="77777777" w:rsidR="0082639F" w:rsidRDefault="0082639F" w:rsidP="00BE7541"/>
        </w:tc>
        <w:tc>
          <w:tcPr>
            <w:tcW w:w="358" w:type="dxa"/>
            <w:tcBorders>
              <w:top w:val="single" w:sz="18" w:space="0" w:color="auto"/>
              <w:left w:val="single" w:sz="18" w:space="0" w:color="auto"/>
              <w:bottom w:val="single" w:sz="18" w:space="0" w:color="auto"/>
              <w:right w:val="single" w:sz="18" w:space="0" w:color="auto"/>
            </w:tcBorders>
            <w:vAlign w:val="center"/>
          </w:tcPr>
          <w:p w14:paraId="1F145EE5" w14:textId="77777777" w:rsidR="0082639F" w:rsidRDefault="0082639F" w:rsidP="00BE7541"/>
        </w:tc>
        <w:tc>
          <w:tcPr>
            <w:tcW w:w="8635" w:type="dxa"/>
            <w:gridSpan w:val="2"/>
            <w:tcBorders>
              <w:left w:val="single" w:sz="18" w:space="0" w:color="auto"/>
            </w:tcBorders>
            <w:vAlign w:val="center"/>
          </w:tcPr>
          <w:p w14:paraId="6B893947" w14:textId="5DA7CA42" w:rsidR="0082639F" w:rsidRDefault="10475811" w:rsidP="00BE7541">
            <w:r>
              <w:t xml:space="preserve">Already received 72 hours of methadone administered/dispensed from Bridge clinic (cannot extend a single episode) </w:t>
            </w:r>
          </w:p>
        </w:tc>
      </w:tr>
      <w:tr w:rsidR="10475811" w14:paraId="0A15C5EB" w14:textId="77777777" w:rsidTr="7AAE83CB">
        <w:trPr>
          <w:trHeight w:val="432"/>
        </w:trPr>
        <w:tc>
          <w:tcPr>
            <w:tcW w:w="357" w:type="dxa"/>
            <w:tcBorders>
              <w:right w:val="single" w:sz="18" w:space="0" w:color="auto"/>
            </w:tcBorders>
            <w:shd w:val="clear" w:color="auto" w:fill="E7E6E6" w:themeFill="background2"/>
            <w:vAlign w:val="center"/>
          </w:tcPr>
          <w:p w14:paraId="0F1483F0" w14:textId="6AB30EDF" w:rsidR="10475811" w:rsidRDefault="10475811" w:rsidP="10475811"/>
        </w:tc>
        <w:tc>
          <w:tcPr>
            <w:tcW w:w="358" w:type="dxa"/>
            <w:tcBorders>
              <w:top w:val="single" w:sz="18" w:space="0" w:color="auto"/>
              <w:left w:val="single" w:sz="18" w:space="0" w:color="auto"/>
              <w:bottom w:val="single" w:sz="18" w:space="0" w:color="auto"/>
              <w:right w:val="single" w:sz="18" w:space="0" w:color="auto"/>
            </w:tcBorders>
            <w:vAlign w:val="center"/>
          </w:tcPr>
          <w:p w14:paraId="11BB01C3" w14:textId="548C33BF" w:rsidR="10475811" w:rsidRDefault="10475811" w:rsidP="10475811"/>
        </w:tc>
        <w:tc>
          <w:tcPr>
            <w:tcW w:w="8635" w:type="dxa"/>
            <w:gridSpan w:val="2"/>
            <w:tcBorders>
              <w:left w:val="single" w:sz="18" w:space="0" w:color="auto"/>
            </w:tcBorders>
            <w:vAlign w:val="center"/>
          </w:tcPr>
          <w:p w14:paraId="039E62F4" w14:textId="42C862BA" w:rsidR="10475811" w:rsidRDefault="10475811" w:rsidP="10475811">
            <w:r>
              <w:t>Actively enrolled in OTP (rare exceptions may apply, require dose confirmation with OTP and medical director approval)</w:t>
            </w:r>
          </w:p>
        </w:tc>
      </w:tr>
      <w:tr w:rsidR="6BAEAE04" w14:paraId="66D7BA28" w14:textId="77777777" w:rsidTr="7AAE83CB">
        <w:trPr>
          <w:trHeight w:val="432"/>
        </w:trPr>
        <w:tc>
          <w:tcPr>
            <w:tcW w:w="357" w:type="dxa"/>
            <w:tcBorders>
              <w:right w:val="single" w:sz="18" w:space="0" w:color="auto"/>
            </w:tcBorders>
            <w:shd w:val="clear" w:color="auto" w:fill="E7E6E6" w:themeFill="background2"/>
            <w:vAlign w:val="center"/>
          </w:tcPr>
          <w:p w14:paraId="4BEFA132" w14:textId="3063A43B" w:rsidR="6BAEAE04" w:rsidRDefault="6BAEAE04" w:rsidP="6BAEAE04"/>
        </w:tc>
        <w:tc>
          <w:tcPr>
            <w:tcW w:w="358" w:type="dxa"/>
            <w:tcBorders>
              <w:top w:val="single" w:sz="18" w:space="0" w:color="auto"/>
              <w:left w:val="single" w:sz="18" w:space="0" w:color="auto"/>
              <w:bottom w:val="single" w:sz="18" w:space="0" w:color="auto"/>
              <w:right w:val="single" w:sz="18" w:space="0" w:color="auto"/>
            </w:tcBorders>
            <w:vAlign w:val="center"/>
          </w:tcPr>
          <w:p w14:paraId="755E7846" w14:textId="5B1D1E90" w:rsidR="6BAEAE04" w:rsidRDefault="6BAEAE04" w:rsidP="6BAEAE04"/>
        </w:tc>
        <w:tc>
          <w:tcPr>
            <w:tcW w:w="8635" w:type="dxa"/>
            <w:gridSpan w:val="2"/>
            <w:tcBorders>
              <w:left w:val="single" w:sz="18" w:space="0" w:color="auto"/>
            </w:tcBorders>
            <w:vAlign w:val="center"/>
          </w:tcPr>
          <w:p w14:paraId="7EA6F874" w14:textId="77D55833" w:rsidR="6BAEAE04" w:rsidRDefault="6BAEAE04" w:rsidP="6BAEAE04">
            <w:r>
              <w:t>Current clinical evidence of opioid or other depressant intoxication</w:t>
            </w:r>
          </w:p>
        </w:tc>
      </w:tr>
      <w:tr w:rsidR="00923CD1" w14:paraId="163A0949" w14:textId="77777777" w:rsidTr="7AAE83CB">
        <w:trPr>
          <w:trHeight w:val="432"/>
        </w:trPr>
        <w:tc>
          <w:tcPr>
            <w:tcW w:w="357" w:type="dxa"/>
            <w:tcBorders>
              <w:right w:val="single" w:sz="18" w:space="0" w:color="auto"/>
            </w:tcBorders>
            <w:shd w:val="clear" w:color="auto" w:fill="E7E6E6" w:themeFill="background2"/>
            <w:vAlign w:val="center"/>
          </w:tcPr>
          <w:p w14:paraId="271F7F41" w14:textId="77777777" w:rsidR="00923CD1" w:rsidRDefault="00923CD1" w:rsidP="00923CD1"/>
        </w:tc>
        <w:tc>
          <w:tcPr>
            <w:tcW w:w="358" w:type="dxa"/>
            <w:tcBorders>
              <w:top w:val="single" w:sz="18" w:space="0" w:color="auto"/>
              <w:left w:val="single" w:sz="18" w:space="0" w:color="auto"/>
              <w:bottom w:val="single" w:sz="18" w:space="0" w:color="auto"/>
              <w:right w:val="single" w:sz="18" w:space="0" w:color="auto"/>
            </w:tcBorders>
            <w:vAlign w:val="center"/>
          </w:tcPr>
          <w:p w14:paraId="7E61A924" w14:textId="77777777" w:rsidR="00923CD1" w:rsidRDefault="00923CD1" w:rsidP="00923CD1"/>
        </w:tc>
        <w:tc>
          <w:tcPr>
            <w:tcW w:w="8635" w:type="dxa"/>
            <w:gridSpan w:val="2"/>
            <w:tcBorders>
              <w:left w:val="single" w:sz="18" w:space="0" w:color="auto"/>
            </w:tcBorders>
            <w:vAlign w:val="center"/>
          </w:tcPr>
          <w:p w14:paraId="03A2C3B1" w14:textId="77777777" w:rsidR="00923CD1" w:rsidRDefault="00923CD1" w:rsidP="00923CD1">
            <w:r>
              <w:t>Respiratory depression</w:t>
            </w:r>
          </w:p>
        </w:tc>
      </w:tr>
      <w:tr w:rsidR="00923CD1" w14:paraId="3007F144" w14:textId="77777777" w:rsidTr="7AAE83CB">
        <w:trPr>
          <w:trHeight w:val="432"/>
        </w:trPr>
        <w:tc>
          <w:tcPr>
            <w:tcW w:w="357" w:type="dxa"/>
            <w:tcBorders>
              <w:right w:val="single" w:sz="18" w:space="0" w:color="auto"/>
            </w:tcBorders>
            <w:shd w:val="clear" w:color="auto" w:fill="E7E6E6" w:themeFill="background2"/>
            <w:vAlign w:val="center"/>
          </w:tcPr>
          <w:p w14:paraId="4B8300E6" w14:textId="77777777" w:rsidR="00923CD1" w:rsidRDefault="00923CD1" w:rsidP="00923CD1"/>
        </w:tc>
        <w:tc>
          <w:tcPr>
            <w:tcW w:w="358" w:type="dxa"/>
            <w:tcBorders>
              <w:top w:val="single" w:sz="18" w:space="0" w:color="auto"/>
              <w:left w:val="single" w:sz="18" w:space="0" w:color="auto"/>
              <w:bottom w:val="single" w:sz="18" w:space="0" w:color="auto"/>
              <w:right w:val="single" w:sz="18" w:space="0" w:color="auto"/>
            </w:tcBorders>
            <w:vAlign w:val="center"/>
          </w:tcPr>
          <w:p w14:paraId="7BC6470D" w14:textId="77777777" w:rsidR="00923CD1" w:rsidRDefault="00923CD1" w:rsidP="00923CD1"/>
        </w:tc>
        <w:tc>
          <w:tcPr>
            <w:tcW w:w="8635" w:type="dxa"/>
            <w:gridSpan w:val="2"/>
            <w:tcBorders>
              <w:left w:val="single" w:sz="18" w:space="0" w:color="auto"/>
            </w:tcBorders>
            <w:vAlign w:val="center"/>
          </w:tcPr>
          <w:p w14:paraId="00A0B337" w14:textId="77777777" w:rsidR="00923CD1" w:rsidRDefault="00923CD1" w:rsidP="00923CD1">
            <w:r>
              <w:t>Sedation</w:t>
            </w:r>
          </w:p>
        </w:tc>
      </w:tr>
      <w:tr w:rsidR="00923CD1" w14:paraId="6FD663F1" w14:textId="77777777" w:rsidTr="7AAE83CB">
        <w:trPr>
          <w:trHeight w:val="432"/>
        </w:trPr>
        <w:tc>
          <w:tcPr>
            <w:tcW w:w="357" w:type="dxa"/>
            <w:tcBorders>
              <w:right w:val="single" w:sz="18" w:space="0" w:color="auto"/>
            </w:tcBorders>
            <w:shd w:val="clear" w:color="auto" w:fill="E7E6E6" w:themeFill="background2"/>
            <w:vAlign w:val="center"/>
          </w:tcPr>
          <w:p w14:paraId="3BBF7E98" w14:textId="77777777" w:rsidR="00923CD1" w:rsidRDefault="00923CD1" w:rsidP="00923CD1"/>
        </w:tc>
        <w:tc>
          <w:tcPr>
            <w:tcW w:w="358" w:type="dxa"/>
            <w:tcBorders>
              <w:top w:val="single" w:sz="18" w:space="0" w:color="auto"/>
              <w:left w:val="single" w:sz="18" w:space="0" w:color="auto"/>
              <w:bottom w:val="single" w:sz="18" w:space="0" w:color="auto"/>
              <w:right w:val="single" w:sz="18" w:space="0" w:color="auto"/>
            </w:tcBorders>
            <w:vAlign w:val="center"/>
          </w:tcPr>
          <w:p w14:paraId="3C6857BC" w14:textId="77777777" w:rsidR="00923CD1" w:rsidRDefault="00923CD1" w:rsidP="00923CD1"/>
        </w:tc>
        <w:tc>
          <w:tcPr>
            <w:tcW w:w="8635" w:type="dxa"/>
            <w:gridSpan w:val="2"/>
            <w:tcBorders>
              <w:left w:val="single" w:sz="18" w:space="0" w:color="auto"/>
            </w:tcBorders>
            <w:vAlign w:val="center"/>
          </w:tcPr>
          <w:p w14:paraId="09FAA69C" w14:textId="4BF655CD" w:rsidR="00923CD1" w:rsidRPr="00842AA6" w:rsidRDefault="1D58645E" w:rsidP="00923CD1">
            <w:pPr>
              <w:rPr>
                <w:vertAlign w:val="superscript"/>
              </w:rPr>
            </w:pPr>
            <w:proofErr w:type="gramStart"/>
            <w:r>
              <w:t>Known</w:t>
            </w:r>
            <w:proofErr w:type="gramEnd"/>
            <w:r>
              <w:t xml:space="preserve"> history of </w:t>
            </w:r>
            <w:proofErr w:type="spellStart"/>
            <w:r>
              <w:t>torsades</w:t>
            </w:r>
            <w:proofErr w:type="spellEnd"/>
            <w:r>
              <w:t xml:space="preserve"> (EKG at intake is not required)</w:t>
            </w:r>
          </w:p>
        </w:tc>
      </w:tr>
      <w:tr w:rsidR="66C011AE" w14:paraId="3BCF77D0" w14:textId="77777777" w:rsidTr="7AAE83CB">
        <w:trPr>
          <w:trHeight w:val="432"/>
        </w:trPr>
        <w:tc>
          <w:tcPr>
            <w:tcW w:w="357" w:type="dxa"/>
            <w:tcBorders>
              <w:right w:val="single" w:sz="18" w:space="0" w:color="auto"/>
            </w:tcBorders>
            <w:shd w:val="clear" w:color="auto" w:fill="E7E6E6" w:themeFill="background2"/>
            <w:vAlign w:val="center"/>
          </w:tcPr>
          <w:p w14:paraId="6AE1F19E" w14:textId="000773A3" w:rsidR="66C011AE" w:rsidRDefault="66C011AE" w:rsidP="66C011AE"/>
        </w:tc>
        <w:tc>
          <w:tcPr>
            <w:tcW w:w="358" w:type="dxa"/>
            <w:tcBorders>
              <w:top w:val="single" w:sz="18" w:space="0" w:color="auto"/>
              <w:left w:val="single" w:sz="18" w:space="0" w:color="auto"/>
              <w:bottom w:val="single" w:sz="18" w:space="0" w:color="auto"/>
              <w:right w:val="single" w:sz="18" w:space="0" w:color="auto"/>
            </w:tcBorders>
            <w:vAlign w:val="center"/>
          </w:tcPr>
          <w:p w14:paraId="1197CA84" w14:textId="162897B0" w:rsidR="66C011AE" w:rsidRDefault="66C011AE" w:rsidP="66C011AE"/>
        </w:tc>
        <w:tc>
          <w:tcPr>
            <w:tcW w:w="8635" w:type="dxa"/>
            <w:gridSpan w:val="2"/>
            <w:tcBorders>
              <w:left w:val="single" w:sz="18" w:space="0" w:color="auto"/>
            </w:tcBorders>
            <w:vAlign w:val="center"/>
          </w:tcPr>
          <w:p w14:paraId="3C140E14" w14:textId="72561F1A" w:rsidR="66C011AE" w:rsidRDefault="66C011AE" w:rsidP="66C011AE">
            <w:r>
              <w:t xml:space="preserve">Any acute medical illness requiring </w:t>
            </w:r>
            <w:proofErr w:type="gramStart"/>
            <w:r>
              <w:t>higher</w:t>
            </w:r>
            <w:proofErr w:type="gramEnd"/>
            <w:r>
              <w:t xml:space="preserve"> level of care</w:t>
            </w:r>
          </w:p>
        </w:tc>
      </w:tr>
      <w:tr w:rsidR="00923CD1" w14:paraId="1338BE5D" w14:textId="77777777" w:rsidTr="7AAE83CB">
        <w:trPr>
          <w:trHeight w:val="432"/>
        </w:trPr>
        <w:tc>
          <w:tcPr>
            <w:tcW w:w="357" w:type="dxa"/>
            <w:tcBorders>
              <w:right w:val="single" w:sz="18" w:space="0" w:color="auto"/>
            </w:tcBorders>
            <w:shd w:val="clear" w:color="auto" w:fill="E7E6E6" w:themeFill="background2"/>
            <w:vAlign w:val="center"/>
          </w:tcPr>
          <w:p w14:paraId="0EC51A60" w14:textId="77777777" w:rsidR="00923CD1" w:rsidRDefault="00923CD1" w:rsidP="00923CD1"/>
        </w:tc>
        <w:tc>
          <w:tcPr>
            <w:tcW w:w="358" w:type="dxa"/>
            <w:tcBorders>
              <w:top w:val="single" w:sz="18" w:space="0" w:color="auto"/>
              <w:left w:val="single" w:sz="18" w:space="0" w:color="auto"/>
              <w:bottom w:val="single" w:sz="18" w:space="0" w:color="auto"/>
              <w:right w:val="single" w:sz="18" w:space="0" w:color="auto"/>
            </w:tcBorders>
            <w:vAlign w:val="center"/>
          </w:tcPr>
          <w:p w14:paraId="3A91983C" w14:textId="77777777" w:rsidR="00923CD1" w:rsidRDefault="00923CD1" w:rsidP="00923CD1"/>
        </w:tc>
        <w:tc>
          <w:tcPr>
            <w:tcW w:w="8635" w:type="dxa"/>
            <w:gridSpan w:val="2"/>
            <w:tcBorders>
              <w:left w:val="single" w:sz="18" w:space="0" w:color="auto"/>
            </w:tcBorders>
            <w:vAlign w:val="center"/>
          </w:tcPr>
          <w:p w14:paraId="7E8A1AF2" w14:textId="77777777" w:rsidR="00923CD1" w:rsidRDefault="00923CD1" w:rsidP="00923CD1">
            <w:r>
              <w:t>Patient unwilling to sign release of information (ROI) for relevant treaters</w:t>
            </w:r>
          </w:p>
        </w:tc>
      </w:tr>
      <w:tr w:rsidR="1D58645E" w14:paraId="0CFAAA40" w14:textId="77777777" w:rsidTr="7AAE83CB">
        <w:trPr>
          <w:trHeight w:val="432"/>
        </w:trPr>
        <w:tc>
          <w:tcPr>
            <w:tcW w:w="357" w:type="dxa"/>
            <w:tcBorders>
              <w:right w:val="single" w:sz="18" w:space="0" w:color="auto"/>
            </w:tcBorders>
            <w:shd w:val="clear" w:color="auto" w:fill="E7E6E6" w:themeFill="background2"/>
            <w:vAlign w:val="center"/>
          </w:tcPr>
          <w:p w14:paraId="40B78E40" w14:textId="3C12DCE1" w:rsidR="1D58645E" w:rsidRDefault="1D58645E" w:rsidP="1D58645E"/>
        </w:tc>
        <w:tc>
          <w:tcPr>
            <w:tcW w:w="358" w:type="dxa"/>
            <w:tcBorders>
              <w:top w:val="single" w:sz="18" w:space="0" w:color="auto"/>
              <w:left w:val="single" w:sz="18" w:space="0" w:color="auto"/>
              <w:bottom w:val="single" w:sz="18" w:space="0" w:color="auto"/>
              <w:right w:val="single" w:sz="18" w:space="0" w:color="auto"/>
            </w:tcBorders>
            <w:vAlign w:val="center"/>
          </w:tcPr>
          <w:p w14:paraId="267E6D48" w14:textId="1FE1FA01" w:rsidR="1D58645E" w:rsidRDefault="1D58645E" w:rsidP="1D58645E"/>
        </w:tc>
        <w:tc>
          <w:tcPr>
            <w:tcW w:w="8635" w:type="dxa"/>
            <w:gridSpan w:val="2"/>
            <w:tcBorders>
              <w:left w:val="single" w:sz="18" w:space="0" w:color="auto"/>
            </w:tcBorders>
            <w:vAlign w:val="center"/>
          </w:tcPr>
          <w:p w14:paraId="0BFACAB4" w14:textId="4239440C" w:rsidR="1D58645E" w:rsidRDefault="1F4A0CC3" w:rsidP="1D58645E">
            <w:r>
              <w:t>Administratively discharged and currently unable to return to the OTP they desire to link to</w:t>
            </w:r>
          </w:p>
        </w:tc>
      </w:tr>
      <w:tr w:rsidR="259E07D2" w14:paraId="254D2673" w14:textId="77777777" w:rsidTr="7AAE83CB">
        <w:trPr>
          <w:trHeight w:val="432"/>
        </w:trPr>
        <w:tc>
          <w:tcPr>
            <w:tcW w:w="357" w:type="dxa"/>
            <w:tcBorders>
              <w:right w:val="single" w:sz="18" w:space="0" w:color="auto"/>
            </w:tcBorders>
            <w:shd w:val="clear" w:color="auto" w:fill="E7E6E6" w:themeFill="background2"/>
            <w:vAlign w:val="center"/>
          </w:tcPr>
          <w:p w14:paraId="208117C1" w14:textId="4705EC86" w:rsidR="259E07D2" w:rsidRDefault="259E07D2" w:rsidP="259E07D2"/>
        </w:tc>
        <w:tc>
          <w:tcPr>
            <w:tcW w:w="358" w:type="dxa"/>
            <w:tcBorders>
              <w:top w:val="single" w:sz="18" w:space="0" w:color="auto"/>
              <w:left w:val="single" w:sz="18" w:space="0" w:color="auto"/>
              <w:bottom w:val="single" w:sz="18" w:space="0" w:color="auto"/>
              <w:right w:val="single" w:sz="18" w:space="0" w:color="auto"/>
            </w:tcBorders>
            <w:vAlign w:val="center"/>
          </w:tcPr>
          <w:p w14:paraId="1380E057" w14:textId="52FFE27D" w:rsidR="259E07D2" w:rsidRDefault="259E07D2" w:rsidP="259E07D2"/>
        </w:tc>
        <w:tc>
          <w:tcPr>
            <w:tcW w:w="8635" w:type="dxa"/>
            <w:gridSpan w:val="2"/>
            <w:tcBorders>
              <w:left w:val="single" w:sz="18" w:space="0" w:color="auto"/>
            </w:tcBorders>
            <w:vAlign w:val="center"/>
          </w:tcPr>
          <w:p w14:paraId="324C491B" w14:textId="601DD348" w:rsidR="259E07D2" w:rsidRDefault="259E07D2" w:rsidP="259E07D2">
            <w:r>
              <w:t xml:space="preserve">Concern for low opioid tolerance </w:t>
            </w:r>
            <w:proofErr w:type="gramStart"/>
            <w:r>
              <w:t>including:</w:t>
            </w:r>
            <w:proofErr w:type="gramEnd"/>
            <w:r>
              <w:t xml:space="preserve"> lack of daily use, lack of withdrawal history, use of only prescription opioids (rather than heroin or fentanyl)</w:t>
            </w:r>
          </w:p>
        </w:tc>
      </w:tr>
      <w:tr w:rsidR="00781A48" w14:paraId="41D090AF" w14:textId="77777777" w:rsidTr="7AAE83CB">
        <w:trPr>
          <w:trHeight w:val="432"/>
        </w:trPr>
        <w:tc>
          <w:tcPr>
            <w:tcW w:w="357" w:type="dxa"/>
            <w:tcBorders>
              <w:right w:val="single" w:sz="18" w:space="0" w:color="auto"/>
            </w:tcBorders>
            <w:shd w:val="clear" w:color="auto" w:fill="E7E6E6" w:themeFill="background2"/>
            <w:vAlign w:val="center"/>
          </w:tcPr>
          <w:p w14:paraId="759EADB4" w14:textId="77777777" w:rsidR="00781A48" w:rsidRDefault="00781A48" w:rsidP="259E07D2"/>
        </w:tc>
        <w:tc>
          <w:tcPr>
            <w:tcW w:w="358" w:type="dxa"/>
            <w:tcBorders>
              <w:top w:val="single" w:sz="18" w:space="0" w:color="auto"/>
              <w:left w:val="single" w:sz="18" w:space="0" w:color="auto"/>
              <w:bottom w:val="single" w:sz="18" w:space="0" w:color="auto"/>
              <w:right w:val="single" w:sz="18" w:space="0" w:color="auto"/>
            </w:tcBorders>
            <w:vAlign w:val="center"/>
          </w:tcPr>
          <w:p w14:paraId="637AD909" w14:textId="77777777" w:rsidR="00781A48" w:rsidRDefault="00781A48" w:rsidP="259E07D2"/>
        </w:tc>
        <w:tc>
          <w:tcPr>
            <w:tcW w:w="8635" w:type="dxa"/>
            <w:gridSpan w:val="2"/>
            <w:tcBorders>
              <w:left w:val="single" w:sz="18" w:space="0" w:color="auto"/>
            </w:tcBorders>
            <w:vAlign w:val="center"/>
          </w:tcPr>
          <w:p w14:paraId="7AE517D7" w14:textId="29DFB203" w:rsidR="00781A48" w:rsidRDefault="00781A48" w:rsidP="259E07D2">
            <w:r>
              <w:t>Declines to provide urine drug screen</w:t>
            </w:r>
          </w:p>
        </w:tc>
      </w:tr>
      <w:tr w:rsidR="00923CD1" w14:paraId="24761046" w14:textId="77777777" w:rsidTr="7AAE83CB">
        <w:trPr>
          <w:trHeight w:val="720"/>
        </w:trPr>
        <w:tc>
          <w:tcPr>
            <w:tcW w:w="9350" w:type="dxa"/>
            <w:gridSpan w:val="4"/>
            <w:shd w:val="clear" w:color="auto" w:fill="auto"/>
            <w:vAlign w:val="center"/>
          </w:tcPr>
          <w:p w14:paraId="02EBA06C" w14:textId="77777777" w:rsidR="00923CD1" w:rsidRPr="00D271CA" w:rsidRDefault="00923CD1" w:rsidP="00923CD1">
            <w:pPr>
              <w:rPr>
                <w:b/>
                <w:bCs/>
                <w:sz w:val="32"/>
                <w:szCs w:val="32"/>
              </w:rPr>
            </w:pPr>
            <w:r w:rsidRPr="00D271CA">
              <w:rPr>
                <w:b/>
                <w:bCs/>
                <w:sz w:val="32"/>
                <w:szCs w:val="32"/>
              </w:rPr>
              <w:t>Caution</w:t>
            </w:r>
            <w:r>
              <w:rPr>
                <w:b/>
                <w:bCs/>
                <w:sz w:val="32"/>
                <w:szCs w:val="32"/>
              </w:rPr>
              <w:t xml:space="preserve">: </w:t>
            </w:r>
            <w:r w:rsidRPr="00D271CA">
              <w:rPr>
                <w:i/>
                <w:iCs/>
              </w:rPr>
              <w:t>Consider</w:t>
            </w:r>
            <w:r w:rsidRPr="00D271CA">
              <w:t xml:space="preserve"> </w:t>
            </w:r>
            <w:r w:rsidRPr="00D271CA">
              <w:rPr>
                <w:i/>
                <w:iCs/>
              </w:rPr>
              <w:t>lower dose, delay in administration,</w:t>
            </w:r>
            <w:r>
              <w:rPr>
                <w:i/>
                <w:iCs/>
              </w:rPr>
              <w:t xml:space="preserve"> +/- </w:t>
            </w:r>
            <w:r w:rsidRPr="00D271CA">
              <w:rPr>
                <w:i/>
                <w:iCs/>
              </w:rPr>
              <w:t>alternative therapy</w:t>
            </w:r>
          </w:p>
        </w:tc>
      </w:tr>
      <w:tr w:rsidR="00923CD1" w14:paraId="0FAD0182" w14:textId="77777777" w:rsidTr="7AAE83CB">
        <w:trPr>
          <w:trHeight w:val="432"/>
        </w:trPr>
        <w:tc>
          <w:tcPr>
            <w:tcW w:w="357" w:type="dxa"/>
            <w:tcBorders>
              <w:top w:val="single" w:sz="2" w:space="0" w:color="auto"/>
              <w:left w:val="single" w:sz="2" w:space="0" w:color="auto"/>
              <w:bottom w:val="single" w:sz="2" w:space="0" w:color="auto"/>
              <w:right w:val="single" w:sz="2" w:space="0" w:color="auto"/>
            </w:tcBorders>
            <w:shd w:val="clear" w:color="auto" w:fill="auto"/>
            <w:vAlign w:val="center"/>
          </w:tcPr>
          <w:p w14:paraId="605B1A62" w14:textId="77777777" w:rsidR="00923CD1" w:rsidRDefault="00923CD1" w:rsidP="00923CD1"/>
        </w:tc>
        <w:tc>
          <w:tcPr>
            <w:tcW w:w="358" w:type="dxa"/>
            <w:tcBorders>
              <w:top w:val="single" w:sz="2" w:space="0" w:color="auto"/>
              <w:left w:val="single" w:sz="2" w:space="0" w:color="auto"/>
              <w:bottom w:val="single" w:sz="2" w:space="0" w:color="auto"/>
              <w:right w:val="single" w:sz="2" w:space="0" w:color="auto"/>
            </w:tcBorders>
            <w:shd w:val="clear" w:color="auto" w:fill="auto"/>
            <w:vAlign w:val="center"/>
          </w:tcPr>
          <w:p w14:paraId="221000FD" w14:textId="77777777" w:rsidR="00923CD1" w:rsidRDefault="00923CD1" w:rsidP="00923CD1"/>
        </w:tc>
        <w:tc>
          <w:tcPr>
            <w:tcW w:w="8635" w:type="dxa"/>
            <w:gridSpan w:val="2"/>
            <w:tcBorders>
              <w:top w:val="single" w:sz="2" w:space="0" w:color="auto"/>
              <w:left w:val="single" w:sz="2" w:space="0" w:color="auto"/>
              <w:bottom w:val="single" w:sz="2" w:space="0" w:color="auto"/>
              <w:right w:val="single" w:sz="2" w:space="0" w:color="auto"/>
            </w:tcBorders>
            <w:vAlign w:val="center"/>
          </w:tcPr>
          <w:p w14:paraId="5B02A627" w14:textId="77777777" w:rsidR="00923CD1" w:rsidRDefault="1D58645E" w:rsidP="00923CD1">
            <w:r>
              <w:t>Recent use of other prescribed or non-prescribed CNS depressants</w:t>
            </w:r>
          </w:p>
        </w:tc>
      </w:tr>
      <w:tr w:rsidR="00923CD1" w14:paraId="3D65D195" w14:textId="77777777" w:rsidTr="7AAE83CB">
        <w:trPr>
          <w:trHeight w:val="432"/>
        </w:trPr>
        <w:tc>
          <w:tcPr>
            <w:tcW w:w="357" w:type="dxa"/>
            <w:tcBorders>
              <w:top w:val="single" w:sz="2" w:space="0" w:color="auto"/>
              <w:left w:val="single" w:sz="2" w:space="0" w:color="auto"/>
              <w:bottom w:val="single" w:sz="2" w:space="0" w:color="auto"/>
              <w:right w:val="single" w:sz="2" w:space="0" w:color="auto"/>
            </w:tcBorders>
            <w:shd w:val="clear" w:color="auto" w:fill="auto"/>
            <w:vAlign w:val="center"/>
          </w:tcPr>
          <w:p w14:paraId="7B1F9BCF" w14:textId="77777777" w:rsidR="00923CD1" w:rsidRDefault="00923CD1" w:rsidP="00923CD1"/>
        </w:tc>
        <w:tc>
          <w:tcPr>
            <w:tcW w:w="358" w:type="dxa"/>
            <w:tcBorders>
              <w:top w:val="single" w:sz="2" w:space="0" w:color="auto"/>
              <w:left w:val="single" w:sz="2" w:space="0" w:color="auto"/>
              <w:bottom w:val="single" w:sz="2" w:space="0" w:color="auto"/>
              <w:right w:val="single" w:sz="2" w:space="0" w:color="auto"/>
            </w:tcBorders>
            <w:shd w:val="clear" w:color="auto" w:fill="auto"/>
            <w:vAlign w:val="center"/>
          </w:tcPr>
          <w:p w14:paraId="06A94E43" w14:textId="77777777" w:rsidR="00923CD1" w:rsidRDefault="00923CD1" w:rsidP="00923CD1"/>
        </w:tc>
        <w:tc>
          <w:tcPr>
            <w:tcW w:w="8635" w:type="dxa"/>
            <w:gridSpan w:val="2"/>
            <w:tcBorders>
              <w:top w:val="single" w:sz="2" w:space="0" w:color="auto"/>
              <w:left w:val="single" w:sz="2" w:space="0" w:color="auto"/>
              <w:bottom w:val="single" w:sz="2" w:space="0" w:color="auto"/>
              <w:right w:val="single" w:sz="2" w:space="0" w:color="auto"/>
            </w:tcBorders>
            <w:vAlign w:val="center"/>
          </w:tcPr>
          <w:p w14:paraId="282C0FC5" w14:textId="77777777" w:rsidR="00923CD1" w:rsidRDefault="00923CD1" w:rsidP="00923CD1">
            <w:r>
              <w:t xml:space="preserve">Withdrawal from alcohol or benzodiazepines </w:t>
            </w:r>
          </w:p>
        </w:tc>
      </w:tr>
      <w:tr w:rsidR="66C011AE" w14:paraId="1C2653F9" w14:textId="77777777" w:rsidTr="7AAE83CB">
        <w:trPr>
          <w:trHeight w:val="432"/>
        </w:trPr>
        <w:tc>
          <w:tcPr>
            <w:tcW w:w="357" w:type="dxa"/>
            <w:tcBorders>
              <w:top w:val="single" w:sz="2" w:space="0" w:color="auto"/>
              <w:left w:val="single" w:sz="2" w:space="0" w:color="auto"/>
              <w:bottom w:val="single" w:sz="2" w:space="0" w:color="auto"/>
              <w:right w:val="single" w:sz="2" w:space="0" w:color="auto"/>
            </w:tcBorders>
            <w:shd w:val="clear" w:color="auto" w:fill="auto"/>
            <w:vAlign w:val="center"/>
          </w:tcPr>
          <w:p w14:paraId="1962C534" w14:textId="2CEAFE54" w:rsidR="66C011AE" w:rsidRDefault="66C011AE" w:rsidP="66C011AE"/>
        </w:tc>
        <w:tc>
          <w:tcPr>
            <w:tcW w:w="358" w:type="dxa"/>
            <w:tcBorders>
              <w:top w:val="single" w:sz="2" w:space="0" w:color="auto"/>
              <w:left w:val="single" w:sz="2" w:space="0" w:color="auto"/>
              <w:bottom w:val="single" w:sz="2" w:space="0" w:color="auto"/>
              <w:right w:val="single" w:sz="2" w:space="0" w:color="auto"/>
            </w:tcBorders>
            <w:shd w:val="clear" w:color="auto" w:fill="auto"/>
            <w:vAlign w:val="center"/>
          </w:tcPr>
          <w:p w14:paraId="69FC36A9" w14:textId="7EAEF20C" w:rsidR="66C011AE" w:rsidRDefault="66C011AE" w:rsidP="66C011AE"/>
        </w:tc>
        <w:tc>
          <w:tcPr>
            <w:tcW w:w="8635" w:type="dxa"/>
            <w:gridSpan w:val="2"/>
            <w:tcBorders>
              <w:top w:val="single" w:sz="2" w:space="0" w:color="auto"/>
              <w:left w:val="single" w:sz="2" w:space="0" w:color="auto"/>
              <w:bottom w:val="single" w:sz="2" w:space="0" w:color="auto"/>
              <w:right w:val="single" w:sz="2" w:space="0" w:color="auto"/>
            </w:tcBorders>
            <w:vAlign w:val="center"/>
          </w:tcPr>
          <w:p w14:paraId="3C0CECA3" w14:textId="368D7BC9" w:rsidR="66C011AE" w:rsidRDefault="1D58645E" w:rsidP="66C011AE">
            <w:r>
              <w:t>Decompensated pulmonary, cardiac, or hepatic disease</w:t>
            </w:r>
          </w:p>
        </w:tc>
      </w:tr>
    </w:tbl>
    <w:p w14:paraId="36D71C0E" w14:textId="77777777" w:rsidR="00E90918" w:rsidRPr="00D369B4" w:rsidRDefault="00E90918" w:rsidP="00D271CA">
      <w:pPr>
        <w:rPr>
          <w:rFonts w:ascii="Calibri" w:hAnsi="Calibri" w:cs="Calibri"/>
        </w:rPr>
      </w:pPr>
    </w:p>
    <w:tbl>
      <w:tblPr>
        <w:tblStyle w:val="TableGrid"/>
        <w:tblW w:w="0" w:type="auto"/>
        <w:tblLook w:val="04A0" w:firstRow="1" w:lastRow="0" w:firstColumn="1" w:lastColumn="0" w:noHBand="0" w:noVBand="1"/>
      </w:tblPr>
      <w:tblGrid>
        <w:gridCol w:w="9350"/>
      </w:tblGrid>
      <w:tr w:rsidR="001C0A50" w14:paraId="2CE12711" w14:textId="77777777" w:rsidTr="7AAE83CB">
        <w:tc>
          <w:tcPr>
            <w:tcW w:w="9350" w:type="dxa"/>
            <w:shd w:val="clear" w:color="auto" w:fill="E7E6E6" w:themeFill="background2"/>
          </w:tcPr>
          <w:p w14:paraId="55D1616C" w14:textId="77777777" w:rsidR="00D369B4" w:rsidRPr="009D4FDB" w:rsidRDefault="00D369B4" w:rsidP="43C835BF"/>
          <w:p w14:paraId="3E0D9436" w14:textId="47A17A63" w:rsidR="001C0A50" w:rsidRDefault="43C835BF" w:rsidP="001C0A50">
            <w:r w:rsidRPr="43C835BF">
              <w:rPr>
                <w:b/>
                <w:bCs/>
              </w:rPr>
              <w:t>Clinical Scenario 1:</w:t>
            </w:r>
            <w:r>
              <w:t xml:space="preserve"> New patient not currently enrolled in OTP</w:t>
            </w:r>
          </w:p>
          <w:p w14:paraId="6A28736E" w14:textId="08479AE2" w:rsidR="001C0A50" w:rsidRPr="001C0A50" w:rsidRDefault="001C0A50" w:rsidP="001C0A50"/>
        </w:tc>
      </w:tr>
      <w:tr w:rsidR="00E30441" w14:paraId="0BED0DF2" w14:textId="77777777" w:rsidTr="7AAE83CB">
        <w:tc>
          <w:tcPr>
            <w:tcW w:w="9350" w:type="dxa"/>
          </w:tcPr>
          <w:p w14:paraId="7513994D" w14:textId="70C05115" w:rsidR="00E30441" w:rsidRPr="009D4FDB" w:rsidRDefault="1F4A0CC3" w:rsidP="43C835BF">
            <w:pPr>
              <w:pStyle w:val="ListParagraph"/>
              <w:numPr>
                <w:ilvl w:val="0"/>
                <w:numId w:val="11"/>
              </w:numPr>
            </w:pPr>
            <w:r>
              <w:t xml:space="preserve">Document OUD diagnosis, duration, and severity </w:t>
            </w:r>
            <w:proofErr w:type="gramStart"/>
            <w:r>
              <w:t>using .</w:t>
            </w:r>
            <w:proofErr w:type="spellStart"/>
            <w:r>
              <w:t>bridgemethadone</w:t>
            </w:r>
            <w:proofErr w:type="spellEnd"/>
            <w:proofErr w:type="gramEnd"/>
            <w:r>
              <w:t xml:space="preserve"> template. This may occur in person or by telehealth, </w:t>
            </w:r>
            <w:proofErr w:type="gramStart"/>
            <w:r>
              <w:t>rest</w:t>
            </w:r>
            <w:proofErr w:type="gramEnd"/>
            <w:r>
              <w:t xml:space="preserve"> of </w:t>
            </w:r>
            <w:proofErr w:type="gramStart"/>
            <w:r>
              <w:t>protocol</w:t>
            </w:r>
            <w:proofErr w:type="gramEnd"/>
            <w:r>
              <w:t xml:space="preserve"> needs to be completed with </w:t>
            </w:r>
            <w:proofErr w:type="gramStart"/>
            <w:r>
              <w:t>in</w:t>
            </w:r>
            <w:proofErr w:type="gramEnd"/>
            <w:r w:rsidR="00F911D2">
              <w:t>-</w:t>
            </w:r>
            <w:r>
              <w:t>person provider. Confirm patient is eligible, no contraindications, including plan to connect to OTP within 72 hours</w:t>
            </w:r>
          </w:p>
        </w:tc>
      </w:tr>
      <w:tr w:rsidR="008269B0" w14:paraId="0133AEEB" w14:textId="77777777" w:rsidTr="7AAE83CB">
        <w:tc>
          <w:tcPr>
            <w:tcW w:w="9350" w:type="dxa"/>
          </w:tcPr>
          <w:p w14:paraId="0106E960" w14:textId="4C6854F2" w:rsidR="008269B0" w:rsidRDefault="1387B894" w:rsidP="23B83078">
            <w:pPr>
              <w:pStyle w:val="ListParagraph"/>
              <w:numPr>
                <w:ilvl w:val="0"/>
                <w:numId w:val="11"/>
              </w:numPr>
            </w:pPr>
            <w:r>
              <w:t>Obtain baseline UDS (required prior to giving first dose). Do not need to wait for UDS results to proceed with protocol if clear history of moderate-severe OUD over 12 months, current reported daily opioid use, and history of opioid withdrawal. If upon results review UDS is positive for unexpected methadone or negative for opioids/</w:t>
            </w:r>
            <w:proofErr w:type="gramStart"/>
            <w:r>
              <w:t>fentanyl</w:t>
            </w:r>
            <w:proofErr w:type="gramEnd"/>
            <w:r>
              <w:t xml:space="preserve"> please inform OTP immediately</w:t>
            </w:r>
          </w:p>
        </w:tc>
      </w:tr>
      <w:tr w:rsidR="00BC69FF" w14:paraId="3F0B1A8C" w14:textId="77777777" w:rsidTr="7AAE83CB">
        <w:tc>
          <w:tcPr>
            <w:tcW w:w="9350" w:type="dxa"/>
          </w:tcPr>
          <w:p w14:paraId="653936B7" w14:textId="7F87CD21" w:rsidR="00BC69FF" w:rsidRDefault="1387B894" w:rsidP="00E30441">
            <w:pPr>
              <w:pStyle w:val="ListParagraph"/>
              <w:numPr>
                <w:ilvl w:val="0"/>
                <w:numId w:val="11"/>
              </w:numPr>
            </w:pPr>
            <w:r>
              <w:t xml:space="preserve">Care </w:t>
            </w:r>
            <w:r w:rsidR="00F911D2">
              <w:t>coordination</w:t>
            </w:r>
            <w:r>
              <w:t>:</w:t>
            </w:r>
          </w:p>
          <w:p w14:paraId="51188303" w14:textId="534BB8EF" w:rsidR="00BC69FF" w:rsidRDefault="1387B894" w:rsidP="1387B894">
            <w:pPr>
              <w:pStyle w:val="ListParagraph"/>
              <w:numPr>
                <w:ilvl w:val="1"/>
                <w:numId w:val="11"/>
              </w:numPr>
            </w:pPr>
            <w:r>
              <w:t>Check prescription drug monitoring program</w:t>
            </w:r>
          </w:p>
          <w:p w14:paraId="296BE429" w14:textId="2E806769" w:rsidR="00BC69FF" w:rsidRDefault="23B83078" w:rsidP="6BAEAE04">
            <w:pPr>
              <w:pStyle w:val="ListParagraph"/>
              <w:numPr>
                <w:ilvl w:val="1"/>
                <w:numId w:val="11"/>
              </w:numPr>
              <w:spacing w:line="259" w:lineRule="auto"/>
            </w:pPr>
            <w:r>
              <w:t>Ask patient to sign ROI for active treaters</w:t>
            </w:r>
          </w:p>
          <w:p w14:paraId="023ED201" w14:textId="69AFB6D8" w:rsidR="00BC69FF" w:rsidRDefault="6BAEAE04" w:rsidP="00BC69FF">
            <w:pPr>
              <w:pStyle w:val="ListParagraph"/>
              <w:numPr>
                <w:ilvl w:val="1"/>
                <w:numId w:val="11"/>
              </w:numPr>
            </w:pPr>
            <w:r>
              <w:t xml:space="preserve">If </w:t>
            </w:r>
            <w:proofErr w:type="gramStart"/>
            <w:r>
              <w:t>patient is</w:t>
            </w:r>
            <w:proofErr w:type="gramEnd"/>
            <w:r>
              <w:t xml:space="preserve"> currently on buprenorphine, ask them to stop the buprenorphine</w:t>
            </w:r>
          </w:p>
        </w:tc>
      </w:tr>
      <w:tr w:rsidR="0044257E" w14:paraId="2333820F" w14:textId="77777777" w:rsidTr="7AAE83CB">
        <w:trPr>
          <w:trHeight w:val="300"/>
        </w:trPr>
        <w:tc>
          <w:tcPr>
            <w:tcW w:w="9350" w:type="dxa"/>
          </w:tcPr>
          <w:p w14:paraId="3D6991FF" w14:textId="0E9DF3BF" w:rsidR="0044257E" w:rsidRPr="00381FF4" w:rsidRDefault="24F32C44" w:rsidP="24F32C44">
            <w:pPr>
              <w:pStyle w:val="ListParagraph"/>
              <w:numPr>
                <w:ilvl w:val="0"/>
                <w:numId w:val="11"/>
              </w:numPr>
            </w:pPr>
            <w:r>
              <w:t>Document COWS score, assess for any clinically evident sedation/intoxication</w:t>
            </w:r>
          </w:p>
          <w:p w14:paraId="6CF4F6EF" w14:textId="59A03D0F" w:rsidR="3E32866F" w:rsidRDefault="24F32C44" w:rsidP="24F32C44">
            <w:pPr>
              <w:pStyle w:val="ListParagraph"/>
              <w:numPr>
                <w:ilvl w:val="1"/>
                <w:numId w:val="11"/>
              </w:numPr>
              <w:spacing w:line="259" w:lineRule="auto"/>
            </w:pPr>
            <w:r>
              <w:t>COWS can be added to flowsheets in Epic, use wrench/preferences to add COWS to your flowsheets for all patients</w:t>
            </w:r>
          </w:p>
          <w:p w14:paraId="20B036D0" w14:textId="55872D23" w:rsidR="0044257E" w:rsidRPr="0044257E" w:rsidRDefault="24F32C44" w:rsidP="24F32C44">
            <w:pPr>
              <w:pStyle w:val="ListParagraph"/>
              <w:numPr>
                <w:ilvl w:val="1"/>
                <w:numId w:val="11"/>
              </w:numPr>
              <w:spacing w:line="259" w:lineRule="auto"/>
            </w:pPr>
            <w:r>
              <w:t xml:space="preserve">Current withdrawal is not required if history of withdrawal and no sedation/respiratory depression/clinically </w:t>
            </w:r>
          </w:p>
        </w:tc>
      </w:tr>
      <w:tr w:rsidR="0044257E" w14:paraId="251EB324" w14:textId="77777777" w:rsidTr="7AAE83CB">
        <w:trPr>
          <w:trHeight w:val="300"/>
        </w:trPr>
        <w:tc>
          <w:tcPr>
            <w:tcW w:w="9350" w:type="dxa"/>
          </w:tcPr>
          <w:p w14:paraId="0129368F" w14:textId="5139C4E9" w:rsidR="006A77E3" w:rsidRPr="009D4FDB" w:rsidRDefault="00781A48" w:rsidP="24F32C44">
            <w:pPr>
              <w:pStyle w:val="ListParagraph"/>
              <w:numPr>
                <w:ilvl w:val="0"/>
                <w:numId w:val="11"/>
              </w:numPr>
            </w:pPr>
            <w:r>
              <w:t xml:space="preserve">In most cases, obtain syphilis screening, QFT, and HCV testing (patients may decline, but labs are recommended). </w:t>
            </w:r>
            <w:r w:rsidR="5D35B94B">
              <w:t xml:space="preserve">Additional tests that may be obtained prior to initiation: EKG (if risk factors for QTc prolongation), CBC and LFTs if </w:t>
            </w:r>
            <w:proofErr w:type="gramStart"/>
            <w:r w:rsidR="5D35B94B">
              <w:t>concern</w:t>
            </w:r>
            <w:proofErr w:type="gramEnd"/>
            <w:r w:rsidR="5D35B94B">
              <w:t xml:space="preserve"> for severe liver disease</w:t>
            </w:r>
            <w:r>
              <w:t xml:space="preserve">. All labs can </w:t>
            </w:r>
            <w:r w:rsidR="5D35B94B">
              <w:t>be found under the 72h methadone preference list</w:t>
            </w:r>
            <w:r w:rsidR="00F911D2">
              <w:t>.</w:t>
            </w:r>
          </w:p>
        </w:tc>
      </w:tr>
      <w:tr w:rsidR="00E30441" w14:paraId="68798BF6" w14:textId="77777777" w:rsidTr="7AAE83CB">
        <w:tc>
          <w:tcPr>
            <w:tcW w:w="9350" w:type="dxa"/>
          </w:tcPr>
          <w:p w14:paraId="757C6EE3" w14:textId="300CA794" w:rsidR="00E30441" w:rsidRDefault="5A3D547E" w:rsidP="5A3D547E">
            <w:pPr>
              <w:pStyle w:val="ListParagraph"/>
              <w:numPr>
                <w:ilvl w:val="0"/>
                <w:numId w:val="11"/>
              </w:numPr>
              <w:rPr>
                <w:color w:val="000000" w:themeColor="text1"/>
              </w:rPr>
            </w:pPr>
            <w:r w:rsidRPr="5A3D547E">
              <w:rPr>
                <w:color w:val="000000" w:themeColor="text1"/>
              </w:rPr>
              <w:t xml:space="preserve">Discuss OTP options with </w:t>
            </w:r>
            <w:proofErr w:type="gramStart"/>
            <w:r w:rsidRPr="5A3D547E">
              <w:rPr>
                <w:color w:val="000000" w:themeColor="text1"/>
              </w:rPr>
              <w:t>patient</w:t>
            </w:r>
            <w:proofErr w:type="gramEnd"/>
            <w:r w:rsidRPr="5A3D547E">
              <w:rPr>
                <w:color w:val="000000" w:themeColor="text1"/>
              </w:rPr>
              <w:t xml:space="preserve"> and come to a consensus on where </w:t>
            </w:r>
            <w:proofErr w:type="gramStart"/>
            <w:r w:rsidRPr="5A3D547E">
              <w:rPr>
                <w:color w:val="000000" w:themeColor="text1"/>
              </w:rPr>
              <w:t>patient</w:t>
            </w:r>
            <w:proofErr w:type="gramEnd"/>
            <w:r w:rsidRPr="5A3D547E">
              <w:rPr>
                <w:color w:val="000000" w:themeColor="text1"/>
              </w:rPr>
              <w:t xml:space="preserve"> should present and on what day. </w:t>
            </w:r>
          </w:p>
          <w:p w14:paraId="50A1C118" w14:textId="4E215E31" w:rsidR="00E30441" w:rsidRDefault="1387B894" w:rsidP="508722C8">
            <w:pPr>
              <w:pStyle w:val="ListParagraph"/>
              <w:numPr>
                <w:ilvl w:val="1"/>
                <w:numId w:val="11"/>
              </w:numPr>
            </w:pPr>
            <w:r w:rsidRPr="1387B894">
              <w:rPr>
                <w:rFonts w:eastAsiaTheme="minorEastAsia"/>
                <w:color w:val="000000" w:themeColor="text1"/>
              </w:rPr>
              <w:t>S</w:t>
            </w:r>
            <w:r w:rsidR="00F911D2">
              <w:rPr>
                <w:rFonts w:eastAsiaTheme="minorEastAsia"/>
                <w:color w:val="000000" w:themeColor="text1"/>
              </w:rPr>
              <w:t xml:space="preserve">ubstance </w:t>
            </w:r>
            <w:r w:rsidRPr="1387B894">
              <w:rPr>
                <w:rFonts w:eastAsiaTheme="minorEastAsia"/>
                <w:color w:val="000000" w:themeColor="text1"/>
              </w:rPr>
              <w:t>U</w:t>
            </w:r>
            <w:r w:rsidR="00F911D2">
              <w:rPr>
                <w:rFonts w:eastAsiaTheme="minorEastAsia"/>
                <w:color w:val="000000" w:themeColor="text1"/>
              </w:rPr>
              <w:t xml:space="preserve">se </w:t>
            </w:r>
            <w:r w:rsidRPr="1387B894">
              <w:rPr>
                <w:rFonts w:eastAsiaTheme="minorEastAsia"/>
                <w:color w:val="000000" w:themeColor="text1"/>
              </w:rPr>
              <w:t>N</w:t>
            </w:r>
            <w:r w:rsidR="00F911D2">
              <w:rPr>
                <w:rFonts w:eastAsiaTheme="minorEastAsia"/>
                <w:color w:val="000000" w:themeColor="text1"/>
              </w:rPr>
              <w:t>avigator</w:t>
            </w:r>
            <w:r w:rsidRPr="1387B894">
              <w:rPr>
                <w:rFonts w:eastAsiaTheme="minorEastAsia"/>
                <w:color w:val="000000" w:themeColor="text1"/>
              </w:rPr>
              <w:t xml:space="preserve"> to </w:t>
            </w:r>
            <w:r w:rsidR="00F911D2">
              <w:rPr>
                <w:rFonts w:eastAsiaTheme="minorEastAsia"/>
                <w:color w:val="000000" w:themeColor="text1"/>
              </w:rPr>
              <w:t>contact OTP</w:t>
            </w:r>
            <w:r w:rsidRPr="1387B894">
              <w:rPr>
                <w:rFonts w:eastAsiaTheme="minorEastAsia"/>
                <w:color w:val="000000" w:themeColor="text1"/>
              </w:rPr>
              <w:t xml:space="preserve"> and verify no current administrative discharge. SUN will indicate that ROI and H&amp;P will be faxed / emailed and confirm when the patient can present for intake. </w:t>
            </w:r>
            <w:r w:rsidR="5D35B94B">
              <w:br/>
            </w:r>
          </w:p>
        </w:tc>
      </w:tr>
      <w:tr w:rsidR="00E30441" w14:paraId="0CF93D8F" w14:textId="77777777" w:rsidTr="7AAE83CB">
        <w:tc>
          <w:tcPr>
            <w:tcW w:w="9350" w:type="dxa"/>
          </w:tcPr>
          <w:p w14:paraId="0480FED5" w14:textId="3ECD16D5" w:rsidR="00654325" w:rsidRDefault="4C8F5D09" w:rsidP="4C8F5D09">
            <w:pPr>
              <w:pStyle w:val="ListParagraph"/>
              <w:numPr>
                <w:ilvl w:val="0"/>
                <w:numId w:val="11"/>
              </w:numPr>
              <w:rPr>
                <w:b/>
                <w:bCs/>
              </w:rPr>
            </w:pPr>
            <w:r w:rsidRPr="4C8F5D09">
              <w:rPr>
                <w:rFonts w:eastAsiaTheme="minorEastAsia"/>
                <w:color w:val="333333"/>
              </w:rPr>
              <w:t>Provider to determine dosing schedule and appropriate initial dose</w:t>
            </w:r>
          </w:p>
          <w:p w14:paraId="21F14637" w14:textId="739F0266" w:rsidR="4C8F5D09" w:rsidRDefault="4C8F5D09" w:rsidP="4C8F5D09">
            <w:pPr>
              <w:pStyle w:val="ListParagraph"/>
              <w:numPr>
                <w:ilvl w:val="1"/>
                <w:numId w:val="11"/>
              </w:numPr>
            </w:pPr>
            <w:proofErr w:type="gramStart"/>
            <w:r w:rsidRPr="4C8F5D09">
              <w:rPr>
                <w:b/>
                <w:bCs/>
              </w:rPr>
              <w:t>First</w:t>
            </w:r>
            <w:proofErr w:type="gramEnd"/>
            <w:r w:rsidRPr="4C8F5D09">
              <w:rPr>
                <w:b/>
                <w:bCs/>
              </w:rPr>
              <w:t xml:space="preserve"> day of </w:t>
            </w:r>
            <w:r w:rsidR="00E83C6D">
              <w:rPr>
                <w:b/>
                <w:bCs/>
              </w:rPr>
              <w:t xml:space="preserve">OTP </w:t>
            </w:r>
            <w:r w:rsidRPr="4C8F5D09">
              <w:rPr>
                <w:b/>
                <w:bCs/>
              </w:rPr>
              <w:t xml:space="preserve">dosing must be </w:t>
            </w:r>
            <w:proofErr w:type="gramStart"/>
            <w:r w:rsidRPr="4C8F5D09">
              <w:rPr>
                <w:b/>
                <w:bCs/>
              </w:rPr>
              <w:t>by</w:t>
            </w:r>
            <w:proofErr w:type="gramEnd"/>
            <w:r w:rsidRPr="4C8F5D09">
              <w:rPr>
                <w:b/>
                <w:bCs/>
              </w:rPr>
              <w:t xml:space="preserve"> day 4</w:t>
            </w:r>
            <w:r>
              <w:t xml:space="preserve">, </w:t>
            </w:r>
            <w:proofErr w:type="gramStart"/>
            <w:r>
              <w:t>where</w:t>
            </w:r>
            <w:proofErr w:type="gramEnd"/>
            <w:r>
              <w:t xml:space="preserve"> day 1 is the first day of methadone administration in Bridge</w:t>
            </w:r>
          </w:p>
          <w:p w14:paraId="1D9548E0" w14:textId="12EBC425" w:rsidR="00654325" w:rsidRDefault="1387B894" w:rsidP="1387B894">
            <w:pPr>
              <w:pStyle w:val="ListParagraph"/>
              <w:numPr>
                <w:ilvl w:val="1"/>
                <w:numId w:val="11"/>
              </w:numPr>
            </w:pPr>
            <w:r>
              <w:t xml:space="preserve">It is acceptable to administer day 1-2 methadone and confirm plan for OTP intake on days 2-3 if patient is likely to be accepted to OTP </w:t>
            </w:r>
          </w:p>
          <w:p w14:paraId="50B2F32A" w14:textId="16FAB724" w:rsidR="00654325" w:rsidRDefault="4C8F5D09" w:rsidP="4C8F5D09">
            <w:pPr>
              <w:pStyle w:val="ListParagraph"/>
              <w:numPr>
                <w:ilvl w:val="1"/>
                <w:numId w:val="11"/>
              </w:numPr>
            </w:pPr>
            <w:r>
              <w:t xml:space="preserve">Determine appropriate initial dose </w:t>
            </w:r>
          </w:p>
          <w:p w14:paraId="41C0DE08" w14:textId="5C894323" w:rsidR="00654325" w:rsidRDefault="4C8F5D09" w:rsidP="4C8F5D09">
            <w:pPr>
              <w:pStyle w:val="ListParagraph"/>
              <w:numPr>
                <w:ilvl w:val="2"/>
                <w:numId w:val="11"/>
              </w:numPr>
            </w:pPr>
            <w:r>
              <w:t xml:space="preserve">30 mg PO x 1 is a standard initial dose. </w:t>
            </w:r>
            <w:r w:rsidRPr="4C8F5D09">
              <w:rPr>
                <w:b/>
                <w:bCs/>
              </w:rPr>
              <w:t>Consider 40 mg PO x 1 initial dose for patients with high tolerance and/or prior inadequate response to lower doses after risk/benefit discussion</w:t>
            </w:r>
            <w:r>
              <w:t xml:space="preserve"> </w:t>
            </w:r>
          </w:p>
          <w:p w14:paraId="6D450C64" w14:textId="3083118C" w:rsidR="00654325" w:rsidRDefault="5A3D547E" w:rsidP="5A3D547E">
            <w:pPr>
              <w:pStyle w:val="ListParagraph"/>
              <w:numPr>
                <w:ilvl w:val="2"/>
                <w:numId w:val="11"/>
              </w:numPr>
            </w:pPr>
            <w:r>
              <w:lastRenderedPageBreak/>
              <w:t>Consider lower initial dose (e.g. 10-20 mg) in patients with decompensated hepatic/cardiac/pulmonary disease, medical frailty, or any concern for low opioid tolerance</w:t>
            </w:r>
          </w:p>
        </w:tc>
      </w:tr>
      <w:tr w:rsidR="00190EAC" w14:paraId="186F5095" w14:textId="77777777" w:rsidTr="7AAE83CB">
        <w:tc>
          <w:tcPr>
            <w:tcW w:w="9350" w:type="dxa"/>
          </w:tcPr>
          <w:p w14:paraId="7E26253B" w14:textId="46484275" w:rsidR="00190EAC" w:rsidRPr="009D4FDB" w:rsidRDefault="24F32C44" w:rsidP="24F32C44">
            <w:pPr>
              <w:pStyle w:val="ListParagraph"/>
              <w:numPr>
                <w:ilvl w:val="0"/>
                <w:numId w:val="11"/>
              </w:numPr>
            </w:pPr>
            <w:r>
              <w:lastRenderedPageBreak/>
              <w:t xml:space="preserve">Order methadone dose as a one-time clinic administered medication </w:t>
            </w:r>
          </w:p>
        </w:tc>
      </w:tr>
      <w:tr w:rsidR="00190EAC" w14:paraId="31E0DF62" w14:textId="77777777" w:rsidTr="7AAE83CB">
        <w:tc>
          <w:tcPr>
            <w:tcW w:w="9350" w:type="dxa"/>
          </w:tcPr>
          <w:p w14:paraId="724F796D" w14:textId="0E5BD779" w:rsidR="00190EAC" w:rsidRPr="009D4FDB" w:rsidRDefault="7AAE83CB" w:rsidP="24F32C44">
            <w:pPr>
              <w:pStyle w:val="ListParagraph"/>
              <w:numPr>
                <w:ilvl w:val="0"/>
                <w:numId w:val="11"/>
              </w:numPr>
            </w:pPr>
            <w:proofErr w:type="gramStart"/>
            <w:r>
              <w:t>Remove</w:t>
            </w:r>
            <w:proofErr w:type="gramEnd"/>
            <w:r>
              <w:t xml:space="preserve"> </w:t>
            </w:r>
            <w:proofErr w:type="gramStart"/>
            <w:r>
              <w:t>dose</w:t>
            </w:r>
            <w:proofErr w:type="gramEnd"/>
            <w:r>
              <w:t xml:space="preserve"> from </w:t>
            </w:r>
            <w:proofErr w:type="spellStart"/>
            <w:proofErr w:type="gramStart"/>
            <w:r>
              <w:t>omnicell</w:t>
            </w:r>
            <w:proofErr w:type="spellEnd"/>
            <w:proofErr w:type="gramEnd"/>
            <w:r>
              <w:t xml:space="preserve"> </w:t>
            </w:r>
          </w:p>
          <w:p w14:paraId="3EF6543E" w14:textId="3CD2889A" w:rsidR="003F2BAA" w:rsidRPr="009D4FDB" w:rsidRDefault="1387B894" w:rsidP="1387B894">
            <w:pPr>
              <w:pStyle w:val="ListParagraph"/>
              <w:numPr>
                <w:ilvl w:val="1"/>
                <w:numId w:val="11"/>
              </w:numPr>
              <w:ind w:left="1423"/>
              <w:rPr>
                <w:rFonts w:eastAsiaTheme="minorEastAsia"/>
              </w:rPr>
            </w:pPr>
            <w:r>
              <w:t>We stock 10 mg methadone tablets. Please see</w:t>
            </w:r>
            <w:r w:rsidR="00F911D2">
              <w:t xml:space="preserve"> storage and administration guidelines for full information.</w:t>
            </w:r>
            <w:r>
              <w:t xml:space="preserve"> </w:t>
            </w:r>
          </w:p>
          <w:p w14:paraId="5D6CFA68" w14:textId="74D2C969" w:rsidR="003F2BAA" w:rsidRPr="009D4FDB" w:rsidRDefault="7AAE83CB" w:rsidP="7AAE83CB">
            <w:pPr>
              <w:pStyle w:val="ListParagraph"/>
              <w:numPr>
                <w:ilvl w:val="1"/>
                <w:numId w:val="11"/>
              </w:numPr>
              <w:ind w:left="1423"/>
              <w:rPr>
                <w:rFonts w:eastAsiaTheme="minorEastAsia"/>
              </w:rPr>
            </w:pPr>
            <w:r w:rsidRPr="7AAE83CB">
              <w:rPr>
                <w:rFonts w:eastAsiaTheme="minorEastAsia"/>
              </w:rPr>
              <w:t xml:space="preserve"> A daily count of the methadone 10 mg tablets must be completed at the start and the end of each clinic by a licensed </w:t>
            </w:r>
            <w:r w:rsidR="00F911D2">
              <w:rPr>
                <w:rFonts w:eastAsiaTheme="minorEastAsia"/>
              </w:rPr>
              <w:t>n</w:t>
            </w:r>
            <w:r w:rsidRPr="7AAE83CB">
              <w:rPr>
                <w:rFonts w:eastAsiaTheme="minorEastAsia"/>
              </w:rPr>
              <w:t>urse and a witness</w:t>
            </w:r>
          </w:p>
          <w:p w14:paraId="7A4A5453" w14:textId="4FBFA128" w:rsidR="003F2BAA" w:rsidRPr="009D4FDB" w:rsidRDefault="7AAE83CB" w:rsidP="7AAE83CB">
            <w:pPr>
              <w:pStyle w:val="ListParagraph"/>
              <w:numPr>
                <w:ilvl w:val="1"/>
                <w:numId w:val="11"/>
              </w:numPr>
              <w:ind w:left="1423"/>
              <w:rPr>
                <w:rFonts w:eastAsiaTheme="minorEastAsia"/>
              </w:rPr>
            </w:pPr>
            <w:r w:rsidRPr="7AAE83CB">
              <w:rPr>
                <w:rFonts w:eastAsiaTheme="minorEastAsia"/>
              </w:rPr>
              <w:t xml:space="preserve">Any </w:t>
            </w:r>
            <w:proofErr w:type="gramStart"/>
            <w:r w:rsidRPr="7AAE83CB">
              <w:rPr>
                <w:rFonts w:eastAsiaTheme="minorEastAsia"/>
              </w:rPr>
              <w:t>methadone used</w:t>
            </w:r>
            <w:proofErr w:type="gramEnd"/>
            <w:r w:rsidRPr="7AAE83CB">
              <w:rPr>
                <w:rFonts w:eastAsiaTheme="minorEastAsia"/>
              </w:rPr>
              <w:t>, destroyed, or wasted in the clinic must be documented in the Omnicell</w:t>
            </w:r>
          </w:p>
          <w:p w14:paraId="46792DDA" w14:textId="1DC76A87" w:rsidR="003F2BAA" w:rsidRPr="009D4FDB" w:rsidRDefault="1387B894" w:rsidP="1387B894">
            <w:pPr>
              <w:pStyle w:val="ListParagraph"/>
              <w:numPr>
                <w:ilvl w:val="1"/>
                <w:numId w:val="11"/>
              </w:numPr>
              <w:ind w:left="1423"/>
              <w:rPr>
                <w:rFonts w:ascii="Arial" w:eastAsia="Arial" w:hAnsi="Arial" w:cs="Arial"/>
              </w:rPr>
            </w:pPr>
            <w:r w:rsidRPr="1387B894">
              <w:rPr>
                <w:rFonts w:eastAsiaTheme="minorEastAsia"/>
              </w:rPr>
              <w:t>Any destruction or waste of doses of methadone shall be witnessed by additional licensed staff—you do not need a witness to dispense if medications are not being wasted</w:t>
            </w:r>
          </w:p>
        </w:tc>
      </w:tr>
      <w:tr w:rsidR="00190EAC" w14:paraId="7FE4FF15" w14:textId="77777777" w:rsidTr="7AAE83CB">
        <w:tc>
          <w:tcPr>
            <w:tcW w:w="9350" w:type="dxa"/>
          </w:tcPr>
          <w:p w14:paraId="4FC62778" w14:textId="31D13E51" w:rsidR="00190EAC" w:rsidRPr="009D4FDB" w:rsidRDefault="41B80984" w:rsidP="24F32C44">
            <w:pPr>
              <w:pStyle w:val="ListParagraph"/>
              <w:numPr>
                <w:ilvl w:val="0"/>
                <w:numId w:val="11"/>
              </w:numPr>
            </w:pPr>
            <w:r>
              <w:t>The prescriber or registered nurse will administer dose to patient under observation</w:t>
            </w:r>
          </w:p>
        </w:tc>
      </w:tr>
      <w:tr w:rsidR="00190EAC" w14:paraId="4ECEEC75" w14:textId="77777777" w:rsidTr="7AAE83CB">
        <w:tc>
          <w:tcPr>
            <w:tcW w:w="9350" w:type="dxa"/>
          </w:tcPr>
          <w:p w14:paraId="61CE9FA2" w14:textId="663F7029" w:rsidR="006A77E3" w:rsidRPr="00465A9E" w:rsidRDefault="7AAE83CB" w:rsidP="00D369B4">
            <w:pPr>
              <w:pStyle w:val="ListParagraph"/>
              <w:numPr>
                <w:ilvl w:val="0"/>
                <w:numId w:val="11"/>
              </w:numPr>
            </w:pPr>
            <w:r>
              <w:t xml:space="preserve">Document administration in </w:t>
            </w:r>
            <w:proofErr w:type="gramStart"/>
            <w:r>
              <w:t>medication</w:t>
            </w:r>
            <w:proofErr w:type="gramEnd"/>
            <w:r>
              <w:t xml:space="preserve"> </w:t>
            </w:r>
            <w:proofErr w:type="gramStart"/>
            <w:r>
              <w:t>administration record</w:t>
            </w:r>
            <w:proofErr w:type="gramEnd"/>
            <w:r>
              <w:t xml:space="preserve"> (MAR) section of the EMR.</w:t>
            </w:r>
          </w:p>
        </w:tc>
      </w:tr>
      <w:tr w:rsidR="00190EAC" w14:paraId="6C472AEA" w14:textId="77777777" w:rsidTr="7AAE83CB">
        <w:tc>
          <w:tcPr>
            <w:tcW w:w="9350" w:type="dxa"/>
          </w:tcPr>
          <w:p w14:paraId="46A2BD5B" w14:textId="0329A1A3" w:rsidR="00190EAC" w:rsidRPr="009D4FDB" w:rsidRDefault="667832A5" w:rsidP="24F32C44">
            <w:pPr>
              <w:pStyle w:val="ListParagraph"/>
              <w:numPr>
                <w:ilvl w:val="0"/>
                <w:numId w:val="11"/>
              </w:numPr>
            </w:pPr>
            <w:r>
              <w:t xml:space="preserve">Electronically prescribe intranasal naloxone to an outpatient pharmacy, distribute a naloxone kit directly to the patient, or document if patient declines. Offer comfort medication prescriptions to </w:t>
            </w:r>
            <w:proofErr w:type="gramStart"/>
            <w:r>
              <w:t>patient</w:t>
            </w:r>
            <w:proofErr w:type="gramEnd"/>
            <w:r w:rsidR="00F911D2">
              <w:t xml:space="preserve"> (use EHR preference list)</w:t>
            </w:r>
          </w:p>
        </w:tc>
      </w:tr>
      <w:tr w:rsidR="00190EAC" w14:paraId="12A0AE15" w14:textId="77777777" w:rsidTr="7AAE83CB">
        <w:tc>
          <w:tcPr>
            <w:tcW w:w="9350" w:type="dxa"/>
          </w:tcPr>
          <w:p w14:paraId="05727A2B" w14:textId="562057DF" w:rsidR="00190EAC" w:rsidRPr="009D4FDB" w:rsidRDefault="667832A5" w:rsidP="24F32C44">
            <w:pPr>
              <w:pStyle w:val="ListParagraph"/>
              <w:numPr>
                <w:ilvl w:val="0"/>
                <w:numId w:val="11"/>
              </w:numPr>
            </w:pPr>
            <w:r>
              <w:t xml:space="preserve">In Assessment &amp; Plan section of the visit encounter note, document under “Opioid Withdrawal” problem </w:t>
            </w:r>
          </w:p>
          <w:p w14:paraId="37B76B6B" w14:textId="72D24B9A" w:rsidR="00190EAC" w:rsidRPr="009D4FDB" w:rsidRDefault="16F79A4B" w:rsidP="24F32C44">
            <w:pPr>
              <w:pStyle w:val="ListParagraph"/>
              <w:numPr>
                <w:ilvl w:val="1"/>
                <w:numId w:val="11"/>
              </w:numPr>
            </w:pPr>
            <w:proofErr w:type="gramStart"/>
            <w:r>
              <w:t>Use .BRIDGEMETHADONE</w:t>
            </w:r>
            <w:proofErr w:type="gramEnd"/>
            <w:r>
              <w:t xml:space="preserve">72h </w:t>
            </w:r>
            <w:proofErr w:type="spellStart"/>
            <w:r>
              <w:t>smartphrase</w:t>
            </w:r>
            <w:proofErr w:type="spellEnd"/>
            <w:r>
              <w:t xml:space="preserve"> and OUD macro for documentation </w:t>
            </w:r>
          </w:p>
        </w:tc>
      </w:tr>
      <w:tr w:rsidR="00190EAC" w14:paraId="208CD25E" w14:textId="77777777" w:rsidTr="7AAE83CB">
        <w:tc>
          <w:tcPr>
            <w:tcW w:w="9350" w:type="dxa"/>
          </w:tcPr>
          <w:p w14:paraId="53AAD911" w14:textId="2D85455B" w:rsidR="00190EAC" w:rsidRDefault="667832A5" w:rsidP="077A6CCC">
            <w:pPr>
              <w:pStyle w:val="ListParagraph"/>
              <w:numPr>
                <w:ilvl w:val="0"/>
                <w:numId w:val="11"/>
              </w:numPr>
              <w:rPr>
                <w:b/>
                <w:bCs/>
              </w:rPr>
            </w:pPr>
            <w:r>
              <w:t>Determine if patient will be getting dispensed supply or daily administration for subsequent doses</w:t>
            </w:r>
          </w:p>
          <w:p w14:paraId="52902F74" w14:textId="1C3FA3A1" w:rsidR="00190EAC" w:rsidRDefault="667832A5" w:rsidP="077A6CCC">
            <w:pPr>
              <w:pStyle w:val="ListParagraph"/>
              <w:numPr>
                <w:ilvl w:val="1"/>
                <w:numId w:val="11"/>
              </w:numPr>
              <w:rPr>
                <w:b/>
                <w:bCs/>
              </w:rPr>
            </w:pPr>
            <w:r>
              <w:t>If linking to OTP next day, no subsequent doses should be required. If patient misses linkage, ok to continue with daily administration (see part b below)</w:t>
            </w:r>
          </w:p>
          <w:p w14:paraId="0D968BD9" w14:textId="63430A0D" w:rsidR="00190EAC" w:rsidRDefault="667832A5" w:rsidP="077A6CCC">
            <w:pPr>
              <w:pStyle w:val="ListParagraph"/>
              <w:numPr>
                <w:ilvl w:val="1"/>
                <w:numId w:val="11"/>
              </w:numPr>
              <w:rPr>
                <w:b/>
                <w:bCs/>
              </w:rPr>
            </w:pPr>
            <w:r>
              <w:t xml:space="preserve">If planning daily administration: on days 2-3, reassess COWS score. If opioid withdrawal remains uncontrolled, consider increasing </w:t>
            </w:r>
            <w:proofErr w:type="gramStart"/>
            <w:r>
              <w:t>methadone</w:t>
            </w:r>
            <w:proofErr w:type="gramEnd"/>
            <w:r>
              <w:t xml:space="preserve"> dose by up to 10 mg/day on day 2 (max dose 50mg) and </w:t>
            </w:r>
            <w:proofErr w:type="gramStart"/>
            <w:r>
              <w:t>additional</w:t>
            </w:r>
            <w:proofErr w:type="gramEnd"/>
            <w:r>
              <w:t xml:space="preserve"> 10 mg on day 3 (max dose 60 mg) based on clinical symptoms. </w:t>
            </w:r>
          </w:p>
          <w:p w14:paraId="55EA8212" w14:textId="05965AD8" w:rsidR="00190EAC" w:rsidRDefault="391F8324" w:rsidP="391F8324">
            <w:pPr>
              <w:pStyle w:val="ListParagraph"/>
              <w:numPr>
                <w:ilvl w:val="1"/>
                <w:numId w:val="11"/>
              </w:numPr>
              <w:rPr>
                <w:rFonts w:eastAsiaTheme="minorEastAsia"/>
              </w:rPr>
            </w:pPr>
            <w:r>
              <w:t>For dispensing medication, please see clinical scenario 3</w:t>
            </w:r>
          </w:p>
        </w:tc>
      </w:tr>
      <w:tr w:rsidR="002726EA" w14:paraId="46493AC5" w14:textId="77777777" w:rsidTr="7AAE83CB">
        <w:tc>
          <w:tcPr>
            <w:tcW w:w="9350" w:type="dxa"/>
          </w:tcPr>
          <w:p w14:paraId="7408B4FD" w14:textId="4065948E" w:rsidR="002726EA" w:rsidRDefault="4C8F5D09" w:rsidP="077A6CCC">
            <w:pPr>
              <w:pStyle w:val="ListParagraph"/>
              <w:numPr>
                <w:ilvl w:val="0"/>
                <w:numId w:val="11"/>
              </w:numPr>
            </w:pPr>
            <w:r>
              <w:t>Lock all Epic notes the day of the encounter so that OTOP and ED teams are aware of what occurred</w:t>
            </w:r>
          </w:p>
          <w:p w14:paraId="7A8E75C7" w14:textId="24BAC09B" w:rsidR="002726EA" w:rsidRPr="00F911D2" w:rsidRDefault="4C8F5D09" w:rsidP="00F911D2">
            <w:pPr>
              <w:pStyle w:val="ListParagraph"/>
              <w:numPr>
                <w:ilvl w:val="1"/>
                <w:numId w:val="11"/>
              </w:numPr>
              <w:rPr>
                <w:color w:val="000000" w:themeColor="text1"/>
              </w:rPr>
            </w:pPr>
            <w:r w:rsidRPr="4C8F5D09">
              <w:rPr>
                <w:color w:val="000000" w:themeColor="text1"/>
              </w:rPr>
              <w:t>Obtain written informed consent for referral and 2-way communication with OTP if not already obtained by OTP</w:t>
            </w:r>
            <w:r w:rsidR="00F911D2">
              <w:rPr>
                <w:color w:val="000000" w:themeColor="text1"/>
              </w:rPr>
              <w:t xml:space="preserve">. </w:t>
            </w:r>
            <w:r w:rsidR="508722C8" w:rsidRPr="00F911D2">
              <w:rPr>
                <w:color w:val="000000" w:themeColor="text1"/>
              </w:rPr>
              <w:t xml:space="preserve">Confirm receipt via phone with OTP. </w:t>
            </w:r>
          </w:p>
        </w:tc>
      </w:tr>
      <w:tr w:rsidR="00001583" w14:paraId="281F51EE" w14:textId="77777777" w:rsidTr="7AAE83CB">
        <w:tc>
          <w:tcPr>
            <w:tcW w:w="9350" w:type="dxa"/>
            <w:shd w:val="clear" w:color="auto" w:fill="E7E6E6" w:themeFill="background2"/>
          </w:tcPr>
          <w:p w14:paraId="2540B8AF" w14:textId="77777777" w:rsidR="00001583" w:rsidRDefault="00001583" w:rsidP="00001583">
            <w:pPr>
              <w:rPr>
                <w:b/>
                <w:bCs/>
              </w:rPr>
            </w:pPr>
          </w:p>
          <w:p w14:paraId="58D020A3" w14:textId="51ECF542" w:rsidR="00001583" w:rsidRDefault="41B80984" w:rsidP="00001583">
            <w:r w:rsidRPr="41B80984">
              <w:rPr>
                <w:b/>
                <w:bCs/>
              </w:rPr>
              <w:t xml:space="preserve">Clinical Scenario 2: </w:t>
            </w:r>
            <w:r>
              <w:t>Patient started on methadone during inpatient admission and missed OTP linkage appointment or are unable to be linked at time of discharge but can be linked within 72 hours</w:t>
            </w:r>
          </w:p>
          <w:p w14:paraId="36605165" w14:textId="77777777" w:rsidR="00001583" w:rsidRDefault="00001583" w:rsidP="00001583"/>
        </w:tc>
      </w:tr>
      <w:tr w:rsidR="00001583" w14:paraId="5EFB1FF5" w14:textId="77777777" w:rsidTr="7AAE83CB">
        <w:tc>
          <w:tcPr>
            <w:tcW w:w="9350" w:type="dxa"/>
          </w:tcPr>
          <w:p w14:paraId="3650225B" w14:textId="0582BE67" w:rsidR="00001583" w:rsidRDefault="25974F37" w:rsidP="6CCB664C">
            <w:pPr>
              <w:pStyle w:val="ListParagraph"/>
              <w:numPr>
                <w:ilvl w:val="0"/>
                <w:numId w:val="13"/>
              </w:numPr>
            </w:pPr>
            <w:r>
              <w:lastRenderedPageBreak/>
              <w:t xml:space="preserve">Contact OTP per protocol outlined in Clinical Scenario 1, verify the patient has not yet linked to OTOP/did not dose </w:t>
            </w:r>
            <w:proofErr w:type="gramStart"/>
            <w:r>
              <w:t>same</w:t>
            </w:r>
            <w:proofErr w:type="gramEnd"/>
            <w:r>
              <w:t xml:space="preserve"> day, and plan intake by day 4, where day 1 is the first day of methadone administration in Bridge. </w:t>
            </w:r>
          </w:p>
          <w:p w14:paraId="2202C2E2" w14:textId="1B51A332" w:rsidR="00001583" w:rsidRPr="00F911D2" w:rsidRDefault="25974F37" w:rsidP="00F911D2">
            <w:pPr>
              <w:pStyle w:val="ListParagraph"/>
              <w:numPr>
                <w:ilvl w:val="1"/>
                <w:numId w:val="13"/>
              </w:numPr>
              <w:rPr>
                <w:color w:val="000000" w:themeColor="text1"/>
              </w:rPr>
            </w:pPr>
            <w:r w:rsidRPr="25974F37">
              <w:rPr>
                <w:color w:val="000000" w:themeColor="text1"/>
              </w:rPr>
              <w:t xml:space="preserve">Obtain written informed consent for referral and 2-way communication with OTP if not already obtained by OTP </w:t>
            </w:r>
          </w:p>
        </w:tc>
      </w:tr>
      <w:tr w:rsidR="007C1228" w14:paraId="7656BF65" w14:textId="77777777" w:rsidTr="7AAE83CB">
        <w:tc>
          <w:tcPr>
            <w:tcW w:w="9350" w:type="dxa"/>
          </w:tcPr>
          <w:p w14:paraId="17DFF06E" w14:textId="2E2FCF28" w:rsidR="007C1228" w:rsidRDefault="6839843C" w:rsidP="007C1228">
            <w:pPr>
              <w:pStyle w:val="ListParagraph"/>
              <w:numPr>
                <w:ilvl w:val="0"/>
                <w:numId w:val="13"/>
              </w:numPr>
            </w:pPr>
            <w:r>
              <w:t>Confirm last dose in discharge summary and adjust if days of methadone missed (derived from updated OTOP guidelines), in each scenario return to 100% the next day:</w:t>
            </w:r>
          </w:p>
          <w:p w14:paraId="346CE204" w14:textId="48C55774" w:rsidR="005E3E45" w:rsidRDefault="6839843C" w:rsidP="007C1228">
            <w:pPr>
              <w:pStyle w:val="ListParagraph"/>
              <w:numPr>
                <w:ilvl w:val="1"/>
                <w:numId w:val="13"/>
              </w:numPr>
            </w:pPr>
            <w:r w:rsidRPr="6839843C">
              <w:rPr>
                <w:color w:val="242424"/>
              </w:rPr>
              <w:t>No show x 1-4 = 100%</w:t>
            </w:r>
          </w:p>
          <w:p w14:paraId="343CA3F7" w14:textId="067822EA" w:rsidR="005E3E45" w:rsidRDefault="6839843C" w:rsidP="6839843C">
            <w:pPr>
              <w:pStyle w:val="ListParagraph"/>
              <w:numPr>
                <w:ilvl w:val="1"/>
                <w:numId w:val="13"/>
              </w:numPr>
              <w:shd w:val="clear" w:color="auto" w:fill="FFFFFF" w:themeFill="background1"/>
              <w:rPr>
                <w:color w:val="242424"/>
              </w:rPr>
            </w:pPr>
            <w:r w:rsidRPr="6839843C">
              <w:rPr>
                <w:color w:val="242424"/>
              </w:rPr>
              <w:t>No show x 5 = 90%</w:t>
            </w:r>
          </w:p>
          <w:p w14:paraId="6C638FBF" w14:textId="23C2B31B" w:rsidR="005E3E45" w:rsidRDefault="6839843C" w:rsidP="6839843C">
            <w:pPr>
              <w:pStyle w:val="ListParagraph"/>
              <w:numPr>
                <w:ilvl w:val="1"/>
                <w:numId w:val="13"/>
              </w:numPr>
              <w:shd w:val="clear" w:color="auto" w:fill="FFFFFF" w:themeFill="background1"/>
              <w:rPr>
                <w:color w:val="242424"/>
              </w:rPr>
            </w:pPr>
            <w:r w:rsidRPr="6839843C">
              <w:rPr>
                <w:color w:val="242424"/>
              </w:rPr>
              <w:t>No show x6 = 80%</w:t>
            </w:r>
          </w:p>
          <w:p w14:paraId="368E4F86" w14:textId="2C0C44AF" w:rsidR="005E3E45" w:rsidRDefault="6839843C" w:rsidP="6839843C">
            <w:pPr>
              <w:pStyle w:val="ListParagraph"/>
              <w:numPr>
                <w:ilvl w:val="1"/>
                <w:numId w:val="13"/>
              </w:numPr>
              <w:shd w:val="clear" w:color="auto" w:fill="FFFFFF" w:themeFill="background1"/>
              <w:rPr>
                <w:color w:val="242424"/>
              </w:rPr>
            </w:pPr>
            <w:r w:rsidRPr="6839843C">
              <w:rPr>
                <w:color w:val="242424"/>
              </w:rPr>
              <w:t>No show x7 = 70%</w:t>
            </w:r>
          </w:p>
          <w:p w14:paraId="2AF2E51B" w14:textId="0A7487B3" w:rsidR="005E3E45" w:rsidRDefault="6839843C" w:rsidP="6839843C">
            <w:pPr>
              <w:pStyle w:val="ListParagraph"/>
              <w:numPr>
                <w:ilvl w:val="1"/>
                <w:numId w:val="13"/>
              </w:numPr>
              <w:shd w:val="clear" w:color="auto" w:fill="FFFFFF" w:themeFill="background1"/>
              <w:rPr>
                <w:color w:val="242424"/>
              </w:rPr>
            </w:pPr>
            <w:r w:rsidRPr="6839843C">
              <w:rPr>
                <w:color w:val="242424"/>
              </w:rPr>
              <w:t>No show x8 = 60%</w:t>
            </w:r>
          </w:p>
          <w:p w14:paraId="5C1A41AF" w14:textId="6C449574" w:rsidR="005E3E45" w:rsidRDefault="6839843C" w:rsidP="6839843C">
            <w:pPr>
              <w:pStyle w:val="ListParagraph"/>
              <w:numPr>
                <w:ilvl w:val="1"/>
                <w:numId w:val="13"/>
              </w:numPr>
              <w:shd w:val="clear" w:color="auto" w:fill="FFFFFF" w:themeFill="background1"/>
              <w:rPr>
                <w:color w:val="242424"/>
              </w:rPr>
            </w:pPr>
            <w:r w:rsidRPr="6839843C">
              <w:rPr>
                <w:color w:val="242424"/>
              </w:rPr>
              <w:t>Further missed days discuss with OTOP/make individualized plan</w:t>
            </w:r>
          </w:p>
        </w:tc>
      </w:tr>
      <w:tr w:rsidR="007C1228" w14:paraId="5476139B" w14:textId="77777777" w:rsidTr="7AAE83CB">
        <w:tc>
          <w:tcPr>
            <w:tcW w:w="9350" w:type="dxa"/>
          </w:tcPr>
          <w:p w14:paraId="6156A7F4" w14:textId="6DFBE06E" w:rsidR="007C1228" w:rsidRDefault="02600B9B" w:rsidP="00BC3A02">
            <w:pPr>
              <w:pStyle w:val="ListParagraph"/>
              <w:numPr>
                <w:ilvl w:val="0"/>
                <w:numId w:val="13"/>
              </w:numPr>
            </w:pPr>
            <w:r>
              <w:t>Verify UDS was obtained in hospital, if not obtain UDS prior to administering dose</w:t>
            </w:r>
          </w:p>
        </w:tc>
      </w:tr>
      <w:tr w:rsidR="02600B9B" w14:paraId="43D05D27" w14:textId="77777777" w:rsidTr="7AAE83CB">
        <w:trPr>
          <w:trHeight w:val="300"/>
        </w:trPr>
        <w:tc>
          <w:tcPr>
            <w:tcW w:w="9350" w:type="dxa"/>
          </w:tcPr>
          <w:p w14:paraId="70421F79" w14:textId="343AE12D" w:rsidR="02600B9B" w:rsidRDefault="02600B9B" w:rsidP="02600B9B">
            <w:pPr>
              <w:pStyle w:val="ListParagraph"/>
              <w:numPr>
                <w:ilvl w:val="0"/>
                <w:numId w:val="13"/>
              </w:numPr>
            </w:pPr>
            <w:r>
              <w:t xml:space="preserve">Order, administer observed dose, and document medication administration in EMR and note as outlined in Clinical Scenario 1 above. In most cases </w:t>
            </w:r>
            <w:proofErr w:type="gramStart"/>
            <w:r>
              <w:t>these</w:t>
            </w:r>
            <w:proofErr w:type="gramEnd"/>
            <w:r>
              <w:t xml:space="preserve"> should be administration only, but in conversation with the medical director </w:t>
            </w:r>
            <w:proofErr w:type="gramStart"/>
            <w:r>
              <w:t>72 hour</w:t>
            </w:r>
            <w:proofErr w:type="gramEnd"/>
            <w:r>
              <w:t xml:space="preserve"> dispensing may be approved.</w:t>
            </w:r>
          </w:p>
        </w:tc>
      </w:tr>
      <w:tr w:rsidR="007C1228" w14:paraId="506BF308" w14:textId="77777777" w:rsidTr="7AAE83CB">
        <w:tc>
          <w:tcPr>
            <w:tcW w:w="9350" w:type="dxa"/>
          </w:tcPr>
          <w:p w14:paraId="3910B13B" w14:textId="3DAED120" w:rsidR="007C1228" w:rsidRDefault="007C1228" w:rsidP="007C1228">
            <w:pPr>
              <w:pStyle w:val="ListParagraph"/>
              <w:numPr>
                <w:ilvl w:val="0"/>
                <w:numId w:val="13"/>
              </w:numPr>
            </w:pPr>
            <w:r>
              <w:t>Treat on days 2-3, if needed, as above</w:t>
            </w:r>
          </w:p>
        </w:tc>
      </w:tr>
      <w:tr w:rsidR="007C1228" w14:paraId="5E1645B3" w14:textId="77777777" w:rsidTr="7AAE83CB">
        <w:tc>
          <w:tcPr>
            <w:tcW w:w="9350" w:type="dxa"/>
          </w:tcPr>
          <w:p w14:paraId="79AC3265" w14:textId="2287D807" w:rsidR="007C1228" w:rsidRDefault="007C1228" w:rsidP="007C1228">
            <w:pPr>
              <w:pStyle w:val="ListParagraph"/>
              <w:numPr>
                <w:ilvl w:val="0"/>
                <w:numId w:val="13"/>
              </w:numPr>
            </w:pPr>
            <w:r>
              <w:t>Address clinical and case management barriers (e.g. transportation) that contributed to missed linkage after discharge</w:t>
            </w:r>
          </w:p>
        </w:tc>
      </w:tr>
      <w:tr w:rsidR="002726EA" w14:paraId="0C373B8A" w14:textId="77777777" w:rsidTr="7AAE83CB">
        <w:tc>
          <w:tcPr>
            <w:tcW w:w="9350" w:type="dxa"/>
          </w:tcPr>
          <w:p w14:paraId="104A449F" w14:textId="36247D84" w:rsidR="002726EA" w:rsidRDefault="25974F37" w:rsidP="25974F37">
            <w:pPr>
              <w:pStyle w:val="ListParagraph"/>
              <w:numPr>
                <w:ilvl w:val="0"/>
                <w:numId w:val="13"/>
              </w:numPr>
            </w:pPr>
            <w:r>
              <w:t xml:space="preserve">Lock all Epic </w:t>
            </w:r>
            <w:proofErr w:type="gramStart"/>
            <w:r>
              <w:t>notes</w:t>
            </w:r>
            <w:proofErr w:type="gramEnd"/>
            <w:r>
              <w:t xml:space="preserve"> the day of the encounter so that </w:t>
            </w:r>
            <w:r w:rsidR="00F911D2">
              <w:t>OTP</w:t>
            </w:r>
            <w:r>
              <w:t xml:space="preserve"> and ED teams are aware of what occurred</w:t>
            </w:r>
          </w:p>
        </w:tc>
      </w:tr>
      <w:tr w:rsidR="53AAD41E" w14:paraId="259C7E45" w14:textId="77777777" w:rsidTr="7AAE83CB">
        <w:trPr>
          <w:trHeight w:val="300"/>
        </w:trPr>
        <w:tc>
          <w:tcPr>
            <w:tcW w:w="9350" w:type="dxa"/>
            <w:shd w:val="clear" w:color="auto" w:fill="E7E6E6" w:themeFill="background2"/>
          </w:tcPr>
          <w:p w14:paraId="6B263CB0" w14:textId="77777777" w:rsidR="53AAD41E" w:rsidRDefault="53AAD41E" w:rsidP="53AAD41E">
            <w:pPr>
              <w:rPr>
                <w:b/>
                <w:bCs/>
              </w:rPr>
            </w:pPr>
          </w:p>
          <w:p w14:paraId="780B1062" w14:textId="5324FE00" w:rsidR="53AAD41E" w:rsidRDefault="53AAD41E" w:rsidP="53AAD41E">
            <w:pPr>
              <w:spacing w:line="259" w:lineRule="auto"/>
            </w:pPr>
            <w:r w:rsidRPr="53AAD41E">
              <w:rPr>
                <w:b/>
                <w:bCs/>
              </w:rPr>
              <w:t xml:space="preserve">Clinical Scenario 3: </w:t>
            </w:r>
            <w:r>
              <w:t>Dispensing methadone</w:t>
            </w:r>
            <w:r w:rsidR="00386266">
              <w:t xml:space="preserve"> (not live until 9/29/25)</w:t>
            </w:r>
          </w:p>
          <w:p w14:paraId="5EA55E85" w14:textId="77777777" w:rsidR="53AAD41E" w:rsidRDefault="53AAD41E"/>
        </w:tc>
      </w:tr>
      <w:tr w:rsidR="53AAD41E" w14:paraId="0CCA856D" w14:textId="77777777" w:rsidTr="7AAE83CB">
        <w:trPr>
          <w:trHeight w:val="300"/>
        </w:trPr>
        <w:tc>
          <w:tcPr>
            <w:tcW w:w="9350" w:type="dxa"/>
          </w:tcPr>
          <w:p w14:paraId="27997EAE" w14:textId="693EDB35" w:rsidR="53AAD41E" w:rsidRDefault="7306E9B0" w:rsidP="7306E9B0">
            <w:pPr>
              <w:pStyle w:val="ListParagraph"/>
              <w:numPr>
                <w:ilvl w:val="0"/>
                <w:numId w:val="1"/>
              </w:numPr>
              <w:rPr>
                <w:rFonts w:ascii="Calibri" w:eastAsia="Calibri" w:hAnsi="Calibri" w:cs="Calibri"/>
              </w:rPr>
            </w:pPr>
            <w:proofErr w:type="gramStart"/>
            <w:r w:rsidRPr="7306E9B0">
              <w:rPr>
                <w:rFonts w:ascii="Calibri" w:eastAsia="Calibri" w:hAnsi="Calibri" w:cs="Calibri"/>
              </w:rPr>
              <w:t>Verify</w:t>
            </w:r>
            <w:proofErr w:type="gramEnd"/>
            <w:r w:rsidRPr="7306E9B0">
              <w:rPr>
                <w:rFonts w:ascii="Calibri" w:eastAsia="Calibri" w:hAnsi="Calibri" w:cs="Calibri"/>
              </w:rPr>
              <w:t xml:space="preserve"> the patient is a candidate for dispensing:</w:t>
            </w:r>
          </w:p>
          <w:p w14:paraId="6AB51C1F" w14:textId="4A3B4D35" w:rsidR="53AAD41E" w:rsidRDefault="7306E9B0" w:rsidP="7306E9B0">
            <w:pPr>
              <w:pStyle w:val="ListParagraph"/>
              <w:numPr>
                <w:ilvl w:val="1"/>
                <w:numId w:val="3"/>
              </w:numPr>
              <w:rPr>
                <w:rFonts w:ascii="Calibri" w:eastAsia="Calibri" w:hAnsi="Calibri" w:cs="Calibri"/>
              </w:rPr>
            </w:pPr>
            <w:r w:rsidRPr="7306E9B0">
              <w:rPr>
                <w:rFonts w:ascii="Calibri" w:eastAsia="Calibri" w:hAnsi="Calibri" w:cs="Calibri"/>
              </w:rPr>
              <w:t>Has received in clinic administered dose or ED/hospital administered dose</w:t>
            </w:r>
          </w:p>
          <w:p w14:paraId="3A0EE71F" w14:textId="3F2FC94C" w:rsidR="53AAD41E" w:rsidRDefault="7306E9B0" w:rsidP="7306E9B0">
            <w:pPr>
              <w:pStyle w:val="ListParagraph"/>
              <w:numPr>
                <w:ilvl w:val="1"/>
                <w:numId w:val="3"/>
              </w:numPr>
              <w:rPr>
                <w:rFonts w:ascii="Calibri" w:eastAsia="Calibri" w:hAnsi="Calibri" w:cs="Calibri"/>
              </w:rPr>
            </w:pPr>
            <w:r w:rsidRPr="7306E9B0">
              <w:rPr>
                <w:rFonts w:ascii="Calibri" w:eastAsia="Calibri" w:hAnsi="Calibri" w:cs="Calibri"/>
              </w:rPr>
              <w:t>Unable to access next day methadone (generally Friday/Saturday/before holidays)</w:t>
            </w:r>
          </w:p>
          <w:p w14:paraId="3E6FE49E" w14:textId="5AE6F2AC" w:rsidR="53AAD41E" w:rsidRDefault="7306E9B0" w:rsidP="7306E9B0">
            <w:pPr>
              <w:pStyle w:val="ListParagraph"/>
              <w:numPr>
                <w:ilvl w:val="1"/>
                <w:numId w:val="3"/>
              </w:numPr>
              <w:rPr>
                <w:rFonts w:ascii="Calibri" w:eastAsia="Calibri" w:hAnsi="Calibri" w:cs="Calibri"/>
              </w:rPr>
            </w:pPr>
            <w:r w:rsidRPr="7306E9B0">
              <w:rPr>
                <w:rFonts w:ascii="Calibri" w:eastAsia="Calibri" w:hAnsi="Calibri" w:cs="Calibri"/>
              </w:rPr>
              <w:t>Able to safely store medication (especially out of reach of children/animals)</w:t>
            </w:r>
          </w:p>
          <w:p w14:paraId="075ED0EF" w14:textId="22741EAF" w:rsidR="53AAD41E" w:rsidRDefault="7306E9B0" w:rsidP="7306E9B0">
            <w:pPr>
              <w:pStyle w:val="ListParagraph"/>
              <w:numPr>
                <w:ilvl w:val="1"/>
                <w:numId w:val="3"/>
              </w:numPr>
              <w:rPr>
                <w:rFonts w:ascii="Calibri" w:eastAsia="Calibri" w:hAnsi="Calibri" w:cs="Calibri"/>
              </w:rPr>
            </w:pPr>
            <w:r w:rsidRPr="7306E9B0">
              <w:rPr>
                <w:rFonts w:ascii="Calibri" w:eastAsia="Calibri" w:hAnsi="Calibri" w:cs="Calibri"/>
              </w:rPr>
              <w:t>All other exclusion criteria for administration apply</w:t>
            </w:r>
          </w:p>
        </w:tc>
      </w:tr>
      <w:tr w:rsidR="391F8324" w14:paraId="6B1FD20A" w14:textId="77777777" w:rsidTr="7AAE83CB">
        <w:trPr>
          <w:trHeight w:val="300"/>
        </w:trPr>
        <w:tc>
          <w:tcPr>
            <w:tcW w:w="9350" w:type="dxa"/>
          </w:tcPr>
          <w:p w14:paraId="61AEFB8E" w14:textId="0C8701A8" w:rsidR="391F8324" w:rsidRPr="00F911D2" w:rsidRDefault="7AAE83CB" w:rsidP="00F911D2">
            <w:pPr>
              <w:pStyle w:val="ListParagraph"/>
              <w:numPr>
                <w:ilvl w:val="0"/>
                <w:numId w:val="1"/>
              </w:numPr>
              <w:spacing w:before="220" w:after="220"/>
              <w:rPr>
                <w:rFonts w:ascii="Calibri" w:eastAsia="Calibri" w:hAnsi="Calibri" w:cs="Calibri"/>
                <w:color w:val="000000" w:themeColor="text1"/>
              </w:rPr>
            </w:pPr>
            <w:r w:rsidRPr="7AAE83CB">
              <w:rPr>
                <w:rFonts w:ascii="Calibri" w:eastAsia="Calibri" w:hAnsi="Calibri" w:cs="Calibri"/>
                <w:color w:val="000000" w:themeColor="text1"/>
              </w:rPr>
              <w:t xml:space="preserve">Order in Epic and dispense methadone from </w:t>
            </w:r>
            <w:r w:rsidR="00F911D2">
              <w:rPr>
                <w:rFonts w:ascii="Calibri" w:eastAsia="Calibri" w:hAnsi="Calibri" w:cs="Calibri"/>
                <w:color w:val="000000" w:themeColor="text1"/>
              </w:rPr>
              <w:t>Omnicell. Use</w:t>
            </w:r>
            <w:r w:rsidRPr="00F911D2">
              <w:rPr>
                <w:rFonts w:ascii="Calibri" w:eastAsia="Calibri" w:hAnsi="Calibri" w:cs="Calibri"/>
                <w:color w:val="000000" w:themeColor="text1"/>
              </w:rPr>
              <w:t xml:space="preserve"> “Methadone </w:t>
            </w:r>
            <w:proofErr w:type="gramStart"/>
            <w:r w:rsidRPr="00F911D2">
              <w:rPr>
                <w:rFonts w:ascii="Calibri" w:eastAsia="Calibri" w:hAnsi="Calibri" w:cs="Calibri"/>
                <w:color w:val="000000" w:themeColor="text1"/>
              </w:rPr>
              <w:t>72 hour</w:t>
            </w:r>
            <w:proofErr w:type="gramEnd"/>
            <w:r w:rsidRPr="00F911D2">
              <w:rPr>
                <w:rFonts w:ascii="Calibri" w:eastAsia="Calibri" w:hAnsi="Calibri" w:cs="Calibri"/>
                <w:color w:val="000000" w:themeColor="text1"/>
              </w:rPr>
              <w:t xml:space="preserve"> dispensing”</w:t>
            </w:r>
            <w:r w:rsidR="00F911D2">
              <w:rPr>
                <w:rFonts w:ascii="Calibri" w:eastAsia="Calibri" w:hAnsi="Calibri" w:cs="Calibri"/>
                <w:color w:val="000000" w:themeColor="text1"/>
              </w:rPr>
              <w:t xml:space="preserve"> order set.</w:t>
            </w:r>
          </w:p>
          <w:p w14:paraId="49F22707" w14:textId="67B1054A" w:rsidR="391F8324" w:rsidRDefault="7AAE83CB" w:rsidP="7AAE83CB">
            <w:pPr>
              <w:pStyle w:val="ListParagraph"/>
              <w:numPr>
                <w:ilvl w:val="1"/>
                <w:numId w:val="1"/>
              </w:numPr>
              <w:spacing w:before="220" w:after="220"/>
            </w:pPr>
            <w:r>
              <w:t>The directions and quantity for the order written in Epic MUST reflect the handwritten directions and quantity on the prescription label handed to the patient</w:t>
            </w:r>
          </w:p>
        </w:tc>
      </w:tr>
      <w:tr w:rsidR="53AAD41E" w14:paraId="13958C72" w14:textId="77777777" w:rsidTr="7AAE83CB">
        <w:trPr>
          <w:trHeight w:val="300"/>
        </w:trPr>
        <w:tc>
          <w:tcPr>
            <w:tcW w:w="9350" w:type="dxa"/>
          </w:tcPr>
          <w:p w14:paraId="0C5388AD" w14:textId="7498A4FB" w:rsidR="53AAD41E" w:rsidRDefault="392AEB76" w:rsidP="7306E9B0">
            <w:pPr>
              <w:pStyle w:val="ListParagraph"/>
              <w:numPr>
                <w:ilvl w:val="0"/>
                <w:numId w:val="1"/>
              </w:numPr>
              <w:rPr>
                <w:rFonts w:ascii="Calibri" w:eastAsia="Calibri" w:hAnsi="Calibri" w:cs="Calibri"/>
                <w:color w:val="000000" w:themeColor="text1"/>
              </w:rPr>
            </w:pPr>
            <w:r w:rsidRPr="392AEB76">
              <w:rPr>
                <w:rFonts w:ascii="Calibri" w:eastAsia="Calibri" w:hAnsi="Calibri" w:cs="Calibri"/>
                <w:color w:val="000000" w:themeColor="text1"/>
              </w:rPr>
              <w:t xml:space="preserve">Place the dispensed medication in the 30-dram vial with childproof caps. </w:t>
            </w:r>
          </w:p>
          <w:p w14:paraId="77A2CD19" w14:textId="7A91E8D8" w:rsidR="53AAD41E" w:rsidRDefault="7AAE83CB" w:rsidP="00F911D2">
            <w:pPr>
              <w:pStyle w:val="ListParagraph"/>
              <w:numPr>
                <w:ilvl w:val="1"/>
                <w:numId w:val="1"/>
              </w:numPr>
              <w:rPr>
                <w:rFonts w:ascii="Calibri" w:eastAsia="Calibri" w:hAnsi="Calibri" w:cs="Calibri"/>
                <w:color w:val="000000" w:themeColor="text1"/>
              </w:rPr>
            </w:pPr>
            <w:r w:rsidRPr="7AAE83CB">
              <w:rPr>
                <w:rFonts w:ascii="Calibri" w:eastAsia="Calibri" w:hAnsi="Calibri" w:cs="Calibri"/>
                <w:color w:val="000000" w:themeColor="text1"/>
              </w:rPr>
              <w:t xml:space="preserve">Provide lockbox if indicated (in wooden drawers across from </w:t>
            </w:r>
            <w:proofErr w:type="spellStart"/>
            <w:r w:rsidRPr="7AAE83CB">
              <w:rPr>
                <w:rFonts w:ascii="Calibri" w:eastAsia="Calibri" w:hAnsi="Calibri" w:cs="Calibri"/>
                <w:color w:val="000000" w:themeColor="text1"/>
              </w:rPr>
              <w:t>omnicell</w:t>
            </w:r>
            <w:proofErr w:type="spellEnd"/>
            <w:r w:rsidRPr="7AAE83CB">
              <w:rPr>
                <w:rFonts w:ascii="Calibri" w:eastAsia="Calibri" w:hAnsi="Calibri" w:cs="Calibri"/>
                <w:color w:val="000000" w:themeColor="text1"/>
              </w:rPr>
              <w:t xml:space="preserve"> in med room</w:t>
            </w:r>
          </w:p>
          <w:p w14:paraId="11C00650" w14:textId="0463EAD2" w:rsidR="392AEB76" w:rsidRDefault="7AAE83CB" w:rsidP="392AEB76">
            <w:pPr>
              <w:pStyle w:val="ListParagraph"/>
              <w:numPr>
                <w:ilvl w:val="1"/>
                <w:numId w:val="1"/>
              </w:numPr>
              <w:rPr>
                <w:rFonts w:ascii="Calibri" w:eastAsia="Calibri" w:hAnsi="Calibri" w:cs="Calibri"/>
                <w:color w:val="000000" w:themeColor="text1"/>
              </w:rPr>
            </w:pPr>
            <w:r w:rsidRPr="7AAE83CB">
              <w:rPr>
                <w:rFonts w:ascii="Calibri" w:eastAsia="Calibri" w:hAnsi="Calibri" w:cs="Calibri"/>
                <w:color w:val="000000" w:themeColor="text1"/>
              </w:rPr>
              <w:lastRenderedPageBreak/>
              <w:t xml:space="preserve">Large 30-dram vials with childproof caps &amp; with “Caution: Opioid, risk of overdose &amp; addiction” warning label affixed to bottle will be stored in drawer in med room labeled “Bridge Methadone Dispensing Supplies” </w:t>
            </w:r>
          </w:p>
          <w:p w14:paraId="40004F29" w14:textId="0ED77D54" w:rsidR="53AAD41E" w:rsidRPr="00E83C6D" w:rsidRDefault="392AEB76" w:rsidP="392AEB76">
            <w:pPr>
              <w:pStyle w:val="ListParagraph"/>
              <w:numPr>
                <w:ilvl w:val="1"/>
                <w:numId w:val="1"/>
              </w:numPr>
              <w:rPr>
                <w:rFonts w:ascii="Calibri" w:eastAsia="Calibri" w:hAnsi="Calibri" w:cs="Calibri"/>
                <w:color w:val="000000" w:themeColor="text1"/>
              </w:rPr>
            </w:pPr>
            <w:r w:rsidRPr="392AEB76">
              <w:rPr>
                <w:rFonts w:ascii="Calibri" w:eastAsia="Calibri" w:hAnsi="Calibri" w:cs="Calibri"/>
                <w:color w:val="000000" w:themeColor="text1"/>
              </w:rPr>
              <w:t>Using the pre-printed label with RX number that was documented on Omnicell, fill out the date, patient name, directions, expiration date, and initials</w:t>
            </w:r>
          </w:p>
        </w:tc>
      </w:tr>
      <w:tr w:rsidR="53AAD41E" w14:paraId="4D5924E8" w14:textId="77777777" w:rsidTr="7AAE83CB">
        <w:trPr>
          <w:trHeight w:val="300"/>
        </w:trPr>
        <w:tc>
          <w:tcPr>
            <w:tcW w:w="9350" w:type="dxa"/>
          </w:tcPr>
          <w:p w14:paraId="330998D6" w14:textId="7DA7C92D" w:rsidR="53AAD41E" w:rsidRDefault="7306E9B0" w:rsidP="7306E9B0">
            <w:pPr>
              <w:pStyle w:val="ListParagraph"/>
              <w:numPr>
                <w:ilvl w:val="0"/>
                <w:numId w:val="1"/>
              </w:numPr>
              <w:rPr>
                <w:rFonts w:ascii="Calibri" w:eastAsia="Calibri" w:hAnsi="Calibri" w:cs="Calibri"/>
                <w:color w:val="000000" w:themeColor="text1"/>
              </w:rPr>
            </w:pPr>
            <w:r w:rsidRPr="7306E9B0">
              <w:rPr>
                <w:rFonts w:ascii="Calibri" w:eastAsia="Calibri" w:hAnsi="Calibri" w:cs="Calibri"/>
                <w:color w:val="000000" w:themeColor="text1"/>
              </w:rPr>
              <w:lastRenderedPageBreak/>
              <w:t>Double-check the medication label against the prescription or medication order. Verify the patient’s name, order, medication name, dosage, route, and expiration date.</w:t>
            </w:r>
          </w:p>
        </w:tc>
      </w:tr>
      <w:tr w:rsidR="53AAD41E" w14:paraId="07F58DAB" w14:textId="77777777" w:rsidTr="7AAE83CB">
        <w:trPr>
          <w:trHeight w:val="300"/>
        </w:trPr>
        <w:tc>
          <w:tcPr>
            <w:tcW w:w="9350" w:type="dxa"/>
          </w:tcPr>
          <w:p w14:paraId="449D83A9" w14:textId="402D9F6D" w:rsidR="53AAD41E" w:rsidRPr="00F911D2" w:rsidRDefault="392AEB76" w:rsidP="00F911D2">
            <w:pPr>
              <w:pStyle w:val="ListParagraph"/>
              <w:numPr>
                <w:ilvl w:val="0"/>
                <w:numId w:val="1"/>
              </w:numPr>
              <w:rPr>
                <w:rFonts w:ascii="Calibri" w:eastAsia="Calibri" w:hAnsi="Calibri" w:cs="Calibri"/>
                <w:color w:val="000000" w:themeColor="text1"/>
              </w:rPr>
            </w:pPr>
            <w:r w:rsidRPr="392AEB76">
              <w:rPr>
                <w:rFonts w:ascii="Calibri" w:eastAsia="Calibri" w:hAnsi="Calibri" w:cs="Calibri"/>
                <w:color w:val="000000" w:themeColor="text1"/>
              </w:rPr>
              <w:t xml:space="preserve">Provide the patient with </w:t>
            </w:r>
            <w:hyperlink r:id="rId9">
              <w:r w:rsidRPr="392AEB76">
                <w:rPr>
                  <w:rStyle w:val="Hyperlink"/>
                  <w:rFonts w:ascii="Calibri" w:eastAsia="Calibri" w:hAnsi="Calibri" w:cs="Calibri"/>
                </w:rPr>
                <w:t>printed instructions</w:t>
              </w:r>
            </w:hyperlink>
            <w:r w:rsidRPr="392AEB76">
              <w:rPr>
                <w:rFonts w:ascii="Calibri" w:eastAsia="Calibri" w:hAnsi="Calibri" w:cs="Calibri"/>
                <w:color w:val="000000" w:themeColor="text1"/>
              </w:rPr>
              <w:t xml:space="preserve"> on how to take the medication, potential side effects, and any warnings. Answer any questions the patient may have.</w:t>
            </w:r>
          </w:p>
        </w:tc>
      </w:tr>
      <w:tr w:rsidR="53AAD41E" w14:paraId="366AE015" w14:textId="77777777" w:rsidTr="7AAE83CB">
        <w:trPr>
          <w:trHeight w:val="300"/>
        </w:trPr>
        <w:tc>
          <w:tcPr>
            <w:tcW w:w="9350" w:type="dxa"/>
          </w:tcPr>
          <w:p w14:paraId="34C061C3" w14:textId="3149FB6E" w:rsidR="53AAD41E" w:rsidRDefault="7306E9B0" w:rsidP="7306E9B0">
            <w:pPr>
              <w:pStyle w:val="ListParagraph"/>
              <w:numPr>
                <w:ilvl w:val="0"/>
                <w:numId w:val="1"/>
              </w:numPr>
              <w:rPr>
                <w:rFonts w:ascii="Calibri" w:eastAsia="Calibri" w:hAnsi="Calibri" w:cs="Calibri"/>
              </w:rPr>
            </w:pPr>
            <w:r w:rsidRPr="7306E9B0">
              <w:rPr>
                <w:rFonts w:ascii="Calibri" w:eastAsia="Calibri" w:hAnsi="Calibri" w:cs="Calibri"/>
              </w:rPr>
              <w:t xml:space="preserve">Lock all Epic </w:t>
            </w:r>
            <w:proofErr w:type="gramStart"/>
            <w:r w:rsidRPr="7306E9B0">
              <w:rPr>
                <w:rFonts w:ascii="Calibri" w:eastAsia="Calibri" w:hAnsi="Calibri" w:cs="Calibri"/>
              </w:rPr>
              <w:t>notes</w:t>
            </w:r>
            <w:proofErr w:type="gramEnd"/>
            <w:r w:rsidRPr="7306E9B0">
              <w:rPr>
                <w:rFonts w:ascii="Calibri" w:eastAsia="Calibri" w:hAnsi="Calibri" w:cs="Calibri"/>
              </w:rPr>
              <w:t xml:space="preserve"> the day of the encounter so that OTP and ED teams are aware of what occurred</w:t>
            </w:r>
          </w:p>
        </w:tc>
      </w:tr>
    </w:tbl>
    <w:p w14:paraId="1468B778" w14:textId="37B903DB" w:rsidR="00231FB3" w:rsidRDefault="00231FB3" w:rsidP="62443AA4"/>
    <w:p w14:paraId="79C6DC0C" w14:textId="77777777" w:rsidR="00F73717" w:rsidRDefault="00F73717" w:rsidP="00F73717">
      <w:pPr>
        <w:pStyle w:val="ListParagraph"/>
        <w:ind w:left="0"/>
      </w:pPr>
    </w:p>
    <w:p w14:paraId="619CD67E" w14:textId="221E5911" w:rsidR="00631797" w:rsidRDefault="6839843C" w:rsidP="00E83C6D">
      <w:pPr>
        <w:rPr>
          <w:rFonts w:ascii="Calibri" w:eastAsia="Times New Roman" w:hAnsi="Calibri" w:cs="Calibri"/>
          <w:color w:val="000000"/>
        </w:rPr>
      </w:pPr>
      <w:r w:rsidRPr="6839843C">
        <w:rPr>
          <w:rFonts w:ascii="Calibri" w:eastAsia="Times New Roman" w:hAnsi="Calibri" w:cs="Calibri"/>
          <w:color w:val="000000" w:themeColor="text1"/>
        </w:rPr>
        <w:t xml:space="preserve"> </w:t>
      </w:r>
    </w:p>
    <w:p w14:paraId="4815B997" w14:textId="7265CC93" w:rsidR="00631797" w:rsidRDefault="00631797" w:rsidP="00C55136">
      <w:pPr>
        <w:ind w:left="720"/>
        <w:rPr>
          <w:rFonts w:ascii="Calibri" w:eastAsia="Times New Roman" w:hAnsi="Calibri" w:cs="Calibri"/>
          <w:i/>
          <w:iCs/>
          <w:color w:val="000000"/>
        </w:rPr>
      </w:pPr>
    </w:p>
    <w:p w14:paraId="4A1068CE" w14:textId="04CA4793" w:rsidR="00631797" w:rsidRPr="00980026" w:rsidRDefault="00631797" w:rsidP="00980026">
      <w:pPr>
        <w:rPr>
          <w:rFonts w:ascii="Calibri" w:eastAsia="Times New Roman" w:hAnsi="Calibri" w:cs="Calibri"/>
          <w:i/>
          <w:iCs/>
          <w:color w:val="000000"/>
        </w:rPr>
      </w:pPr>
    </w:p>
    <w:sectPr w:rsidR="00631797" w:rsidRPr="00980026" w:rsidSect="008C39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2BBC6" w14:textId="77777777" w:rsidR="00D03FE9" w:rsidRDefault="00D03FE9" w:rsidP="00945C71">
      <w:r>
        <w:separator/>
      </w:r>
    </w:p>
  </w:endnote>
  <w:endnote w:type="continuationSeparator" w:id="0">
    <w:p w14:paraId="137B35B2" w14:textId="77777777" w:rsidR="00D03FE9" w:rsidRDefault="00D03FE9" w:rsidP="00945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7A8CC" w14:textId="77777777" w:rsidR="00D03FE9" w:rsidRDefault="00D03FE9" w:rsidP="00945C71">
      <w:r>
        <w:separator/>
      </w:r>
    </w:p>
  </w:footnote>
  <w:footnote w:type="continuationSeparator" w:id="0">
    <w:p w14:paraId="48ED148A" w14:textId="77777777" w:rsidR="00D03FE9" w:rsidRDefault="00D03FE9" w:rsidP="00945C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5D12"/>
    <w:multiLevelType w:val="hybridMultilevel"/>
    <w:tmpl w:val="9878DC36"/>
    <w:lvl w:ilvl="0" w:tplc="C102FA5A">
      <w:start w:val="1"/>
      <w:numFmt w:val="bullet"/>
      <w:lvlText w:val=""/>
      <w:lvlJc w:val="left"/>
      <w:pPr>
        <w:ind w:left="720" w:hanging="360"/>
      </w:pPr>
      <w:rPr>
        <w:rFonts w:ascii="Wingdings" w:hAnsi="Wingdings" w:hint="default"/>
      </w:rPr>
    </w:lvl>
    <w:lvl w:ilvl="1" w:tplc="EF785980">
      <w:start w:val="1"/>
      <w:numFmt w:val="bullet"/>
      <w:lvlText w:val=""/>
      <w:lvlJc w:val="left"/>
      <w:pPr>
        <w:ind w:left="1440" w:hanging="360"/>
      </w:pPr>
      <w:rPr>
        <w:rFonts w:ascii="Wingdings" w:hAnsi="Wingdings" w:hint="default"/>
      </w:rPr>
    </w:lvl>
    <w:lvl w:ilvl="2" w:tplc="E6E8F4EA">
      <w:start w:val="1"/>
      <w:numFmt w:val="bullet"/>
      <w:lvlText w:val=""/>
      <w:lvlJc w:val="left"/>
      <w:pPr>
        <w:ind w:left="2160" w:hanging="360"/>
      </w:pPr>
      <w:rPr>
        <w:rFonts w:ascii="Wingdings" w:hAnsi="Wingdings" w:hint="default"/>
      </w:rPr>
    </w:lvl>
    <w:lvl w:ilvl="3" w:tplc="4160711C">
      <w:start w:val="1"/>
      <w:numFmt w:val="bullet"/>
      <w:lvlText w:val=""/>
      <w:lvlJc w:val="left"/>
      <w:pPr>
        <w:ind w:left="2880" w:hanging="360"/>
      </w:pPr>
      <w:rPr>
        <w:rFonts w:ascii="Wingdings" w:hAnsi="Wingdings" w:hint="default"/>
      </w:rPr>
    </w:lvl>
    <w:lvl w:ilvl="4" w:tplc="DC44B1BA">
      <w:start w:val="1"/>
      <w:numFmt w:val="bullet"/>
      <w:lvlText w:val=""/>
      <w:lvlJc w:val="left"/>
      <w:pPr>
        <w:ind w:left="3600" w:hanging="360"/>
      </w:pPr>
      <w:rPr>
        <w:rFonts w:ascii="Wingdings" w:hAnsi="Wingdings" w:hint="default"/>
      </w:rPr>
    </w:lvl>
    <w:lvl w:ilvl="5" w:tplc="C6E01696">
      <w:start w:val="1"/>
      <w:numFmt w:val="bullet"/>
      <w:lvlText w:val=""/>
      <w:lvlJc w:val="left"/>
      <w:pPr>
        <w:ind w:left="4320" w:hanging="360"/>
      </w:pPr>
      <w:rPr>
        <w:rFonts w:ascii="Wingdings" w:hAnsi="Wingdings" w:hint="default"/>
      </w:rPr>
    </w:lvl>
    <w:lvl w:ilvl="6" w:tplc="0018F7AE">
      <w:start w:val="1"/>
      <w:numFmt w:val="bullet"/>
      <w:lvlText w:val=""/>
      <w:lvlJc w:val="left"/>
      <w:pPr>
        <w:ind w:left="5040" w:hanging="360"/>
      </w:pPr>
      <w:rPr>
        <w:rFonts w:ascii="Wingdings" w:hAnsi="Wingdings" w:hint="default"/>
      </w:rPr>
    </w:lvl>
    <w:lvl w:ilvl="7" w:tplc="59822264">
      <w:start w:val="1"/>
      <w:numFmt w:val="bullet"/>
      <w:lvlText w:val=""/>
      <w:lvlJc w:val="left"/>
      <w:pPr>
        <w:ind w:left="5760" w:hanging="360"/>
      </w:pPr>
      <w:rPr>
        <w:rFonts w:ascii="Wingdings" w:hAnsi="Wingdings" w:hint="default"/>
      </w:rPr>
    </w:lvl>
    <w:lvl w:ilvl="8" w:tplc="CA465E22">
      <w:start w:val="1"/>
      <w:numFmt w:val="bullet"/>
      <w:lvlText w:val=""/>
      <w:lvlJc w:val="left"/>
      <w:pPr>
        <w:ind w:left="6480" w:hanging="360"/>
      </w:pPr>
      <w:rPr>
        <w:rFonts w:ascii="Wingdings" w:hAnsi="Wingdings" w:hint="default"/>
      </w:rPr>
    </w:lvl>
  </w:abstractNum>
  <w:abstractNum w:abstractNumId="1" w15:restartNumberingAfterBreak="0">
    <w:nsid w:val="04A02FD6"/>
    <w:multiLevelType w:val="hybridMultilevel"/>
    <w:tmpl w:val="9DAC4BD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22F67"/>
    <w:multiLevelType w:val="hybridMultilevel"/>
    <w:tmpl w:val="6096DC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47327"/>
    <w:multiLevelType w:val="hybridMultilevel"/>
    <w:tmpl w:val="FFFFFFFF"/>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 w15:restartNumberingAfterBreak="0">
    <w:nsid w:val="12866685"/>
    <w:multiLevelType w:val="hybridMultilevel"/>
    <w:tmpl w:val="A8C0703A"/>
    <w:lvl w:ilvl="0" w:tplc="DB223012">
      <w:start w:val="1"/>
      <w:numFmt w:val="upperRoman"/>
      <w:lvlText w:val="%1."/>
      <w:lvlJc w:val="right"/>
      <w:pPr>
        <w:ind w:left="720" w:hanging="360"/>
      </w:pPr>
    </w:lvl>
    <w:lvl w:ilvl="1" w:tplc="A13630C2">
      <w:start w:val="1"/>
      <w:numFmt w:val="lowerLetter"/>
      <w:lvlText w:val="%2."/>
      <w:lvlJc w:val="left"/>
      <w:pPr>
        <w:ind w:left="1440" w:hanging="360"/>
      </w:pPr>
    </w:lvl>
    <w:lvl w:ilvl="2" w:tplc="F5B4C152">
      <w:start w:val="1"/>
      <w:numFmt w:val="lowerRoman"/>
      <w:lvlText w:val="%3."/>
      <w:lvlJc w:val="right"/>
      <w:pPr>
        <w:ind w:left="2160" w:hanging="180"/>
      </w:pPr>
    </w:lvl>
    <w:lvl w:ilvl="3" w:tplc="F6722DAA">
      <w:start w:val="1"/>
      <w:numFmt w:val="decimal"/>
      <w:lvlText w:val="%4."/>
      <w:lvlJc w:val="left"/>
      <w:pPr>
        <w:ind w:left="2880" w:hanging="360"/>
      </w:pPr>
    </w:lvl>
    <w:lvl w:ilvl="4" w:tplc="59DA6C6E">
      <w:start w:val="1"/>
      <w:numFmt w:val="lowerLetter"/>
      <w:lvlText w:val="%5."/>
      <w:lvlJc w:val="left"/>
      <w:pPr>
        <w:ind w:left="3600" w:hanging="360"/>
      </w:pPr>
    </w:lvl>
    <w:lvl w:ilvl="5" w:tplc="3AE6131C">
      <w:start w:val="1"/>
      <w:numFmt w:val="lowerRoman"/>
      <w:lvlText w:val="%6."/>
      <w:lvlJc w:val="right"/>
      <w:pPr>
        <w:ind w:left="4320" w:hanging="180"/>
      </w:pPr>
    </w:lvl>
    <w:lvl w:ilvl="6" w:tplc="67F0FFEC">
      <w:start w:val="1"/>
      <w:numFmt w:val="decimal"/>
      <w:lvlText w:val="%7."/>
      <w:lvlJc w:val="left"/>
      <w:pPr>
        <w:ind w:left="5040" w:hanging="360"/>
      </w:pPr>
    </w:lvl>
    <w:lvl w:ilvl="7" w:tplc="C204ABAC">
      <w:start w:val="1"/>
      <w:numFmt w:val="lowerLetter"/>
      <w:lvlText w:val="%8."/>
      <w:lvlJc w:val="left"/>
      <w:pPr>
        <w:ind w:left="5760" w:hanging="360"/>
      </w:pPr>
    </w:lvl>
    <w:lvl w:ilvl="8" w:tplc="6C16F9AE">
      <w:start w:val="1"/>
      <w:numFmt w:val="lowerRoman"/>
      <w:lvlText w:val="%9."/>
      <w:lvlJc w:val="right"/>
      <w:pPr>
        <w:ind w:left="6480" w:hanging="180"/>
      </w:pPr>
    </w:lvl>
  </w:abstractNum>
  <w:abstractNum w:abstractNumId="5" w15:restartNumberingAfterBreak="0">
    <w:nsid w:val="14DF513A"/>
    <w:multiLevelType w:val="hybridMultilevel"/>
    <w:tmpl w:val="42FC3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FB41E8"/>
    <w:multiLevelType w:val="hybridMultilevel"/>
    <w:tmpl w:val="ECF87DB6"/>
    <w:lvl w:ilvl="0" w:tplc="2A68424A">
      <w:start w:val="1"/>
      <w:numFmt w:val="bullet"/>
      <w:lvlText w:val=""/>
      <w:lvlJc w:val="left"/>
      <w:pPr>
        <w:ind w:left="720" w:hanging="360"/>
      </w:pPr>
      <w:rPr>
        <w:rFonts w:ascii="Symbol" w:hAnsi="Symbol" w:hint="default"/>
      </w:rPr>
    </w:lvl>
    <w:lvl w:ilvl="1" w:tplc="952EAF0C">
      <w:start w:val="1"/>
      <w:numFmt w:val="bullet"/>
      <w:lvlText w:val="o"/>
      <w:lvlJc w:val="left"/>
      <w:pPr>
        <w:ind w:left="1440" w:hanging="360"/>
      </w:pPr>
      <w:rPr>
        <w:rFonts w:ascii="Courier New" w:hAnsi="Courier New" w:hint="default"/>
      </w:rPr>
    </w:lvl>
    <w:lvl w:ilvl="2" w:tplc="F7EA6912">
      <w:start w:val="1"/>
      <w:numFmt w:val="bullet"/>
      <w:lvlText w:val=""/>
      <w:lvlJc w:val="left"/>
      <w:pPr>
        <w:ind w:left="2160" w:hanging="360"/>
      </w:pPr>
      <w:rPr>
        <w:rFonts w:ascii="Wingdings" w:hAnsi="Wingdings" w:hint="default"/>
      </w:rPr>
    </w:lvl>
    <w:lvl w:ilvl="3" w:tplc="4B4CFBEE">
      <w:start w:val="1"/>
      <w:numFmt w:val="bullet"/>
      <w:lvlText w:val=""/>
      <w:lvlJc w:val="left"/>
      <w:pPr>
        <w:ind w:left="2880" w:hanging="360"/>
      </w:pPr>
      <w:rPr>
        <w:rFonts w:ascii="Symbol" w:hAnsi="Symbol" w:hint="default"/>
      </w:rPr>
    </w:lvl>
    <w:lvl w:ilvl="4" w:tplc="70A4DAE2">
      <w:start w:val="1"/>
      <w:numFmt w:val="bullet"/>
      <w:lvlText w:val="o"/>
      <w:lvlJc w:val="left"/>
      <w:pPr>
        <w:ind w:left="3600" w:hanging="360"/>
      </w:pPr>
      <w:rPr>
        <w:rFonts w:ascii="Courier New" w:hAnsi="Courier New" w:hint="default"/>
      </w:rPr>
    </w:lvl>
    <w:lvl w:ilvl="5" w:tplc="8FBE0B98">
      <w:start w:val="1"/>
      <w:numFmt w:val="bullet"/>
      <w:lvlText w:val=""/>
      <w:lvlJc w:val="left"/>
      <w:pPr>
        <w:ind w:left="4320" w:hanging="360"/>
      </w:pPr>
      <w:rPr>
        <w:rFonts w:ascii="Wingdings" w:hAnsi="Wingdings" w:hint="default"/>
      </w:rPr>
    </w:lvl>
    <w:lvl w:ilvl="6" w:tplc="14FAFA3A">
      <w:start w:val="1"/>
      <w:numFmt w:val="bullet"/>
      <w:lvlText w:val=""/>
      <w:lvlJc w:val="left"/>
      <w:pPr>
        <w:ind w:left="5040" w:hanging="360"/>
      </w:pPr>
      <w:rPr>
        <w:rFonts w:ascii="Symbol" w:hAnsi="Symbol" w:hint="default"/>
      </w:rPr>
    </w:lvl>
    <w:lvl w:ilvl="7" w:tplc="424829AC">
      <w:start w:val="1"/>
      <w:numFmt w:val="bullet"/>
      <w:lvlText w:val="o"/>
      <w:lvlJc w:val="left"/>
      <w:pPr>
        <w:ind w:left="5760" w:hanging="360"/>
      </w:pPr>
      <w:rPr>
        <w:rFonts w:ascii="Courier New" w:hAnsi="Courier New" w:hint="default"/>
      </w:rPr>
    </w:lvl>
    <w:lvl w:ilvl="8" w:tplc="178CCBE4">
      <w:start w:val="1"/>
      <w:numFmt w:val="bullet"/>
      <w:lvlText w:val=""/>
      <w:lvlJc w:val="left"/>
      <w:pPr>
        <w:ind w:left="6480" w:hanging="360"/>
      </w:pPr>
      <w:rPr>
        <w:rFonts w:ascii="Wingdings" w:hAnsi="Wingdings" w:hint="default"/>
      </w:rPr>
    </w:lvl>
  </w:abstractNum>
  <w:abstractNum w:abstractNumId="7" w15:restartNumberingAfterBreak="0">
    <w:nsid w:val="289765B3"/>
    <w:multiLevelType w:val="hybridMultilevel"/>
    <w:tmpl w:val="DBCE239A"/>
    <w:lvl w:ilvl="0" w:tplc="CAA48E7C">
      <w:start w:val="1"/>
      <w:numFmt w:val="decimal"/>
      <w:lvlText w:val="%1."/>
      <w:lvlJc w:val="left"/>
      <w:pPr>
        <w:ind w:left="720" w:hanging="360"/>
      </w:pPr>
      <w:rPr>
        <w:rFonts w:hint="default"/>
        <w:b w:val="0"/>
        <w:bCs w:val="0"/>
      </w:rPr>
    </w:lvl>
    <w:lvl w:ilvl="1" w:tplc="96FA862E">
      <w:start w:val="1"/>
      <w:numFmt w:val="lowerLetter"/>
      <w:lvlText w:val="%2."/>
      <w:lvlJc w:val="left"/>
      <w:pPr>
        <w:ind w:left="1440" w:hanging="360"/>
      </w:pPr>
      <w:rPr>
        <w:b w:val="0"/>
        <w:bCs w:val="0"/>
      </w:rPr>
    </w:lvl>
    <w:lvl w:ilvl="2" w:tplc="04090001">
      <w:start w:val="1"/>
      <w:numFmt w:val="bullet"/>
      <w:lvlText w:val=""/>
      <w:lvlJc w:val="left"/>
      <w:pPr>
        <w:ind w:left="2340" w:hanging="360"/>
      </w:pPr>
      <w:rPr>
        <w:rFonts w:ascii="Symbol" w:hAnsi="Symbol" w:hint="default"/>
      </w:rPr>
    </w:lvl>
    <w:lvl w:ilvl="3" w:tplc="45D68EA8">
      <w:start w:val="1"/>
      <w:numFmt w:val="decimal"/>
      <w:lvlText w:val="%4."/>
      <w:lvlJc w:val="left"/>
      <w:pPr>
        <w:ind w:left="288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B6641D"/>
    <w:multiLevelType w:val="hybridMultilevel"/>
    <w:tmpl w:val="0BBEED3A"/>
    <w:lvl w:ilvl="0" w:tplc="535696DC">
      <w:start w:val="1"/>
      <w:numFmt w:val="bullet"/>
      <w:lvlText w:val=""/>
      <w:lvlJc w:val="left"/>
      <w:pPr>
        <w:ind w:left="360" w:hanging="360"/>
      </w:pPr>
      <w:rPr>
        <w:rFonts w:ascii="Symbol" w:hAnsi="Symbol" w:hint="default"/>
      </w:rPr>
    </w:lvl>
    <w:lvl w:ilvl="1" w:tplc="1166DECC">
      <w:start w:val="1"/>
      <w:numFmt w:val="lowerLetter"/>
      <w:lvlText w:val="%2."/>
      <w:lvlJc w:val="left"/>
      <w:pPr>
        <w:ind w:left="1440" w:hanging="360"/>
      </w:pPr>
    </w:lvl>
    <w:lvl w:ilvl="2" w:tplc="E7AC6C36">
      <w:start w:val="1"/>
      <w:numFmt w:val="lowerRoman"/>
      <w:lvlText w:val="%3."/>
      <w:lvlJc w:val="right"/>
      <w:pPr>
        <w:ind w:left="2160" w:hanging="180"/>
      </w:pPr>
    </w:lvl>
    <w:lvl w:ilvl="3" w:tplc="D2FEDAA6">
      <w:start w:val="1"/>
      <w:numFmt w:val="decimal"/>
      <w:lvlText w:val="%4."/>
      <w:lvlJc w:val="left"/>
      <w:pPr>
        <w:ind w:left="2880" w:hanging="360"/>
      </w:pPr>
    </w:lvl>
    <w:lvl w:ilvl="4" w:tplc="D4F080FE">
      <w:start w:val="1"/>
      <w:numFmt w:val="lowerLetter"/>
      <w:lvlText w:val="%5."/>
      <w:lvlJc w:val="left"/>
      <w:pPr>
        <w:ind w:left="3600" w:hanging="360"/>
      </w:pPr>
    </w:lvl>
    <w:lvl w:ilvl="5" w:tplc="2F320C5C">
      <w:start w:val="1"/>
      <w:numFmt w:val="lowerRoman"/>
      <w:lvlText w:val="%6."/>
      <w:lvlJc w:val="right"/>
      <w:pPr>
        <w:ind w:left="4320" w:hanging="180"/>
      </w:pPr>
    </w:lvl>
    <w:lvl w:ilvl="6" w:tplc="6F0A2CE2">
      <w:start w:val="1"/>
      <w:numFmt w:val="decimal"/>
      <w:lvlText w:val="%7."/>
      <w:lvlJc w:val="left"/>
      <w:pPr>
        <w:ind w:left="5040" w:hanging="360"/>
      </w:pPr>
    </w:lvl>
    <w:lvl w:ilvl="7" w:tplc="545A689E">
      <w:start w:val="1"/>
      <w:numFmt w:val="lowerLetter"/>
      <w:lvlText w:val="%8."/>
      <w:lvlJc w:val="left"/>
      <w:pPr>
        <w:ind w:left="5760" w:hanging="360"/>
      </w:pPr>
    </w:lvl>
    <w:lvl w:ilvl="8" w:tplc="F8F8FA72">
      <w:start w:val="1"/>
      <w:numFmt w:val="lowerRoman"/>
      <w:lvlText w:val="%9."/>
      <w:lvlJc w:val="right"/>
      <w:pPr>
        <w:ind w:left="6480" w:hanging="180"/>
      </w:pPr>
    </w:lvl>
  </w:abstractNum>
  <w:abstractNum w:abstractNumId="9" w15:restartNumberingAfterBreak="0">
    <w:nsid w:val="35471FD5"/>
    <w:multiLevelType w:val="hybridMultilevel"/>
    <w:tmpl w:val="9ED6F0AA"/>
    <w:lvl w:ilvl="0" w:tplc="A9ACBE4A">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0D3687"/>
    <w:multiLevelType w:val="hybridMultilevel"/>
    <w:tmpl w:val="D51C0D7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602350"/>
    <w:multiLevelType w:val="multilevel"/>
    <w:tmpl w:val="F39C5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4B76CB"/>
    <w:multiLevelType w:val="hybridMultilevel"/>
    <w:tmpl w:val="020AADB6"/>
    <w:lvl w:ilvl="0" w:tplc="C1686442">
      <w:start w:val="1"/>
      <w:numFmt w:val="bullet"/>
      <w:lvlText w:val=""/>
      <w:lvlJc w:val="left"/>
      <w:pPr>
        <w:ind w:left="360" w:hanging="360"/>
      </w:pPr>
      <w:rPr>
        <w:rFonts w:ascii="Symbol" w:hAnsi="Symbol" w:hint="default"/>
      </w:rPr>
    </w:lvl>
    <w:lvl w:ilvl="1" w:tplc="A1CA3E06">
      <w:start w:val="1"/>
      <w:numFmt w:val="lowerLetter"/>
      <w:lvlText w:val="%2."/>
      <w:lvlJc w:val="left"/>
      <w:pPr>
        <w:ind w:left="1440" w:hanging="360"/>
      </w:pPr>
    </w:lvl>
    <w:lvl w:ilvl="2" w:tplc="FD38FEC8">
      <w:start w:val="1"/>
      <w:numFmt w:val="lowerRoman"/>
      <w:lvlText w:val="%3."/>
      <w:lvlJc w:val="right"/>
      <w:pPr>
        <w:ind w:left="2160" w:hanging="180"/>
      </w:pPr>
    </w:lvl>
    <w:lvl w:ilvl="3" w:tplc="E80A78F8">
      <w:start w:val="1"/>
      <w:numFmt w:val="decimal"/>
      <w:lvlText w:val="%4."/>
      <w:lvlJc w:val="left"/>
      <w:pPr>
        <w:ind w:left="2880" w:hanging="360"/>
      </w:pPr>
    </w:lvl>
    <w:lvl w:ilvl="4" w:tplc="490EF63E">
      <w:start w:val="1"/>
      <w:numFmt w:val="lowerLetter"/>
      <w:lvlText w:val="%5."/>
      <w:lvlJc w:val="left"/>
      <w:pPr>
        <w:ind w:left="3600" w:hanging="360"/>
      </w:pPr>
    </w:lvl>
    <w:lvl w:ilvl="5" w:tplc="68585670">
      <w:start w:val="1"/>
      <w:numFmt w:val="lowerRoman"/>
      <w:lvlText w:val="%6."/>
      <w:lvlJc w:val="right"/>
      <w:pPr>
        <w:ind w:left="4320" w:hanging="180"/>
      </w:pPr>
    </w:lvl>
    <w:lvl w:ilvl="6" w:tplc="6B8E8A2E">
      <w:start w:val="1"/>
      <w:numFmt w:val="decimal"/>
      <w:lvlText w:val="%7."/>
      <w:lvlJc w:val="left"/>
      <w:pPr>
        <w:ind w:left="5040" w:hanging="360"/>
      </w:pPr>
    </w:lvl>
    <w:lvl w:ilvl="7" w:tplc="6F2C6E82">
      <w:start w:val="1"/>
      <w:numFmt w:val="lowerLetter"/>
      <w:lvlText w:val="%8."/>
      <w:lvlJc w:val="left"/>
      <w:pPr>
        <w:ind w:left="5760" w:hanging="360"/>
      </w:pPr>
    </w:lvl>
    <w:lvl w:ilvl="8" w:tplc="DF5A2806">
      <w:start w:val="1"/>
      <w:numFmt w:val="lowerRoman"/>
      <w:lvlText w:val="%9."/>
      <w:lvlJc w:val="right"/>
      <w:pPr>
        <w:ind w:left="6480" w:hanging="180"/>
      </w:pPr>
    </w:lvl>
  </w:abstractNum>
  <w:abstractNum w:abstractNumId="13" w15:restartNumberingAfterBreak="0">
    <w:nsid w:val="51172611"/>
    <w:multiLevelType w:val="hybridMultilevel"/>
    <w:tmpl w:val="63788C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E4A6FE"/>
    <w:multiLevelType w:val="hybridMultilevel"/>
    <w:tmpl w:val="934E9C72"/>
    <w:lvl w:ilvl="0" w:tplc="62025E28">
      <w:start w:val="1"/>
      <w:numFmt w:val="decimal"/>
      <w:lvlText w:val="%1."/>
      <w:lvlJc w:val="left"/>
      <w:pPr>
        <w:ind w:left="720" w:hanging="360"/>
      </w:pPr>
    </w:lvl>
    <w:lvl w:ilvl="1" w:tplc="9BEC1C16">
      <w:start w:val="1"/>
      <w:numFmt w:val="lowerLetter"/>
      <w:lvlText w:val="%2."/>
      <w:lvlJc w:val="left"/>
      <w:pPr>
        <w:ind w:left="1440" w:hanging="360"/>
      </w:pPr>
    </w:lvl>
    <w:lvl w:ilvl="2" w:tplc="E26AA328">
      <w:start w:val="1"/>
      <w:numFmt w:val="lowerRoman"/>
      <w:lvlText w:val="%3."/>
      <w:lvlJc w:val="right"/>
      <w:pPr>
        <w:ind w:left="2160" w:hanging="180"/>
      </w:pPr>
    </w:lvl>
    <w:lvl w:ilvl="3" w:tplc="D2745442">
      <w:start w:val="1"/>
      <w:numFmt w:val="decimal"/>
      <w:lvlText w:val="%4."/>
      <w:lvlJc w:val="left"/>
      <w:pPr>
        <w:ind w:left="2880" w:hanging="360"/>
      </w:pPr>
    </w:lvl>
    <w:lvl w:ilvl="4" w:tplc="FBF0F1EE">
      <w:start w:val="1"/>
      <w:numFmt w:val="lowerLetter"/>
      <w:lvlText w:val="%5."/>
      <w:lvlJc w:val="left"/>
      <w:pPr>
        <w:ind w:left="3600" w:hanging="360"/>
      </w:pPr>
    </w:lvl>
    <w:lvl w:ilvl="5" w:tplc="FE7678C0">
      <w:start w:val="1"/>
      <w:numFmt w:val="lowerRoman"/>
      <w:lvlText w:val="%6."/>
      <w:lvlJc w:val="right"/>
      <w:pPr>
        <w:ind w:left="4320" w:hanging="180"/>
      </w:pPr>
    </w:lvl>
    <w:lvl w:ilvl="6" w:tplc="F9BE88BE">
      <w:start w:val="1"/>
      <w:numFmt w:val="decimal"/>
      <w:lvlText w:val="%7."/>
      <w:lvlJc w:val="left"/>
      <w:pPr>
        <w:ind w:left="5040" w:hanging="360"/>
      </w:pPr>
    </w:lvl>
    <w:lvl w:ilvl="7" w:tplc="83F0201C">
      <w:start w:val="1"/>
      <w:numFmt w:val="lowerLetter"/>
      <w:lvlText w:val="%8."/>
      <w:lvlJc w:val="left"/>
      <w:pPr>
        <w:ind w:left="5760" w:hanging="360"/>
      </w:pPr>
    </w:lvl>
    <w:lvl w:ilvl="8" w:tplc="4C20F13A">
      <w:start w:val="1"/>
      <w:numFmt w:val="lowerRoman"/>
      <w:lvlText w:val="%9."/>
      <w:lvlJc w:val="right"/>
      <w:pPr>
        <w:ind w:left="6480" w:hanging="180"/>
      </w:pPr>
    </w:lvl>
  </w:abstractNum>
  <w:abstractNum w:abstractNumId="15" w15:restartNumberingAfterBreak="0">
    <w:nsid w:val="6CF9EDF3"/>
    <w:multiLevelType w:val="hybridMultilevel"/>
    <w:tmpl w:val="011E13E4"/>
    <w:lvl w:ilvl="0" w:tplc="8A8A437E">
      <w:start w:val="1"/>
      <w:numFmt w:val="bullet"/>
      <w:lvlText w:val="-"/>
      <w:lvlJc w:val="left"/>
      <w:pPr>
        <w:ind w:left="720" w:hanging="360"/>
      </w:pPr>
      <w:rPr>
        <w:rFonts w:ascii="Aptos" w:hAnsi="Aptos" w:hint="default"/>
      </w:rPr>
    </w:lvl>
    <w:lvl w:ilvl="1" w:tplc="B7442644">
      <w:start w:val="1"/>
      <w:numFmt w:val="bullet"/>
      <w:lvlText w:val="o"/>
      <w:lvlJc w:val="left"/>
      <w:pPr>
        <w:ind w:left="1440" w:hanging="360"/>
      </w:pPr>
      <w:rPr>
        <w:rFonts w:ascii="Courier New" w:hAnsi="Courier New" w:hint="default"/>
      </w:rPr>
    </w:lvl>
    <w:lvl w:ilvl="2" w:tplc="77F0C4C6">
      <w:start w:val="1"/>
      <w:numFmt w:val="bullet"/>
      <w:lvlText w:val=""/>
      <w:lvlJc w:val="left"/>
      <w:pPr>
        <w:ind w:left="2160" w:hanging="360"/>
      </w:pPr>
      <w:rPr>
        <w:rFonts w:ascii="Wingdings" w:hAnsi="Wingdings" w:hint="default"/>
      </w:rPr>
    </w:lvl>
    <w:lvl w:ilvl="3" w:tplc="96E09C4E">
      <w:start w:val="1"/>
      <w:numFmt w:val="bullet"/>
      <w:lvlText w:val=""/>
      <w:lvlJc w:val="left"/>
      <w:pPr>
        <w:ind w:left="2880" w:hanging="360"/>
      </w:pPr>
      <w:rPr>
        <w:rFonts w:ascii="Symbol" w:hAnsi="Symbol" w:hint="default"/>
      </w:rPr>
    </w:lvl>
    <w:lvl w:ilvl="4" w:tplc="D8FE4982">
      <w:start w:val="1"/>
      <w:numFmt w:val="bullet"/>
      <w:lvlText w:val="o"/>
      <w:lvlJc w:val="left"/>
      <w:pPr>
        <w:ind w:left="3600" w:hanging="360"/>
      </w:pPr>
      <w:rPr>
        <w:rFonts w:ascii="Courier New" w:hAnsi="Courier New" w:hint="default"/>
      </w:rPr>
    </w:lvl>
    <w:lvl w:ilvl="5" w:tplc="8E1C2F34">
      <w:start w:val="1"/>
      <w:numFmt w:val="bullet"/>
      <w:lvlText w:val=""/>
      <w:lvlJc w:val="left"/>
      <w:pPr>
        <w:ind w:left="4320" w:hanging="360"/>
      </w:pPr>
      <w:rPr>
        <w:rFonts w:ascii="Wingdings" w:hAnsi="Wingdings" w:hint="default"/>
      </w:rPr>
    </w:lvl>
    <w:lvl w:ilvl="6" w:tplc="5F14D64A">
      <w:start w:val="1"/>
      <w:numFmt w:val="bullet"/>
      <w:lvlText w:val=""/>
      <w:lvlJc w:val="left"/>
      <w:pPr>
        <w:ind w:left="5040" w:hanging="360"/>
      </w:pPr>
      <w:rPr>
        <w:rFonts w:ascii="Symbol" w:hAnsi="Symbol" w:hint="default"/>
      </w:rPr>
    </w:lvl>
    <w:lvl w:ilvl="7" w:tplc="4FEEC37E">
      <w:start w:val="1"/>
      <w:numFmt w:val="bullet"/>
      <w:lvlText w:val="o"/>
      <w:lvlJc w:val="left"/>
      <w:pPr>
        <w:ind w:left="5760" w:hanging="360"/>
      </w:pPr>
      <w:rPr>
        <w:rFonts w:ascii="Courier New" w:hAnsi="Courier New" w:hint="default"/>
      </w:rPr>
    </w:lvl>
    <w:lvl w:ilvl="8" w:tplc="32183B84">
      <w:start w:val="1"/>
      <w:numFmt w:val="bullet"/>
      <w:lvlText w:val=""/>
      <w:lvlJc w:val="left"/>
      <w:pPr>
        <w:ind w:left="6480" w:hanging="360"/>
      </w:pPr>
      <w:rPr>
        <w:rFonts w:ascii="Wingdings" w:hAnsi="Wingdings" w:hint="default"/>
      </w:rPr>
    </w:lvl>
  </w:abstractNum>
  <w:abstractNum w:abstractNumId="16" w15:restartNumberingAfterBreak="0">
    <w:nsid w:val="75691186"/>
    <w:multiLevelType w:val="hybridMultilevel"/>
    <w:tmpl w:val="84205896"/>
    <w:lvl w:ilvl="0" w:tplc="363C00A8">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08BDA8"/>
    <w:multiLevelType w:val="hybridMultilevel"/>
    <w:tmpl w:val="13E6A8AE"/>
    <w:lvl w:ilvl="0" w:tplc="CFF69614">
      <w:start w:val="1"/>
      <w:numFmt w:val="lowerLetter"/>
      <w:lvlText w:val="%1)"/>
      <w:lvlJc w:val="left"/>
      <w:pPr>
        <w:ind w:left="720" w:hanging="360"/>
      </w:pPr>
    </w:lvl>
    <w:lvl w:ilvl="1" w:tplc="19EE0218">
      <w:start w:val="1"/>
      <w:numFmt w:val="lowerLetter"/>
      <w:lvlText w:val="%2."/>
      <w:lvlJc w:val="left"/>
      <w:pPr>
        <w:ind w:left="1440" w:hanging="360"/>
      </w:pPr>
    </w:lvl>
    <w:lvl w:ilvl="2" w:tplc="C936AC4E">
      <w:start w:val="1"/>
      <w:numFmt w:val="lowerRoman"/>
      <w:lvlText w:val="%3."/>
      <w:lvlJc w:val="right"/>
      <w:pPr>
        <w:ind w:left="2160" w:hanging="180"/>
      </w:pPr>
    </w:lvl>
    <w:lvl w:ilvl="3" w:tplc="B4744EA8">
      <w:start w:val="1"/>
      <w:numFmt w:val="decimal"/>
      <w:lvlText w:val="%4."/>
      <w:lvlJc w:val="left"/>
      <w:pPr>
        <w:ind w:left="2880" w:hanging="360"/>
      </w:pPr>
    </w:lvl>
    <w:lvl w:ilvl="4" w:tplc="069E48C0">
      <w:start w:val="1"/>
      <w:numFmt w:val="lowerLetter"/>
      <w:lvlText w:val="%5."/>
      <w:lvlJc w:val="left"/>
      <w:pPr>
        <w:ind w:left="3600" w:hanging="360"/>
      </w:pPr>
    </w:lvl>
    <w:lvl w:ilvl="5" w:tplc="464072FA">
      <w:start w:val="1"/>
      <w:numFmt w:val="lowerRoman"/>
      <w:lvlText w:val="%6."/>
      <w:lvlJc w:val="right"/>
      <w:pPr>
        <w:ind w:left="4320" w:hanging="180"/>
      </w:pPr>
    </w:lvl>
    <w:lvl w:ilvl="6" w:tplc="6EAE9004">
      <w:start w:val="1"/>
      <w:numFmt w:val="decimal"/>
      <w:lvlText w:val="%7."/>
      <w:lvlJc w:val="left"/>
      <w:pPr>
        <w:ind w:left="5040" w:hanging="360"/>
      </w:pPr>
    </w:lvl>
    <w:lvl w:ilvl="7" w:tplc="5E3A53DA">
      <w:start w:val="1"/>
      <w:numFmt w:val="lowerLetter"/>
      <w:lvlText w:val="%8."/>
      <w:lvlJc w:val="left"/>
      <w:pPr>
        <w:ind w:left="5760" w:hanging="360"/>
      </w:pPr>
    </w:lvl>
    <w:lvl w:ilvl="8" w:tplc="52340DC8">
      <w:start w:val="1"/>
      <w:numFmt w:val="lowerRoman"/>
      <w:lvlText w:val="%9."/>
      <w:lvlJc w:val="right"/>
      <w:pPr>
        <w:ind w:left="6480" w:hanging="180"/>
      </w:pPr>
    </w:lvl>
  </w:abstractNum>
  <w:abstractNum w:abstractNumId="18" w15:restartNumberingAfterBreak="0">
    <w:nsid w:val="7AEC04DA"/>
    <w:multiLevelType w:val="hybridMultilevel"/>
    <w:tmpl w:val="30FEEF3A"/>
    <w:lvl w:ilvl="0" w:tplc="FFFFFFFF">
      <w:start w:val="1"/>
      <w:numFmt w:val="bullet"/>
      <w:lvlText w:val=""/>
      <w:lvlJc w:val="left"/>
      <w:pPr>
        <w:ind w:left="360" w:hanging="360"/>
      </w:pPr>
      <w:rPr>
        <w:rFonts w:ascii="Symbol" w:hAnsi="Symbol" w:hint="default"/>
      </w:rPr>
    </w:lvl>
    <w:lvl w:ilvl="1" w:tplc="FFFFFFFF">
      <w:start w:val="1"/>
      <w:numFmt w:val="lowerLetter"/>
      <w:lvlText w:val="%2."/>
      <w:lvlJc w:val="left"/>
      <w:pPr>
        <w:ind w:left="1440" w:hanging="360"/>
      </w:pPr>
    </w:lvl>
    <w:lvl w:ilvl="2" w:tplc="32101AD8">
      <w:start w:val="3"/>
      <w:numFmt w:val="bullet"/>
      <w:lvlText w:val="-"/>
      <w:lvlJc w:val="left"/>
      <w:pPr>
        <w:ind w:left="2340" w:hanging="360"/>
      </w:pPr>
      <w:rPr>
        <w:rFonts w:ascii="Calibri" w:eastAsiaTheme="minorHAnsi" w:hAnsi="Calibri" w:cs="Calibri"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C24122"/>
    <w:multiLevelType w:val="hybridMultilevel"/>
    <w:tmpl w:val="FFFFFFFF"/>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2010282723">
    <w:abstractNumId w:val="14"/>
  </w:num>
  <w:num w:numId="2" w16cid:durableId="498926739">
    <w:abstractNumId w:val="12"/>
  </w:num>
  <w:num w:numId="3" w16cid:durableId="10380399">
    <w:abstractNumId w:val="8"/>
  </w:num>
  <w:num w:numId="4" w16cid:durableId="376786207">
    <w:abstractNumId w:val="17"/>
  </w:num>
  <w:num w:numId="5" w16cid:durableId="1418598544">
    <w:abstractNumId w:val="0"/>
  </w:num>
  <w:num w:numId="6" w16cid:durableId="2048682051">
    <w:abstractNumId w:val="15"/>
  </w:num>
  <w:num w:numId="7" w16cid:durableId="391931111">
    <w:abstractNumId w:val="4"/>
  </w:num>
  <w:num w:numId="8" w16cid:durableId="1933318582">
    <w:abstractNumId w:val="6"/>
  </w:num>
  <w:num w:numId="9" w16cid:durableId="642933843">
    <w:abstractNumId w:val="5"/>
  </w:num>
  <w:num w:numId="10" w16cid:durableId="625240666">
    <w:abstractNumId w:val="16"/>
  </w:num>
  <w:num w:numId="11" w16cid:durableId="245309968">
    <w:abstractNumId w:val="7"/>
  </w:num>
  <w:num w:numId="12" w16cid:durableId="1836216791">
    <w:abstractNumId w:val="2"/>
  </w:num>
  <w:num w:numId="13" w16cid:durableId="545876554">
    <w:abstractNumId w:val="18"/>
  </w:num>
  <w:num w:numId="14" w16cid:durableId="1759018852">
    <w:abstractNumId w:val="13"/>
  </w:num>
  <w:num w:numId="15" w16cid:durableId="668947991">
    <w:abstractNumId w:val="11"/>
  </w:num>
  <w:num w:numId="16" w16cid:durableId="1971935429">
    <w:abstractNumId w:val="9"/>
  </w:num>
  <w:num w:numId="17" w16cid:durableId="368797757">
    <w:abstractNumId w:val="1"/>
  </w:num>
  <w:num w:numId="18" w16cid:durableId="1045059060">
    <w:abstractNumId w:val="19"/>
  </w:num>
  <w:num w:numId="19" w16cid:durableId="503252642">
    <w:abstractNumId w:val="3"/>
  </w:num>
  <w:num w:numId="20" w16cid:durableId="4963851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D5C"/>
    <w:rsid w:val="00001583"/>
    <w:rsid w:val="00052D75"/>
    <w:rsid w:val="000620C5"/>
    <w:rsid w:val="00062112"/>
    <w:rsid w:val="00083F1C"/>
    <w:rsid w:val="000963D5"/>
    <w:rsid w:val="000B0E31"/>
    <w:rsid w:val="000B1C68"/>
    <w:rsid w:val="000D4A21"/>
    <w:rsid w:val="000F71C0"/>
    <w:rsid w:val="00151DBC"/>
    <w:rsid w:val="0015366B"/>
    <w:rsid w:val="00161CF6"/>
    <w:rsid w:val="00190EAC"/>
    <w:rsid w:val="00196CD9"/>
    <w:rsid w:val="001C0A50"/>
    <w:rsid w:val="00224E8D"/>
    <w:rsid w:val="0022636D"/>
    <w:rsid w:val="00231FB3"/>
    <w:rsid w:val="00243CEA"/>
    <w:rsid w:val="00243EC2"/>
    <w:rsid w:val="00251D3F"/>
    <w:rsid w:val="00262010"/>
    <w:rsid w:val="002627BF"/>
    <w:rsid w:val="002658C8"/>
    <w:rsid w:val="002726EA"/>
    <w:rsid w:val="00272B62"/>
    <w:rsid w:val="00286D91"/>
    <w:rsid w:val="002A4FF7"/>
    <w:rsid w:val="002C2B31"/>
    <w:rsid w:val="002E081F"/>
    <w:rsid w:val="00314B77"/>
    <w:rsid w:val="00314CEF"/>
    <w:rsid w:val="00322994"/>
    <w:rsid w:val="00350BE7"/>
    <w:rsid w:val="00381FF4"/>
    <w:rsid w:val="00386266"/>
    <w:rsid w:val="003C1054"/>
    <w:rsid w:val="003C775C"/>
    <w:rsid w:val="003F0C72"/>
    <w:rsid w:val="003F0D93"/>
    <w:rsid w:val="003F2BAA"/>
    <w:rsid w:val="00407425"/>
    <w:rsid w:val="0044257E"/>
    <w:rsid w:val="004475AF"/>
    <w:rsid w:val="00465A9E"/>
    <w:rsid w:val="004669BD"/>
    <w:rsid w:val="004B5CC3"/>
    <w:rsid w:val="004E2330"/>
    <w:rsid w:val="004F3117"/>
    <w:rsid w:val="0051412A"/>
    <w:rsid w:val="00522DD7"/>
    <w:rsid w:val="00561EA5"/>
    <w:rsid w:val="00592F37"/>
    <w:rsid w:val="005A423A"/>
    <w:rsid w:val="005A642E"/>
    <w:rsid w:val="005A6B64"/>
    <w:rsid w:val="005C5ED1"/>
    <w:rsid w:val="005C6D45"/>
    <w:rsid w:val="005D78D1"/>
    <w:rsid w:val="005E148F"/>
    <w:rsid w:val="005E3E45"/>
    <w:rsid w:val="005F32A1"/>
    <w:rsid w:val="00606F02"/>
    <w:rsid w:val="006104B3"/>
    <w:rsid w:val="0062313A"/>
    <w:rsid w:val="00631797"/>
    <w:rsid w:val="006519BA"/>
    <w:rsid w:val="00654325"/>
    <w:rsid w:val="006A77E3"/>
    <w:rsid w:val="006C4986"/>
    <w:rsid w:val="006D3B31"/>
    <w:rsid w:val="006D76D6"/>
    <w:rsid w:val="00700085"/>
    <w:rsid w:val="007001CD"/>
    <w:rsid w:val="00703E98"/>
    <w:rsid w:val="007065E8"/>
    <w:rsid w:val="00706AFA"/>
    <w:rsid w:val="0072101F"/>
    <w:rsid w:val="00781A48"/>
    <w:rsid w:val="007C1228"/>
    <w:rsid w:val="007D1F17"/>
    <w:rsid w:val="007D4487"/>
    <w:rsid w:val="007F42E3"/>
    <w:rsid w:val="0082639F"/>
    <w:rsid w:val="008269B0"/>
    <w:rsid w:val="008374F7"/>
    <w:rsid w:val="00842AA6"/>
    <w:rsid w:val="0085147A"/>
    <w:rsid w:val="00860C48"/>
    <w:rsid w:val="008826CA"/>
    <w:rsid w:val="00883CF7"/>
    <w:rsid w:val="008A6349"/>
    <w:rsid w:val="008C3972"/>
    <w:rsid w:val="008C6FE9"/>
    <w:rsid w:val="008E27E5"/>
    <w:rsid w:val="008F5393"/>
    <w:rsid w:val="00923832"/>
    <w:rsid w:val="00923CD1"/>
    <w:rsid w:val="00934F75"/>
    <w:rsid w:val="00945C71"/>
    <w:rsid w:val="0096754F"/>
    <w:rsid w:val="00980026"/>
    <w:rsid w:val="0098625E"/>
    <w:rsid w:val="009D4FDB"/>
    <w:rsid w:val="009F319B"/>
    <w:rsid w:val="009F3595"/>
    <w:rsid w:val="00A128DC"/>
    <w:rsid w:val="00A309E2"/>
    <w:rsid w:val="00A41724"/>
    <w:rsid w:val="00A84013"/>
    <w:rsid w:val="00A87140"/>
    <w:rsid w:val="00A943B7"/>
    <w:rsid w:val="00AD4B9A"/>
    <w:rsid w:val="00AF32A4"/>
    <w:rsid w:val="00B21318"/>
    <w:rsid w:val="00B240EA"/>
    <w:rsid w:val="00B37D5C"/>
    <w:rsid w:val="00B61D88"/>
    <w:rsid w:val="00B74532"/>
    <w:rsid w:val="00BA54C9"/>
    <w:rsid w:val="00BB59C6"/>
    <w:rsid w:val="00BC3A02"/>
    <w:rsid w:val="00BC69FF"/>
    <w:rsid w:val="00BD25A7"/>
    <w:rsid w:val="00BE0021"/>
    <w:rsid w:val="00BE7541"/>
    <w:rsid w:val="00C50B94"/>
    <w:rsid w:val="00C55136"/>
    <w:rsid w:val="00C57888"/>
    <w:rsid w:val="00C74EEB"/>
    <w:rsid w:val="00C801A7"/>
    <w:rsid w:val="00CA5580"/>
    <w:rsid w:val="00CC14D6"/>
    <w:rsid w:val="00CD719A"/>
    <w:rsid w:val="00CE2F6A"/>
    <w:rsid w:val="00CE4716"/>
    <w:rsid w:val="00D03FE9"/>
    <w:rsid w:val="00D271CA"/>
    <w:rsid w:val="00D27E24"/>
    <w:rsid w:val="00D335DD"/>
    <w:rsid w:val="00D369B4"/>
    <w:rsid w:val="00D60478"/>
    <w:rsid w:val="00D665DE"/>
    <w:rsid w:val="00D77F63"/>
    <w:rsid w:val="00DA03AC"/>
    <w:rsid w:val="00DA1127"/>
    <w:rsid w:val="00DA3591"/>
    <w:rsid w:val="00E1163E"/>
    <w:rsid w:val="00E120FD"/>
    <w:rsid w:val="00E12190"/>
    <w:rsid w:val="00E145AD"/>
    <w:rsid w:val="00E30441"/>
    <w:rsid w:val="00E64D3E"/>
    <w:rsid w:val="00E83C6D"/>
    <w:rsid w:val="00E84B83"/>
    <w:rsid w:val="00E90918"/>
    <w:rsid w:val="00EA4071"/>
    <w:rsid w:val="00EC2706"/>
    <w:rsid w:val="00ED4401"/>
    <w:rsid w:val="00ED6761"/>
    <w:rsid w:val="00EE7BF5"/>
    <w:rsid w:val="00EF6B49"/>
    <w:rsid w:val="00EF73D2"/>
    <w:rsid w:val="00F25D5C"/>
    <w:rsid w:val="00F37C08"/>
    <w:rsid w:val="00F57650"/>
    <w:rsid w:val="00F67010"/>
    <w:rsid w:val="00F73717"/>
    <w:rsid w:val="00F911D2"/>
    <w:rsid w:val="00FD70ED"/>
    <w:rsid w:val="0151B6C4"/>
    <w:rsid w:val="02600B9B"/>
    <w:rsid w:val="077A6CCC"/>
    <w:rsid w:val="079F5DBC"/>
    <w:rsid w:val="07E72317"/>
    <w:rsid w:val="086B9D34"/>
    <w:rsid w:val="0897DA00"/>
    <w:rsid w:val="091B65CE"/>
    <w:rsid w:val="09D06388"/>
    <w:rsid w:val="0B19191E"/>
    <w:rsid w:val="0B3851C9"/>
    <w:rsid w:val="0CA62AB7"/>
    <w:rsid w:val="0D9689A9"/>
    <w:rsid w:val="0DD840A8"/>
    <w:rsid w:val="0E548C01"/>
    <w:rsid w:val="0F34DE7F"/>
    <w:rsid w:val="10475811"/>
    <w:rsid w:val="1387B894"/>
    <w:rsid w:val="16EC5708"/>
    <w:rsid w:val="16F79A4B"/>
    <w:rsid w:val="192DA9AC"/>
    <w:rsid w:val="1D58645E"/>
    <w:rsid w:val="1F4A0CC3"/>
    <w:rsid w:val="1F8B62E1"/>
    <w:rsid w:val="23B83078"/>
    <w:rsid w:val="23FE680A"/>
    <w:rsid w:val="246B9BA7"/>
    <w:rsid w:val="24F32C44"/>
    <w:rsid w:val="24FB2462"/>
    <w:rsid w:val="25974F37"/>
    <w:rsid w:val="259E07D2"/>
    <w:rsid w:val="270ADB10"/>
    <w:rsid w:val="28A15E4D"/>
    <w:rsid w:val="2D0AD47C"/>
    <w:rsid w:val="2F793170"/>
    <w:rsid w:val="3030DCD4"/>
    <w:rsid w:val="30B02665"/>
    <w:rsid w:val="3100B5B1"/>
    <w:rsid w:val="3395DBAF"/>
    <w:rsid w:val="34A33C06"/>
    <w:rsid w:val="35CF7085"/>
    <w:rsid w:val="363ED160"/>
    <w:rsid w:val="36A87747"/>
    <w:rsid w:val="36DA36EB"/>
    <w:rsid w:val="38ACB7C1"/>
    <w:rsid w:val="391F8324"/>
    <w:rsid w:val="392AEB76"/>
    <w:rsid w:val="39CF1F62"/>
    <w:rsid w:val="3BE5340F"/>
    <w:rsid w:val="3C89B601"/>
    <w:rsid w:val="3E32866F"/>
    <w:rsid w:val="3F860FF9"/>
    <w:rsid w:val="40C3022E"/>
    <w:rsid w:val="40D35980"/>
    <w:rsid w:val="41129A7C"/>
    <w:rsid w:val="41B80984"/>
    <w:rsid w:val="41D39C85"/>
    <w:rsid w:val="43C835BF"/>
    <w:rsid w:val="4700043A"/>
    <w:rsid w:val="477C7E3A"/>
    <w:rsid w:val="47CD5230"/>
    <w:rsid w:val="48ED1024"/>
    <w:rsid w:val="490080A2"/>
    <w:rsid w:val="495EA650"/>
    <w:rsid w:val="49E43A36"/>
    <w:rsid w:val="4A783062"/>
    <w:rsid w:val="4B4D66A5"/>
    <w:rsid w:val="4B6634B3"/>
    <w:rsid w:val="4C8F5D09"/>
    <w:rsid w:val="4DBA1ED8"/>
    <w:rsid w:val="4F959C6B"/>
    <w:rsid w:val="4F993BE5"/>
    <w:rsid w:val="4FCB9587"/>
    <w:rsid w:val="4FD3DC21"/>
    <w:rsid w:val="508722C8"/>
    <w:rsid w:val="50F437EF"/>
    <w:rsid w:val="53489AF5"/>
    <w:rsid w:val="53AAD41E"/>
    <w:rsid w:val="53C3E69B"/>
    <w:rsid w:val="55A26617"/>
    <w:rsid w:val="5802B75A"/>
    <w:rsid w:val="58F884EC"/>
    <w:rsid w:val="5A3D547E"/>
    <w:rsid w:val="5BFF9713"/>
    <w:rsid w:val="5C409D5B"/>
    <w:rsid w:val="5D35B94B"/>
    <w:rsid w:val="5E4B3B2D"/>
    <w:rsid w:val="60923D03"/>
    <w:rsid w:val="62443AA4"/>
    <w:rsid w:val="647723F1"/>
    <w:rsid w:val="64B45F9B"/>
    <w:rsid w:val="64B9A7D0"/>
    <w:rsid w:val="667832A5"/>
    <w:rsid w:val="669B09D3"/>
    <w:rsid w:val="66C011AE"/>
    <w:rsid w:val="66E12FB2"/>
    <w:rsid w:val="6839843C"/>
    <w:rsid w:val="6B4FC56A"/>
    <w:rsid w:val="6B901E3A"/>
    <w:rsid w:val="6B9226F1"/>
    <w:rsid w:val="6BAEAE04"/>
    <w:rsid w:val="6C42D5EA"/>
    <w:rsid w:val="6C72695A"/>
    <w:rsid w:val="6CCB664C"/>
    <w:rsid w:val="6CFE6716"/>
    <w:rsid w:val="6DF590A9"/>
    <w:rsid w:val="6E76029B"/>
    <w:rsid w:val="6E8D2AB1"/>
    <w:rsid w:val="6ED743E4"/>
    <w:rsid w:val="6F6A082A"/>
    <w:rsid w:val="70C0EAED"/>
    <w:rsid w:val="7111AF44"/>
    <w:rsid w:val="7222A022"/>
    <w:rsid w:val="73004F38"/>
    <w:rsid w:val="7306E9B0"/>
    <w:rsid w:val="7AAE83CB"/>
    <w:rsid w:val="7DD213D7"/>
    <w:rsid w:val="7FA3E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411179"/>
  <w15:chartTrackingRefBased/>
  <w15:docId w15:val="{6171D1F7-9228-7647-BC17-4EF671515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FB3"/>
    <w:pPr>
      <w:ind w:left="720"/>
      <w:contextualSpacing/>
    </w:pPr>
  </w:style>
  <w:style w:type="table" w:styleId="TableGrid">
    <w:name w:val="Table Grid"/>
    <w:basedOn w:val="TableNormal"/>
    <w:uiPriority w:val="39"/>
    <w:rsid w:val="0023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31FB3"/>
    <w:rPr>
      <w:sz w:val="16"/>
      <w:szCs w:val="16"/>
    </w:rPr>
  </w:style>
  <w:style w:type="paragraph" w:styleId="CommentText">
    <w:name w:val="annotation text"/>
    <w:basedOn w:val="Normal"/>
    <w:link w:val="CommentTextChar"/>
    <w:uiPriority w:val="99"/>
    <w:unhideWhenUsed/>
    <w:rsid w:val="00231FB3"/>
    <w:rPr>
      <w:sz w:val="20"/>
      <w:szCs w:val="20"/>
    </w:rPr>
  </w:style>
  <w:style w:type="character" w:customStyle="1" w:styleId="CommentTextChar">
    <w:name w:val="Comment Text Char"/>
    <w:basedOn w:val="DefaultParagraphFont"/>
    <w:link w:val="CommentText"/>
    <w:uiPriority w:val="99"/>
    <w:rsid w:val="00231FB3"/>
    <w:rPr>
      <w:sz w:val="20"/>
      <w:szCs w:val="20"/>
    </w:rPr>
  </w:style>
  <w:style w:type="paragraph" w:styleId="CommentSubject">
    <w:name w:val="annotation subject"/>
    <w:basedOn w:val="CommentText"/>
    <w:next w:val="CommentText"/>
    <w:link w:val="CommentSubjectChar"/>
    <w:uiPriority w:val="99"/>
    <w:semiHidden/>
    <w:unhideWhenUsed/>
    <w:rsid w:val="00231FB3"/>
    <w:rPr>
      <w:b/>
      <w:bCs/>
    </w:rPr>
  </w:style>
  <w:style w:type="character" w:customStyle="1" w:styleId="CommentSubjectChar">
    <w:name w:val="Comment Subject Char"/>
    <w:basedOn w:val="CommentTextChar"/>
    <w:link w:val="CommentSubject"/>
    <w:uiPriority w:val="99"/>
    <w:semiHidden/>
    <w:rsid w:val="00231FB3"/>
    <w:rPr>
      <w:b/>
      <w:bCs/>
      <w:sz w:val="20"/>
      <w:szCs w:val="20"/>
    </w:rPr>
  </w:style>
  <w:style w:type="paragraph" w:styleId="BalloonText">
    <w:name w:val="Balloon Text"/>
    <w:basedOn w:val="Normal"/>
    <w:link w:val="BalloonTextChar"/>
    <w:uiPriority w:val="99"/>
    <w:semiHidden/>
    <w:unhideWhenUsed/>
    <w:rsid w:val="00231FB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31FB3"/>
    <w:rPr>
      <w:rFonts w:ascii="Times New Roman" w:hAnsi="Times New Roman" w:cs="Times New Roman"/>
      <w:sz w:val="18"/>
      <w:szCs w:val="18"/>
    </w:rPr>
  </w:style>
  <w:style w:type="character" w:styleId="Hyperlink">
    <w:name w:val="Hyperlink"/>
    <w:basedOn w:val="DefaultParagraphFont"/>
    <w:uiPriority w:val="99"/>
    <w:unhideWhenUsed/>
    <w:rsid w:val="009F3595"/>
    <w:rPr>
      <w:color w:val="0000FF"/>
      <w:u w:val="single"/>
    </w:rPr>
  </w:style>
  <w:style w:type="paragraph" w:styleId="NormalWeb">
    <w:name w:val="Normal (Web)"/>
    <w:basedOn w:val="Normal"/>
    <w:uiPriority w:val="99"/>
    <w:semiHidden/>
    <w:unhideWhenUsed/>
    <w:rsid w:val="009F3595"/>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EC2706"/>
  </w:style>
  <w:style w:type="paragraph" w:styleId="FootnoteText">
    <w:name w:val="footnote text"/>
    <w:basedOn w:val="Normal"/>
    <w:link w:val="FootnoteTextChar"/>
    <w:uiPriority w:val="99"/>
    <w:semiHidden/>
    <w:unhideWhenUsed/>
    <w:rsid w:val="00945C71"/>
    <w:rPr>
      <w:sz w:val="20"/>
      <w:szCs w:val="20"/>
    </w:rPr>
  </w:style>
  <w:style w:type="character" w:customStyle="1" w:styleId="FootnoteTextChar">
    <w:name w:val="Footnote Text Char"/>
    <w:basedOn w:val="DefaultParagraphFont"/>
    <w:link w:val="FootnoteText"/>
    <w:uiPriority w:val="99"/>
    <w:semiHidden/>
    <w:rsid w:val="00945C71"/>
    <w:rPr>
      <w:sz w:val="20"/>
      <w:szCs w:val="20"/>
    </w:rPr>
  </w:style>
  <w:style w:type="character" w:styleId="FootnoteReference">
    <w:name w:val="footnote reference"/>
    <w:basedOn w:val="DefaultParagraphFont"/>
    <w:uiPriority w:val="99"/>
    <w:semiHidden/>
    <w:unhideWhenUsed/>
    <w:rsid w:val="00945C71"/>
    <w:rPr>
      <w:vertAlign w:val="superscript"/>
    </w:rPr>
  </w:style>
  <w:style w:type="character" w:customStyle="1" w:styleId="apple-converted-space">
    <w:name w:val="apple-converted-space"/>
    <w:basedOn w:val="DefaultParagraphFont"/>
    <w:rsid w:val="002A4FF7"/>
  </w:style>
  <w:style w:type="character" w:styleId="EndnoteReference">
    <w:name w:val="endnote reference"/>
    <w:basedOn w:val="DefaultParagraphFont"/>
    <w:uiPriority w:val="99"/>
    <w:semiHidden/>
    <w:unhideWhenUsed/>
    <w:rsid w:val="004475AF"/>
    <w:rPr>
      <w:vertAlign w:val="superscript"/>
    </w:rPr>
  </w:style>
  <w:style w:type="character" w:styleId="UnresolvedMention">
    <w:name w:val="Unresolved Mention"/>
    <w:basedOn w:val="DefaultParagraphFont"/>
    <w:uiPriority w:val="99"/>
    <w:semiHidden/>
    <w:unhideWhenUsed/>
    <w:rsid w:val="00286D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16977">
      <w:bodyDiv w:val="1"/>
      <w:marLeft w:val="0"/>
      <w:marRight w:val="0"/>
      <w:marTop w:val="0"/>
      <w:marBottom w:val="0"/>
      <w:divBdr>
        <w:top w:val="none" w:sz="0" w:space="0" w:color="auto"/>
        <w:left w:val="none" w:sz="0" w:space="0" w:color="auto"/>
        <w:bottom w:val="none" w:sz="0" w:space="0" w:color="auto"/>
        <w:right w:val="none" w:sz="0" w:space="0" w:color="auto"/>
      </w:divBdr>
    </w:div>
    <w:div w:id="174928230">
      <w:bodyDiv w:val="1"/>
      <w:marLeft w:val="0"/>
      <w:marRight w:val="0"/>
      <w:marTop w:val="0"/>
      <w:marBottom w:val="0"/>
      <w:divBdr>
        <w:top w:val="none" w:sz="0" w:space="0" w:color="auto"/>
        <w:left w:val="none" w:sz="0" w:space="0" w:color="auto"/>
        <w:bottom w:val="none" w:sz="0" w:space="0" w:color="auto"/>
        <w:right w:val="none" w:sz="0" w:space="0" w:color="auto"/>
      </w:divBdr>
    </w:div>
    <w:div w:id="560753451">
      <w:bodyDiv w:val="1"/>
      <w:marLeft w:val="0"/>
      <w:marRight w:val="0"/>
      <w:marTop w:val="0"/>
      <w:marBottom w:val="0"/>
      <w:divBdr>
        <w:top w:val="none" w:sz="0" w:space="0" w:color="auto"/>
        <w:left w:val="none" w:sz="0" w:space="0" w:color="auto"/>
        <w:bottom w:val="none" w:sz="0" w:space="0" w:color="auto"/>
        <w:right w:val="none" w:sz="0" w:space="0" w:color="auto"/>
      </w:divBdr>
    </w:div>
    <w:div w:id="818035196">
      <w:bodyDiv w:val="1"/>
      <w:marLeft w:val="0"/>
      <w:marRight w:val="0"/>
      <w:marTop w:val="0"/>
      <w:marBottom w:val="0"/>
      <w:divBdr>
        <w:top w:val="none" w:sz="0" w:space="0" w:color="auto"/>
        <w:left w:val="none" w:sz="0" w:space="0" w:color="auto"/>
        <w:bottom w:val="none" w:sz="0" w:space="0" w:color="auto"/>
        <w:right w:val="none" w:sz="0" w:space="0" w:color="auto"/>
      </w:divBdr>
    </w:div>
    <w:div w:id="1416122462">
      <w:bodyDiv w:val="1"/>
      <w:marLeft w:val="0"/>
      <w:marRight w:val="0"/>
      <w:marTop w:val="0"/>
      <w:marBottom w:val="0"/>
      <w:divBdr>
        <w:top w:val="none" w:sz="0" w:space="0" w:color="auto"/>
        <w:left w:val="none" w:sz="0" w:space="0" w:color="auto"/>
        <w:bottom w:val="none" w:sz="0" w:space="0" w:color="auto"/>
        <w:right w:val="none" w:sz="0" w:space="0" w:color="auto"/>
      </w:divBdr>
    </w:div>
    <w:div w:id="1812943168">
      <w:bodyDiv w:val="1"/>
      <w:marLeft w:val="0"/>
      <w:marRight w:val="0"/>
      <w:marTop w:val="0"/>
      <w:marBottom w:val="0"/>
      <w:divBdr>
        <w:top w:val="none" w:sz="0" w:space="0" w:color="auto"/>
        <w:left w:val="none" w:sz="0" w:space="0" w:color="auto"/>
        <w:bottom w:val="none" w:sz="0" w:space="0" w:color="auto"/>
        <w:right w:val="none" w:sz="0" w:space="0" w:color="auto"/>
      </w:divBdr>
    </w:div>
    <w:div w:id="1831675219">
      <w:bodyDiv w:val="1"/>
      <w:marLeft w:val="0"/>
      <w:marRight w:val="0"/>
      <w:marTop w:val="0"/>
      <w:marBottom w:val="0"/>
      <w:divBdr>
        <w:top w:val="none" w:sz="0" w:space="0" w:color="auto"/>
        <w:left w:val="none" w:sz="0" w:space="0" w:color="auto"/>
        <w:bottom w:val="none" w:sz="0" w:space="0" w:color="auto"/>
        <w:right w:val="none" w:sz="0" w:space="0" w:color="auto"/>
      </w:divBdr>
    </w:div>
    <w:div w:id="2044091706">
      <w:bodyDiv w:val="1"/>
      <w:marLeft w:val="0"/>
      <w:marRight w:val="0"/>
      <w:marTop w:val="0"/>
      <w:marBottom w:val="0"/>
      <w:divBdr>
        <w:top w:val="none" w:sz="0" w:space="0" w:color="auto"/>
        <w:left w:val="none" w:sz="0" w:space="0" w:color="auto"/>
        <w:bottom w:val="none" w:sz="0" w:space="0" w:color="auto"/>
        <w:right w:val="none" w:sz="0" w:space="0" w:color="auto"/>
      </w:divBdr>
      <w:divsChild>
        <w:div w:id="1246498880">
          <w:marLeft w:val="0"/>
          <w:marRight w:val="0"/>
          <w:marTop w:val="0"/>
          <w:marBottom w:val="0"/>
          <w:divBdr>
            <w:top w:val="none" w:sz="0" w:space="0" w:color="auto"/>
            <w:left w:val="none" w:sz="0" w:space="0" w:color="auto"/>
            <w:bottom w:val="none" w:sz="0" w:space="0" w:color="auto"/>
            <w:right w:val="none" w:sz="0" w:space="0" w:color="auto"/>
          </w:divBdr>
        </w:div>
        <w:div w:id="1938754913">
          <w:marLeft w:val="0"/>
          <w:marRight w:val="0"/>
          <w:marTop w:val="0"/>
          <w:marBottom w:val="0"/>
          <w:divBdr>
            <w:top w:val="none" w:sz="0" w:space="0" w:color="auto"/>
            <w:left w:val="none" w:sz="0" w:space="0" w:color="auto"/>
            <w:bottom w:val="none" w:sz="0" w:space="0" w:color="auto"/>
            <w:right w:val="none" w:sz="0" w:space="0" w:color="auto"/>
          </w:divBdr>
        </w:div>
        <w:div w:id="1570069272">
          <w:marLeft w:val="0"/>
          <w:marRight w:val="0"/>
          <w:marTop w:val="0"/>
          <w:marBottom w:val="0"/>
          <w:divBdr>
            <w:top w:val="none" w:sz="0" w:space="0" w:color="auto"/>
            <w:left w:val="none" w:sz="0" w:space="0" w:color="auto"/>
            <w:bottom w:val="none" w:sz="0" w:space="0" w:color="auto"/>
            <w:right w:val="none" w:sz="0" w:space="0" w:color="auto"/>
          </w:divBdr>
        </w:div>
        <w:div w:id="1501387817">
          <w:marLeft w:val="0"/>
          <w:marRight w:val="0"/>
          <w:marTop w:val="0"/>
          <w:marBottom w:val="0"/>
          <w:divBdr>
            <w:top w:val="none" w:sz="0" w:space="0" w:color="auto"/>
            <w:left w:val="none" w:sz="0" w:space="0" w:color="auto"/>
            <w:bottom w:val="none" w:sz="0" w:space="0" w:color="auto"/>
            <w:right w:val="none" w:sz="0" w:space="0" w:color="auto"/>
          </w:divBdr>
        </w:div>
        <w:div w:id="597711539">
          <w:marLeft w:val="0"/>
          <w:marRight w:val="0"/>
          <w:marTop w:val="0"/>
          <w:marBottom w:val="0"/>
          <w:divBdr>
            <w:top w:val="none" w:sz="0" w:space="0" w:color="auto"/>
            <w:left w:val="none" w:sz="0" w:space="0" w:color="auto"/>
            <w:bottom w:val="none" w:sz="0" w:space="0" w:color="auto"/>
            <w:right w:val="none" w:sz="0" w:space="0" w:color="auto"/>
          </w:divBdr>
        </w:div>
        <w:div w:id="428430797">
          <w:marLeft w:val="0"/>
          <w:marRight w:val="0"/>
          <w:marTop w:val="0"/>
          <w:marBottom w:val="0"/>
          <w:divBdr>
            <w:top w:val="none" w:sz="0" w:space="0" w:color="auto"/>
            <w:left w:val="none" w:sz="0" w:space="0" w:color="auto"/>
            <w:bottom w:val="none" w:sz="0" w:space="0" w:color="auto"/>
            <w:right w:val="none" w:sz="0" w:space="0" w:color="auto"/>
          </w:divBdr>
        </w:div>
        <w:div w:id="1239024981">
          <w:marLeft w:val="0"/>
          <w:marRight w:val="0"/>
          <w:marTop w:val="0"/>
          <w:marBottom w:val="0"/>
          <w:divBdr>
            <w:top w:val="none" w:sz="0" w:space="0" w:color="auto"/>
            <w:left w:val="none" w:sz="0" w:space="0" w:color="auto"/>
            <w:bottom w:val="none" w:sz="0" w:space="0" w:color="auto"/>
            <w:right w:val="none" w:sz="0" w:space="0" w:color="auto"/>
          </w:divBdr>
        </w:div>
        <w:div w:id="85076514">
          <w:marLeft w:val="0"/>
          <w:marRight w:val="0"/>
          <w:marTop w:val="0"/>
          <w:marBottom w:val="0"/>
          <w:divBdr>
            <w:top w:val="none" w:sz="0" w:space="0" w:color="auto"/>
            <w:left w:val="none" w:sz="0" w:space="0" w:color="auto"/>
            <w:bottom w:val="none" w:sz="0" w:space="0" w:color="auto"/>
            <w:right w:val="none" w:sz="0" w:space="0" w:color="auto"/>
          </w:divBdr>
        </w:div>
        <w:div w:id="1635333675">
          <w:marLeft w:val="0"/>
          <w:marRight w:val="0"/>
          <w:marTop w:val="0"/>
          <w:marBottom w:val="0"/>
          <w:divBdr>
            <w:top w:val="none" w:sz="0" w:space="0" w:color="auto"/>
            <w:left w:val="none" w:sz="0" w:space="0" w:color="auto"/>
            <w:bottom w:val="none" w:sz="0" w:space="0" w:color="auto"/>
            <w:right w:val="none" w:sz="0" w:space="0" w:color="auto"/>
          </w:divBdr>
        </w:div>
        <w:div w:id="351881430">
          <w:marLeft w:val="0"/>
          <w:marRight w:val="0"/>
          <w:marTop w:val="0"/>
          <w:marBottom w:val="0"/>
          <w:divBdr>
            <w:top w:val="none" w:sz="0" w:space="0" w:color="auto"/>
            <w:left w:val="none" w:sz="0" w:space="0" w:color="auto"/>
            <w:bottom w:val="none" w:sz="0" w:space="0" w:color="auto"/>
            <w:right w:val="none" w:sz="0" w:space="0" w:color="auto"/>
          </w:divBdr>
        </w:div>
        <w:div w:id="1182740227">
          <w:marLeft w:val="0"/>
          <w:marRight w:val="0"/>
          <w:marTop w:val="0"/>
          <w:marBottom w:val="0"/>
          <w:divBdr>
            <w:top w:val="none" w:sz="0" w:space="0" w:color="auto"/>
            <w:left w:val="none" w:sz="0" w:space="0" w:color="auto"/>
            <w:bottom w:val="none" w:sz="0" w:space="0" w:color="auto"/>
            <w:right w:val="none" w:sz="0" w:space="0" w:color="auto"/>
          </w:divBdr>
        </w:div>
        <w:div w:id="178854655">
          <w:marLeft w:val="0"/>
          <w:marRight w:val="0"/>
          <w:marTop w:val="0"/>
          <w:marBottom w:val="0"/>
          <w:divBdr>
            <w:top w:val="none" w:sz="0" w:space="0" w:color="auto"/>
            <w:left w:val="none" w:sz="0" w:space="0" w:color="auto"/>
            <w:bottom w:val="none" w:sz="0" w:space="0" w:color="auto"/>
            <w:right w:val="none" w:sz="0" w:space="0" w:color="auto"/>
          </w:divBdr>
        </w:div>
        <w:div w:id="1129935407">
          <w:marLeft w:val="0"/>
          <w:marRight w:val="0"/>
          <w:marTop w:val="0"/>
          <w:marBottom w:val="0"/>
          <w:divBdr>
            <w:top w:val="none" w:sz="0" w:space="0" w:color="auto"/>
            <w:left w:val="none" w:sz="0" w:space="0" w:color="auto"/>
            <w:bottom w:val="none" w:sz="0" w:space="0" w:color="auto"/>
            <w:right w:val="none" w:sz="0" w:space="0" w:color="auto"/>
          </w:divBdr>
        </w:div>
        <w:div w:id="523910267">
          <w:marLeft w:val="0"/>
          <w:marRight w:val="0"/>
          <w:marTop w:val="0"/>
          <w:marBottom w:val="0"/>
          <w:divBdr>
            <w:top w:val="none" w:sz="0" w:space="0" w:color="auto"/>
            <w:left w:val="none" w:sz="0" w:space="0" w:color="auto"/>
            <w:bottom w:val="none" w:sz="0" w:space="0" w:color="auto"/>
            <w:right w:val="none" w:sz="0" w:space="0" w:color="auto"/>
          </w:divBdr>
        </w:div>
        <w:div w:id="1518496367">
          <w:marLeft w:val="0"/>
          <w:marRight w:val="0"/>
          <w:marTop w:val="0"/>
          <w:marBottom w:val="0"/>
          <w:divBdr>
            <w:top w:val="none" w:sz="0" w:space="0" w:color="auto"/>
            <w:left w:val="none" w:sz="0" w:space="0" w:color="auto"/>
            <w:bottom w:val="none" w:sz="0" w:space="0" w:color="auto"/>
            <w:right w:val="none" w:sz="0" w:space="0" w:color="auto"/>
          </w:divBdr>
        </w:div>
        <w:div w:id="1246501608">
          <w:marLeft w:val="0"/>
          <w:marRight w:val="0"/>
          <w:marTop w:val="0"/>
          <w:marBottom w:val="0"/>
          <w:divBdr>
            <w:top w:val="none" w:sz="0" w:space="0" w:color="auto"/>
            <w:left w:val="none" w:sz="0" w:space="0" w:color="auto"/>
            <w:bottom w:val="none" w:sz="0" w:space="0" w:color="auto"/>
            <w:right w:val="none" w:sz="0" w:space="0" w:color="auto"/>
          </w:divBdr>
        </w:div>
        <w:div w:id="871843603">
          <w:marLeft w:val="0"/>
          <w:marRight w:val="0"/>
          <w:marTop w:val="0"/>
          <w:marBottom w:val="0"/>
          <w:divBdr>
            <w:top w:val="none" w:sz="0" w:space="0" w:color="auto"/>
            <w:left w:val="none" w:sz="0" w:space="0" w:color="auto"/>
            <w:bottom w:val="none" w:sz="0" w:space="0" w:color="auto"/>
            <w:right w:val="none" w:sz="0" w:space="0" w:color="auto"/>
          </w:divBdr>
        </w:div>
        <w:div w:id="1070809043">
          <w:marLeft w:val="0"/>
          <w:marRight w:val="0"/>
          <w:marTop w:val="0"/>
          <w:marBottom w:val="0"/>
          <w:divBdr>
            <w:top w:val="none" w:sz="0" w:space="0" w:color="auto"/>
            <w:left w:val="none" w:sz="0" w:space="0" w:color="auto"/>
            <w:bottom w:val="none" w:sz="0" w:space="0" w:color="auto"/>
            <w:right w:val="none" w:sz="0" w:space="0" w:color="auto"/>
          </w:divBdr>
        </w:div>
        <w:div w:id="327633559">
          <w:marLeft w:val="0"/>
          <w:marRight w:val="0"/>
          <w:marTop w:val="0"/>
          <w:marBottom w:val="0"/>
          <w:divBdr>
            <w:top w:val="none" w:sz="0" w:space="0" w:color="auto"/>
            <w:left w:val="none" w:sz="0" w:space="0" w:color="auto"/>
            <w:bottom w:val="none" w:sz="0" w:space="0" w:color="auto"/>
            <w:right w:val="none" w:sz="0" w:space="0" w:color="auto"/>
          </w:divBdr>
        </w:div>
        <w:div w:id="336806199">
          <w:marLeft w:val="0"/>
          <w:marRight w:val="0"/>
          <w:marTop w:val="0"/>
          <w:marBottom w:val="0"/>
          <w:divBdr>
            <w:top w:val="none" w:sz="0" w:space="0" w:color="auto"/>
            <w:left w:val="none" w:sz="0" w:space="0" w:color="auto"/>
            <w:bottom w:val="none" w:sz="0" w:space="0" w:color="auto"/>
            <w:right w:val="none" w:sz="0" w:space="0" w:color="auto"/>
          </w:divBdr>
        </w:div>
        <w:div w:id="1755855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21/chapter-II/part-1306/subject-group-ECFR1eb5bb3a23fddd0/section-1306.0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csf.app.box.com/file/19846326788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488A1-B77B-554D-9115-5BCCBB845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1593</Words>
  <Characters>9083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Taylor</dc:creator>
  <cp:keywords/>
  <dc:description/>
  <cp:lastModifiedBy>Rosenwohl-Mack, Sarah</cp:lastModifiedBy>
  <cp:revision>5</cp:revision>
  <dcterms:created xsi:type="dcterms:W3CDTF">2026-01-10T15:11:00Z</dcterms:created>
  <dcterms:modified xsi:type="dcterms:W3CDTF">2026-01-13T23:47:00Z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6ac2d552926bac97d9ba470caa937ebcedae54ad44a28ab9fa97e9b73bb5135e</vt:lpwstr>
  </property>
</Properties>
</file>