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7E7599" w14:textId="77777777" w:rsidR="00D8652E" w:rsidRDefault="00D8652E" w:rsidP="00D8652E">
      <w:pPr>
        <w:spacing w:after="120" w:line="360" w:lineRule="auto"/>
        <w:jc w:val="center"/>
        <w:rPr>
          <w:rFonts w:ascii="Times New Roman" w:hAnsi="Times New Roman" w:cs="Times New Roman"/>
          <w:b/>
          <w:bCs/>
          <w:sz w:val="40"/>
          <w:szCs w:val="40"/>
        </w:rPr>
      </w:pPr>
      <w:r w:rsidRPr="00C6279F">
        <w:rPr>
          <w:rFonts w:ascii="Times New Roman" w:hAnsi="Times New Roman" w:cs="Times New Roman"/>
          <w:b/>
          <w:bCs/>
          <w:sz w:val="40"/>
          <w:szCs w:val="40"/>
        </w:rPr>
        <w:t>Supplementary Information</w:t>
      </w:r>
    </w:p>
    <w:p w14:paraId="659FFE50" w14:textId="77777777" w:rsidR="004D2488" w:rsidRDefault="004D2488" w:rsidP="00D8652E">
      <w:pPr>
        <w:spacing w:after="120" w:line="360" w:lineRule="auto"/>
        <w:jc w:val="center"/>
        <w:rPr>
          <w:rFonts w:ascii="Times New Roman" w:hAnsi="Times New Roman" w:cs="Times New Roman"/>
          <w:b/>
          <w:bCs/>
          <w:sz w:val="40"/>
          <w:szCs w:val="40"/>
        </w:rPr>
      </w:pPr>
    </w:p>
    <w:p w14:paraId="0FFDCD3B" w14:textId="77777777" w:rsidR="004D2488" w:rsidRPr="006F1D54" w:rsidRDefault="004D2488" w:rsidP="004D2488">
      <w:pPr>
        <w:spacing w:after="120" w:line="360" w:lineRule="auto"/>
        <w:jc w:val="center"/>
        <w:rPr>
          <w:rFonts w:ascii="Times New Roman" w:hAnsi="Times New Roman" w:cs="Times New Roman"/>
          <w:b/>
          <w:bCs/>
          <w:sz w:val="40"/>
          <w:szCs w:val="40"/>
        </w:rPr>
      </w:pPr>
      <w:r w:rsidRPr="006F1D54">
        <w:rPr>
          <w:rStyle w:val="Strong"/>
          <w:rFonts w:ascii="Times New Roman" w:hAnsi="Times New Roman" w:cs="Times New Roman"/>
          <w:sz w:val="32"/>
          <w:szCs w:val="32"/>
        </w:rPr>
        <w:t xml:space="preserve">Autonomous </w:t>
      </w:r>
      <w:r>
        <w:rPr>
          <w:rStyle w:val="Strong"/>
          <w:rFonts w:ascii="Times New Roman" w:hAnsi="Times New Roman" w:cs="Times New Roman"/>
          <w:sz w:val="32"/>
          <w:szCs w:val="32"/>
        </w:rPr>
        <w:t>A</w:t>
      </w:r>
      <w:r w:rsidRPr="006F1D54">
        <w:rPr>
          <w:rStyle w:val="Strong"/>
          <w:rFonts w:ascii="Times New Roman" w:hAnsi="Times New Roman" w:cs="Times New Roman"/>
          <w:sz w:val="32"/>
          <w:szCs w:val="32"/>
        </w:rPr>
        <w:t>tomic-</w:t>
      </w:r>
      <w:r>
        <w:rPr>
          <w:rStyle w:val="Strong"/>
          <w:rFonts w:ascii="Times New Roman" w:hAnsi="Times New Roman" w:cs="Times New Roman"/>
          <w:sz w:val="32"/>
          <w:szCs w:val="32"/>
        </w:rPr>
        <w:t>S</w:t>
      </w:r>
      <w:r w:rsidRPr="006F1D54">
        <w:rPr>
          <w:rStyle w:val="Strong"/>
          <w:rFonts w:ascii="Times New Roman" w:hAnsi="Times New Roman" w:cs="Times New Roman"/>
          <w:sz w:val="32"/>
          <w:szCs w:val="32"/>
        </w:rPr>
        <w:t xml:space="preserve">cale </w:t>
      </w:r>
      <w:r>
        <w:rPr>
          <w:rStyle w:val="Strong"/>
          <w:rFonts w:ascii="Times New Roman" w:hAnsi="Times New Roman" w:cs="Times New Roman"/>
          <w:sz w:val="32"/>
          <w:szCs w:val="32"/>
        </w:rPr>
        <w:t>S</w:t>
      </w:r>
      <w:r w:rsidRPr="006F1D54">
        <w:rPr>
          <w:rStyle w:val="Strong"/>
          <w:rFonts w:ascii="Times New Roman" w:hAnsi="Times New Roman" w:cs="Times New Roman"/>
          <w:sz w:val="32"/>
          <w:szCs w:val="32"/>
        </w:rPr>
        <w:t xml:space="preserve">elf-healing in </w:t>
      </w:r>
      <w:r>
        <w:rPr>
          <w:rStyle w:val="Strong"/>
          <w:rFonts w:ascii="Times New Roman" w:hAnsi="Times New Roman" w:cs="Times New Roman"/>
          <w:sz w:val="32"/>
          <w:szCs w:val="32"/>
        </w:rPr>
        <w:t>T</w:t>
      </w:r>
      <w:r w:rsidRPr="006F1D54">
        <w:rPr>
          <w:rStyle w:val="Strong"/>
          <w:rFonts w:ascii="Times New Roman" w:hAnsi="Times New Roman" w:cs="Times New Roman"/>
          <w:sz w:val="32"/>
          <w:szCs w:val="32"/>
        </w:rPr>
        <w:t>wo-</w:t>
      </w:r>
      <w:r>
        <w:rPr>
          <w:rStyle w:val="Strong"/>
          <w:rFonts w:ascii="Times New Roman" w:hAnsi="Times New Roman" w:cs="Times New Roman"/>
          <w:sz w:val="32"/>
          <w:szCs w:val="32"/>
        </w:rPr>
        <w:t>D</w:t>
      </w:r>
      <w:r w:rsidRPr="006F1D54">
        <w:rPr>
          <w:rStyle w:val="Strong"/>
          <w:rFonts w:ascii="Times New Roman" w:hAnsi="Times New Roman" w:cs="Times New Roman"/>
          <w:sz w:val="32"/>
          <w:szCs w:val="32"/>
        </w:rPr>
        <w:t xml:space="preserve">imensional </w:t>
      </w:r>
      <w:proofErr w:type="spellStart"/>
      <w:r w:rsidRPr="006F1D54">
        <w:rPr>
          <w:rStyle w:val="Strong"/>
          <w:rFonts w:ascii="Times New Roman" w:hAnsi="Times New Roman" w:cs="Times New Roman"/>
          <w:sz w:val="32"/>
          <w:szCs w:val="32"/>
        </w:rPr>
        <w:t>MXenes</w:t>
      </w:r>
      <w:proofErr w:type="spellEnd"/>
      <w:r w:rsidRPr="006F1D54">
        <w:rPr>
          <w:rStyle w:val="Strong"/>
          <w:rFonts w:ascii="Times New Roman" w:hAnsi="Times New Roman" w:cs="Times New Roman"/>
          <w:sz w:val="32"/>
          <w:szCs w:val="32"/>
        </w:rPr>
        <w:t xml:space="preserve"> </w:t>
      </w:r>
      <w:r w:rsidRPr="00EA36E8">
        <w:rPr>
          <w:rStyle w:val="Strong"/>
          <w:rFonts w:ascii="Times New Roman" w:hAnsi="Times New Roman" w:cs="Times New Roman"/>
          <w:i/>
          <w:iCs/>
          <w:sz w:val="32"/>
          <w:szCs w:val="32"/>
        </w:rPr>
        <w:t>via</w:t>
      </w:r>
      <w:r w:rsidRPr="006F1D54">
        <w:rPr>
          <w:rStyle w:val="Strong"/>
          <w:rFonts w:ascii="Times New Roman" w:hAnsi="Times New Roman" w:cs="Times New Roman"/>
          <w:sz w:val="32"/>
          <w:szCs w:val="32"/>
        </w:rPr>
        <w:t xml:space="preserve"> </w:t>
      </w:r>
      <w:r>
        <w:rPr>
          <w:rStyle w:val="Strong"/>
          <w:rFonts w:ascii="Times New Roman" w:hAnsi="Times New Roman" w:cs="Times New Roman"/>
          <w:sz w:val="32"/>
          <w:szCs w:val="32"/>
        </w:rPr>
        <w:t>D</w:t>
      </w:r>
      <w:r w:rsidRPr="006F1D54">
        <w:rPr>
          <w:rStyle w:val="Strong"/>
          <w:rFonts w:ascii="Times New Roman" w:hAnsi="Times New Roman" w:cs="Times New Roman"/>
          <w:sz w:val="32"/>
          <w:szCs w:val="32"/>
        </w:rPr>
        <w:t>iffusion-</w:t>
      </w:r>
      <w:r>
        <w:rPr>
          <w:rStyle w:val="Strong"/>
          <w:rFonts w:ascii="Times New Roman" w:hAnsi="Times New Roman" w:cs="Times New Roman"/>
          <w:sz w:val="32"/>
          <w:szCs w:val="32"/>
        </w:rPr>
        <w:t>D</w:t>
      </w:r>
      <w:r w:rsidRPr="006F1D54">
        <w:rPr>
          <w:rStyle w:val="Strong"/>
          <w:rFonts w:ascii="Times New Roman" w:hAnsi="Times New Roman" w:cs="Times New Roman"/>
          <w:sz w:val="32"/>
          <w:szCs w:val="32"/>
        </w:rPr>
        <w:t xml:space="preserve">riven </w:t>
      </w:r>
      <w:r>
        <w:rPr>
          <w:rStyle w:val="Strong"/>
          <w:rFonts w:ascii="Times New Roman" w:hAnsi="Times New Roman" w:cs="Times New Roman"/>
          <w:sz w:val="32"/>
          <w:szCs w:val="32"/>
        </w:rPr>
        <w:t>L</w:t>
      </w:r>
      <w:r w:rsidRPr="006F1D54">
        <w:rPr>
          <w:rStyle w:val="Strong"/>
          <w:rFonts w:ascii="Times New Roman" w:hAnsi="Times New Roman" w:cs="Times New Roman"/>
          <w:sz w:val="32"/>
          <w:szCs w:val="32"/>
        </w:rPr>
        <w:t xml:space="preserve">attice </w:t>
      </w:r>
      <w:r>
        <w:rPr>
          <w:rStyle w:val="Strong"/>
          <w:rFonts w:ascii="Times New Roman" w:hAnsi="Times New Roman" w:cs="Times New Roman"/>
          <w:sz w:val="32"/>
          <w:szCs w:val="32"/>
        </w:rPr>
        <w:t>R</w:t>
      </w:r>
      <w:r w:rsidRPr="006F1D54">
        <w:rPr>
          <w:rStyle w:val="Strong"/>
          <w:rFonts w:ascii="Times New Roman" w:hAnsi="Times New Roman" w:cs="Times New Roman"/>
          <w:sz w:val="32"/>
          <w:szCs w:val="32"/>
        </w:rPr>
        <w:t>econstruction</w:t>
      </w:r>
    </w:p>
    <w:p w14:paraId="16B6FBE5" w14:textId="77777777" w:rsidR="004D2488" w:rsidRPr="00D91A92" w:rsidRDefault="004D2488" w:rsidP="004D2488">
      <w:pPr>
        <w:spacing w:after="120" w:line="360" w:lineRule="auto"/>
        <w:jc w:val="center"/>
        <w:rPr>
          <w:rFonts w:ascii="Times New Roman" w:hAnsi="Times New Roman" w:cs="Times New Roman"/>
        </w:rPr>
      </w:pPr>
      <w:r w:rsidRPr="00A76803">
        <w:rPr>
          <w:rFonts w:ascii="Times New Roman" w:hAnsi="Times New Roman" w:cs="Times New Roman"/>
        </w:rPr>
        <w:t xml:space="preserve">Jiaoli Li </w:t>
      </w:r>
      <w:r w:rsidRPr="00A76803">
        <w:rPr>
          <w:rFonts w:ascii="Times New Roman" w:hAnsi="Times New Roman" w:cs="Times New Roman"/>
          <w:vertAlign w:val="superscript"/>
        </w:rPr>
        <w:t>1</w:t>
      </w:r>
      <w:r w:rsidRPr="00A76803">
        <w:rPr>
          <w:rFonts w:ascii="Times New Roman" w:hAnsi="Times New Roman" w:cs="Times New Roman"/>
        </w:rPr>
        <w:t xml:space="preserve">, </w:t>
      </w:r>
      <w:r w:rsidRPr="00D91A92">
        <w:rPr>
          <w:rFonts w:ascii="Times New Roman" w:hAnsi="Times New Roman" w:cs="Times New Roman"/>
        </w:rPr>
        <w:t xml:space="preserve">Matthew G. </w:t>
      </w:r>
      <w:r w:rsidRPr="00C2740C">
        <w:rPr>
          <w:rFonts w:ascii="Times New Roman" w:hAnsi="Times New Roman" w:cs="Times New Roman"/>
        </w:rPr>
        <w:t>Boebinger</w:t>
      </w:r>
      <w:r>
        <w:rPr>
          <w:rFonts w:ascii="Times New Roman" w:hAnsi="Times New Roman" w:cs="Times New Roman"/>
        </w:rPr>
        <w:t xml:space="preserve"> </w:t>
      </w:r>
      <w:r w:rsidRPr="00C2740C">
        <w:rPr>
          <w:rFonts w:ascii="Times New Roman" w:hAnsi="Times New Roman" w:cs="Times New Roman"/>
          <w:vertAlign w:val="superscript"/>
        </w:rPr>
        <w:t>2</w:t>
      </w:r>
      <w:r w:rsidRPr="00C2740C">
        <w:rPr>
          <w:rFonts w:ascii="Times New Roman" w:hAnsi="Times New Roman" w:cs="Times New Roman"/>
        </w:rPr>
        <w:t>,</w:t>
      </w:r>
      <w:r>
        <w:rPr>
          <w:rFonts w:ascii="Times New Roman" w:hAnsi="Times New Roman" w:cs="Times New Roman"/>
        </w:rPr>
        <w:t xml:space="preserve"> Kun Luo </w:t>
      </w:r>
      <w:r w:rsidRPr="00C2740C">
        <w:rPr>
          <w:rFonts w:ascii="Times New Roman" w:hAnsi="Times New Roman" w:cs="Times New Roman"/>
          <w:vertAlign w:val="superscript"/>
        </w:rPr>
        <w:t>3</w:t>
      </w:r>
      <w:r>
        <w:rPr>
          <w:rFonts w:ascii="Times New Roman" w:hAnsi="Times New Roman" w:cs="Times New Roman"/>
        </w:rPr>
        <w:t xml:space="preserve">, </w:t>
      </w:r>
      <w:proofErr w:type="spellStart"/>
      <w:r>
        <w:rPr>
          <w:rFonts w:ascii="Times New Roman" w:hAnsi="Times New Roman" w:cs="Times New Roman" w:hint="eastAsia"/>
        </w:rPr>
        <w:t>Y</w:t>
      </w:r>
      <w:r>
        <w:rPr>
          <w:rFonts w:ascii="Times New Roman" w:hAnsi="Times New Roman" w:cs="Times New Roman"/>
        </w:rPr>
        <w:t>anxiao</w:t>
      </w:r>
      <w:proofErr w:type="spellEnd"/>
      <w:r>
        <w:rPr>
          <w:rFonts w:ascii="Times New Roman" w:hAnsi="Times New Roman" w:cs="Times New Roman"/>
        </w:rPr>
        <w:t xml:space="preserve"> Li </w:t>
      </w:r>
      <w:r>
        <w:rPr>
          <w:rFonts w:ascii="Times New Roman" w:hAnsi="Times New Roman" w:cs="Times New Roman"/>
          <w:vertAlign w:val="superscript"/>
        </w:rPr>
        <w:t>4</w:t>
      </w:r>
      <w:r w:rsidRPr="00441EAC">
        <w:rPr>
          <w:rFonts w:ascii="Times New Roman" w:hAnsi="Times New Roman" w:cs="Times New Roman"/>
        </w:rPr>
        <w:t xml:space="preserve">, </w:t>
      </w:r>
      <w:proofErr w:type="spellStart"/>
      <w:r w:rsidRPr="00441EAC">
        <w:rPr>
          <w:rFonts w:ascii="Times New Roman" w:hAnsi="Times New Roman" w:cs="Times New Roman"/>
        </w:rPr>
        <w:t>Wenpei</w:t>
      </w:r>
      <w:proofErr w:type="spellEnd"/>
      <w:r w:rsidRPr="00441EAC">
        <w:rPr>
          <w:rFonts w:ascii="Times New Roman" w:hAnsi="Times New Roman" w:cs="Times New Roman"/>
        </w:rPr>
        <w:t xml:space="preserve"> G</w:t>
      </w:r>
      <w:r>
        <w:rPr>
          <w:rFonts w:ascii="Times New Roman" w:hAnsi="Times New Roman" w:cs="Times New Roman"/>
        </w:rPr>
        <w:t>a</w:t>
      </w:r>
      <w:r w:rsidRPr="00441EAC">
        <w:rPr>
          <w:rFonts w:ascii="Times New Roman" w:hAnsi="Times New Roman" w:cs="Times New Roman"/>
        </w:rPr>
        <w:t>o</w:t>
      </w:r>
      <w:r>
        <w:rPr>
          <w:rFonts w:ascii="Times New Roman" w:hAnsi="Times New Roman" w:cs="Times New Roman"/>
        </w:rPr>
        <w:t xml:space="preserve"> </w:t>
      </w:r>
      <w:r w:rsidRPr="00441EAC">
        <w:rPr>
          <w:rFonts w:ascii="Times New Roman" w:hAnsi="Times New Roman" w:cs="Times New Roman"/>
          <w:vertAlign w:val="superscript"/>
        </w:rPr>
        <w:t>5</w:t>
      </w:r>
      <w:r w:rsidRPr="00441EAC">
        <w:rPr>
          <w:rFonts w:ascii="Times New Roman" w:hAnsi="Times New Roman" w:cs="Times New Roman"/>
        </w:rPr>
        <w:t>,</w:t>
      </w:r>
      <w:r>
        <w:rPr>
          <w:rFonts w:ascii="Times New Roman" w:hAnsi="Times New Roman" w:cs="Times New Roman"/>
        </w:rPr>
        <w:t xml:space="preserve"> </w:t>
      </w:r>
      <w:r w:rsidRPr="00C2740C">
        <w:rPr>
          <w:rFonts w:ascii="Times New Roman" w:hAnsi="Times New Roman" w:cs="Times New Roman"/>
        </w:rPr>
        <w:t xml:space="preserve">Qi </w:t>
      </w:r>
      <w:r>
        <w:rPr>
          <w:rFonts w:ascii="Times New Roman" w:hAnsi="Times New Roman" w:cs="Times New Roman"/>
        </w:rPr>
        <w:t xml:space="preserve">An </w:t>
      </w:r>
      <w:r w:rsidRPr="00C2740C">
        <w:rPr>
          <w:rFonts w:ascii="Times New Roman" w:hAnsi="Times New Roman" w:cs="Times New Roman"/>
          <w:vertAlign w:val="superscript"/>
        </w:rPr>
        <w:t>*</w:t>
      </w:r>
      <w:r>
        <w:rPr>
          <w:rFonts w:ascii="Times New Roman" w:hAnsi="Times New Roman" w:cs="Times New Roman"/>
          <w:vertAlign w:val="superscript"/>
        </w:rPr>
        <w:t>,</w:t>
      </w:r>
      <w:r w:rsidRPr="00C2740C">
        <w:rPr>
          <w:rFonts w:ascii="Times New Roman" w:hAnsi="Times New Roman" w:cs="Times New Roman"/>
          <w:vertAlign w:val="superscript"/>
        </w:rPr>
        <w:t>3</w:t>
      </w:r>
      <w:r w:rsidRPr="00C2740C">
        <w:rPr>
          <w:rFonts w:ascii="Times New Roman" w:hAnsi="Times New Roman" w:cs="Times New Roman"/>
        </w:rPr>
        <w:t xml:space="preserve">, </w:t>
      </w:r>
      <w:proofErr w:type="spellStart"/>
      <w:r w:rsidRPr="00C2740C">
        <w:rPr>
          <w:rFonts w:ascii="Times New Roman" w:hAnsi="Times New Roman" w:cs="Times New Roman"/>
        </w:rPr>
        <w:t>Chenglin</w:t>
      </w:r>
      <w:proofErr w:type="spellEnd"/>
      <w:r w:rsidRPr="00C2740C">
        <w:rPr>
          <w:rFonts w:ascii="Times New Roman" w:hAnsi="Times New Roman" w:cs="Times New Roman"/>
        </w:rPr>
        <w:t xml:space="preserve"> Wu</w:t>
      </w:r>
      <w:r w:rsidRPr="00C2740C">
        <w:rPr>
          <w:rFonts w:ascii="Times New Roman" w:hAnsi="Times New Roman" w:cs="Times New Roman"/>
          <w:vertAlign w:val="superscript"/>
        </w:rPr>
        <w:t>*</w:t>
      </w:r>
      <w:r>
        <w:rPr>
          <w:rFonts w:ascii="Times New Roman" w:hAnsi="Times New Roman" w:cs="Times New Roman"/>
          <w:vertAlign w:val="superscript"/>
        </w:rPr>
        <w:t>,</w:t>
      </w:r>
      <w:r w:rsidRPr="00C2740C">
        <w:rPr>
          <w:rFonts w:ascii="Times New Roman" w:hAnsi="Times New Roman" w:cs="Times New Roman"/>
          <w:vertAlign w:val="superscript"/>
        </w:rPr>
        <w:t>1</w:t>
      </w:r>
    </w:p>
    <w:p w14:paraId="04EA4128" w14:textId="77777777" w:rsidR="004D2488" w:rsidRPr="00A76803" w:rsidRDefault="004D2488" w:rsidP="004D2488">
      <w:pPr>
        <w:spacing w:after="120" w:line="360" w:lineRule="auto"/>
        <w:jc w:val="center"/>
        <w:rPr>
          <w:rFonts w:ascii="Times New Roman" w:hAnsi="Times New Roman" w:cs="Times New Roman"/>
        </w:rPr>
      </w:pPr>
    </w:p>
    <w:p w14:paraId="29D26184" w14:textId="77777777" w:rsidR="004D2488" w:rsidRPr="00A76803" w:rsidRDefault="004D2488" w:rsidP="004D2488">
      <w:pPr>
        <w:spacing w:after="120" w:line="360" w:lineRule="auto"/>
        <w:jc w:val="center"/>
        <w:rPr>
          <w:rFonts w:ascii="Times New Roman" w:hAnsi="Times New Roman" w:cs="Times New Roman"/>
        </w:rPr>
      </w:pPr>
      <w:r w:rsidRPr="00A76803">
        <w:rPr>
          <w:rFonts w:ascii="Times New Roman" w:hAnsi="Times New Roman" w:cs="Times New Roman"/>
          <w:vertAlign w:val="superscript"/>
        </w:rPr>
        <w:t>1</w:t>
      </w:r>
      <w:r w:rsidRPr="00A76803">
        <w:rPr>
          <w:rFonts w:ascii="Times New Roman" w:hAnsi="Times New Roman" w:cs="Times New Roman"/>
        </w:rPr>
        <w:t>Zachry Department of Civil and Environmental Engineering, Texas A&amp;M University,</w:t>
      </w:r>
      <w:r w:rsidRPr="00A76803">
        <w:t xml:space="preserve"> </w:t>
      </w:r>
      <w:r w:rsidRPr="00A76803">
        <w:rPr>
          <w:rFonts w:ascii="Times New Roman" w:hAnsi="Times New Roman" w:cs="Times New Roman"/>
        </w:rPr>
        <w:t>College Station, TX, 77843, USA</w:t>
      </w:r>
    </w:p>
    <w:p w14:paraId="06F3D175" w14:textId="77777777" w:rsidR="004D2488" w:rsidRDefault="004D2488" w:rsidP="004D2488">
      <w:pPr>
        <w:spacing w:after="120" w:line="360" w:lineRule="auto"/>
        <w:jc w:val="center"/>
        <w:rPr>
          <w:rFonts w:ascii="Times New Roman" w:hAnsi="Times New Roman" w:cs="Times New Roman"/>
        </w:rPr>
      </w:pPr>
      <w:r w:rsidRPr="00A76803">
        <w:rPr>
          <w:rFonts w:ascii="Times New Roman" w:hAnsi="Times New Roman" w:cs="Times New Roman"/>
          <w:vertAlign w:val="superscript"/>
        </w:rPr>
        <w:t>2</w:t>
      </w:r>
      <w:r w:rsidRPr="00D91A92">
        <w:rPr>
          <w:rFonts w:ascii="Times New Roman" w:hAnsi="Times New Roman" w:cs="Times New Roman"/>
        </w:rPr>
        <w:t>Center for Nanophase Materials Science</w:t>
      </w:r>
      <w:r>
        <w:rPr>
          <w:rFonts w:ascii="Times New Roman" w:hAnsi="Times New Roman" w:cs="Times New Roman"/>
        </w:rPr>
        <w:t xml:space="preserve">, </w:t>
      </w:r>
      <w:r w:rsidRPr="00D91A92">
        <w:rPr>
          <w:rFonts w:ascii="Times New Roman" w:hAnsi="Times New Roman" w:cs="Times New Roman"/>
        </w:rPr>
        <w:t>Oak Ridge National Laboratory</w:t>
      </w:r>
      <w:r>
        <w:rPr>
          <w:rFonts w:ascii="Times New Roman" w:hAnsi="Times New Roman" w:cs="Times New Roman"/>
        </w:rPr>
        <w:t xml:space="preserve">, </w:t>
      </w:r>
      <w:r w:rsidRPr="00D91A92">
        <w:rPr>
          <w:rFonts w:ascii="Times New Roman" w:hAnsi="Times New Roman" w:cs="Times New Roman"/>
        </w:rPr>
        <w:t>Oak Ridge, TN 37830, USA</w:t>
      </w:r>
    </w:p>
    <w:p w14:paraId="52B73A70" w14:textId="77777777" w:rsidR="004D2488" w:rsidRDefault="004D2488" w:rsidP="004D2488">
      <w:pPr>
        <w:spacing w:after="120" w:line="360" w:lineRule="auto"/>
        <w:jc w:val="center"/>
        <w:rPr>
          <w:rFonts w:ascii="Times New Roman" w:hAnsi="Times New Roman" w:cs="Times New Roman"/>
        </w:rPr>
      </w:pPr>
      <w:r w:rsidRPr="00A76803">
        <w:rPr>
          <w:rFonts w:ascii="Times New Roman" w:hAnsi="Times New Roman" w:cs="Times New Roman"/>
          <w:vertAlign w:val="superscript"/>
        </w:rPr>
        <w:t>3</w:t>
      </w:r>
      <w:r w:rsidRPr="00C2740C">
        <w:rPr>
          <w:rFonts w:ascii="Times New Roman" w:hAnsi="Times New Roman" w:cs="Times New Roman"/>
        </w:rPr>
        <w:t>Department of Materials Science and Engineering</w:t>
      </w:r>
      <w:r>
        <w:rPr>
          <w:rFonts w:ascii="Times New Roman" w:hAnsi="Times New Roman" w:cs="Times New Roman"/>
        </w:rPr>
        <w:t xml:space="preserve">, </w:t>
      </w:r>
      <w:r w:rsidRPr="00C2740C">
        <w:rPr>
          <w:rFonts w:ascii="Times New Roman" w:hAnsi="Times New Roman" w:cs="Times New Roman"/>
        </w:rPr>
        <w:t>Iowa State University</w:t>
      </w:r>
      <w:r>
        <w:rPr>
          <w:rFonts w:ascii="Times New Roman" w:hAnsi="Times New Roman" w:cs="Times New Roman"/>
        </w:rPr>
        <w:t xml:space="preserve">, </w:t>
      </w:r>
      <w:r w:rsidRPr="00C2740C">
        <w:rPr>
          <w:rFonts w:ascii="Times New Roman" w:hAnsi="Times New Roman" w:cs="Times New Roman"/>
        </w:rPr>
        <w:t>Ames, IA</w:t>
      </w:r>
      <w:r>
        <w:rPr>
          <w:rFonts w:ascii="Times New Roman" w:hAnsi="Times New Roman" w:cs="Times New Roman"/>
        </w:rPr>
        <w:t xml:space="preserve">, </w:t>
      </w:r>
      <w:r w:rsidRPr="00C2740C">
        <w:rPr>
          <w:rFonts w:ascii="Times New Roman" w:hAnsi="Times New Roman" w:cs="Times New Roman"/>
        </w:rPr>
        <w:t>50011, USA</w:t>
      </w:r>
    </w:p>
    <w:p w14:paraId="5A49B8B9" w14:textId="77777777" w:rsidR="004D2488" w:rsidRDefault="004D2488" w:rsidP="004D2488">
      <w:pPr>
        <w:spacing w:after="120" w:line="360" w:lineRule="auto"/>
        <w:jc w:val="center"/>
        <w:rPr>
          <w:rFonts w:ascii="Times New Roman" w:hAnsi="Times New Roman" w:cs="Times New Roman"/>
        </w:rPr>
      </w:pPr>
      <w:r>
        <w:rPr>
          <w:rFonts w:ascii="Times New Roman" w:hAnsi="Times New Roman" w:cs="Times New Roman"/>
          <w:vertAlign w:val="superscript"/>
        </w:rPr>
        <w:t>4</w:t>
      </w:r>
      <w:r w:rsidRPr="00A76803">
        <w:rPr>
          <w:rFonts w:ascii="Times New Roman" w:hAnsi="Times New Roman" w:cs="Times New Roman"/>
        </w:rPr>
        <w:t xml:space="preserve">National Energy Technology Laboratory (NETL), NETL Support Contractor, Pittsburgh, PA, </w:t>
      </w:r>
      <w:r w:rsidRPr="00C2740C">
        <w:rPr>
          <w:rFonts w:ascii="Times New Roman" w:hAnsi="Times New Roman" w:cs="Times New Roman"/>
        </w:rPr>
        <w:t>15236</w:t>
      </w:r>
      <w:r>
        <w:rPr>
          <w:rFonts w:ascii="Times New Roman" w:hAnsi="Times New Roman" w:cs="Times New Roman"/>
        </w:rPr>
        <w:t xml:space="preserve">, </w:t>
      </w:r>
      <w:r w:rsidRPr="00A76803">
        <w:rPr>
          <w:rFonts w:ascii="Times New Roman" w:hAnsi="Times New Roman" w:cs="Times New Roman"/>
        </w:rPr>
        <w:t>USA</w:t>
      </w:r>
    </w:p>
    <w:p w14:paraId="59406979" w14:textId="77777777" w:rsidR="004D2488" w:rsidRDefault="004D2488" w:rsidP="004D2488">
      <w:pPr>
        <w:spacing w:after="120" w:line="360" w:lineRule="auto"/>
        <w:jc w:val="center"/>
        <w:rPr>
          <w:rFonts w:ascii="Times New Roman" w:hAnsi="Times New Roman" w:cs="Times New Roman"/>
        </w:rPr>
      </w:pPr>
      <w:r w:rsidRPr="008F2339">
        <w:rPr>
          <w:rFonts w:ascii="Times New Roman" w:hAnsi="Times New Roman" w:cs="Times New Roman"/>
          <w:vertAlign w:val="superscript"/>
        </w:rPr>
        <w:t>5</w:t>
      </w:r>
      <w:r>
        <w:rPr>
          <w:rFonts w:ascii="Times New Roman" w:hAnsi="Times New Roman" w:cs="Times New Roman"/>
        </w:rPr>
        <w:t>Department of Materials Science and Engineering, North Carolina State University, Raleigh, NC, 27606, USA</w:t>
      </w:r>
    </w:p>
    <w:p w14:paraId="171B1FC0" w14:textId="77777777" w:rsidR="004D2488" w:rsidRDefault="004D2488" w:rsidP="004D2488">
      <w:pPr>
        <w:spacing w:after="120" w:line="360" w:lineRule="auto"/>
        <w:rPr>
          <w:rFonts w:ascii="Times New Roman" w:hAnsi="Times New Roman" w:cs="Times New Roman"/>
        </w:rPr>
      </w:pPr>
    </w:p>
    <w:p w14:paraId="069DC598" w14:textId="77777777" w:rsidR="004D2488" w:rsidRPr="0086203B" w:rsidRDefault="004D2488" w:rsidP="004D2488">
      <w:pPr>
        <w:jc w:val="center"/>
        <w:rPr>
          <w:rFonts w:ascii="Times New Roman" w:eastAsia="Times New Roman" w:hAnsi="Times New Roman" w:cs="Times New Roman"/>
        </w:rPr>
      </w:pPr>
      <w:r w:rsidRPr="0086203B">
        <w:rPr>
          <w:rFonts w:ascii="Times New Roman" w:eastAsia="Times New Roman" w:hAnsi="Times New Roman" w:cs="Times New Roman"/>
          <w:vertAlign w:val="superscript"/>
        </w:rPr>
        <w:t>*</w:t>
      </w:r>
      <w:r w:rsidRPr="0086203B">
        <w:rPr>
          <w:rFonts w:ascii="Times New Roman" w:eastAsia="Times New Roman" w:hAnsi="Times New Roman" w:cs="Times New Roman"/>
        </w:rPr>
        <w:t xml:space="preserve">Corresponding author E-mail: </w:t>
      </w:r>
      <w:hyperlink r:id="rId5" w:history="1">
        <w:r w:rsidRPr="0086203B">
          <w:rPr>
            <w:rFonts w:ascii="Times New Roman" w:eastAsia="Times New Roman" w:hAnsi="Times New Roman" w:cs="Times New Roman"/>
            <w:color w:val="000000" w:themeColor="text1"/>
            <w:u w:val="single"/>
          </w:rPr>
          <w:t>qan@iastate.edu</w:t>
        </w:r>
      </w:hyperlink>
      <w:r w:rsidRPr="0086203B">
        <w:rPr>
          <w:rFonts w:ascii="Times New Roman" w:eastAsia="Times New Roman" w:hAnsi="Times New Roman" w:cs="Times New Roman"/>
          <w:color w:val="000000" w:themeColor="text1"/>
          <w:u w:val="single"/>
        </w:rPr>
        <w:t>,</w:t>
      </w:r>
      <w:r w:rsidRPr="0086203B">
        <w:rPr>
          <w:rFonts w:ascii="Times New Roman" w:eastAsia="Times New Roman" w:hAnsi="Times New Roman" w:cs="Times New Roman"/>
          <w:color w:val="000000" w:themeColor="text1"/>
        </w:rPr>
        <w:t xml:space="preserve"> </w:t>
      </w:r>
      <w:hyperlink r:id="rId6" w:history="1">
        <w:r w:rsidRPr="0086203B">
          <w:rPr>
            <w:rStyle w:val="Hyperlink"/>
            <w:rFonts w:ascii="Times New Roman" w:eastAsia="Times New Roman" w:hAnsi="Times New Roman" w:cs="Times New Roman"/>
            <w:color w:val="000000" w:themeColor="text1"/>
          </w:rPr>
          <w:t>chenglinwu@tamu.edu</w:t>
        </w:r>
      </w:hyperlink>
    </w:p>
    <w:p w14:paraId="5030D33B" w14:textId="72162728" w:rsidR="00A210BF" w:rsidRDefault="00A210BF" w:rsidP="004D2488">
      <w:pPr>
        <w:jc w:val="center"/>
        <w:rPr>
          <w:rFonts w:ascii="Times New Roman" w:eastAsia="Times New Roman" w:hAnsi="Times New Roman" w:cs="Times New Roman"/>
        </w:rPr>
      </w:pPr>
      <w:r>
        <w:rPr>
          <w:rFonts w:ascii="Times New Roman" w:eastAsia="Times New Roman" w:hAnsi="Times New Roman" w:cs="Times New Roman"/>
        </w:rPr>
        <w:br w:type="page"/>
      </w:r>
    </w:p>
    <w:p w14:paraId="514BB8B4" w14:textId="58D143C6" w:rsidR="00C22956" w:rsidRPr="00C22956" w:rsidRDefault="00C22956" w:rsidP="00375FCC">
      <w:pPr>
        <w:rPr>
          <w:rFonts w:ascii="Times New Roman" w:eastAsia="Times New Roman" w:hAnsi="Times New Roman" w:cs="Times New Roman"/>
          <w:b/>
          <w:bCs/>
        </w:rPr>
      </w:pPr>
      <w:r w:rsidRPr="00C22956">
        <w:rPr>
          <w:rFonts w:ascii="Times New Roman" w:eastAsia="Times New Roman" w:hAnsi="Times New Roman" w:cs="Times New Roman"/>
          <w:b/>
          <w:bCs/>
        </w:rPr>
        <w:lastRenderedPageBreak/>
        <w:t xml:space="preserve">Section 1: Experimental </w:t>
      </w:r>
      <w:r>
        <w:rPr>
          <w:rFonts w:ascii="Times New Roman" w:eastAsia="Times New Roman" w:hAnsi="Times New Roman" w:cs="Times New Roman"/>
          <w:b/>
          <w:bCs/>
        </w:rPr>
        <w:t>R</w:t>
      </w:r>
      <w:r w:rsidRPr="00C22956">
        <w:rPr>
          <w:rFonts w:ascii="Times New Roman" w:eastAsia="Times New Roman" w:hAnsi="Times New Roman" w:cs="Times New Roman"/>
          <w:b/>
          <w:bCs/>
        </w:rPr>
        <w:t>esults</w:t>
      </w:r>
    </w:p>
    <w:p w14:paraId="6901404E" w14:textId="593A409D" w:rsidR="0043545D" w:rsidRPr="00212BB2" w:rsidRDefault="00A16849" w:rsidP="00212BB2">
      <w:pPr>
        <w:jc w:val="center"/>
        <w:rPr>
          <w:rStyle w:val="Strong"/>
          <w:rFonts w:ascii="Times New Roman" w:hAnsi="Times New Roman" w:cs="Times New Roman"/>
          <w:b w:val="0"/>
          <w:bCs w:val="0"/>
        </w:rPr>
      </w:pPr>
      <w:r>
        <w:rPr>
          <w:rFonts w:ascii="Times New Roman" w:hAnsi="Times New Roman" w:cs="Times New Roman"/>
          <w:noProof/>
        </w:rPr>
        <w:drawing>
          <wp:inline distT="0" distB="0" distL="0" distR="0" wp14:anchorId="34DD784B" wp14:editId="2524CC8F">
            <wp:extent cx="5943600" cy="6520816"/>
            <wp:effectExtent l="0" t="0" r="0" b="0"/>
            <wp:docPr id="21206466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646658" name="Picture 2120646658"/>
                    <pic:cNvPicPr/>
                  </pic:nvPicPr>
                  <pic:blipFill>
                    <a:blip r:embed="rId7"/>
                    <a:stretch>
                      <a:fillRect/>
                    </a:stretch>
                  </pic:blipFill>
                  <pic:spPr>
                    <a:xfrm>
                      <a:off x="0" y="0"/>
                      <a:ext cx="5943600" cy="6520816"/>
                    </a:xfrm>
                    <a:prstGeom prst="rect">
                      <a:avLst/>
                    </a:prstGeom>
                  </pic:spPr>
                </pic:pic>
              </a:graphicData>
            </a:graphic>
          </wp:inline>
        </w:drawing>
      </w:r>
    </w:p>
    <w:p w14:paraId="284DFD62" w14:textId="51DB45C9" w:rsidR="000705F0" w:rsidRDefault="00890884" w:rsidP="00890884">
      <w:pPr>
        <w:spacing w:after="120" w:line="360" w:lineRule="auto"/>
        <w:jc w:val="both"/>
        <w:rPr>
          <w:rFonts w:ascii="Times New Roman" w:hAnsi="Times New Roman" w:cs="Times New Roman"/>
        </w:rPr>
      </w:pPr>
      <w:r w:rsidRPr="00890884">
        <w:rPr>
          <w:rStyle w:val="Strong"/>
          <w:rFonts w:ascii="Times New Roman" w:hAnsi="Times New Roman" w:cs="Times New Roman"/>
        </w:rPr>
        <w:t xml:space="preserve">Supplementary </w:t>
      </w:r>
      <w:r w:rsidR="0043545D" w:rsidRPr="0043545D">
        <w:rPr>
          <w:rStyle w:val="Strong"/>
          <w:rFonts w:ascii="Times New Roman" w:hAnsi="Times New Roman" w:cs="Times New Roman" w:hint="eastAsia"/>
        </w:rPr>
        <w:t>F</w:t>
      </w:r>
      <w:r w:rsidR="0043545D" w:rsidRPr="0043545D">
        <w:rPr>
          <w:rStyle w:val="Strong"/>
          <w:rFonts w:ascii="Times New Roman" w:hAnsi="Times New Roman" w:cs="Times New Roman"/>
        </w:rPr>
        <w:t>ig. 1 | Temperature-dependent nanopore evolution in bilayer Ti</w:t>
      </w:r>
      <w:r w:rsidRPr="00890884">
        <w:rPr>
          <w:rStyle w:val="Strong"/>
          <w:rFonts w:ascii="Times New Roman" w:hAnsi="Times New Roman" w:cs="Times New Roman" w:hint="eastAsia"/>
          <w:vertAlign w:val="subscript"/>
        </w:rPr>
        <w:t>2</w:t>
      </w:r>
      <w:r w:rsidR="0043545D" w:rsidRPr="0043545D">
        <w:rPr>
          <w:rStyle w:val="Strong"/>
          <w:rFonts w:ascii="Times New Roman" w:hAnsi="Times New Roman" w:cs="Times New Roman"/>
        </w:rPr>
        <w:t xml:space="preserve">C </w:t>
      </w:r>
      <w:proofErr w:type="spellStart"/>
      <w:r w:rsidR="0043545D" w:rsidRPr="0043545D">
        <w:rPr>
          <w:rStyle w:val="Strong"/>
          <w:rFonts w:ascii="Times New Roman" w:hAnsi="Times New Roman" w:cs="Times New Roman"/>
        </w:rPr>
        <w:t>MXene</w:t>
      </w:r>
      <w:proofErr w:type="spellEnd"/>
      <w:r w:rsidR="0043545D" w:rsidRPr="0043545D">
        <w:rPr>
          <w:rStyle w:val="Strong"/>
          <w:rFonts w:ascii="Times New Roman" w:hAnsi="Times New Roman" w:cs="Times New Roman"/>
        </w:rPr>
        <w:t>.</w:t>
      </w:r>
      <w:r w:rsidR="000705F0">
        <w:rPr>
          <w:rFonts w:ascii="Times New Roman" w:hAnsi="Times New Roman" w:cs="Times New Roman"/>
        </w:rPr>
        <w:t xml:space="preserve"> </w:t>
      </w:r>
      <w:r w:rsidR="00A1223B">
        <w:rPr>
          <w:rStyle w:val="Strong"/>
          <w:rFonts w:ascii="Times New Roman" w:hAnsi="Times New Roman" w:cs="Times New Roman"/>
        </w:rPr>
        <w:t>a</w:t>
      </w:r>
      <w:r w:rsidR="00A1223B">
        <w:rPr>
          <w:rFonts w:ascii="Times New Roman" w:hAnsi="Times New Roman" w:cs="Times New Roman"/>
        </w:rPr>
        <w:t xml:space="preserve">, </w:t>
      </w:r>
      <w:r w:rsidR="0043545D" w:rsidRPr="0043545D">
        <w:rPr>
          <w:rFonts w:ascii="Times New Roman" w:hAnsi="Times New Roman" w:cs="Times New Roman"/>
        </w:rPr>
        <w:t>Time-resolved HAADF-STEM images showing nanopore evolution in bilayer Ti</w:t>
      </w:r>
      <w:r w:rsidRPr="00890884">
        <w:rPr>
          <w:rFonts w:ascii="Times New Roman" w:hAnsi="Times New Roman" w:cs="Times New Roman" w:hint="eastAsia"/>
          <w:vertAlign w:val="subscript"/>
        </w:rPr>
        <w:t>2</w:t>
      </w:r>
      <w:r w:rsidR="0043545D" w:rsidRPr="0043545D">
        <w:rPr>
          <w:rFonts w:ascii="Times New Roman" w:hAnsi="Times New Roman" w:cs="Times New Roman"/>
        </w:rPr>
        <w:t>C MXene at 250 °C (top row) and 500 °C (bottom row) following electron-beam drilling. At 250 °C, the nanopore initially expands and subsequently contracts, indicating partial self-healing, whereas at 500 °C the nanopore continuously enlarges without recovery.</w:t>
      </w:r>
      <w:r w:rsidR="000705F0">
        <w:rPr>
          <w:rFonts w:ascii="Times New Roman" w:hAnsi="Times New Roman" w:cs="Times New Roman"/>
        </w:rPr>
        <w:t xml:space="preserve"> </w:t>
      </w:r>
      <w:r w:rsidR="00A1223B">
        <w:rPr>
          <w:rStyle w:val="Strong"/>
          <w:rFonts w:ascii="Times New Roman" w:hAnsi="Times New Roman" w:cs="Times New Roman"/>
        </w:rPr>
        <w:t>b</w:t>
      </w:r>
      <w:r w:rsidR="00A1223B">
        <w:rPr>
          <w:rFonts w:ascii="Times New Roman" w:hAnsi="Times New Roman" w:cs="Times New Roman"/>
        </w:rPr>
        <w:t xml:space="preserve">, </w:t>
      </w:r>
      <w:r w:rsidR="0043545D" w:rsidRPr="0043545D">
        <w:rPr>
          <w:rFonts w:ascii="Times New Roman" w:hAnsi="Times New Roman" w:cs="Times New Roman"/>
        </w:rPr>
        <w:t xml:space="preserve">Corresponding temporal evolution </w:t>
      </w:r>
      <w:r w:rsidR="0043545D" w:rsidRPr="0043545D">
        <w:rPr>
          <w:rFonts w:ascii="Times New Roman" w:hAnsi="Times New Roman" w:cs="Times New Roman"/>
        </w:rPr>
        <w:lastRenderedPageBreak/>
        <w:t>of Ti and C atomic vacancies extracted from HAADF image analysis at 250 °C (top) and 500 °C (bottom). At 250 °C, vacancy populations peak and then decrease, consistent with diffusion-driven healing, while at 500 °C vacancy numbers increase monotonically, reflecting thermally induced structural instability and the suppression of self-healing.</w:t>
      </w:r>
    </w:p>
    <w:p w14:paraId="43AEF521" w14:textId="15EFB70C" w:rsidR="0043545D" w:rsidRPr="00212BB2" w:rsidRDefault="0043545D" w:rsidP="00890884">
      <w:pPr>
        <w:spacing w:after="120" w:line="360" w:lineRule="auto"/>
        <w:jc w:val="both"/>
        <w:rPr>
          <w:rFonts w:ascii="Times New Roman" w:hAnsi="Times New Roman" w:cs="Times New Roman"/>
        </w:rPr>
      </w:pPr>
      <w:r>
        <w:br w:type="page"/>
      </w:r>
    </w:p>
    <w:p w14:paraId="0263D114" w14:textId="70344C8B" w:rsidR="0043545D" w:rsidRPr="00212BB2" w:rsidRDefault="00A16849" w:rsidP="00212BB2">
      <w:pPr>
        <w:jc w:val="center"/>
        <w:rPr>
          <w:rFonts w:ascii="Times New Roman" w:hAnsi="Times New Roman" w:cs="Times New Roman"/>
          <w:highlight w:val="yellow"/>
        </w:rPr>
      </w:pPr>
      <w:r>
        <w:rPr>
          <w:rFonts w:ascii="Times New Roman" w:hAnsi="Times New Roman" w:cs="Times New Roman"/>
          <w:noProof/>
        </w:rPr>
        <w:lastRenderedPageBreak/>
        <w:drawing>
          <wp:inline distT="0" distB="0" distL="0" distR="0" wp14:anchorId="26FF34F6" wp14:editId="390C3709">
            <wp:extent cx="5943600" cy="6678929"/>
            <wp:effectExtent l="0" t="0" r="0" b="1905"/>
            <wp:docPr id="7752767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276786" name="Picture 775276786"/>
                    <pic:cNvPicPr/>
                  </pic:nvPicPr>
                  <pic:blipFill>
                    <a:blip r:embed="rId8"/>
                    <a:stretch>
                      <a:fillRect/>
                    </a:stretch>
                  </pic:blipFill>
                  <pic:spPr>
                    <a:xfrm>
                      <a:off x="0" y="0"/>
                      <a:ext cx="5943600" cy="6678929"/>
                    </a:xfrm>
                    <a:prstGeom prst="rect">
                      <a:avLst/>
                    </a:prstGeom>
                  </pic:spPr>
                </pic:pic>
              </a:graphicData>
            </a:graphic>
          </wp:inline>
        </w:drawing>
      </w:r>
    </w:p>
    <w:p w14:paraId="5F352C42" w14:textId="132FE633" w:rsidR="000705F0" w:rsidRPr="000705F0" w:rsidRDefault="00212BB2" w:rsidP="00890884">
      <w:pPr>
        <w:spacing w:after="0" w:line="360" w:lineRule="auto"/>
        <w:jc w:val="both"/>
        <w:rPr>
          <w:rFonts w:ascii="Times New Roman" w:hAnsi="Times New Roman" w:cs="Times New Roman"/>
          <w:b/>
          <w:bCs/>
        </w:rPr>
      </w:pPr>
      <w:r w:rsidRPr="00212BB2">
        <w:rPr>
          <w:rStyle w:val="Strong"/>
          <w:rFonts w:ascii="Times New Roman" w:hAnsi="Times New Roman" w:cs="Times New Roman"/>
        </w:rPr>
        <w:t>Supplementary Fig.</w:t>
      </w:r>
      <w:r w:rsidR="00890884">
        <w:rPr>
          <w:rStyle w:val="Strong"/>
          <w:rFonts w:ascii="Times New Roman" w:hAnsi="Times New Roman" w:cs="Times New Roman" w:hint="eastAsia"/>
        </w:rPr>
        <w:t xml:space="preserve"> </w:t>
      </w:r>
      <w:r w:rsidRPr="00212BB2">
        <w:rPr>
          <w:rStyle w:val="Strong"/>
          <w:rFonts w:ascii="Times New Roman" w:hAnsi="Times New Roman" w:cs="Times New Roman"/>
        </w:rPr>
        <w:t>2 | Temperature-dependent nanopore evolution and self-healing in monolayer TiVCrMoC</w:t>
      </w:r>
      <w:r w:rsidR="00890884" w:rsidRPr="00890884">
        <w:rPr>
          <w:rStyle w:val="Strong"/>
          <w:rFonts w:ascii="Times New Roman" w:hAnsi="Times New Roman" w:cs="Times New Roman" w:hint="eastAsia"/>
          <w:vertAlign w:val="subscript"/>
        </w:rPr>
        <w:t>3</w:t>
      </w:r>
      <w:r w:rsidRPr="00212BB2">
        <w:rPr>
          <w:rStyle w:val="Strong"/>
          <w:rFonts w:ascii="Times New Roman" w:hAnsi="Times New Roman" w:cs="Times New Roman"/>
        </w:rPr>
        <w:t xml:space="preserve"> </w:t>
      </w:r>
      <w:proofErr w:type="spellStart"/>
      <w:r w:rsidRPr="00212BB2">
        <w:rPr>
          <w:rStyle w:val="Strong"/>
          <w:rFonts w:ascii="Times New Roman" w:hAnsi="Times New Roman" w:cs="Times New Roman"/>
        </w:rPr>
        <w:t>MXene</w:t>
      </w:r>
      <w:proofErr w:type="spellEnd"/>
      <w:r w:rsidRPr="00212BB2">
        <w:rPr>
          <w:rStyle w:val="Strong"/>
          <w:rFonts w:ascii="Times New Roman" w:hAnsi="Times New Roman" w:cs="Times New Roman"/>
        </w:rPr>
        <w:t>.</w:t>
      </w:r>
      <w:r w:rsidR="000705F0">
        <w:rPr>
          <w:rStyle w:val="Strong"/>
          <w:rFonts w:ascii="Times New Roman" w:hAnsi="Times New Roman" w:cs="Times New Roman"/>
        </w:rPr>
        <w:t xml:space="preserve"> </w:t>
      </w:r>
      <w:r w:rsidR="00A1223B">
        <w:rPr>
          <w:rStyle w:val="Strong"/>
          <w:rFonts w:ascii="Times New Roman" w:hAnsi="Times New Roman" w:cs="Times New Roman"/>
        </w:rPr>
        <w:t xml:space="preserve">a, </w:t>
      </w:r>
      <w:r w:rsidRPr="00212BB2">
        <w:rPr>
          <w:rFonts w:ascii="Times New Roman" w:hAnsi="Times New Roman" w:cs="Times New Roman"/>
        </w:rPr>
        <w:t>Time-resolved HAADF-STEM images of monolayer TiVCrMoC</w:t>
      </w:r>
      <w:r w:rsidR="00890884" w:rsidRPr="00890884">
        <w:rPr>
          <w:rFonts w:ascii="Times New Roman" w:hAnsi="Times New Roman" w:cs="Times New Roman" w:hint="eastAsia"/>
          <w:vertAlign w:val="subscript"/>
        </w:rPr>
        <w:t>3</w:t>
      </w:r>
      <w:r w:rsidRPr="00212BB2">
        <w:rPr>
          <w:rFonts w:ascii="Times New Roman" w:hAnsi="Times New Roman" w:cs="Times New Roman"/>
        </w:rPr>
        <w:t xml:space="preserve"> during electron-beam milling and post-irradiation evolution at room temperature (RT, top row) and 500 °C (bottom row). At RT, nanopore formation is followed by continued pore growth without recovery, whereas at 500 °C the nanopore forms transiently and subsequently </w:t>
      </w:r>
      <w:r w:rsidRPr="00212BB2">
        <w:rPr>
          <w:rFonts w:ascii="Times New Roman" w:hAnsi="Times New Roman" w:cs="Times New Roman"/>
        </w:rPr>
        <w:lastRenderedPageBreak/>
        <w:t>contracts, indicating thermally activated self-healing.</w:t>
      </w:r>
      <w:r w:rsidR="000705F0">
        <w:rPr>
          <w:rFonts w:ascii="Times New Roman" w:hAnsi="Times New Roman" w:cs="Times New Roman"/>
          <w:b/>
          <w:bCs/>
        </w:rPr>
        <w:t xml:space="preserve"> </w:t>
      </w:r>
      <w:r w:rsidRPr="00212BB2">
        <w:rPr>
          <w:rStyle w:val="Strong"/>
          <w:rFonts w:ascii="Times New Roman" w:hAnsi="Times New Roman" w:cs="Times New Roman"/>
        </w:rPr>
        <w:t>b</w:t>
      </w:r>
      <w:r w:rsidR="00A1223B">
        <w:rPr>
          <w:rStyle w:val="Strong"/>
          <w:rFonts w:ascii="Times New Roman" w:hAnsi="Times New Roman" w:cs="Times New Roman"/>
        </w:rPr>
        <w:t>,</w:t>
      </w:r>
      <w:r w:rsidRPr="00212BB2">
        <w:rPr>
          <w:rFonts w:ascii="Times New Roman" w:hAnsi="Times New Roman" w:cs="Times New Roman"/>
        </w:rPr>
        <w:t xml:space="preserve"> Corresponding temporal evolution of transition-metal and carbon vacancy populations extracted from HAADF image analysis at RT (top) and 500 °C (bottom). At RT, vacancy numbers increase and stabilize, consistent with irreversible defect growth, while at 500 °C vacancy populations peak and then decrease to near-zero values, confirming complete nanopore healing. Scale bar, 1 nm.</w:t>
      </w:r>
    </w:p>
    <w:p w14:paraId="272F2547" w14:textId="0E94029E" w:rsidR="009A5689" w:rsidRPr="00890884" w:rsidRDefault="0043545D" w:rsidP="00890884">
      <w:pPr>
        <w:spacing w:after="0" w:line="360" w:lineRule="auto"/>
        <w:jc w:val="both"/>
        <w:rPr>
          <w:rFonts w:ascii="Times New Roman" w:hAnsi="Times New Roman" w:cs="Times New Roman"/>
          <w:b/>
          <w:bCs/>
        </w:rPr>
      </w:pPr>
      <w:r w:rsidRPr="00212BB2">
        <w:rPr>
          <w:rFonts w:ascii="Times New Roman" w:hAnsi="Times New Roman" w:cs="Times New Roman"/>
        </w:rPr>
        <w:br w:type="page"/>
      </w:r>
    </w:p>
    <w:p w14:paraId="1F1FADD3" w14:textId="39BC03A5" w:rsidR="00A16849" w:rsidRDefault="00A16849" w:rsidP="00655FC1">
      <w:pPr>
        <w:spacing w:line="360" w:lineRule="auto"/>
        <w:jc w:val="both"/>
        <w:rPr>
          <w:rFonts w:ascii="Times New Roman" w:hAnsi="Times New Roman" w:cs="Times New Roman"/>
        </w:rPr>
      </w:pPr>
      <w:r>
        <w:rPr>
          <w:rFonts w:ascii="Times New Roman" w:hAnsi="Times New Roman" w:cs="Times New Roman"/>
          <w:noProof/>
        </w:rPr>
        <w:lastRenderedPageBreak/>
        <w:drawing>
          <wp:inline distT="0" distB="0" distL="0" distR="0" wp14:anchorId="7CE496EC" wp14:editId="24ECABA5">
            <wp:extent cx="5943600" cy="2418080"/>
            <wp:effectExtent l="0" t="0" r="0" b="0"/>
            <wp:docPr id="9501997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199784" name="Picture 950199784"/>
                    <pic:cNvPicPr/>
                  </pic:nvPicPr>
                  <pic:blipFill>
                    <a:blip r:embed="rId9"/>
                    <a:stretch>
                      <a:fillRect/>
                    </a:stretch>
                  </pic:blipFill>
                  <pic:spPr>
                    <a:xfrm>
                      <a:off x="0" y="0"/>
                      <a:ext cx="5943600" cy="2418080"/>
                    </a:xfrm>
                    <a:prstGeom prst="rect">
                      <a:avLst/>
                    </a:prstGeom>
                  </pic:spPr>
                </pic:pic>
              </a:graphicData>
            </a:graphic>
          </wp:inline>
        </w:drawing>
      </w:r>
    </w:p>
    <w:p w14:paraId="7A040754" w14:textId="16AC0860" w:rsidR="000705F0" w:rsidRPr="000705F0" w:rsidRDefault="00212BB2" w:rsidP="00890884">
      <w:pPr>
        <w:spacing w:after="0" w:line="360" w:lineRule="auto"/>
        <w:jc w:val="both"/>
        <w:rPr>
          <w:rFonts w:ascii="Times New Roman" w:hAnsi="Times New Roman" w:cs="Times New Roman"/>
          <w:b/>
          <w:bCs/>
        </w:rPr>
      </w:pPr>
      <w:r w:rsidRPr="00212BB2">
        <w:rPr>
          <w:rStyle w:val="Strong"/>
          <w:rFonts w:ascii="Times New Roman" w:hAnsi="Times New Roman" w:cs="Times New Roman"/>
        </w:rPr>
        <w:t xml:space="preserve">Supplementary Fig. 3 | Adlayer-mediated nanopore self-healing in multilayer </w:t>
      </w:r>
      <w:proofErr w:type="spellStart"/>
      <w:r w:rsidRPr="00212BB2">
        <w:rPr>
          <w:rStyle w:val="Strong"/>
          <w:rFonts w:ascii="Times New Roman" w:hAnsi="Times New Roman" w:cs="Times New Roman"/>
        </w:rPr>
        <w:t>Ti₃C</w:t>
      </w:r>
      <w:proofErr w:type="spellEnd"/>
      <w:r w:rsidRPr="00212BB2">
        <w:rPr>
          <w:rStyle w:val="Strong"/>
          <w:rFonts w:ascii="Times New Roman" w:hAnsi="Times New Roman" w:cs="Times New Roman"/>
        </w:rPr>
        <w:t xml:space="preserve">₂ </w:t>
      </w:r>
      <w:proofErr w:type="spellStart"/>
      <w:r w:rsidRPr="00212BB2">
        <w:rPr>
          <w:rStyle w:val="Strong"/>
          <w:rFonts w:ascii="Times New Roman" w:hAnsi="Times New Roman" w:cs="Times New Roman"/>
        </w:rPr>
        <w:t>MXene</w:t>
      </w:r>
      <w:proofErr w:type="spellEnd"/>
      <w:r w:rsidRPr="00212BB2">
        <w:rPr>
          <w:rStyle w:val="Strong"/>
          <w:rFonts w:ascii="Times New Roman" w:hAnsi="Times New Roman" w:cs="Times New Roman"/>
        </w:rPr>
        <w:t xml:space="preserve"> at 250 °C.</w:t>
      </w:r>
      <w:r w:rsidR="000705F0">
        <w:rPr>
          <w:rStyle w:val="Strong"/>
          <w:rFonts w:ascii="Times New Roman" w:hAnsi="Times New Roman" w:cs="Times New Roman"/>
        </w:rPr>
        <w:t xml:space="preserve"> </w:t>
      </w:r>
      <w:r w:rsidR="00A1223B">
        <w:rPr>
          <w:rStyle w:val="Strong"/>
          <w:rFonts w:ascii="Times New Roman" w:hAnsi="Times New Roman" w:cs="Times New Roman"/>
        </w:rPr>
        <w:t xml:space="preserve">a, </w:t>
      </w:r>
      <w:r w:rsidRPr="00212BB2">
        <w:rPr>
          <w:rFonts w:ascii="Times New Roman" w:hAnsi="Times New Roman" w:cs="Times New Roman"/>
        </w:rPr>
        <w:t>Time-resolved HAADF-STEM images and corresponding FFT-filtered images showing autonomous nanopore self-healing in multilayer Ti</w:t>
      </w:r>
      <w:r w:rsidR="000705F0" w:rsidRPr="000705F0">
        <w:rPr>
          <w:rFonts w:ascii="Times New Roman" w:hAnsi="Times New Roman" w:cs="Times New Roman"/>
          <w:vertAlign w:val="subscript"/>
        </w:rPr>
        <w:t>3</w:t>
      </w:r>
      <w:r w:rsidRPr="00212BB2">
        <w:rPr>
          <w:rFonts w:ascii="Times New Roman" w:hAnsi="Times New Roman" w:cs="Times New Roman"/>
        </w:rPr>
        <w:t>C</w:t>
      </w:r>
      <w:r w:rsidR="000705F0" w:rsidRPr="000705F0">
        <w:rPr>
          <w:rFonts w:ascii="Times New Roman" w:hAnsi="Times New Roman" w:cs="Times New Roman"/>
          <w:vertAlign w:val="subscript"/>
        </w:rPr>
        <w:t>2</w:t>
      </w:r>
      <w:r w:rsidRPr="00212BB2">
        <w:rPr>
          <w:rFonts w:ascii="Times New Roman" w:hAnsi="Times New Roman" w:cs="Times New Roman"/>
        </w:rPr>
        <w:t xml:space="preserve"> </w:t>
      </w:r>
      <w:proofErr w:type="spellStart"/>
      <w:r w:rsidRPr="00212BB2">
        <w:rPr>
          <w:rFonts w:ascii="Times New Roman" w:hAnsi="Times New Roman" w:cs="Times New Roman"/>
        </w:rPr>
        <w:t>MXene</w:t>
      </w:r>
      <w:proofErr w:type="spellEnd"/>
      <w:r w:rsidRPr="00212BB2">
        <w:rPr>
          <w:rFonts w:ascii="Times New Roman" w:hAnsi="Times New Roman" w:cs="Times New Roman"/>
        </w:rPr>
        <w:t xml:space="preserve"> following electron-beam irradiation at 250 °C. Regions inside the nanopore (Area 1) and in the surrounding lattice (Area 2) are indicated.</w:t>
      </w:r>
      <w:r w:rsidR="000705F0">
        <w:rPr>
          <w:rFonts w:ascii="Times New Roman" w:hAnsi="Times New Roman" w:cs="Times New Roman"/>
        </w:rPr>
        <w:t xml:space="preserve"> </w:t>
      </w:r>
      <w:r w:rsidRPr="00212BB2">
        <w:rPr>
          <w:rStyle w:val="Strong"/>
          <w:rFonts w:ascii="Times New Roman" w:hAnsi="Times New Roman" w:cs="Times New Roman"/>
        </w:rPr>
        <w:t>b</w:t>
      </w:r>
      <w:r w:rsidR="00A1223B">
        <w:rPr>
          <w:rFonts w:ascii="Times New Roman" w:hAnsi="Times New Roman" w:cs="Times New Roman"/>
        </w:rPr>
        <w:t xml:space="preserve">, </w:t>
      </w:r>
      <w:r w:rsidRPr="00212BB2">
        <w:rPr>
          <w:rFonts w:ascii="Times New Roman" w:hAnsi="Times New Roman" w:cs="Times New Roman"/>
        </w:rPr>
        <w:t>Temporal evolution of HAADF intensity within the nanopore and surrounding regions during self-healing. The progressive increase in intensity within the nanopore, accompanied by a decrease in the surrounding region, indicates material transport from adjacent lattice and adlayer regions into the defect until structural reconstruction is achieved</w:t>
      </w:r>
      <w:r>
        <w:t>.</w:t>
      </w:r>
    </w:p>
    <w:p w14:paraId="5CB600D7" w14:textId="77777777" w:rsidR="000705F0" w:rsidRDefault="000705F0" w:rsidP="00890884">
      <w:pPr>
        <w:spacing w:after="0" w:line="360" w:lineRule="auto"/>
        <w:jc w:val="both"/>
      </w:pPr>
    </w:p>
    <w:p w14:paraId="7DF9840B" w14:textId="61D2C258" w:rsidR="000705F0" w:rsidRPr="000705F0" w:rsidRDefault="000705F0" w:rsidP="00890884">
      <w:pPr>
        <w:spacing w:after="0" w:line="360" w:lineRule="auto"/>
        <w:jc w:val="both"/>
        <w:sectPr w:rsidR="000705F0" w:rsidRPr="000705F0">
          <w:pgSz w:w="12240" w:h="15840"/>
          <w:pgMar w:top="1440" w:right="1440" w:bottom="1440" w:left="1440" w:header="720" w:footer="720" w:gutter="0"/>
          <w:cols w:space="720"/>
          <w:docGrid w:linePitch="360"/>
        </w:sectPr>
      </w:pPr>
    </w:p>
    <w:p w14:paraId="287CE7B1" w14:textId="5AD13F73" w:rsidR="00C22956" w:rsidRPr="00C22956" w:rsidRDefault="00C22956" w:rsidP="00C22956">
      <w:pPr>
        <w:rPr>
          <w:rFonts w:ascii="Times New Roman" w:eastAsia="Times New Roman" w:hAnsi="Times New Roman" w:cs="Times New Roman"/>
          <w:b/>
          <w:bCs/>
        </w:rPr>
      </w:pPr>
      <w:r w:rsidRPr="00C22956">
        <w:rPr>
          <w:rFonts w:ascii="Times New Roman" w:eastAsia="Times New Roman" w:hAnsi="Times New Roman" w:cs="Times New Roman"/>
          <w:b/>
          <w:bCs/>
        </w:rPr>
        <w:lastRenderedPageBreak/>
        <w:t xml:space="preserve">Section </w:t>
      </w:r>
      <w:r>
        <w:rPr>
          <w:rFonts w:ascii="Times New Roman" w:eastAsia="Times New Roman" w:hAnsi="Times New Roman" w:cs="Times New Roman"/>
          <w:b/>
          <w:bCs/>
        </w:rPr>
        <w:t>2</w:t>
      </w:r>
      <w:r w:rsidRPr="00C22956">
        <w:rPr>
          <w:rFonts w:ascii="Times New Roman" w:eastAsia="Times New Roman" w:hAnsi="Times New Roman" w:cs="Times New Roman"/>
          <w:b/>
          <w:bCs/>
        </w:rPr>
        <w:t xml:space="preserve">: </w:t>
      </w:r>
      <w:r>
        <w:rPr>
          <w:rFonts w:ascii="Times New Roman" w:eastAsia="Times New Roman" w:hAnsi="Times New Roman" w:cs="Times New Roman"/>
          <w:b/>
          <w:bCs/>
        </w:rPr>
        <w:t>Modelling</w:t>
      </w:r>
      <w:r w:rsidRPr="00C22956">
        <w:rPr>
          <w:rFonts w:ascii="Times New Roman" w:eastAsia="Times New Roman" w:hAnsi="Times New Roman" w:cs="Times New Roman"/>
          <w:b/>
          <w:bCs/>
        </w:rPr>
        <w:t xml:space="preserve"> </w:t>
      </w:r>
      <w:r>
        <w:rPr>
          <w:rFonts w:ascii="Times New Roman" w:eastAsia="Times New Roman" w:hAnsi="Times New Roman" w:cs="Times New Roman"/>
          <w:b/>
          <w:bCs/>
        </w:rPr>
        <w:t>R</w:t>
      </w:r>
      <w:r w:rsidRPr="00C22956">
        <w:rPr>
          <w:rFonts w:ascii="Times New Roman" w:eastAsia="Times New Roman" w:hAnsi="Times New Roman" w:cs="Times New Roman"/>
          <w:b/>
          <w:bCs/>
        </w:rPr>
        <w:t>esults</w:t>
      </w:r>
    </w:p>
    <w:p w14:paraId="537E2C7D" w14:textId="4546888E" w:rsidR="00890884" w:rsidRPr="0037279B" w:rsidRDefault="0072339A" w:rsidP="00890884">
      <w:pPr>
        <w:jc w:val="center"/>
        <w:rPr>
          <w:rFonts w:ascii="Times New Roman" w:hAnsi="Times New Roman" w:cs="Times New Roman"/>
        </w:rPr>
      </w:pPr>
      <w:r>
        <w:rPr>
          <w:rFonts w:ascii="Times New Roman" w:hAnsi="Times New Roman" w:cs="Times New Roman"/>
          <w:noProof/>
        </w:rPr>
        <w:drawing>
          <wp:inline distT="0" distB="0" distL="0" distR="0" wp14:anchorId="658841CB" wp14:editId="63A19278">
            <wp:extent cx="5943600" cy="5601971"/>
            <wp:effectExtent l="0" t="0" r="0" b="0"/>
            <wp:docPr id="9522167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216776" name="Picture 952216776"/>
                    <pic:cNvPicPr/>
                  </pic:nvPicPr>
                  <pic:blipFill>
                    <a:blip r:embed="rId10"/>
                    <a:stretch>
                      <a:fillRect/>
                    </a:stretch>
                  </pic:blipFill>
                  <pic:spPr>
                    <a:xfrm>
                      <a:off x="0" y="0"/>
                      <a:ext cx="5943600" cy="5601971"/>
                    </a:xfrm>
                    <a:prstGeom prst="rect">
                      <a:avLst/>
                    </a:prstGeom>
                  </pic:spPr>
                </pic:pic>
              </a:graphicData>
            </a:graphic>
          </wp:inline>
        </w:drawing>
      </w:r>
    </w:p>
    <w:p w14:paraId="096471E8" w14:textId="75320B39" w:rsidR="004D0BBC" w:rsidRDefault="004D0BBC" w:rsidP="00890884">
      <w:pPr>
        <w:pStyle w:val="NormalWeb"/>
        <w:spacing w:before="0" w:beforeAutospacing="0" w:after="0" w:afterAutospacing="0" w:line="360" w:lineRule="auto"/>
        <w:jc w:val="both"/>
      </w:pPr>
      <w:r>
        <w:rPr>
          <w:rStyle w:val="Strong"/>
          <w:rFonts w:eastAsiaTheme="majorEastAsia"/>
        </w:rPr>
        <w:t xml:space="preserve">Supplementary Fig. 4 | Molecular dynamics snapshots of nanopore self-healing in monolayer </w:t>
      </w:r>
      <w:proofErr w:type="spellStart"/>
      <w:r>
        <w:rPr>
          <w:rStyle w:val="Strong"/>
          <w:rFonts w:eastAsiaTheme="majorEastAsia"/>
        </w:rPr>
        <w:t>MXenes</w:t>
      </w:r>
      <w:proofErr w:type="spellEnd"/>
      <w:r>
        <w:rPr>
          <w:rStyle w:val="Strong"/>
          <w:rFonts w:eastAsiaTheme="majorEastAsia"/>
        </w:rPr>
        <w:t>.</w:t>
      </w:r>
      <w:r w:rsidR="00A1223B">
        <w:t xml:space="preserve"> </w:t>
      </w:r>
      <w:proofErr w:type="gramStart"/>
      <w:r>
        <w:rPr>
          <w:rStyle w:val="Strong"/>
          <w:rFonts w:eastAsiaTheme="majorEastAsia"/>
        </w:rPr>
        <w:t>a</w:t>
      </w:r>
      <w:r w:rsidR="00A1223B">
        <w:t>,</w:t>
      </w:r>
      <w:proofErr w:type="gramEnd"/>
      <w:r w:rsidR="00A1223B">
        <w:t xml:space="preserve"> </w:t>
      </w:r>
      <w:r>
        <w:t>Representative top-view snapshots from molecular dynamics simulations of nanopore self-healing in monolayer Ti</w:t>
      </w:r>
      <w:r w:rsidR="00890884" w:rsidRPr="00890884">
        <w:rPr>
          <w:rFonts w:hint="eastAsia"/>
          <w:vertAlign w:val="subscript"/>
        </w:rPr>
        <w:t>3</w:t>
      </w:r>
      <w:r>
        <w:t>C</w:t>
      </w:r>
      <w:r w:rsidR="00890884" w:rsidRPr="00890884">
        <w:rPr>
          <w:rFonts w:hint="eastAsia"/>
          <w:vertAlign w:val="subscript"/>
        </w:rPr>
        <w:t>2</w:t>
      </w:r>
      <w:r>
        <w:t xml:space="preserve"> at room temperature, 250 °C, and 500 °C.</w:t>
      </w:r>
      <w:r w:rsidR="00890884">
        <w:t xml:space="preserve"> </w:t>
      </w:r>
      <w:r w:rsidR="00A1223B">
        <w:rPr>
          <w:rStyle w:val="Strong"/>
          <w:rFonts w:eastAsiaTheme="majorEastAsia"/>
        </w:rPr>
        <w:t>b,</w:t>
      </w:r>
      <w:r w:rsidR="00A1223B">
        <w:t xml:space="preserve"> </w:t>
      </w:r>
      <w:r>
        <w:t>Corresponding MD snapshots for monolayer TiVCrMoC</w:t>
      </w:r>
      <w:r w:rsidR="00890884" w:rsidRPr="00890884">
        <w:rPr>
          <w:rFonts w:hint="eastAsia"/>
          <w:vertAlign w:val="subscript"/>
        </w:rPr>
        <w:t>3</w:t>
      </w:r>
      <w:r>
        <w:t xml:space="preserve"> at 500 °C.</w:t>
      </w:r>
      <w:r w:rsidR="00A1223B">
        <w:t xml:space="preserve"> </w:t>
      </w:r>
      <w:r>
        <w:t xml:space="preserve">For each case, the leftmost panel shows the largest nanopore morphology observed experimentally by in situ TEM. The initial atomic configurations used in the MD simulations were constructed directly from these experimentally observed nanopore geometries to ensure consistency between simulation initial conditions and experimentally relevant defect states. Subsequent panels show the temporal evolution of atomic </w:t>
      </w:r>
      <w:r>
        <w:lastRenderedPageBreak/>
        <w:t>configurations during self-healing, highlighting temperature- and composition-dependent healing dynamics.</w:t>
      </w:r>
    </w:p>
    <w:p w14:paraId="75E76424" w14:textId="77777777" w:rsidR="00655FC1" w:rsidRDefault="00655FC1" w:rsidP="0037279B">
      <w:pPr>
        <w:spacing w:line="360" w:lineRule="auto"/>
        <w:jc w:val="both"/>
        <w:rPr>
          <w:rFonts w:ascii="Times New Roman" w:hAnsi="Times New Roman" w:cs="Times New Roman"/>
        </w:rPr>
      </w:pPr>
    </w:p>
    <w:p w14:paraId="684B9E05" w14:textId="29FC9981" w:rsidR="000705F0" w:rsidRDefault="000705F0" w:rsidP="0037279B">
      <w:pPr>
        <w:spacing w:line="360" w:lineRule="auto"/>
        <w:jc w:val="both"/>
        <w:rPr>
          <w:rFonts w:ascii="Times New Roman" w:hAnsi="Times New Roman" w:cs="Times New Roman"/>
        </w:rPr>
        <w:sectPr w:rsidR="000705F0">
          <w:pgSz w:w="12240" w:h="15840"/>
          <w:pgMar w:top="1440" w:right="1440" w:bottom="1440" w:left="1440" w:header="720" w:footer="720" w:gutter="0"/>
          <w:cols w:space="720"/>
          <w:docGrid w:linePitch="360"/>
        </w:sectPr>
      </w:pPr>
    </w:p>
    <w:p w14:paraId="5AC2AF92" w14:textId="4F261663" w:rsidR="0037279B" w:rsidRPr="0037279B" w:rsidRDefault="00890884" w:rsidP="006216B2">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0335B18E" wp14:editId="67D4AC96">
            <wp:extent cx="4572000" cy="3672254"/>
            <wp:effectExtent l="0" t="0" r="0" b="0"/>
            <wp:docPr id="3886510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5101" name="Picture 38865101"/>
                    <pic:cNvPicPr/>
                  </pic:nvPicPr>
                  <pic:blipFill>
                    <a:blip r:embed="rId11"/>
                    <a:stretch>
                      <a:fillRect/>
                    </a:stretch>
                  </pic:blipFill>
                  <pic:spPr>
                    <a:xfrm>
                      <a:off x="0" y="0"/>
                      <a:ext cx="4572000" cy="3672254"/>
                    </a:xfrm>
                    <a:prstGeom prst="rect">
                      <a:avLst/>
                    </a:prstGeom>
                  </pic:spPr>
                </pic:pic>
              </a:graphicData>
            </a:graphic>
          </wp:inline>
        </w:drawing>
      </w:r>
    </w:p>
    <w:p w14:paraId="45CB2C70" w14:textId="201BE53C" w:rsidR="00A449BC" w:rsidRPr="00A1223B" w:rsidRDefault="00A449BC" w:rsidP="00890884">
      <w:pPr>
        <w:spacing w:after="0" w:line="360" w:lineRule="auto"/>
        <w:jc w:val="both"/>
        <w:rPr>
          <w:rFonts w:ascii="Times New Roman" w:hAnsi="Times New Roman" w:cs="Times New Roman"/>
          <w:b/>
          <w:bCs/>
        </w:rPr>
      </w:pPr>
      <w:r w:rsidRPr="006216B2">
        <w:rPr>
          <w:rStyle w:val="Strong"/>
          <w:rFonts w:ascii="Times New Roman" w:hAnsi="Times New Roman" w:cs="Times New Roman"/>
        </w:rPr>
        <w:t xml:space="preserve">Supplementary Fig. 5 | Molecular dynamics simulation of autonomous self-healing in monolayer </w:t>
      </w:r>
      <w:r w:rsidR="000705F0" w:rsidRPr="000705F0">
        <w:rPr>
          <w:rFonts w:ascii="Times New Roman" w:hAnsi="Times New Roman" w:cs="Times New Roman"/>
          <w:b/>
          <w:bCs/>
        </w:rPr>
        <w:t>Ti</w:t>
      </w:r>
      <w:r w:rsidR="000705F0" w:rsidRPr="000705F0">
        <w:rPr>
          <w:rFonts w:ascii="Times New Roman" w:hAnsi="Times New Roman" w:cs="Times New Roman"/>
          <w:b/>
          <w:bCs/>
          <w:vertAlign w:val="subscript"/>
        </w:rPr>
        <w:t>3</w:t>
      </w:r>
      <w:r w:rsidR="000705F0" w:rsidRPr="000705F0">
        <w:rPr>
          <w:rFonts w:ascii="Times New Roman" w:hAnsi="Times New Roman" w:cs="Times New Roman"/>
          <w:b/>
          <w:bCs/>
        </w:rPr>
        <w:t>C</w:t>
      </w:r>
      <w:r w:rsidR="000705F0" w:rsidRPr="000705F0">
        <w:rPr>
          <w:rFonts w:ascii="Times New Roman" w:hAnsi="Times New Roman" w:cs="Times New Roman"/>
          <w:b/>
          <w:bCs/>
          <w:vertAlign w:val="subscript"/>
        </w:rPr>
        <w:t>2</w:t>
      </w:r>
      <w:r w:rsidRPr="006216B2">
        <w:rPr>
          <w:rStyle w:val="Strong"/>
          <w:rFonts w:ascii="Times New Roman" w:hAnsi="Times New Roman" w:cs="Times New Roman"/>
        </w:rPr>
        <w:t xml:space="preserve"> at room temperature.</w:t>
      </w:r>
      <w:r w:rsidR="00A1223B">
        <w:rPr>
          <w:rStyle w:val="Strong"/>
          <w:rFonts w:ascii="Times New Roman" w:hAnsi="Times New Roman" w:cs="Times New Roman"/>
        </w:rPr>
        <w:t xml:space="preserve"> </w:t>
      </w:r>
      <w:proofErr w:type="gramStart"/>
      <w:r w:rsidR="00A1223B">
        <w:rPr>
          <w:rStyle w:val="Strong"/>
          <w:rFonts w:ascii="Times New Roman" w:hAnsi="Times New Roman" w:cs="Times New Roman"/>
        </w:rPr>
        <w:t>a</w:t>
      </w:r>
      <w:r w:rsidR="00A1223B">
        <w:rPr>
          <w:rFonts w:ascii="Times New Roman" w:hAnsi="Times New Roman" w:cs="Times New Roman"/>
        </w:rPr>
        <w:t>,</w:t>
      </w:r>
      <w:proofErr w:type="gramEnd"/>
      <w:r w:rsidR="00A1223B">
        <w:rPr>
          <w:rFonts w:ascii="Times New Roman" w:hAnsi="Times New Roman" w:cs="Times New Roman"/>
        </w:rPr>
        <w:t xml:space="preserve"> </w:t>
      </w:r>
      <w:r w:rsidRPr="006216B2">
        <w:rPr>
          <w:rFonts w:ascii="Times New Roman" w:hAnsi="Times New Roman" w:cs="Times New Roman"/>
        </w:rPr>
        <w:t>Sequential top-view snapshots from MD simulations showing the evolution of a nanopore during self-healing in monolayer Ti</w:t>
      </w:r>
      <w:r w:rsidR="000705F0" w:rsidRPr="000705F0">
        <w:rPr>
          <w:rFonts w:ascii="Times New Roman" w:hAnsi="Times New Roman" w:cs="Times New Roman"/>
          <w:vertAlign w:val="subscript"/>
        </w:rPr>
        <w:t>3</w:t>
      </w:r>
      <w:r w:rsidRPr="006216B2">
        <w:rPr>
          <w:rFonts w:ascii="Times New Roman" w:hAnsi="Times New Roman" w:cs="Times New Roman"/>
        </w:rPr>
        <w:t>C</w:t>
      </w:r>
      <w:r w:rsidR="000705F0" w:rsidRPr="000705F0">
        <w:rPr>
          <w:rFonts w:ascii="Times New Roman" w:hAnsi="Times New Roman" w:cs="Times New Roman"/>
          <w:vertAlign w:val="subscript"/>
        </w:rPr>
        <w:t>2</w:t>
      </w:r>
      <w:r w:rsidRPr="006216B2">
        <w:rPr>
          <w:rFonts w:ascii="Times New Roman" w:hAnsi="Times New Roman" w:cs="Times New Roman"/>
        </w:rPr>
        <w:t xml:space="preserve"> at room temperature. Ti and C atoms are rendered as large and small spheres, respectively, and are colored according to their per-atom potential energy. Blue and red arrows indicate the displacement vectors of Ti and C atoms between successive frames. Corresponding side views illustrate atomic rearrangements during healing and the cross-sectional morphology after complete lattice reconstruction.</w:t>
      </w:r>
      <w:r w:rsidR="00A1223B">
        <w:rPr>
          <w:rFonts w:ascii="Times New Roman" w:hAnsi="Times New Roman" w:cs="Times New Roman"/>
          <w:b/>
          <w:bCs/>
        </w:rPr>
        <w:t xml:space="preserve"> </w:t>
      </w:r>
      <w:r w:rsidR="00A1223B">
        <w:rPr>
          <w:rStyle w:val="Strong"/>
          <w:rFonts w:ascii="Times New Roman" w:hAnsi="Times New Roman" w:cs="Times New Roman"/>
        </w:rPr>
        <w:t>b</w:t>
      </w:r>
      <w:r w:rsidR="00A1223B">
        <w:rPr>
          <w:rFonts w:ascii="Times New Roman" w:hAnsi="Times New Roman" w:cs="Times New Roman"/>
        </w:rPr>
        <w:t xml:space="preserve">, </w:t>
      </w:r>
      <w:r w:rsidRPr="006216B2">
        <w:rPr>
          <w:rFonts w:ascii="Times New Roman" w:hAnsi="Times New Roman" w:cs="Times New Roman"/>
        </w:rPr>
        <w:t>Temporal evolution of the total potential energy of the system during self-healing, showing a monotonic decrease as high-energy atoms migrate into lower-energy configurations.</w:t>
      </w:r>
    </w:p>
    <w:p w14:paraId="040E235A" w14:textId="1AB075E3" w:rsidR="0037279B" w:rsidRDefault="0037279B" w:rsidP="001D047E">
      <w:pPr>
        <w:jc w:val="center"/>
        <w:rPr>
          <w:rFonts w:ascii="Times New Roman" w:hAnsi="Times New Roman" w:cs="Times New Roman"/>
        </w:rPr>
      </w:pPr>
    </w:p>
    <w:p w14:paraId="4188202B" w14:textId="333A1EDD" w:rsidR="00890884" w:rsidRPr="0037279B" w:rsidRDefault="00890884" w:rsidP="001D047E">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57BEC94B" wp14:editId="2FDCA63E">
            <wp:extent cx="5943600" cy="3451225"/>
            <wp:effectExtent l="0" t="0" r="0" b="3175"/>
            <wp:docPr id="16700332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033240" name="Picture 1670033240"/>
                    <pic:cNvPicPr/>
                  </pic:nvPicPr>
                  <pic:blipFill>
                    <a:blip r:embed="rId12"/>
                    <a:stretch>
                      <a:fillRect/>
                    </a:stretch>
                  </pic:blipFill>
                  <pic:spPr>
                    <a:xfrm>
                      <a:off x="0" y="0"/>
                      <a:ext cx="5943600" cy="3451225"/>
                    </a:xfrm>
                    <a:prstGeom prst="rect">
                      <a:avLst/>
                    </a:prstGeom>
                  </pic:spPr>
                </pic:pic>
              </a:graphicData>
            </a:graphic>
          </wp:inline>
        </w:drawing>
      </w:r>
    </w:p>
    <w:p w14:paraId="2F7BEB22" w14:textId="47365E30" w:rsidR="0037279B" w:rsidRPr="00A1223B" w:rsidRDefault="006216B2" w:rsidP="00890884">
      <w:pPr>
        <w:spacing w:after="0" w:line="360" w:lineRule="auto"/>
        <w:jc w:val="both"/>
        <w:rPr>
          <w:rFonts w:ascii="Times New Roman" w:hAnsi="Times New Roman" w:cs="Times New Roman"/>
          <w:b/>
          <w:bCs/>
        </w:rPr>
      </w:pPr>
      <w:r w:rsidRPr="009A3308">
        <w:rPr>
          <w:rStyle w:val="Strong"/>
          <w:rFonts w:ascii="Times New Roman" w:hAnsi="Times New Roman" w:cs="Times New Roman"/>
        </w:rPr>
        <w:t>Supplementary Fig. 6 | Molecular dynamics simulation of nanopore self-healing in monolayer Ti</w:t>
      </w:r>
      <w:r w:rsidR="00890884" w:rsidRPr="00890884">
        <w:rPr>
          <w:rStyle w:val="Strong"/>
          <w:rFonts w:ascii="Times New Roman" w:hAnsi="Times New Roman" w:cs="Times New Roman"/>
          <w:vertAlign w:val="subscript"/>
        </w:rPr>
        <w:t>3</w:t>
      </w:r>
      <w:r w:rsidRPr="009A3308">
        <w:rPr>
          <w:rStyle w:val="Strong"/>
          <w:rFonts w:ascii="Times New Roman" w:hAnsi="Times New Roman" w:cs="Times New Roman"/>
        </w:rPr>
        <w:t>C</w:t>
      </w:r>
      <w:r w:rsidR="00890884" w:rsidRPr="00890884">
        <w:rPr>
          <w:rStyle w:val="Strong"/>
          <w:rFonts w:ascii="Times New Roman" w:hAnsi="Times New Roman" w:cs="Times New Roman"/>
          <w:vertAlign w:val="subscript"/>
        </w:rPr>
        <w:t>2</w:t>
      </w:r>
      <w:r w:rsidRPr="009A3308">
        <w:rPr>
          <w:rStyle w:val="Strong"/>
          <w:rFonts w:ascii="Times New Roman" w:hAnsi="Times New Roman" w:cs="Times New Roman"/>
        </w:rPr>
        <w:t xml:space="preserve"> at 500 °C.</w:t>
      </w:r>
      <w:r w:rsidR="00A1223B">
        <w:rPr>
          <w:rStyle w:val="Strong"/>
          <w:rFonts w:ascii="Times New Roman" w:hAnsi="Times New Roman" w:cs="Times New Roman"/>
        </w:rPr>
        <w:t xml:space="preserve"> </w:t>
      </w:r>
      <w:proofErr w:type="gramStart"/>
      <w:r w:rsidR="00A1223B">
        <w:rPr>
          <w:rStyle w:val="Strong"/>
          <w:rFonts w:ascii="Times New Roman" w:hAnsi="Times New Roman" w:cs="Times New Roman"/>
        </w:rPr>
        <w:t>a,</w:t>
      </w:r>
      <w:proofErr w:type="gramEnd"/>
      <w:r w:rsidR="00A1223B">
        <w:rPr>
          <w:rStyle w:val="Strong"/>
          <w:rFonts w:ascii="Times New Roman" w:hAnsi="Times New Roman" w:cs="Times New Roman"/>
        </w:rPr>
        <w:t xml:space="preserve"> </w:t>
      </w:r>
      <w:r w:rsidRPr="009A3308">
        <w:rPr>
          <w:rFonts w:ascii="Times New Roman" w:hAnsi="Times New Roman" w:cs="Times New Roman"/>
        </w:rPr>
        <w:t>Sequential top-view snapshots from MD simulations showing nanopore evolution and self-healing in monolayer Ti</w:t>
      </w:r>
      <w:r w:rsidR="00890884" w:rsidRPr="00890884">
        <w:rPr>
          <w:rFonts w:ascii="Times New Roman" w:hAnsi="Times New Roman" w:cs="Times New Roman"/>
          <w:vertAlign w:val="subscript"/>
        </w:rPr>
        <w:t>3</w:t>
      </w:r>
      <w:r w:rsidRPr="009A3308">
        <w:rPr>
          <w:rFonts w:ascii="Times New Roman" w:hAnsi="Times New Roman" w:cs="Times New Roman"/>
        </w:rPr>
        <w:t>C</w:t>
      </w:r>
      <w:r w:rsidR="00890884" w:rsidRPr="00890884">
        <w:rPr>
          <w:rFonts w:ascii="Times New Roman" w:hAnsi="Times New Roman" w:cs="Times New Roman"/>
          <w:vertAlign w:val="subscript"/>
        </w:rPr>
        <w:t>2</w:t>
      </w:r>
      <w:r w:rsidRPr="009A3308">
        <w:rPr>
          <w:rFonts w:ascii="Times New Roman" w:hAnsi="Times New Roman" w:cs="Times New Roman"/>
        </w:rPr>
        <w:t xml:space="preserve"> at 500 °C. Ti and C atoms are shown as large and small spheres, respectively, and are colored according to their per-atom potential energy. Blue and red arrows denote displacement vectors of Ti and C atoms between successive frames. Corresponding side views illustrate atomic rearrangements during healing and the cross-sectional morphology after lattice reconstruction.</w:t>
      </w:r>
      <w:r w:rsidR="00A1223B">
        <w:rPr>
          <w:rFonts w:ascii="Times New Roman" w:hAnsi="Times New Roman" w:cs="Times New Roman"/>
          <w:b/>
          <w:bCs/>
        </w:rPr>
        <w:t xml:space="preserve"> </w:t>
      </w:r>
      <w:r w:rsidR="00A1223B">
        <w:rPr>
          <w:rStyle w:val="Strong"/>
          <w:rFonts w:ascii="Times New Roman" w:hAnsi="Times New Roman" w:cs="Times New Roman"/>
        </w:rPr>
        <w:t xml:space="preserve">b, </w:t>
      </w:r>
      <w:r w:rsidRPr="009A3308">
        <w:rPr>
          <w:rFonts w:ascii="Times New Roman" w:hAnsi="Times New Roman" w:cs="Times New Roman"/>
        </w:rPr>
        <w:t>Temporal evolution of the total potential energy of the system during self-healing, showing a continuous decrease as high-energy atoms migrate into energetically favorable configurations.</w:t>
      </w:r>
      <w:r w:rsidRPr="009A3308">
        <w:rPr>
          <w:rFonts w:ascii="Times New Roman" w:hAnsi="Times New Roman" w:cs="Times New Roman"/>
        </w:rPr>
        <w:br w:type="page"/>
      </w:r>
    </w:p>
    <w:p w14:paraId="5D0732E6" w14:textId="5017551B" w:rsidR="00890884" w:rsidRDefault="00890884" w:rsidP="009A3308">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2A28D602" wp14:editId="2B190669">
            <wp:extent cx="5943600" cy="2696210"/>
            <wp:effectExtent l="0" t="0" r="0" b="0"/>
            <wp:docPr id="10265737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573756" name="Picture 1026573756"/>
                    <pic:cNvPicPr/>
                  </pic:nvPicPr>
                  <pic:blipFill>
                    <a:blip r:embed="rId13"/>
                    <a:stretch>
                      <a:fillRect/>
                    </a:stretch>
                  </pic:blipFill>
                  <pic:spPr>
                    <a:xfrm>
                      <a:off x="0" y="0"/>
                      <a:ext cx="5943600" cy="2696210"/>
                    </a:xfrm>
                    <a:prstGeom prst="rect">
                      <a:avLst/>
                    </a:prstGeom>
                  </pic:spPr>
                </pic:pic>
              </a:graphicData>
            </a:graphic>
          </wp:inline>
        </w:drawing>
      </w:r>
    </w:p>
    <w:p w14:paraId="2EBFF79B" w14:textId="77777777" w:rsidR="000705F0" w:rsidRDefault="005E78BB" w:rsidP="00890884">
      <w:pPr>
        <w:pStyle w:val="NormalWeb"/>
        <w:spacing w:before="0" w:beforeAutospacing="0" w:after="120" w:afterAutospacing="0" w:line="360" w:lineRule="auto"/>
        <w:jc w:val="both"/>
      </w:pPr>
      <w:r>
        <w:rPr>
          <w:rStyle w:val="Strong"/>
          <w:rFonts w:eastAsiaTheme="majorEastAsia"/>
        </w:rPr>
        <w:t>Supplementary Fig. 7 | Molecular dynamics simulation of nanopore self-healing in monolayer TiVCrMoC</w:t>
      </w:r>
      <w:r w:rsidR="00890884" w:rsidRPr="00890884">
        <w:rPr>
          <w:rStyle w:val="Strong"/>
          <w:rFonts w:eastAsiaTheme="majorEastAsia"/>
          <w:vertAlign w:val="subscript"/>
        </w:rPr>
        <w:t>3</w:t>
      </w:r>
      <w:r>
        <w:rPr>
          <w:rStyle w:val="Strong"/>
          <w:rFonts w:eastAsiaTheme="majorEastAsia"/>
        </w:rPr>
        <w:t xml:space="preserve"> at 500 °C.</w:t>
      </w:r>
      <w:r w:rsidR="00A1223B">
        <w:rPr>
          <w:rStyle w:val="Strong"/>
          <w:rFonts w:eastAsiaTheme="majorEastAsia"/>
        </w:rPr>
        <w:t xml:space="preserve"> a, </w:t>
      </w:r>
      <w:r>
        <w:t>Sequential top-view snapshots from MD simulations showing nanopore evolution and autonomous self-healing in monolayer TiVCrMoC</w:t>
      </w:r>
      <w:r w:rsidR="00890884" w:rsidRPr="00890884">
        <w:rPr>
          <w:vertAlign w:val="subscript"/>
        </w:rPr>
        <w:t>3</w:t>
      </w:r>
      <w:r>
        <w:t xml:space="preserve"> at 500 °C. Transition-metal atoms (Ti, V, Cr, Mo) and C atoms are rendered as large and small spheres, respectively, and are colored according to their per-atom potential energy. Blue and red arrows indicate displacement vectors of transition-metal and C atoms between successive frames. Corresponding side views illustrate atomic rearrangements during healing and the cross-sectional morphology after lattice reconstruction.</w:t>
      </w:r>
      <w:r w:rsidR="00A1223B">
        <w:t xml:space="preserve"> </w:t>
      </w:r>
      <w:r>
        <w:rPr>
          <w:rStyle w:val="Strong"/>
          <w:rFonts w:eastAsiaTheme="majorEastAsia"/>
        </w:rPr>
        <w:t>b</w:t>
      </w:r>
      <w:r w:rsidR="00A1223B">
        <w:rPr>
          <w:rStyle w:val="Strong"/>
          <w:rFonts w:eastAsiaTheme="majorEastAsia"/>
        </w:rPr>
        <w:t xml:space="preserve">, </w:t>
      </w:r>
      <w:r>
        <w:t>Temporal evolution of the total potential energy of the system during self-healing, showing an overall decrease as high-energy atoms migrate into energetically favorable configurations.</w:t>
      </w:r>
    </w:p>
    <w:p w14:paraId="54703364" w14:textId="2D7CFB43" w:rsidR="001D047E" w:rsidRPr="00A1223B" w:rsidRDefault="001D047E" w:rsidP="00890884">
      <w:pPr>
        <w:pStyle w:val="NormalWeb"/>
        <w:spacing w:before="0" w:beforeAutospacing="0" w:after="120" w:afterAutospacing="0" w:line="360" w:lineRule="auto"/>
        <w:jc w:val="both"/>
        <w:rPr>
          <w:rFonts w:eastAsiaTheme="majorEastAsia"/>
          <w:b/>
          <w:bCs/>
        </w:rPr>
      </w:pPr>
      <w:r>
        <w:br w:type="page"/>
      </w:r>
    </w:p>
    <w:p w14:paraId="46B828B9" w14:textId="59644892" w:rsidR="00621F0E" w:rsidRDefault="00DE6192" w:rsidP="00774CA4">
      <w:pPr>
        <w:spacing w:after="120" w:line="360" w:lineRule="auto"/>
        <w:jc w:val="both"/>
        <w:rPr>
          <w:rFonts w:ascii="Times New Roman" w:eastAsia="Times New Roman" w:hAnsi="Times New Roman" w:cs="Times New Roman"/>
          <w:b/>
          <w:bCs/>
          <w:color w:val="000000"/>
          <w:kern w:val="0"/>
          <w14:ligatures w14:val="none"/>
        </w:rPr>
      </w:pPr>
      <w:r>
        <w:rPr>
          <w:rFonts w:ascii="Times New Roman" w:eastAsia="Times New Roman" w:hAnsi="Times New Roman" w:cs="Times New Roman"/>
          <w:b/>
          <w:bCs/>
          <w:noProof/>
          <w:color w:val="000000"/>
          <w:kern w:val="0"/>
        </w:rPr>
        <w:lastRenderedPageBreak/>
        <w:drawing>
          <wp:inline distT="0" distB="0" distL="0" distR="0" wp14:anchorId="7740FD2D" wp14:editId="2871B0AD">
            <wp:extent cx="5943600" cy="3145155"/>
            <wp:effectExtent l="0" t="0" r="0" b="4445"/>
            <wp:docPr id="13294375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437515" name="Picture 1329437515"/>
                    <pic:cNvPicPr/>
                  </pic:nvPicPr>
                  <pic:blipFill>
                    <a:blip r:embed="rId14"/>
                    <a:stretch>
                      <a:fillRect/>
                    </a:stretch>
                  </pic:blipFill>
                  <pic:spPr>
                    <a:xfrm>
                      <a:off x="0" y="0"/>
                      <a:ext cx="5943600" cy="3145155"/>
                    </a:xfrm>
                    <a:prstGeom prst="rect">
                      <a:avLst/>
                    </a:prstGeom>
                  </pic:spPr>
                </pic:pic>
              </a:graphicData>
            </a:graphic>
          </wp:inline>
        </w:drawing>
      </w:r>
    </w:p>
    <w:p w14:paraId="08E65A3B" w14:textId="77777777" w:rsidR="000705F0" w:rsidRDefault="005E78BB" w:rsidP="00890884">
      <w:pPr>
        <w:spacing w:after="120" w:line="360" w:lineRule="auto"/>
        <w:jc w:val="both"/>
        <w:rPr>
          <w:rFonts w:ascii="Times New Roman" w:hAnsi="Times New Roman" w:cs="Times New Roman"/>
        </w:rPr>
      </w:pPr>
      <w:r w:rsidRPr="005E78BB">
        <w:rPr>
          <w:rStyle w:val="Strong"/>
          <w:rFonts w:ascii="Times New Roman" w:hAnsi="Times New Roman" w:cs="Times New Roman"/>
        </w:rPr>
        <w:t>Supplementary Fig. 8 | Quantitative comparison of nanopore vacancy evolution from experiment and simulation.</w:t>
      </w:r>
      <w:r w:rsidR="00A1223B">
        <w:rPr>
          <w:rStyle w:val="Strong"/>
          <w:rFonts w:ascii="Times New Roman" w:hAnsi="Times New Roman" w:cs="Times New Roman"/>
        </w:rPr>
        <w:t xml:space="preserve"> </w:t>
      </w:r>
      <w:r w:rsidRPr="005E78BB">
        <w:rPr>
          <w:rFonts w:ascii="Times New Roman" w:hAnsi="Times New Roman" w:cs="Times New Roman"/>
        </w:rPr>
        <w:t>Temporal evolution of atomic column vacancies within nanopores extracted from in situ TEM experiments (left) and molecular dynamics simulations (right). Data are shown for monolayer Ti</w:t>
      </w:r>
      <w:r w:rsidR="00890884" w:rsidRPr="00890884">
        <w:rPr>
          <w:rFonts w:ascii="Times New Roman" w:hAnsi="Times New Roman" w:cs="Times New Roman"/>
          <w:vertAlign w:val="subscript"/>
        </w:rPr>
        <w:t>3</w:t>
      </w:r>
      <w:r w:rsidRPr="005E78BB">
        <w:rPr>
          <w:rFonts w:ascii="Times New Roman" w:hAnsi="Times New Roman" w:cs="Times New Roman"/>
        </w:rPr>
        <w:t>C</w:t>
      </w:r>
      <w:r w:rsidR="00890884" w:rsidRPr="00890884">
        <w:rPr>
          <w:rFonts w:ascii="Times New Roman" w:hAnsi="Times New Roman" w:cs="Times New Roman"/>
          <w:vertAlign w:val="subscript"/>
        </w:rPr>
        <w:t>2</w:t>
      </w:r>
      <w:r w:rsidRPr="005E78BB">
        <w:rPr>
          <w:rFonts w:ascii="Times New Roman" w:hAnsi="Times New Roman" w:cs="Times New Roman"/>
        </w:rPr>
        <w:t xml:space="preserve"> at room temperature, monolayer </w:t>
      </w:r>
      <w:r w:rsidR="00890884" w:rsidRPr="005E78BB">
        <w:rPr>
          <w:rFonts w:ascii="Times New Roman" w:hAnsi="Times New Roman" w:cs="Times New Roman"/>
        </w:rPr>
        <w:t>Ti</w:t>
      </w:r>
      <w:r w:rsidR="00890884" w:rsidRPr="00890884">
        <w:rPr>
          <w:rFonts w:ascii="Times New Roman" w:hAnsi="Times New Roman" w:cs="Times New Roman"/>
          <w:vertAlign w:val="subscript"/>
        </w:rPr>
        <w:t>3</w:t>
      </w:r>
      <w:r w:rsidR="00890884" w:rsidRPr="005E78BB">
        <w:rPr>
          <w:rFonts w:ascii="Times New Roman" w:hAnsi="Times New Roman" w:cs="Times New Roman"/>
        </w:rPr>
        <w:t>C</w:t>
      </w:r>
      <w:r w:rsidR="00890884" w:rsidRPr="00890884">
        <w:rPr>
          <w:rFonts w:ascii="Times New Roman" w:hAnsi="Times New Roman" w:cs="Times New Roman"/>
          <w:vertAlign w:val="subscript"/>
        </w:rPr>
        <w:t>2</w:t>
      </w:r>
      <w:r w:rsidR="00890884">
        <w:rPr>
          <w:rFonts w:ascii="Times New Roman" w:hAnsi="Times New Roman" w:cs="Times New Roman"/>
          <w:vertAlign w:val="subscript"/>
        </w:rPr>
        <w:t xml:space="preserve"> </w:t>
      </w:r>
      <w:r w:rsidRPr="005E78BB">
        <w:rPr>
          <w:rFonts w:ascii="Times New Roman" w:hAnsi="Times New Roman" w:cs="Times New Roman"/>
        </w:rPr>
        <w:t xml:space="preserve">at 250 °C, multilayer </w:t>
      </w:r>
      <w:r w:rsidR="00890884" w:rsidRPr="005E78BB">
        <w:rPr>
          <w:rFonts w:ascii="Times New Roman" w:hAnsi="Times New Roman" w:cs="Times New Roman"/>
        </w:rPr>
        <w:t>Ti</w:t>
      </w:r>
      <w:r w:rsidR="00890884" w:rsidRPr="00890884">
        <w:rPr>
          <w:rFonts w:ascii="Times New Roman" w:hAnsi="Times New Roman" w:cs="Times New Roman"/>
          <w:vertAlign w:val="subscript"/>
        </w:rPr>
        <w:t>3</w:t>
      </w:r>
      <w:r w:rsidR="00890884" w:rsidRPr="005E78BB">
        <w:rPr>
          <w:rFonts w:ascii="Times New Roman" w:hAnsi="Times New Roman" w:cs="Times New Roman"/>
        </w:rPr>
        <w:t>C</w:t>
      </w:r>
      <w:r w:rsidR="00890884" w:rsidRPr="00890884">
        <w:rPr>
          <w:rFonts w:ascii="Times New Roman" w:hAnsi="Times New Roman" w:cs="Times New Roman"/>
          <w:vertAlign w:val="subscript"/>
        </w:rPr>
        <w:t>2</w:t>
      </w:r>
      <w:r w:rsidRPr="005E78BB">
        <w:rPr>
          <w:rFonts w:ascii="Times New Roman" w:hAnsi="Times New Roman" w:cs="Times New Roman"/>
        </w:rPr>
        <w:t xml:space="preserve"> at 250 °C, and monolayer TiVCrMoC</w:t>
      </w:r>
      <w:r w:rsidR="00890884" w:rsidRPr="00890884">
        <w:rPr>
          <w:rFonts w:ascii="Times New Roman" w:hAnsi="Times New Roman" w:cs="Times New Roman"/>
          <w:vertAlign w:val="subscript"/>
        </w:rPr>
        <w:t>3</w:t>
      </w:r>
      <w:r w:rsidRPr="005E78BB">
        <w:rPr>
          <w:rFonts w:ascii="Times New Roman" w:hAnsi="Times New Roman" w:cs="Times New Roman"/>
        </w:rPr>
        <w:t xml:space="preserve"> at 500 °C. Across all cases, experiment and simulation exhibit consistent trends in vacancy reduction kinetics, including an initially rapid healing stage followed by a slower recovery, validating the ability of the simulations to capture the essential diffusion-driven self-healing dynamics.</w:t>
      </w:r>
    </w:p>
    <w:p w14:paraId="06DC221D" w14:textId="158ACCFA" w:rsidR="009303FC" w:rsidRPr="00A1223B" w:rsidRDefault="009303FC" w:rsidP="00890884">
      <w:pPr>
        <w:spacing w:after="120" w:line="360" w:lineRule="auto"/>
        <w:jc w:val="both"/>
        <w:rPr>
          <w:rFonts w:ascii="Times New Roman" w:hAnsi="Times New Roman" w:cs="Times New Roman"/>
          <w:b/>
          <w:bCs/>
        </w:rPr>
      </w:pPr>
      <w:r w:rsidRPr="005E78BB">
        <w:rPr>
          <w:rFonts w:ascii="Times New Roman" w:eastAsia="Times New Roman" w:hAnsi="Times New Roman" w:cs="Times New Roman"/>
          <w:color w:val="000000"/>
          <w:kern w:val="0"/>
          <w14:ligatures w14:val="none"/>
        </w:rPr>
        <w:br w:type="page"/>
      </w:r>
    </w:p>
    <w:p w14:paraId="69F52029" w14:textId="39959932" w:rsidR="00332523" w:rsidRPr="00332523" w:rsidRDefault="00332523" w:rsidP="00332523">
      <w:pPr>
        <w:spacing w:after="120" w:line="360" w:lineRule="auto"/>
        <w:jc w:val="both"/>
        <w:outlineLvl w:val="0"/>
        <w:rPr>
          <w:rFonts w:ascii="Times New Roman" w:eastAsia="Times New Roman" w:hAnsi="Times New Roman" w:cs="Times New Roman"/>
          <w:b/>
          <w:bCs/>
          <w:kern w:val="36"/>
          <w14:ligatures w14:val="none"/>
        </w:rPr>
      </w:pPr>
      <w:r>
        <w:rPr>
          <w:rFonts w:ascii="Times New Roman" w:eastAsia="Times New Roman" w:hAnsi="Times New Roman" w:cs="Times New Roman"/>
          <w:b/>
          <w:bCs/>
          <w:kern w:val="36"/>
          <w14:ligatures w14:val="none"/>
        </w:rPr>
        <w:lastRenderedPageBreak/>
        <w:t xml:space="preserve">Section </w:t>
      </w:r>
      <w:r w:rsidR="00C22956">
        <w:rPr>
          <w:rFonts w:ascii="Times New Roman" w:eastAsia="Times New Roman" w:hAnsi="Times New Roman" w:cs="Times New Roman"/>
          <w:b/>
          <w:bCs/>
          <w:kern w:val="36"/>
          <w14:ligatures w14:val="none"/>
        </w:rPr>
        <w:t>3</w:t>
      </w:r>
      <w:r>
        <w:rPr>
          <w:rFonts w:ascii="Times New Roman" w:eastAsia="Times New Roman" w:hAnsi="Times New Roman" w:cs="Times New Roman"/>
          <w:b/>
          <w:bCs/>
          <w:kern w:val="36"/>
          <w14:ligatures w14:val="none"/>
        </w:rPr>
        <w:t xml:space="preserve"> </w:t>
      </w:r>
      <w:r w:rsidRPr="00332523">
        <w:rPr>
          <w:rFonts w:ascii="Times New Roman" w:eastAsia="Times New Roman" w:hAnsi="Times New Roman" w:cs="Times New Roman"/>
          <w:b/>
          <w:bCs/>
          <w:kern w:val="36"/>
          <w14:ligatures w14:val="none"/>
        </w:rPr>
        <w:t>Methodology</w:t>
      </w:r>
    </w:p>
    <w:p w14:paraId="7BDFBBE1" w14:textId="46EAE586" w:rsidR="00332523" w:rsidRPr="00332523" w:rsidRDefault="00C22956" w:rsidP="00332523">
      <w:pPr>
        <w:spacing w:after="120" w:line="360" w:lineRule="auto"/>
        <w:jc w:val="both"/>
        <w:outlineLvl w:val="1"/>
        <w:rPr>
          <w:rFonts w:ascii="Times New Roman" w:eastAsia="Times New Roman" w:hAnsi="Times New Roman" w:cs="Times New Roman"/>
          <w:b/>
          <w:bCs/>
          <w:kern w:val="0"/>
          <w14:ligatures w14:val="none"/>
        </w:rPr>
      </w:pPr>
      <w:r>
        <w:rPr>
          <w:rFonts w:ascii="Times New Roman" w:eastAsia="Times New Roman" w:hAnsi="Times New Roman" w:cs="Times New Roman"/>
          <w:b/>
          <w:bCs/>
          <w:kern w:val="0"/>
          <w14:ligatures w14:val="none"/>
        </w:rPr>
        <w:t>3</w:t>
      </w:r>
      <w:r w:rsidR="00332523" w:rsidRPr="00332523">
        <w:rPr>
          <w:rFonts w:ascii="Times New Roman" w:eastAsia="Times New Roman" w:hAnsi="Times New Roman" w:cs="Times New Roman"/>
          <w:b/>
          <w:bCs/>
          <w:kern w:val="0"/>
          <w14:ligatures w14:val="none"/>
        </w:rPr>
        <w:t xml:space="preserve">.1 Machine-Learning Potential for </w:t>
      </w:r>
      <w:proofErr w:type="spellStart"/>
      <w:r w:rsidR="00332523" w:rsidRPr="00332523">
        <w:rPr>
          <w:rFonts w:ascii="Times New Roman" w:eastAsia="Times New Roman" w:hAnsi="Times New Roman" w:cs="Times New Roman"/>
          <w:b/>
          <w:bCs/>
          <w:kern w:val="0"/>
          <w14:ligatures w14:val="none"/>
        </w:rPr>
        <w:t>TiC</w:t>
      </w:r>
      <w:proofErr w:type="spellEnd"/>
    </w:p>
    <w:p w14:paraId="513791A9" w14:textId="59DFB9A2" w:rsidR="00332523" w:rsidRPr="00332523" w:rsidRDefault="00332523" w:rsidP="00332523">
      <w:pPr>
        <w:spacing w:after="120" w:line="360" w:lineRule="auto"/>
        <w:jc w:val="both"/>
        <w:rPr>
          <w:rFonts w:ascii="Times New Roman" w:eastAsia="Times New Roman" w:hAnsi="Times New Roman" w:cs="Times New Roman"/>
          <w:kern w:val="0"/>
          <w14:ligatures w14:val="none"/>
        </w:rPr>
      </w:pPr>
      <w:r w:rsidRPr="00332523">
        <w:rPr>
          <w:rFonts w:ascii="Times New Roman" w:eastAsia="Times New Roman" w:hAnsi="Times New Roman" w:cs="Times New Roman"/>
          <w:kern w:val="0"/>
          <w14:ligatures w14:val="none"/>
        </w:rPr>
        <w:t xml:space="preserve">We developed a </w:t>
      </w:r>
      <w:proofErr w:type="spellStart"/>
      <w:r w:rsidRPr="00332523">
        <w:rPr>
          <w:rFonts w:ascii="Times New Roman" w:eastAsia="Times New Roman" w:hAnsi="Times New Roman" w:cs="Times New Roman"/>
          <w:kern w:val="0"/>
          <w14:ligatures w14:val="none"/>
        </w:rPr>
        <w:t>DeePMD</w:t>
      </w:r>
      <w:proofErr w:type="spellEnd"/>
      <w:r w:rsidRPr="00332523">
        <w:rPr>
          <w:rFonts w:ascii="Times New Roman" w:eastAsia="Times New Roman" w:hAnsi="Times New Roman" w:cs="Times New Roman"/>
          <w:kern w:val="0"/>
          <w14:ligatures w14:val="none"/>
        </w:rPr>
        <w:t xml:space="preserve">-based machine-learning potential (MLP) for </w:t>
      </w:r>
      <w:proofErr w:type="spellStart"/>
      <w:r w:rsidRPr="00332523">
        <w:rPr>
          <w:rFonts w:ascii="Times New Roman" w:eastAsia="Times New Roman" w:hAnsi="Times New Roman" w:cs="Times New Roman"/>
          <w:kern w:val="0"/>
          <w14:ligatures w14:val="none"/>
        </w:rPr>
        <w:t>TiC</w:t>
      </w:r>
      <w:proofErr w:type="spellEnd"/>
      <w:r w:rsidRPr="00332523">
        <w:rPr>
          <w:rFonts w:ascii="Times New Roman" w:eastAsia="Times New Roman" w:hAnsi="Times New Roman" w:cs="Times New Roman"/>
          <w:kern w:val="0"/>
          <w14:ligatures w14:val="none"/>
        </w:rPr>
        <w:t xml:space="preserve"> as the foundational model for subsequent layered Ti–C and multicomponent studies</w:t>
      </w:r>
      <w:r w:rsidR="000705F0" w:rsidRPr="000705F0">
        <w:rPr>
          <w:rFonts w:ascii="Times New Roman" w:eastAsia="Times New Roman" w:hAnsi="Times New Roman" w:cs="Times New Roman"/>
          <w:kern w:val="0"/>
          <w:vertAlign w:val="superscript"/>
          <w14:ligatures w14:val="none"/>
        </w:rPr>
        <w:t>1</w:t>
      </w:r>
      <w:r w:rsidRPr="00332523">
        <w:rPr>
          <w:rFonts w:ascii="Times New Roman" w:eastAsia="Times New Roman" w:hAnsi="Times New Roman" w:cs="Times New Roman"/>
          <w:kern w:val="0"/>
          <w14:ligatures w14:val="none"/>
        </w:rPr>
        <w:t>. The training set was constructed with DP-GEN concurrent learning</w:t>
      </w:r>
      <w:r w:rsidR="000705F0" w:rsidRPr="000705F0">
        <w:rPr>
          <w:rFonts w:ascii="Times New Roman" w:eastAsia="Times New Roman" w:hAnsi="Times New Roman" w:cs="Times New Roman"/>
          <w:kern w:val="0"/>
          <w:vertAlign w:val="superscript"/>
          <w14:ligatures w14:val="none"/>
        </w:rPr>
        <w:t>2</w:t>
      </w:r>
      <w:r w:rsidRPr="00332523">
        <w:rPr>
          <w:rFonts w:ascii="Times New Roman" w:eastAsia="Times New Roman" w:hAnsi="Times New Roman" w:cs="Times New Roman"/>
          <w:kern w:val="0"/>
          <w14:ligatures w14:val="none"/>
        </w:rPr>
        <w:t>, iterating exploration → uncertainty-aware selection → ab-initio labeling → retraining —and continued until coverage saturation. Unless otherwise stated, all numerical settings and hyperparameters reported below were held fixed across the campaign.</w:t>
      </w:r>
    </w:p>
    <w:p w14:paraId="5BDBE206" w14:textId="76E15011" w:rsidR="00332523" w:rsidRPr="00332523" w:rsidRDefault="00332523" w:rsidP="00332523">
      <w:pPr>
        <w:spacing w:after="120" w:line="360" w:lineRule="auto"/>
        <w:jc w:val="both"/>
        <w:rPr>
          <w:rFonts w:ascii="Times New Roman" w:eastAsia="Times New Roman" w:hAnsi="Times New Roman" w:cs="Times New Roman"/>
          <w:kern w:val="0"/>
          <w14:ligatures w14:val="none"/>
        </w:rPr>
      </w:pPr>
      <w:r w:rsidRPr="00332523">
        <w:rPr>
          <w:rFonts w:ascii="Times New Roman" w:eastAsia="Times New Roman" w:hAnsi="Times New Roman" w:cs="Times New Roman"/>
          <w:b/>
          <w:bCs/>
          <w:kern w:val="0"/>
          <w14:ligatures w14:val="none"/>
        </w:rPr>
        <w:t>Kick-off seeds.</w:t>
      </w:r>
      <w:r w:rsidRPr="00332523">
        <w:rPr>
          <w:rFonts w:ascii="Times New Roman" w:eastAsia="Times New Roman" w:hAnsi="Times New Roman" w:cs="Times New Roman"/>
          <w:kern w:val="0"/>
          <w14:ligatures w14:val="none"/>
        </w:rPr>
        <w:t xml:space="preserve"> The initial data set used to bootstrap the </w:t>
      </w:r>
      <w:proofErr w:type="spellStart"/>
      <w:r w:rsidRPr="00332523">
        <w:rPr>
          <w:rFonts w:ascii="Times New Roman" w:eastAsia="Times New Roman" w:hAnsi="Times New Roman" w:cs="Times New Roman"/>
          <w:kern w:val="0"/>
          <w14:ligatures w14:val="none"/>
        </w:rPr>
        <w:t>TiC</w:t>
      </w:r>
      <w:proofErr w:type="spellEnd"/>
      <w:r w:rsidRPr="00332523">
        <w:rPr>
          <w:rFonts w:ascii="Times New Roman" w:eastAsia="Times New Roman" w:hAnsi="Times New Roman" w:cs="Times New Roman"/>
          <w:kern w:val="0"/>
          <w14:ligatures w14:val="none"/>
        </w:rPr>
        <w:t xml:space="preserve"> potential was generated by systematically perturbing DFT-relaxed prototypes spanning both 3D and 2D bonding environments: cubic </w:t>
      </w:r>
      <w:proofErr w:type="spellStart"/>
      <w:r w:rsidRPr="00332523">
        <w:rPr>
          <w:rFonts w:ascii="Times New Roman" w:eastAsia="Times New Roman" w:hAnsi="Times New Roman" w:cs="Times New Roman"/>
          <w:kern w:val="0"/>
          <w14:ligatures w14:val="none"/>
        </w:rPr>
        <w:t>TiC</w:t>
      </w:r>
      <w:proofErr w:type="spellEnd"/>
      <w:r w:rsidRPr="00332523">
        <w:rPr>
          <w:rFonts w:ascii="Times New Roman" w:eastAsia="Times New Roman" w:hAnsi="Times New Roman" w:cs="Times New Roman"/>
          <w:kern w:val="0"/>
          <w14:ligatures w14:val="none"/>
        </w:rPr>
        <w:t xml:space="preserve">, monolayer </w:t>
      </w:r>
      <w:r w:rsidR="00890884" w:rsidRPr="00332523">
        <w:rPr>
          <w:rFonts w:ascii="Times New Roman" w:eastAsia="Times New Roman" w:hAnsi="Times New Roman" w:cs="Times New Roman"/>
          <w:kern w:val="0"/>
          <w14:ligatures w14:val="none"/>
        </w:rPr>
        <w:t>Ti</w:t>
      </w:r>
      <w:r w:rsidR="00890884" w:rsidRPr="00332523">
        <w:rPr>
          <w:rFonts w:ascii="Times New Roman" w:eastAsia="Times New Roman" w:hAnsi="Times New Roman" w:cs="Times New Roman"/>
          <w:kern w:val="0"/>
          <w:vertAlign w:val="subscript"/>
          <w14:ligatures w14:val="none"/>
        </w:rPr>
        <w:t>3</w:t>
      </w:r>
      <w:r w:rsidR="00890884" w:rsidRPr="00332523">
        <w:rPr>
          <w:rFonts w:ascii="Times New Roman" w:eastAsia="Times New Roman" w:hAnsi="Times New Roman" w:cs="Times New Roman"/>
          <w:kern w:val="0"/>
          <w14:ligatures w14:val="none"/>
        </w:rPr>
        <w:t>C</w:t>
      </w:r>
      <w:r w:rsidR="00890884" w:rsidRPr="00332523">
        <w:rPr>
          <w:rFonts w:ascii="Times New Roman" w:eastAsia="Times New Roman" w:hAnsi="Times New Roman" w:cs="Times New Roman"/>
          <w:kern w:val="0"/>
          <w:vertAlign w:val="subscript"/>
          <w14:ligatures w14:val="none"/>
        </w:rPr>
        <w:t>2</w:t>
      </w:r>
      <w:r w:rsidR="00890884" w:rsidRPr="00332523">
        <w:rPr>
          <w:rFonts w:ascii="Times New Roman" w:eastAsia="Times New Roman" w:hAnsi="Times New Roman" w:cs="Times New Roman"/>
          <w:kern w:val="0"/>
          <w14:ligatures w14:val="none"/>
        </w:rPr>
        <w:t xml:space="preserve"> </w:t>
      </w:r>
      <w:r w:rsidRPr="00332523">
        <w:rPr>
          <w:rFonts w:ascii="Times New Roman" w:eastAsia="Times New Roman" w:hAnsi="Times New Roman" w:cs="Times New Roman"/>
          <w:kern w:val="0"/>
          <w14:ligatures w14:val="none"/>
        </w:rPr>
        <w:t>(1L-Ti</w:t>
      </w:r>
      <w:r w:rsidRPr="00332523">
        <w:rPr>
          <w:rFonts w:ascii="Times New Roman" w:eastAsia="Times New Roman" w:hAnsi="Times New Roman" w:cs="Times New Roman"/>
          <w:kern w:val="0"/>
          <w:vertAlign w:val="subscript"/>
          <w14:ligatures w14:val="none"/>
        </w:rPr>
        <w:t>3</w:t>
      </w:r>
      <w:r w:rsidRPr="00332523">
        <w:rPr>
          <w:rFonts w:ascii="Times New Roman" w:eastAsia="Times New Roman" w:hAnsi="Times New Roman" w:cs="Times New Roman"/>
          <w:kern w:val="0"/>
          <w14:ligatures w14:val="none"/>
        </w:rPr>
        <w:t>C</w:t>
      </w:r>
      <w:r w:rsidRPr="00332523">
        <w:rPr>
          <w:rFonts w:ascii="Times New Roman" w:eastAsia="Times New Roman" w:hAnsi="Times New Roman" w:cs="Times New Roman"/>
          <w:kern w:val="0"/>
          <w:vertAlign w:val="subscript"/>
          <w14:ligatures w14:val="none"/>
        </w:rPr>
        <w:t>2</w:t>
      </w:r>
      <w:r w:rsidRPr="00332523">
        <w:rPr>
          <w:rFonts w:ascii="Times New Roman" w:eastAsia="Times New Roman" w:hAnsi="Times New Roman" w:cs="Times New Roman"/>
          <w:kern w:val="0"/>
          <w14:ligatures w14:val="none"/>
        </w:rPr>
        <w:t xml:space="preserve">), elemental Ti, graphite, and diamond. For each prototype, we first constructed supercells whose minimum cell edge exceeded twice the </w:t>
      </w:r>
      <w:proofErr w:type="spellStart"/>
      <w:r w:rsidRPr="00332523">
        <w:rPr>
          <w:rFonts w:ascii="Times New Roman" w:eastAsia="Times New Roman" w:hAnsi="Times New Roman" w:cs="Times New Roman"/>
          <w:kern w:val="0"/>
          <w14:ligatures w14:val="none"/>
        </w:rPr>
        <w:t>DeePMD</w:t>
      </w:r>
      <w:proofErr w:type="spellEnd"/>
      <w:r w:rsidRPr="00332523">
        <w:rPr>
          <w:rFonts w:ascii="Times New Roman" w:eastAsia="Times New Roman" w:hAnsi="Times New Roman" w:cs="Times New Roman"/>
          <w:kern w:val="0"/>
          <w14:ligatures w14:val="none"/>
        </w:rPr>
        <w:t xml:space="preserve"> neighbor cutoff (≥10 Å) to avoid truncation artifacts; for 2D slabs the </w:t>
      </w:r>
      <w:r w:rsidRPr="00332523">
        <w:rPr>
          <w:rFonts w:ascii="Times New Roman" w:eastAsia="Times New Roman" w:hAnsi="Times New Roman" w:cs="Times New Roman"/>
          <w:i/>
          <w:iCs/>
          <w:kern w:val="0"/>
          <w14:ligatures w14:val="none"/>
        </w:rPr>
        <w:t>z</w:t>
      </w:r>
      <w:r w:rsidRPr="00332523">
        <w:rPr>
          <w:rFonts w:ascii="Times New Roman" w:eastAsia="Times New Roman" w:hAnsi="Times New Roman" w:cs="Times New Roman"/>
          <w:kern w:val="0"/>
          <w14:ligatures w14:val="none"/>
        </w:rPr>
        <w:t>-direction contained ≥10 Å of vacuum. Each supercell was then uniformly scaled at 300 K</w:t>
      </w:r>
      <w:r w:rsidR="002907DC" w:rsidRPr="002907DC">
        <w:rPr>
          <w:rFonts w:ascii="Times New Roman" w:eastAsia="Times New Roman" w:hAnsi="Times New Roman" w:cs="Times New Roman"/>
          <w:kern w:val="0"/>
          <w:vertAlign w:val="superscript"/>
          <w14:ligatures w14:val="none"/>
        </w:rPr>
        <w:t>3</w:t>
      </w:r>
      <w:r w:rsidRPr="00332523">
        <w:rPr>
          <w:rFonts w:ascii="Times New Roman" w:eastAsia="Times New Roman" w:hAnsi="Times New Roman" w:cs="Times New Roman"/>
          <w:kern w:val="0"/>
          <w14:ligatures w14:val="none"/>
        </w:rPr>
        <w:t xml:space="preserve"> using stretch factors a </w:t>
      </w:r>
      <w:r w:rsidRPr="00332523">
        <w:rPr>
          <w:rFonts w:ascii="Cambria Math" w:eastAsia="Times New Roman" w:hAnsi="Cambria Math" w:cs="Cambria Math"/>
          <w:kern w:val="0"/>
          <w14:ligatures w14:val="none"/>
        </w:rPr>
        <w:t>∈</w:t>
      </w:r>
      <w:r w:rsidRPr="00332523">
        <w:rPr>
          <w:rFonts w:ascii="Times New Roman" w:eastAsia="Times New Roman" w:hAnsi="Times New Roman" w:cs="Times New Roman"/>
          <w:kern w:val="0"/>
          <w14:ligatures w14:val="none"/>
        </w:rPr>
        <w:t xml:space="preserve"> {0.9, 1.0, 1.1}. Around each scaled state we generated eight randomly perturbed variants by applying simultaneous stochastic displacements to (i) atomic positions (0.02 Å amplitude) and (ii) cell vectors (5% affine strains), without symmetry constraints. From these perturbed configurations we launched short canonical (NVT) ab initio molecular dynamics (AIMD) at 300 K (VASP), running 10 steps per variant and recording coordinates, forces, total energies, and virial tensors at every step. The AIMD frames across all prototypes constituted the kick-off ensemble used to train the initial </w:t>
      </w:r>
      <w:proofErr w:type="spellStart"/>
      <w:r w:rsidRPr="00332523">
        <w:rPr>
          <w:rFonts w:ascii="Times New Roman" w:eastAsia="Times New Roman" w:hAnsi="Times New Roman" w:cs="Times New Roman"/>
          <w:kern w:val="0"/>
          <w14:ligatures w14:val="none"/>
        </w:rPr>
        <w:t>DeePMD</w:t>
      </w:r>
      <w:proofErr w:type="spellEnd"/>
      <w:r w:rsidRPr="00332523">
        <w:rPr>
          <w:rFonts w:ascii="Times New Roman" w:eastAsia="Times New Roman" w:hAnsi="Times New Roman" w:cs="Times New Roman"/>
          <w:b/>
          <w:bCs/>
          <w:kern w:val="0"/>
          <w14:ligatures w14:val="none"/>
        </w:rPr>
        <w:t xml:space="preserve"> </w:t>
      </w:r>
      <w:r w:rsidRPr="000705F0">
        <w:rPr>
          <w:rFonts w:ascii="Times New Roman" w:eastAsia="Times New Roman" w:hAnsi="Times New Roman" w:cs="Times New Roman"/>
          <w:kern w:val="0"/>
          <w14:ligatures w14:val="none"/>
        </w:rPr>
        <w:t>model</w:t>
      </w:r>
      <w:r w:rsidRPr="00332523">
        <w:rPr>
          <w:rFonts w:ascii="Times New Roman" w:eastAsia="Times New Roman" w:hAnsi="Times New Roman" w:cs="Times New Roman"/>
          <w:kern w:val="0"/>
          <w14:ligatures w14:val="none"/>
        </w:rPr>
        <w:t>, which in turn seeded the Stage</w:t>
      </w:r>
      <w:r w:rsidRPr="00332523">
        <w:rPr>
          <w:rFonts w:ascii="Times New Roman" w:hAnsi="Times New Roman" w:cs="Times New Roman"/>
          <w:kern w:val="0"/>
          <w14:ligatures w14:val="none"/>
        </w:rPr>
        <w:t xml:space="preserve"> 1</w:t>
      </w:r>
      <w:r w:rsidRPr="00332523">
        <w:rPr>
          <w:rFonts w:ascii="Times New Roman" w:eastAsia="Times New Roman" w:hAnsi="Times New Roman" w:cs="Times New Roman"/>
          <w:kern w:val="0"/>
          <w14:ligatures w14:val="none"/>
        </w:rPr>
        <w:t xml:space="preserve"> exploration.</w:t>
      </w:r>
    </w:p>
    <w:p w14:paraId="1D7AF405" w14:textId="02D5772E" w:rsidR="00332523" w:rsidRPr="00332523" w:rsidRDefault="00332523" w:rsidP="00332523">
      <w:pPr>
        <w:spacing w:after="120" w:line="360" w:lineRule="auto"/>
        <w:jc w:val="both"/>
        <w:rPr>
          <w:rFonts w:ascii="Times New Roman" w:eastAsia="SimSun" w:hAnsi="Times New Roman" w:cs="Times New Roman"/>
          <w:kern w:val="0"/>
          <w14:ligatures w14:val="none"/>
        </w:rPr>
      </w:pPr>
      <w:r w:rsidRPr="00332523">
        <w:rPr>
          <w:rFonts w:ascii="Times New Roman" w:eastAsia="Times New Roman" w:hAnsi="Times New Roman" w:cs="Times New Roman"/>
          <w:b/>
          <w:bCs/>
          <w:kern w:val="0"/>
          <w14:ligatures w14:val="none"/>
        </w:rPr>
        <w:t xml:space="preserve">Exploration strategy and staged sampling. </w:t>
      </w:r>
      <w:r w:rsidRPr="00332523">
        <w:rPr>
          <w:rFonts w:ascii="Times New Roman" w:eastAsia="Times New Roman" w:hAnsi="Times New Roman" w:cs="Times New Roman"/>
          <w:kern w:val="0"/>
          <w14:ligatures w14:val="none"/>
        </w:rPr>
        <w:t>To maximize efficiency while ensuring breadth, we adopted a three-stage sampling strategy. All exploration MD was run in LAMMPS (NVT) using the current MLP</w:t>
      </w:r>
      <w:r w:rsidR="002907DC" w:rsidRPr="002907DC">
        <w:rPr>
          <w:rFonts w:ascii="Times New Roman" w:eastAsia="Times New Roman" w:hAnsi="Times New Roman" w:cs="Times New Roman"/>
          <w:kern w:val="0"/>
          <w:vertAlign w:val="superscript"/>
          <w14:ligatures w14:val="none"/>
        </w:rPr>
        <w:t>1,4</w:t>
      </w:r>
      <w:r w:rsidRPr="00332523">
        <w:rPr>
          <w:rFonts w:ascii="Times New Roman" w:eastAsia="Times New Roman" w:hAnsi="Times New Roman" w:cs="Times New Roman"/>
          <w:kern w:val="0"/>
          <w14:ligatures w14:val="none"/>
        </w:rPr>
        <w:t xml:space="preserve">. Minimum simulation-cell edges always exceeded 10 Å to avoid truncation artifacts. Stage 1 </w:t>
      </w:r>
      <w:r w:rsidR="002907DC">
        <w:rPr>
          <w:rFonts w:ascii="Times New Roman" w:eastAsia="Times New Roman" w:hAnsi="Times New Roman" w:cs="Times New Roman"/>
          <w:kern w:val="0"/>
          <w14:ligatures w14:val="none"/>
        </w:rPr>
        <w:t>-</w:t>
      </w:r>
      <w:r w:rsidRPr="00332523">
        <w:rPr>
          <w:rFonts w:ascii="Times New Roman" w:eastAsia="Times New Roman" w:hAnsi="Times New Roman" w:cs="Times New Roman"/>
          <w:kern w:val="0"/>
          <w14:ligatures w14:val="none"/>
        </w:rPr>
        <w:t xml:space="preserve"> Bulk coverage (10 K → 2</w:t>
      </w:r>
      <w:bookmarkStart w:id="0" w:name="_Hlk209423817"/>
      <w:r w:rsidRPr="00332523">
        <w:rPr>
          <w:rFonts w:ascii="Times New Roman" w:eastAsia="Times New Roman" w:hAnsi="Times New Roman" w:cs="Times New Roman"/>
          <w:kern w:val="0"/>
          <w14:ligatures w14:val="none"/>
        </w:rPr>
        <w:t>T</w:t>
      </w:r>
      <w:r w:rsidRPr="00332523">
        <w:rPr>
          <w:rFonts w:ascii="Times New Roman" w:eastAsia="Times New Roman" w:hAnsi="Times New Roman" w:cs="Times New Roman"/>
          <w:kern w:val="0"/>
          <w:vertAlign w:val="subscript"/>
          <w14:ligatures w14:val="none"/>
        </w:rPr>
        <w:t>m</w:t>
      </w:r>
      <w:bookmarkEnd w:id="0"/>
      <w:r w:rsidRPr="00332523">
        <w:rPr>
          <w:rFonts w:ascii="Times New Roman" w:eastAsia="Times New Roman" w:hAnsi="Times New Roman" w:cs="Times New Roman"/>
          <w:kern w:val="0"/>
          <w14:ligatures w14:val="none"/>
        </w:rPr>
        <w:t>). We sampled bulk Ti–C over a wide thermal envelope from 10 K up to 2T</w:t>
      </w:r>
      <w:r w:rsidRPr="00332523">
        <w:rPr>
          <w:rFonts w:ascii="Times New Roman" w:eastAsia="Times New Roman" w:hAnsi="Times New Roman" w:cs="Times New Roman"/>
          <w:kern w:val="0"/>
          <w:vertAlign w:val="subscript"/>
          <w14:ligatures w14:val="none"/>
        </w:rPr>
        <w:t>m</w:t>
      </w:r>
      <w:r w:rsidRPr="00332523">
        <w:rPr>
          <w:rFonts w:ascii="Times New Roman" w:eastAsia="Times New Roman" w:hAnsi="Times New Roman" w:cs="Times New Roman"/>
          <w:kern w:val="0"/>
          <w14:ligatures w14:val="none"/>
        </w:rPr>
        <w:t xml:space="preserve"> ≈ 7000 K, where 2 T</w:t>
      </w:r>
      <w:r w:rsidRPr="00332523">
        <w:rPr>
          <w:rFonts w:ascii="Times New Roman" w:eastAsia="Times New Roman" w:hAnsi="Times New Roman" w:cs="Times New Roman"/>
          <w:kern w:val="0"/>
          <w:vertAlign w:val="subscript"/>
          <w14:ligatures w14:val="none"/>
        </w:rPr>
        <w:t>m</w:t>
      </w:r>
      <w:r w:rsidRPr="00332523">
        <w:rPr>
          <w:rFonts w:ascii="Times New Roman" w:eastAsia="Times New Roman" w:hAnsi="Times New Roman" w:cs="Times New Roman"/>
          <w:kern w:val="0"/>
          <w14:ligatures w14:val="none"/>
        </w:rPr>
        <w:t xml:space="preserve"> is defined relative to the reference melting point of </w:t>
      </w:r>
      <w:proofErr w:type="spellStart"/>
      <w:r w:rsidRPr="00332523">
        <w:rPr>
          <w:rFonts w:ascii="Times New Roman" w:eastAsia="Times New Roman" w:hAnsi="Times New Roman" w:cs="Times New Roman"/>
          <w:kern w:val="0"/>
          <w14:ligatures w14:val="none"/>
        </w:rPr>
        <w:t>TiC</w:t>
      </w:r>
      <w:proofErr w:type="spellEnd"/>
      <w:r w:rsidRPr="00332523">
        <w:rPr>
          <w:rFonts w:ascii="Times New Roman" w:eastAsia="Times New Roman" w:hAnsi="Times New Roman" w:cs="Times New Roman"/>
          <w:kern w:val="0"/>
          <w14:ligatures w14:val="none"/>
        </w:rPr>
        <w:t xml:space="preserve"> (≈3400 K). At each temperature, we applied a standardized 14-process deformation catalog that was identical for all materials: (i) volumetric expansion/compression with uniform scale factors 1.1 and 0.9 applied to x, y, and z; (ii) uniaxial tension and compression with scale factors 1.2 and 0.8 along each Cartesian axis (six processes total); and (iii) simple shear γ = ±0.5 for the </w:t>
      </w:r>
      <w:proofErr w:type="spellStart"/>
      <w:r w:rsidRPr="00332523">
        <w:rPr>
          <w:rFonts w:ascii="Times New Roman" w:eastAsia="Times New Roman" w:hAnsi="Times New Roman" w:cs="Times New Roman"/>
          <w:kern w:val="0"/>
          <w14:ligatures w14:val="none"/>
        </w:rPr>
        <w:t>xy</w:t>
      </w:r>
      <w:proofErr w:type="spellEnd"/>
      <w:r w:rsidRPr="00332523">
        <w:rPr>
          <w:rFonts w:ascii="Times New Roman" w:eastAsia="Times New Roman" w:hAnsi="Times New Roman" w:cs="Times New Roman"/>
          <w:kern w:val="0"/>
          <w14:ligatures w14:val="none"/>
        </w:rPr>
        <w:t xml:space="preserve">, </w:t>
      </w:r>
      <w:proofErr w:type="spellStart"/>
      <w:r w:rsidRPr="00332523">
        <w:rPr>
          <w:rFonts w:ascii="Times New Roman" w:eastAsia="Times New Roman" w:hAnsi="Times New Roman" w:cs="Times New Roman"/>
          <w:kern w:val="0"/>
          <w14:ligatures w14:val="none"/>
        </w:rPr>
        <w:t>yz</w:t>
      </w:r>
      <w:proofErr w:type="spellEnd"/>
      <w:r w:rsidRPr="00332523">
        <w:rPr>
          <w:rFonts w:ascii="Times New Roman" w:eastAsia="Times New Roman" w:hAnsi="Times New Roman" w:cs="Times New Roman"/>
          <w:kern w:val="0"/>
          <w14:ligatures w14:val="none"/>
        </w:rPr>
        <w:t xml:space="preserve">, and </w:t>
      </w:r>
      <w:proofErr w:type="spellStart"/>
      <w:r w:rsidRPr="00332523">
        <w:rPr>
          <w:rFonts w:ascii="Times New Roman" w:eastAsia="Times New Roman" w:hAnsi="Times New Roman" w:cs="Times New Roman"/>
          <w:kern w:val="0"/>
          <w14:ligatures w14:val="none"/>
        </w:rPr>
        <w:t>zx</w:t>
      </w:r>
      <w:proofErr w:type="spellEnd"/>
      <w:r w:rsidRPr="00332523">
        <w:rPr>
          <w:rFonts w:ascii="Times New Roman" w:eastAsia="Times New Roman" w:hAnsi="Times New Roman" w:cs="Times New Roman"/>
          <w:kern w:val="0"/>
          <w14:ligatures w14:val="none"/>
        </w:rPr>
        <w:t xml:space="preserve"> components (six processes). Bulk coverage included nine </w:t>
      </w:r>
      <w:proofErr w:type="spellStart"/>
      <w:r w:rsidRPr="00332523">
        <w:rPr>
          <w:rFonts w:ascii="Times New Roman" w:eastAsia="Times New Roman" w:hAnsi="Times New Roman" w:cs="Times New Roman"/>
          <w:kern w:val="0"/>
          <w14:ligatures w14:val="none"/>
        </w:rPr>
        <w:t>TiC</w:t>
      </w:r>
      <w:proofErr w:type="spellEnd"/>
      <w:r w:rsidRPr="00332523">
        <w:rPr>
          <w:rFonts w:ascii="Times New Roman" w:eastAsia="Times New Roman" w:hAnsi="Times New Roman" w:cs="Times New Roman"/>
          <w:kern w:val="0"/>
          <w14:ligatures w14:val="none"/>
        </w:rPr>
        <w:t xml:space="preserve"> binary </w:t>
      </w:r>
      <w:r w:rsidRPr="00332523">
        <w:rPr>
          <w:rFonts w:ascii="Times New Roman" w:eastAsia="Times New Roman" w:hAnsi="Times New Roman" w:cs="Times New Roman"/>
          <w:kern w:val="0"/>
          <w14:ligatures w14:val="none"/>
        </w:rPr>
        <w:lastRenderedPageBreak/>
        <w:t>structures and four elemental Ti structures from the Materials Project</w:t>
      </w:r>
      <w:r w:rsidR="002907DC" w:rsidRPr="002907DC">
        <w:rPr>
          <w:rFonts w:ascii="Times New Roman" w:eastAsia="Times New Roman" w:hAnsi="Times New Roman" w:cs="Times New Roman"/>
          <w:kern w:val="0"/>
          <w:vertAlign w:val="superscript"/>
          <w14:ligatures w14:val="none"/>
        </w:rPr>
        <w:t>5</w:t>
      </w:r>
      <w:r w:rsidRPr="00332523">
        <w:rPr>
          <w:rFonts w:ascii="Times New Roman" w:eastAsia="Times New Roman" w:hAnsi="Times New Roman" w:cs="Times New Roman"/>
          <w:kern w:val="0"/>
          <w14:ligatures w14:val="none"/>
        </w:rPr>
        <w:t>, together with graphite and diamond</w:t>
      </w:r>
      <w:r w:rsidRPr="00332523">
        <w:rPr>
          <w:rFonts w:ascii="Times New Roman" w:hAnsi="Times New Roman" w:cs="Times New Roman"/>
          <w:kern w:val="0"/>
          <w14:ligatures w14:val="none"/>
        </w:rPr>
        <w:t xml:space="preserve">. </w:t>
      </w:r>
      <w:r w:rsidRPr="00332523">
        <w:rPr>
          <w:rFonts w:ascii="Times New Roman" w:eastAsia="Times New Roman" w:hAnsi="Times New Roman" w:cs="Times New Roman"/>
          <w:kern w:val="0"/>
          <w14:ligatures w14:val="none"/>
        </w:rPr>
        <w:t xml:space="preserve">Stage 2 </w:t>
      </w:r>
      <w:r w:rsidR="002907DC">
        <w:rPr>
          <w:rFonts w:ascii="Times New Roman" w:eastAsia="Times New Roman" w:hAnsi="Times New Roman" w:cs="Times New Roman"/>
          <w:kern w:val="0"/>
          <w14:ligatures w14:val="none"/>
        </w:rPr>
        <w:t>-</w:t>
      </w:r>
      <w:r w:rsidRPr="00332523">
        <w:rPr>
          <w:rFonts w:ascii="Times New Roman" w:eastAsia="Times New Roman" w:hAnsi="Times New Roman" w:cs="Times New Roman"/>
          <w:kern w:val="0"/>
          <w14:ligatures w14:val="none"/>
        </w:rPr>
        <w:t xml:space="preserve"> Layered coverage (10 K → 2T</w:t>
      </w:r>
      <w:r w:rsidRPr="00332523">
        <w:rPr>
          <w:rFonts w:ascii="Times New Roman" w:eastAsia="Times New Roman" w:hAnsi="Times New Roman" w:cs="Times New Roman"/>
          <w:kern w:val="0"/>
          <w:vertAlign w:val="subscript"/>
          <w14:ligatures w14:val="none"/>
        </w:rPr>
        <w:t>m</w:t>
      </w:r>
      <w:r w:rsidRPr="00332523">
        <w:rPr>
          <w:rFonts w:ascii="Times New Roman" w:eastAsia="Times New Roman" w:hAnsi="Times New Roman" w:cs="Times New Roman"/>
          <w:kern w:val="0"/>
          <w14:ligatures w14:val="none"/>
        </w:rPr>
        <w:t>). We next targeted layered systems relevant to nanopore healing: 1L-Ti₂C, 1L-Ti₃C₂, 1L-Ti₄C₃ and 2L-Ti₂C, 2L-Ti₃C₂. Exploration combined in-plane tension/compression and shear</w:t>
      </w:r>
      <w:r w:rsidRPr="00332523">
        <w:rPr>
          <w:rFonts w:ascii="Times New Roman" w:hAnsi="Times New Roman" w:cs="Times New Roman"/>
          <w:kern w:val="0"/>
          <w14:ligatures w14:val="none"/>
        </w:rPr>
        <w:t xml:space="preserve"> under temperature range from 10K~7000K</w:t>
      </w:r>
      <w:r w:rsidRPr="00332523">
        <w:rPr>
          <w:rFonts w:ascii="Times New Roman" w:eastAsia="Times New Roman" w:hAnsi="Times New Roman" w:cs="Times New Roman"/>
          <w:kern w:val="0"/>
          <w14:ligatures w14:val="none"/>
        </w:rPr>
        <w:t xml:space="preserve">. Stage 3 </w:t>
      </w:r>
      <w:r w:rsidR="002907DC">
        <w:rPr>
          <w:rFonts w:ascii="Times New Roman" w:eastAsia="Times New Roman" w:hAnsi="Times New Roman" w:cs="Times New Roman"/>
          <w:kern w:val="0"/>
          <w14:ligatures w14:val="none"/>
        </w:rPr>
        <w:t xml:space="preserve">- </w:t>
      </w:r>
      <w:r w:rsidRPr="00332523">
        <w:rPr>
          <w:rFonts w:ascii="Times New Roman" w:eastAsia="Times New Roman" w:hAnsi="Times New Roman" w:cs="Times New Roman"/>
          <w:kern w:val="0"/>
          <w14:ligatures w14:val="none"/>
        </w:rPr>
        <w:t xml:space="preserve">Local ablation-like heating. To embed edge physics crucial for self-healing, we introduced ablation-like local heating. In each layered configuration, a fixed, circular in-plane domain of 5 Å diameter was </w:t>
      </w:r>
      <w:proofErr w:type="spellStart"/>
      <w:r w:rsidRPr="00332523">
        <w:rPr>
          <w:rFonts w:ascii="Times New Roman" w:eastAsia="Times New Roman" w:hAnsi="Times New Roman" w:cs="Times New Roman"/>
          <w:kern w:val="0"/>
          <w14:ligatures w14:val="none"/>
        </w:rPr>
        <w:t>thermostatted</w:t>
      </w:r>
      <w:proofErr w:type="spellEnd"/>
      <w:r w:rsidRPr="00332523">
        <w:rPr>
          <w:rFonts w:ascii="Times New Roman" w:eastAsia="Times New Roman" w:hAnsi="Times New Roman" w:cs="Times New Roman"/>
          <w:kern w:val="0"/>
          <w14:ligatures w14:val="none"/>
        </w:rPr>
        <w:t xml:space="preserve"> from 300 K to 7000 K, while the remainder of the sheet was maintained at 300 K (dual thermostat groups with a fixed region boundary; no dynamic regrouping)</w:t>
      </w:r>
      <w:r w:rsidRPr="00332523">
        <w:rPr>
          <w:rFonts w:ascii="Times New Roman" w:eastAsia="SimSun" w:hAnsi="Times New Roman" w:cs="Times New Roman"/>
          <w:kern w:val="0"/>
          <w14:ligatures w14:val="none"/>
        </w:rPr>
        <w:t>.</w:t>
      </w:r>
    </w:p>
    <w:p w14:paraId="10F0369E" w14:textId="77777777" w:rsidR="00332523" w:rsidRPr="00332523" w:rsidRDefault="00332523" w:rsidP="00332523">
      <w:pPr>
        <w:spacing w:after="120" w:line="360" w:lineRule="auto"/>
        <w:jc w:val="both"/>
        <w:rPr>
          <w:rFonts w:ascii="Times New Roman" w:eastAsia="Times New Roman" w:hAnsi="Times New Roman" w:cs="Times New Roman"/>
          <w:kern w:val="0"/>
          <w14:ligatures w14:val="none"/>
        </w:rPr>
      </w:pPr>
      <w:r w:rsidRPr="00332523">
        <w:rPr>
          <w:rFonts w:ascii="Times New Roman" w:eastAsia="Times New Roman" w:hAnsi="Times New Roman" w:cs="Times New Roman"/>
          <w:b/>
          <w:bCs/>
          <w:kern w:val="0"/>
          <w14:ligatures w14:val="none"/>
        </w:rPr>
        <w:t>Uncertainty, stopping, and dataset size.</w:t>
      </w:r>
      <w:r w:rsidRPr="00332523">
        <w:rPr>
          <w:rFonts w:ascii="Times New Roman" w:eastAsia="Times New Roman" w:hAnsi="Times New Roman" w:cs="Times New Roman"/>
          <w:kern w:val="0"/>
          <w14:ligatures w14:val="none"/>
        </w:rPr>
        <w:t xml:space="preserve"> Uncertainty filtering used an ensemble of four </w:t>
      </w:r>
      <w:proofErr w:type="spellStart"/>
      <w:r w:rsidRPr="00332523">
        <w:rPr>
          <w:rFonts w:ascii="Times New Roman" w:eastAsia="Times New Roman" w:hAnsi="Times New Roman" w:cs="Times New Roman"/>
          <w:kern w:val="0"/>
          <w14:ligatures w14:val="none"/>
        </w:rPr>
        <w:t>DeePMD</w:t>
      </w:r>
      <w:proofErr w:type="spellEnd"/>
      <w:r w:rsidRPr="00332523">
        <w:rPr>
          <w:rFonts w:ascii="Times New Roman" w:eastAsia="Times New Roman" w:hAnsi="Times New Roman" w:cs="Times New Roman"/>
          <w:kern w:val="0"/>
          <w14:ligatures w14:val="none"/>
        </w:rPr>
        <w:t xml:space="preserve"> models (identical hyperparameters; different random seeds); the selection metric was the maximum per-atom force standard deviation across the ensemble. For </w:t>
      </w:r>
      <w:proofErr w:type="spellStart"/>
      <w:r w:rsidRPr="00332523">
        <w:rPr>
          <w:rFonts w:ascii="Times New Roman" w:eastAsia="Times New Roman" w:hAnsi="Times New Roman" w:cs="Times New Roman"/>
          <w:kern w:val="0"/>
          <w14:ligatures w14:val="none"/>
        </w:rPr>
        <w:t>TiC</w:t>
      </w:r>
      <w:proofErr w:type="spellEnd"/>
      <w:r w:rsidRPr="00332523">
        <w:rPr>
          <w:rFonts w:ascii="Times New Roman" w:eastAsia="Times New Roman" w:hAnsi="Times New Roman" w:cs="Times New Roman"/>
          <w:kern w:val="0"/>
          <w14:ligatures w14:val="none"/>
        </w:rPr>
        <w:t xml:space="preserve"> we used </w:t>
      </w:r>
      <w:proofErr w:type="spellStart"/>
      <w:r w:rsidRPr="00332523">
        <w:rPr>
          <w:rFonts w:ascii="Times New Roman" w:eastAsia="Times New Roman" w:hAnsi="Times New Roman" w:cs="Times New Roman"/>
          <w:kern w:val="0"/>
          <w14:ligatures w14:val="none"/>
        </w:rPr>
        <w:t>f</w:t>
      </w:r>
      <w:r w:rsidRPr="00332523">
        <w:rPr>
          <w:rFonts w:ascii="Times New Roman" w:eastAsia="Times New Roman" w:hAnsi="Times New Roman" w:cs="Times New Roman"/>
          <w:kern w:val="0"/>
          <w:vertAlign w:val="subscript"/>
          <w14:ligatures w14:val="none"/>
        </w:rPr>
        <w:t>lo</w:t>
      </w:r>
      <w:proofErr w:type="spellEnd"/>
      <w:r w:rsidRPr="00332523">
        <w:rPr>
          <w:rFonts w:ascii="Times New Roman" w:eastAsia="Times New Roman" w:hAnsi="Times New Roman" w:cs="Times New Roman"/>
          <w:kern w:val="0"/>
          <w14:ligatures w14:val="none"/>
        </w:rPr>
        <w:t xml:space="preserve"> = 0.15 and </w:t>
      </w:r>
      <w:proofErr w:type="spellStart"/>
      <w:r w:rsidRPr="00332523">
        <w:rPr>
          <w:rFonts w:ascii="Times New Roman" w:eastAsia="Times New Roman" w:hAnsi="Times New Roman" w:cs="Times New Roman"/>
          <w:kern w:val="0"/>
          <w14:ligatures w14:val="none"/>
        </w:rPr>
        <w:t>f</w:t>
      </w:r>
      <w:r w:rsidRPr="00332523">
        <w:rPr>
          <w:rFonts w:ascii="Times New Roman" w:eastAsia="Times New Roman" w:hAnsi="Times New Roman" w:cs="Times New Roman"/>
          <w:kern w:val="0"/>
          <w:vertAlign w:val="subscript"/>
          <w14:ligatures w14:val="none"/>
        </w:rPr>
        <w:t>hi</w:t>
      </w:r>
      <w:proofErr w:type="spellEnd"/>
      <w:r w:rsidRPr="00332523">
        <w:rPr>
          <w:rFonts w:ascii="Times New Roman" w:eastAsia="Times New Roman" w:hAnsi="Times New Roman" w:cs="Times New Roman"/>
          <w:kern w:val="0"/>
          <w14:ligatures w14:val="none"/>
        </w:rPr>
        <w:t xml:space="preserve"> = 0.35 eV Å⁻¹ as the inclusion window and terminated the campaign when the fraction of visited configurations falling in this window dropped below 1%. To meet this criterion, the entire process still required human oversight, with some exploration processes repeated until the threshold was reached.</w:t>
      </w:r>
      <w:r w:rsidRPr="00332523">
        <w:rPr>
          <w:rFonts w:ascii="Times New Roman" w:hAnsi="Times New Roman" w:cs="Times New Roman"/>
          <w:kern w:val="0"/>
          <w14:ligatures w14:val="none"/>
        </w:rPr>
        <w:t xml:space="preserve"> </w:t>
      </w:r>
      <w:r w:rsidRPr="00332523">
        <w:rPr>
          <w:rFonts w:ascii="Times New Roman" w:eastAsia="Times New Roman" w:hAnsi="Times New Roman" w:cs="Times New Roman"/>
          <w:kern w:val="0"/>
          <w14:ligatures w14:val="none"/>
        </w:rPr>
        <w:t xml:space="preserve">The </w:t>
      </w:r>
      <w:proofErr w:type="spellStart"/>
      <w:r w:rsidRPr="00332523">
        <w:rPr>
          <w:rFonts w:ascii="Times New Roman" w:eastAsia="Times New Roman" w:hAnsi="Times New Roman" w:cs="Times New Roman"/>
          <w:kern w:val="0"/>
          <w14:ligatures w14:val="none"/>
        </w:rPr>
        <w:t>TiC</w:t>
      </w:r>
      <w:proofErr w:type="spellEnd"/>
      <w:r w:rsidRPr="00332523">
        <w:rPr>
          <w:rFonts w:ascii="Times New Roman" w:eastAsia="Times New Roman" w:hAnsi="Times New Roman" w:cs="Times New Roman"/>
          <w:kern w:val="0"/>
          <w14:ligatures w14:val="none"/>
        </w:rPr>
        <w:t xml:space="preserve"> model converged after 217 DP-GEN iterations, yielding 30,822 DFT-labeled configurations.</w:t>
      </w:r>
    </w:p>
    <w:p w14:paraId="6A6BF3DC" w14:textId="2E5B1B0A" w:rsidR="00332523" w:rsidRPr="00332523" w:rsidRDefault="00332523" w:rsidP="00332523">
      <w:pPr>
        <w:spacing w:after="120" w:line="360" w:lineRule="auto"/>
        <w:jc w:val="both"/>
        <w:rPr>
          <w:rFonts w:ascii="Times New Roman" w:eastAsia="Times New Roman" w:hAnsi="Times New Roman" w:cs="Times New Roman"/>
          <w:kern w:val="0"/>
          <w14:ligatures w14:val="none"/>
        </w:rPr>
      </w:pPr>
      <w:r w:rsidRPr="00332523">
        <w:rPr>
          <w:rFonts w:ascii="Times New Roman" w:eastAsia="Times New Roman" w:hAnsi="Times New Roman" w:cs="Times New Roman"/>
          <w:b/>
          <w:bCs/>
          <w:kern w:val="0"/>
          <w14:ligatures w14:val="none"/>
        </w:rPr>
        <w:t>Ab-initio labeling and training hyperparameters.</w:t>
      </w:r>
      <w:r w:rsidRPr="00332523">
        <w:rPr>
          <w:rFonts w:ascii="Times New Roman" w:eastAsia="Times New Roman" w:hAnsi="Times New Roman" w:cs="Times New Roman"/>
          <w:kern w:val="0"/>
          <w14:ligatures w14:val="none"/>
        </w:rPr>
        <w:t xml:space="preserve"> Only the single-point SCF calculations were conducted for each con</w:t>
      </w:r>
      <w:r w:rsidRPr="00332523">
        <w:rPr>
          <w:rFonts w:ascii="Times New Roman" w:hAnsi="Times New Roman" w:cs="Times New Roman"/>
          <w:kern w:val="0"/>
          <w14:ligatures w14:val="none"/>
        </w:rPr>
        <w:t>fi</w:t>
      </w:r>
      <w:r w:rsidRPr="00332523">
        <w:rPr>
          <w:rFonts w:ascii="Times New Roman" w:eastAsia="Times New Roman" w:hAnsi="Times New Roman" w:cs="Times New Roman"/>
          <w:kern w:val="0"/>
          <w14:ligatures w14:val="none"/>
        </w:rPr>
        <w:t>guration selected from DP-GEN</w:t>
      </w:r>
      <w:r w:rsidRPr="00332523">
        <w:rPr>
          <w:rFonts w:ascii="Times New Roman" w:hAnsi="Times New Roman" w:cs="Times New Roman"/>
          <w:kern w:val="0"/>
          <w14:ligatures w14:val="none"/>
        </w:rPr>
        <w:t>.</w:t>
      </w:r>
      <w:r w:rsidRPr="00332523">
        <w:rPr>
          <w:rFonts w:ascii="Times New Roman" w:eastAsia="Times New Roman" w:hAnsi="Times New Roman" w:cs="Times New Roman"/>
          <w:kern w:val="0"/>
          <w14:ligatures w14:val="none"/>
        </w:rPr>
        <w:t xml:space="preserve"> All labeling calculations employed VASP</w:t>
      </w:r>
      <w:r w:rsidR="000705F0" w:rsidRPr="000705F0">
        <w:rPr>
          <w:rFonts w:ascii="Times New Roman" w:eastAsia="Times New Roman" w:hAnsi="Times New Roman" w:cs="Times New Roman"/>
          <w:kern w:val="0"/>
          <w:vertAlign w:val="superscript"/>
          <w14:ligatures w14:val="none"/>
        </w:rPr>
        <w:t>3</w:t>
      </w:r>
      <w:r w:rsidRPr="00332523">
        <w:rPr>
          <w:rFonts w:ascii="Times New Roman" w:eastAsia="Times New Roman" w:hAnsi="Times New Roman" w:cs="Times New Roman"/>
          <w:kern w:val="0"/>
          <w14:ligatures w14:val="none"/>
        </w:rPr>
        <w:t xml:space="preserve"> with the spin-polarized PBE exchange–correlation functional</w:t>
      </w:r>
      <w:r w:rsidR="002907DC">
        <w:rPr>
          <w:rFonts w:ascii="Times New Roman" w:eastAsia="Times New Roman" w:hAnsi="Times New Roman" w:cs="Times New Roman"/>
          <w:kern w:val="0"/>
          <w:vertAlign w:val="superscript"/>
          <w14:ligatures w14:val="none"/>
        </w:rPr>
        <w:t>6</w:t>
      </w:r>
      <w:r w:rsidRPr="00332523">
        <w:rPr>
          <w:rFonts w:ascii="Times New Roman" w:eastAsia="Times New Roman" w:hAnsi="Times New Roman" w:cs="Times New Roman"/>
          <w:kern w:val="0"/>
          <w14:ligatures w14:val="none"/>
        </w:rPr>
        <w:t>, a plane-wave cutoff of 5</w:t>
      </w:r>
      <w:r w:rsidRPr="00332523">
        <w:rPr>
          <w:rFonts w:ascii="Times New Roman" w:hAnsi="Times New Roman" w:cs="Times New Roman"/>
          <w:kern w:val="0"/>
          <w14:ligatures w14:val="none"/>
        </w:rPr>
        <w:t>2</w:t>
      </w:r>
      <w:r w:rsidRPr="00332523">
        <w:rPr>
          <w:rFonts w:ascii="Times New Roman" w:eastAsia="Times New Roman" w:hAnsi="Times New Roman" w:cs="Times New Roman"/>
          <w:kern w:val="0"/>
          <w14:ligatures w14:val="none"/>
        </w:rPr>
        <w:t>0 eV, and a k-point mesh density of 0.</w:t>
      </w:r>
      <w:r w:rsidRPr="00332523">
        <w:rPr>
          <w:rFonts w:ascii="Times New Roman" w:hAnsi="Times New Roman" w:cs="Times New Roman"/>
          <w:kern w:val="0"/>
          <w14:ligatures w14:val="none"/>
        </w:rPr>
        <w:t>3</w:t>
      </w:r>
      <w:r w:rsidRPr="00332523">
        <w:rPr>
          <w:rFonts w:ascii="Times New Roman" w:eastAsia="Times New Roman" w:hAnsi="Times New Roman" w:cs="Times New Roman"/>
          <w:kern w:val="0"/>
          <w14:ligatures w14:val="none"/>
        </w:rPr>
        <w:t xml:space="preserve"> Å⁻¹; the self-consistent energy tolerance was 10⁻⁶ eV.</w:t>
      </w:r>
      <w:r w:rsidRPr="00332523">
        <w:rPr>
          <w:rFonts w:ascii="Times New Roman" w:hAnsi="Times New Roman" w:cs="Times New Roman"/>
        </w:rPr>
        <w:t xml:space="preserve"> </w:t>
      </w:r>
      <w:r w:rsidRPr="00332523">
        <w:rPr>
          <w:rFonts w:ascii="Times New Roman" w:eastAsia="Times New Roman" w:hAnsi="Times New Roman" w:cs="Times New Roman"/>
          <w:kern w:val="0"/>
          <w14:ligatures w14:val="none"/>
        </w:rPr>
        <w:t>van der Waals interactions were described by DFT-D3 (BJ)</w:t>
      </w:r>
      <w:r w:rsidR="002907DC" w:rsidRPr="002907DC">
        <w:rPr>
          <w:rFonts w:ascii="Times New Roman" w:eastAsia="Times New Roman" w:hAnsi="Times New Roman" w:cs="Times New Roman"/>
          <w:kern w:val="0"/>
          <w:vertAlign w:val="superscript"/>
          <w14:ligatures w14:val="none"/>
        </w:rPr>
        <w:t>7</w:t>
      </w:r>
      <w:r w:rsidRPr="00332523">
        <w:rPr>
          <w:rFonts w:ascii="Times New Roman" w:eastAsia="Times New Roman" w:hAnsi="Times New Roman" w:cs="Times New Roman"/>
          <w:kern w:val="0"/>
          <w14:ligatures w14:val="none"/>
        </w:rPr>
        <w:t xml:space="preserve">. Each DP-GEN round trained four </w:t>
      </w:r>
      <w:proofErr w:type="spellStart"/>
      <w:r w:rsidRPr="00332523">
        <w:rPr>
          <w:rFonts w:ascii="Times New Roman" w:eastAsia="Times New Roman" w:hAnsi="Times New Roman" w:cs="Times New Roman"/>
          <w:kern w:val="0"/>
          <w14:ligatures w14:val="none"/>
        </w:rPr>
        <w:t>DeePMD</w:t>
      </w:r>
      <w:proofErr w:type="spellEnd"/>
      <w:r w:rsidRPr="00332523">
        <w:rPr>
          <w:rFonts w:ascii="Times New Roman" w:eastAsia="Times New Roman" w:hAnsi="Times New Roman" w:cs="Times New Roman"/>
          <w:kern w:val="0"/>
          <w14:ligatures w14:val="none"/>
        </w:rPr>
        <w:t xml:space="preserve"> models</w:t>
      </w:r>
      <w:r w:rsidR="000705F0" w:rsidRPr="000705F0">
        <w:rPr>
          <w:rFonts w:ascii="Times New Roman" w:eastAsia="Times New Roman" w:hAnsi="Times New Roman" w:cs="Times New Roman"/>
          <w:kern w:val="0"/>
          <w:vertAlign w:val="superscript"/>
          <w14:ligatures w14:val="none"/>
        </w:rPr>
        <w:t>1</w:t>
      </w:r>
      <w:r w:rsidR="002907DC">
        <w:rPr>
          <w:rFonts w:ascii="Times New Roman" w:eastAsia="Times New Roman" w:hAnsi="Times New Roman" w:cs="Times New Roman"/>
          <w:kern w:val="0"/>
          <w:vertAlign w:val="superscript"/>
          <w14:ligatures w14:val="none"/>
        </w:rPr>
        <w:t xml:space="preserve"> </w:t>
      </w:r>
      <w:r w:rsidRPr="00332523">
        <w:rPr>
          <w:rFonts w:ascii="Times New Roman" w:eastAsia="Times New Roman" w:hAnsi="Times New Roman" w:cs="Times New Roman"/>
          <w:kern w:val="0"/>
          <w14:ligatures w14:val="none"/>
        </w:rPr>
        <w:t xml:space="preserve">with an embedding network of (20, 40, 80) and a fitting network of (120, 120, 120), neighbor cutoff </w:t>
      </w:r>
      <w:r w:rsidRPr="00332523">
        <w:rPr>
          <w:rFonts w:ascii="Times New Roman" w:hAnsi="Times New Roman" w:cs="Times New Roman"/>
          <w:kern w:val="0"/>
          <w14:ligatures w14:val="none"/>
        </w:rPr>
        <w:t>5</w:t>
      </w:r>
      <w:r w:rsidRPr="00332523">
        <w:rPr>
          <w:rFonts w:ascii="Times New Roman" w:eastAsia="Times New Roman" w:hAnsi="Times New Roman" w:cs="Times New Roman"/>
          <w:kern w:val="0"/>
          <w14:ligatures w14:val="none"/>
        </w:rPr>
        <w:t xml:space="preserve"> Å with smoothing length </w:t>
      </w:r>
      <w:r w:rsidRPr="00332523">
        <w:rPr>
          <w:rFonts w:ascii="Times New Roman" w:hAnsi="Times New Roman" w:cs="Times New Roman"/>
          <w:kern w:val="0"/>
          <w14:ligatures w14:val="none"/>
        </w:rPr>
        <w:t>1</w:t>
      </w:r>
      <w:r w:rsidRPr="00332523">
        <w:rPr>
          <w:rFonts w:ascii="Times New Roman" w:eastAsia="Times New Roman" w:hAnsi="Times New Roman" w:cs="Times New Roman"/>
          <w:kern w:val="0"/>
          <w14:ligatures w14:val="none"/>
        </w:rPr>
        <w:t xml:space="preserve"> Å, and minibatches containing frames with ≥32 atoms. Training used Adam for </w:t>
      </w:r>
      <w:r w:rsidRPr="00332523">
        <w:rPr>
          <w:rFonts w:ascii="Times New Roman" w:hAnsi="Times New Roman" w:cs="Times New Roman"/>
          <w:kern w:val="0"/>
          <w14:ligatures w14:val="none"/>
        </w:rPr>
        <w:t>6</w:t>
      </w:r>
      <w:r w:rsidRPr="00332523">
        <w:rPr>
          <w:rFonts w:ascii="Times New Roman" w:eastAsia="Times New Roman" w:hAnsi="Times New Roman" w:cs="Times New Roman"/>
          <w:kern w:val="0"/>
          <w14:ligatures w14:val="none"/>
        </w:rPr>
        <w:t xml:space="preserve">×10⁵ steps per round; the energy/force/virial loss </w:t>
      </w:r>
      <w:proofErr w:type="spellStart"/>
      <w:r w:rsidRPr="00332523">
        <w:rPr>
          <w:rFonts w:ascii="Times New Roman" w:eastAsia="Times New Roman" w:hAnsi="Times New Roman" w:cs="Times New Roman"/>
          <w:kern w:val="0"/>
          <w14:ligatures w14:val="none"/>
        </w:rPr>
        <w:t>prefactors</w:t>
      </w:r>
      <w:proofErr w:type="spellEnd"/>
      <w:r w:rsidRPr="00332523">
        <w:rPr>
          <w:rFonts w:ascii="Times New Roman" w:eastAsia="Times New Roman" w:hAnsi="Times New Roman" w:cs="Times New Roman"/>
          <w:kern w:val="0"/>
          <w14:ligatures w14:val="none"/>
        </w:rPr>
        <w:t xml:space="preserve"> ramped from (0.02, 100</w:t>
      </w:r>
      <w:r w:rsidRPr="00332523">
        <w:rPr>
          <w:rFonts w:ascii="Times New Roman" w:hAnsi="Times New Roman" w:cs="Times New Roman"/>
          <w:kern w:val="0"/>
          <w14:ligatures w14:val="none"/>
        </w:rPr>
        <w:t>0</w:t>
      </w:r>
      <w:r w:rsidRPr="00332523">
        <w:rPr>
          <w:rFonts w:ascii="Times New Roman" w:eastAsia="Times New Roman" w:hAnsi="Times New Roman" w:cs="Times New Roman"/>
          <w:kern w:val="0"/>
          <w14:ligatures w14:val="none"/>
        </w:rPr>
        <w:t xml:space="preserve">, </w:t>
      </w:r>
      <w:r w:rsidRPr="00332523">
        <w:rPr>
          <w:rFonts w:ascii="Times New Roman" w:hAnsi="Times New Roman" w:cs="Times New Roman"/>
          <w:kern w:val="0"/>
          <w14:ligatures w14:val="none"/>
        </w:rPr>
        <w:t>0.02</w:t>
      </w:r>
      <w:r w:rsidRPr="00332523">
        <w:rPr>
          <w:rFonts w:ascii="Times New Roman" w:eastAsia="Times New Roman" w:hAnsi="Times New Roman" w:cs="Times New Roman"/>
          <w:kern w:val="0"/>
          <w14:ligatures w14:val="none"/>
        </w:rPr>
        <w:t xml:space="preserve">) to (1.0, 1.0, 1.0), while the learning rate decayed exponentially from 1.0×10⁻³ to 3.51×10⁻⁸. After convergence, we performed a final consolidation training on the aggregated dataset for 1×10⁷ steps with all other settings unchanged. This refined </w:t>
      </w:r>
      <w:proofErr w:type="spellStart"/>
      <w:r w:rsidRPr="00332523">
        <w:rPr>
          <w:rFonts w:ascii="Times New Roman" w:eastAsia="Times New Roman" w:hAnsi="Times New Roman" w:cs="Times New Roman"/>
          <w:kern w:val="0"/>
          <w14:ligatures w14:val="none"/>
        </w:rPr>
        <w:t>TiC</w:t>
      </w:r>
      <w:proofErr w:type="spellEnd"/>
      <w:r w:rsidRPr="00332523">
        <w:rPr>
          <w:rFonts w:ascii="Times New Roman" w:eastAsia="Times New Roman" w:hAnsi="Times New Roman" w:cs="Times New Roman"/>
          <w:kern w:val="0"/>
          <w14:ligatures w14:val="none"/>
        </w:rPr>
        <w:t xml:space="preserve"> potential was subsequently used for the production MD simulations reported in this work.</w:t>
      </w:r>
    </w:p>
    <w:p w14:paraId="4A771C0F" w14:textId="505F86AA" w:rsidR="00332523" w:rsidRPr="00332523" w:rsidRDefault="00C22956" w:rsidP="00332523">
      <w:pPr>
        <w:spacing w:after="120" w:line="360" w:lineRule="auto"/>
        <w:jc w:val="both"/>
        <w:outlineLvl w:val="1"/>
        <w:rPr>
          <w:rFonts w:ascii="Times New Roman" w:eastAsia="Times New Roman" w:hAnsi="Times New Roman" w:cs="Times New Roman"/>
          <w:b/>
          <w:bCs/>
          <w:kern w:val="0"/>
          <w14:ligatures w14:val="none"/>
        </w:rPr>
      </w:pPr>
      <w:r>
        <w:rPr>
          <w:rFonts w:ascii="Times New Roman" w:eastAsia="Times New Roman" w:hAnsi="Times New Roman" w:cs="Times New Roman"/>
          <w:b/>
          <w:bCs/>
          <w:kern w:val="0"/>
          <w14:ligatures w14:val="none"/>
        </w:rPr>
        <w:t>3</w:t>
      </w:r>
      <w:r w:rsidR="00332523" w:rsidRPr="00332523">
        <w:rPr>
          <w:rFonts w:ascii="Times New Roman" w:eastAsia="Times New Roman" w:hAnsi="Times New Roman" w:cs="Times New Roman"/>
          <w:b/>
          <w:bCs/>
          <w:kern w:val="0"/>
          <w14:ligatures w14:val="none"/>
        </w:rPr>
        <w:t xml:space="preserve">.2 Extension to </w:t>
      </w:r>
      <w:proofErr w:type="spellStart"/>
      <w:r w:rsidR="00332523" w:rsidRPr="00332523">
        <w:rPr>
          <w:rFonts w:ascii="Times New Roman" w:eastAsia="Times New Roman" w:hAnsi="Times New Roman" w:cs="Times New Roman"/>
          <w:b/>
          <w:bCs/>
          <w:kern w:val="0"/>
          <w14:ligatures w14:val="none"/>
        </w:rPr>
        <w:t>TiVCrMoC</w:t>
      </w:r>
      <w:proofErr w:type="spellEnd"/>
      <w:r w:rsidR="00332523" w:rsidRPr="00332523">
        <w:rPr>
          <w:rFonts w:ascii="Times New Roman" w:eastAsia="Times New Roman" w:hAnsi="Times New Roman" w:cs="Times New Roman"/>
          <w:b/>
          <w:bCs/>
          <w:kern w:val="0"/>
          <w14:ligatures w14:val="none"/>
        </w:rPr>
        <w:t xml:space="preserve"> Systems</w:t>
      </w:r>
    </w:p>
    <w:p w14:paraId="567C3CD2" w14:textId="77777777" w:rsidR="00332523" w:rsidRPr="00332523" w:rsidRDefault="00332523" w:rsidP="00332523">
      <w:pPr>
        <w:spacing w:after="120" w:line="360" w:lineRule="auto"/>
        <w:jc w:val="both"/>
        <w:rPr>
          <w:rFonts w:ascii="Times New Roman" w:hAnsi="Times New Roman" w:cs="Times New Roman"/>
          <w:kern w:val="0"/>
          <w14:ligatures w14:val="none"/>
        </w:rPr>
      </w:pPr>
      <w:r w:rsidRPr="00332523">
        <w:rPr>
          <w:rFonts w:ascii="Times New Roman" w:eastAsia="Times New Roman" w:hAnsi="Times New Roman" w:cs="Times New Roman"/>
          <w:kern w:val="0"/>
          <w14:ligatures w14:val="none"/>
        </w:rPr>
        <w:lastRenderedPageBreak/>
        <w:t xml:space="preserve">The multicomponent study reused the identical three-stage protocol (bulk → layered → local ablation-like heating) and all numerical settings described for </w:t>
      </w:r>
      <w:proofErr w:type="spellStart"/>
      <w:r w:rsidRPr="00332523">
        <w:rPr>
          <w:rFonts w:ascii="Times New Roman" w:eastAsia="Times New Roman" w:hAnsi="Times New Roman" w:cs="Times New Roman"/>
          <w:kern w:val="0"/>
          <w14:ligatures w14:val="none"/>
        </w:rPr>
        <w:t>TiC</w:t>
      </w:r>
      <w:proofErr w:type="spellEnd"/>
      <w:r w:rsidRPr="00332523">
        <w:rPr>
          <w:rFonts w:ascii="Times New Roman" w:eastAsia="Times New Roman" w:hAnsi="Times New Roman" w:cs="Times New Roman"/>
          <w:kern w:val="0"/>
          <w14:ligatures w14:val="none"/>
        </w:rPr>
        <w:t xml:space="preserve">, with changes only in chemical space, and uncertainty thresholds. Element types were encoded separately in </w:t>
      </w:r>
      <w:proofErr w:type="spellStart"/>
      <w:r w:rsidRPr="00332523">
        <w:rPr>
          <w:rFonts w:ascii="Times New Roman" w:eastAsia="Times New Roman" w:hAnsi="Times New Roman" w:cs="Times New Roman"/>
          <w:kern w:val="0"/>
          <w14:ligatures w14:val="none"/>
        </w:rPr>
        <w:t>DeePMD</w:t>
      </w:r>
      <w:proofErr w:type="spellEnd"/>
      <w:r w:rsidRPr="00332523">
        <w:rPr>
          <w:rFonts w:ascii="Times New Roman" w:eastAsia="Times New Roman" w:hAnsi="Times New Roman" w:cs="Times New Roman"/>
          <w:kern w:val="0"/>
          <w14:ligatures w14:val="none"/>
        </w:rPr>
        <w:t xml:space="preserve"> (Ti, C</w:t>
      </w:r>
      <w:r w:rsidRPr="00332523">
        <w:rPr>
          <w:rFonts w:ascii="Times New Roman" w:hAnsi="Times New Roman" w:cs="Times New Roman"/>
          <w:kern w:val="0"/>
          <w14:ligatures w14:val="none"/>
        </w:rPr>
        <w:t xml:space="preserve">, </w:t>
      </w:r>
      <w:r w:rsidRPr="00332523">
        <w:rPr>
          <w:rFonts w:ascii="Times New Roman" w:eastAsia="Times New Roman" w:hAnsi="Times New Roman" w:cs="Times New Roman"/>
          <w:kern w:val="0"/>
          <w14:ligatures w14:val="none"/>
        </w:rPr>
        <w:t>V, Cr, Mo).</w:t>
      </w:r>
    </w:p>
    <w:p w14:paraId="7736282A" w14:textId="32A5DCA3" w:rsidR="00332523" w:rsidRPr="00332523" w:rsidRDefault="00332523" w:rsidP="00332523">
      <w:pPr>
        <w:spacing w:after="120" w:line="360" w:lineRule="auto"/>
        <w:jc w:val="both"/>
        <w:rPr>
          <w:rFonts w:ascii="Times New Roman" w:eastAsia="Times New Roman" w:hAnsi="Times New Roman" w:cs="Times New Roman"/>
          <w:kern w:val="0"/>
          <w14:ligatures w14:val="none"/>
        </w:rPr>
      </w:pPr>
      <w:r w:rsidRPr="00332523">
        <w:rPr>
          <w:rFonts w:ascii="Times New Roman" w:eastAsia="Times New Roman" w:hAnsi="Times New Roman" w:cs="Times New Roman"/>
          <w:b/>
          <w:bCs/>
          <w:kern w:val="0"/>
          <w14:ligatures w14:val="none"/>
        </w:rPr>
        <w:t>Chemical space and structure sets.</w:t>
      </w:r>
      <w:r w:rsidRPr="00332523">
        <w:rPr>
          <w:rFonts w:ascii="Times New Roman" w:eastAsia="Times New Roman" w:hAnsi="Times New Roman" w:cs="Times New Roman"/>
          <w:kern w:val="0"/>
          <w14:ligatures w14:val="none"/>
        </w:rPr>
        <w:t xml:space="preserve"> Bulk coverage comprised </w:t>
      </w:r>
      <w:r w:rsidRPr="00332523">
        <w:rPr>
          <w:rFonts w:ascii="Times New Roman" w:hAnsi="Times New Roman" w:cs="Times New Roman"/>
          <w:kern w:val="0"/>
          <w14:ligatures w14:val="none"/>
        </w:rPr>
        <w:t>Cr₄C</w:t>
      </w:r>
      <w:r w:rsidR="00E45027" w:rsidRPr="00E45027">
        <w:rPr>
          <w:rFonts w:ascii="Times New Roman" w:hAnsi="Times New Roman" w:cs="Times New Roman"/>
          <w:kern w:val="0"/>
          <w:vertAlign w:val="subscript"/>
          <w14:ligatures w14:val="none"/>
        </w:rPr>
        <w:t>3</w:t>
      </w:r>
      <w:r w:rsidRPr="00332523">
        <w:rPr>
          <w:rFonts w:ascii="Times New Roman" w:hAnsi="Times New Roman" w:cs="Times New Roman"/>
          <w:kern w:val="0"/>
          <w14:ligatures w14:val="none"/>
        </w:rPr>
        <w:t>, Mo</w:t>
      </w:r>
      <w:r w:rsidR="00E45027" w:rsidRPr="00E45027">
        <w:rPr>
          <w:rFonts w:ascii="Times New Roman" w:hAnsi="Times New Roman" w:cs="Times New Roman"/>
          <w:kern w:val="0"/>
          <w:vertAlign w:val="subscript"/>
          <w14:ligatures w14:val="none"/>
        </w:rPr>
        <w:t>4</w:t>
      </w:r>
      <w:r w:rsidRPr="00332523">
        <w:rPr>
          <w:rFonts w:ascii="Times New Roman" w:hAnsi="Times New Roman" w:cs="Times New Roman"/>
          <w:kern w:val="0"/>
          <w14:ligatures w14:val="none"/>
        </w:rPr>
        <w:t>C</w:t>
      </w:r>
      <w:r w:rsidR="00E45027" w:rsidRPr="00E45027">
        <w:rPr>
          <w:rFonts w:ascii="Times New Roman" w:hAnsi="Times New Roman" w:cs="Times New Roman"/>
          <w:kern w:val="0"/>
          <w:vertAlign w:val="subscript"/>
          <w14:ligatures w14:val="none"/>
        </w:rPr>
        <w:t>3</w:t>
      </w:r>
      <w:r w:rsidRPr="00332523">
        <w:rPr>
          <w:rFonts w:ascii="Times New Roman" w:hAnsi="Times New Roman" w:cs="Times New Roman"/>
          <w:kern w:val="0"/>
          <w14:ligatures w14:val="none"/>
        </w:rPr>
        <w:t>, V</w:t>
      </w:r>
      <w:r w:rsidR="00E45027" w:rsidRPr="00E45027">
        <w:rPr>
          <w:rFonts w:ascii="Times New Roman" w:hAnsi="Times New Roman" w:cs="Times New Roman"/>
          <w:kern w:val="0"/>
          <w:vertAlign w:val="subscript"/>
          <w14:ligatures w14:val="none"/>
        </w:rPr>
        <w:t>4</w:t>
      </w:r>
      <w:r w:rsidRPr="00332523">
        <w:rPr>
          <w:rFonts w:ascii="Times New Roman" w:hAnsi="Times New Roman" w:cs="Times New Roman"/>
          <w:kern w:val="0"/>
          <w14:ligatures w14:val="none"/>
        </w:rPr>
        <w:t>C</w:t>
      </w:r>
      <w:r w:rsidR="00E45027" w:rsidRPr="00E45027">
        <w:rPr>
          <w:rFonts w:ascii="Times New Roman" w:hAnsi="Times New Roman" w:cs="Times New Roman"/>
          <w:kern w:val="0"/>
          <w:vertAlign w:val="subscript"/>
          <w14:ligatures w14:val="none"/>
        </w:rPr>
        <w:t>3</w:t>
      </w:r>
      <w:r w:rsidRPr="00332523">
        <w:rPr>
          <w:rFonts w:ascii="Times New Roman" w:hAnsi="Times New Roman" w:cs="Times New Roman"/>
          <w:kern w:val="0"/>
          <w14:ligatures w14:val="none"/>
        </w:rPr>
        <w:t>, Cr</w:t>
      </w:r>
      <w:r w:rsidR="00E45027" w:rsidRPr="00E45027">
        <w:rPr>
          <w:rFonts w:ascii="Times New Roman" w:hAnsi="Times New Roman" w:cs="Times New Roman"/>
          <w:kern w:val="0"/>
          <w:vertAlign w:val="subscript"/>
          <w14:ligatures w14:val="none"/>
        </w:rPr>
        <w:t>3</w:t>
      </w:r>
      <w:r w:rsidRPr="00332523">
        <w:rPr>
          <w:rFonts w:ascii="Times New Roman" w:hAnsi="Times New Roman" w:cs="Times New Roman"/>
          <w:kern w:val="0"/>
          <w14:ligatures w14:val="none"/>
        </w:rPr>
        <w:t xml:space="preserve">C₂, </w:t>
      </w:r>
      <w:proofErr w:type="spellStart"/>
      <w:r w:rsidRPr="00332523">
        <w:rPr>
          <w:rFonts w:ascii="Times New Roman" w:hAnsi="Times New Roman" w:cs="Times New Roman"/>
          <w:kern w:val="0"/>
          <w14:ligatures w14:val="none"/>
        </w:rPr>
        <w:t>CrC</w:t>
      </w:r>
      <w:proofErr w:type="spellEnd"/>
      <w:r w:rsidRPr="00332523">
        <w:rPr>
          <w:rFonts w:ascii="Times New Roman" w:hAnsi="Times New Roman" w:cs="Times New Roman"/>
          <w:kern w:val="0"/>
          <w14:ligatures w14:val="none"/>
        </w:rPr>
        <w:t>, elemental Cr/V/Mo,</w:t>
      </w:r>
      <w:r w:rsidRPr="00332523">
        <w:rPr>
          <w:rFonts w:ascii="Times New Roman" w:hAnsi="Times New Roman" w:cs="Times New Roman"/>
        </w:rPr>
        <w:t xml:space="preserve"> </w:t>
      </w:r>
      <w:r w:rsidRPr="00332523">
        <w:rPr>
          <w:rFonts w:ascii="Times New Roman" w:hAnsi="Times New Roman" w:cs="Times New Roman"/>
          <w:kern w:val="0"/>
          <w14:ligatures w14:val="none"/>
        </w:rPr>
        <w:t>TiVCrMoC</w:t>
      </w:r>
      <w:r w:rsidR="00E45027" w:rsidRPr="00E45027">
        <w:rPr>
          <w:rFonts w:ascii="Times New Roman" w:hAnsi="Times New Roman" w:cs="Times New Roman"/>
          <w:kern w:val="0"/>
          <w:vertAlign w:val="subscript"/>
          <w14:ligatures w14:val="none"/>
        </w:rPr>
        <w:t>3</w:t>
      </w:r>
      <w:r w:rsidRPr="00332523">
        <w:rPr>
          <w:rFonts w:ascii="Times New Roman" w:hAnsi="Times New Roman" w:cs="Times New Roman"/>
          <w:kern w:val="0"/>
          <w14:ligatures w14:val="none"/>
        </w:rPr>
        <w:t xml:space="preserve">, and </w:t>
      </w:r>
      <w:proofErr w:type="spellStart"/>
      <w:r w:rsidRPr="00332523">
        <w:rPr>
          <w:rFonts w:ascii="Times New Roman" w:hAnsi="Times New Roman" w:cs="Times New Roman"/>
          <w:kern w:val="0"/>
          <w14:ligatures w14:val="none"/>
        </w:rPr>
        <w:t>TiVCrMo</w:t>
      </w:r>
      <w:proofErr w:type="spellEnd"/>
      <w:r w:rsidRPr="00332523">
        <w:rPr>
          <w:rFonts w:ascii="Times New Roman" w:hAnsi="Times New Roman" w:cs="Times New Roman"/>
          <w:kern w:val="0"/>
          <w14:ligatures w14:val="none"/>
        </w:rPr>
        <w:t xml:space="preserve"> alloys</w:t>
      </w:r>
      <w:r w:rsidRPr="00332523">
        <w:rPr>
          <w:rFonts w:ascii="Times New Roman" w:eastAsia="Times New Roman" w:hAnsi="Times New Roman" w:cs="Times New Roman"/>
          <w:kern w:val="0"/>
          <w14:ligatures w14:val="none"/>
        </w:rPr>
        <w:t>, together with six random-occupancy variants of M₁₂C₁₂ (</w:t>
      </w:r>
      <w:r w:rsidRPr="00332523">
        <w:rPr>
          <w:rFonts w:ascii="Times New Roman" w:hAnsi="Times New Roman" w:cs="Times New Roman"/>
          <w:kern w:val="0"/>
          <w14:ligatures w14:val="none"/>
        </w:rPr>
        <w:t>M=</w:t>
      </w:r>
      <w:r w:rsidRPr="00332523">
        <w:rPr>
          <w:rFonts w:ascii="Times New Roman" w:hAnsi="Times New Roman" w:cs="Times New Roman"/>
        </w:rPr>
        <w:t xml:space="preserve"> </w:t>
      </w:r>
      <w:r w:rsidRPr="00332523">
        <w:rPr>
          <w:rFonts w:ascii="Times New Roman" w:hAnsi="Times New Roman" w:cs="Times New Roman"/>
          <w:kern w:val="0"/>
          <w14:ligatures w14:val="none"/>
        </w:rPr>
        <w:t>Ti, V, Cr, Mo</w:t>
      </w:r>
      <w:r w:rsidRPr="00332523">
        <w:rPr>
          <w:rFonts w:ascii="Times New Roman" w:eastAsia="Times New Roman" w:hAnsi="Times New Roman" w:cs="Times New Roman"/>
          <w:kern w:val="0"/>
          <w14:ligatures w14:val="none"/>
        </w:rPr>
        <w:t>). The 2D coverage included ten random decorations of 1LTiVCrMoC₃. Random metal placements were generated with atomsk</w:t>
      </w:r>
      <w:r w:rsidR="00BB6E5E" w:rsidRPr="00BB6E5E">
        <w:rPr>
          <w:rFonts w:ascii="Times New Roman" w:eastAsia="Times New Roman" w:hAnsi="Times New Roman" w:cs="Times New Roman"/>
          <w:kern w:val="0"/>
          <w:vertAlign w:val="superscript"/>
          <w14:ligatures w14:val="none"/>
        </w:rPr>
        <w:t>8</w:t>
      </w:r>
      <w:r w:rsidR="00BB6E5E">
        <w:rPr>
          <w:rFonts w:ascii="Times New Roman" w:eastAsia="Times New Roman" w:hAnsi="Times New Roman" w:cs="Times New Roman"/>
          <w:kern w:val="0"/>
          <w:vertAlign w:val="superscript"/>
          <w14:ligatures w14:val="none"/>
        </w:rPr>
        <w:t xml:space="preserve"> </w:t>
      </w:r>
      <w:r w:rsidRPr="00332523">
        <w:rPr>
          <w:rFonts w:ascii="Times New Roman" w:eastAsia="Times New Roman" w:hAnsi="Times New Roman" w:cs="Times New Roman"/>
          <w:kern w:val="0"/>
          <w14:ligatures w14:val="none"/>
        </w:rPr>
        <w:t xml:space="preserve">via unbiased substitution on </w:t>
      </w:r>
      <w:proofErr w:type="spellStart"/>
      <w:r w:rsidRPr="00332523">
        <w:rPr>
          <w:rFonts w:ascii="Times New Roman" w:eastAsia="Times New Roman" w:hAnsi="Times New Roman" w:cs="Times New Roman"/>
          <w:kern w:val="0"/>
          <w14:ligatures w14:val="none"/>
        </w:rPr>
        <w:t>TiC</w:t>
      </w:r>
      <w:proofErr w:type="spellEnd"/>
      <w:r w:rsidRPr="00332523">
        <w:rPr>
          <w:rFonts w:ascii="Times New Roman" w:eastAsia="Times New Roman" w:hAnsi="Times New Roman" w:cs="Times New Roman"/>
          <w:kern w:val="0"/>
          <w14:ligatures w14:val="none"/>
        </w:rPr>
        <w:t xml:space="preserve">-like cation sublattices. As in the </w:t>
      </w:r>
      <w:proofErr w:type="spellStart"/>
      <w:r w:rsidRPr="00332523">
        <w:rPr>
          <w:rFonts w:ascii="Times New Roman" w:eastAsia="Times New Roman" w:hAnsi="Times New Roman" w:cs="Times New Roman"/>
          <w:kern w:val="0"/>
          <w14:ligatures w14:val="none"/>
        </w:rPr>
        <w:t>TiC</w:t>
      </w:r>
      <w:proofErr w:type="spellEnd"/>
      <w:r w:rsidRPr="00332523">
        <w:rPr>
          <w:rFonts w:ascii="Times New Roman" w:eastAsia="Times New Roman" w:hAnsi="Times New Roman" w:cs="Times New Roman"/>
          <w:kern w:val="0"/>
          <w14:ligatures w14:val="none"/>
        </w:rPr>
        <w:t xml:space="preserve"> campaign, the 14-process deformation catalog and the fixed 5 Å-diameter ablation-like protocol from 300 to 7000 K were applied uniformly.</w:t>
      </w:r>
    </w:p>
    <w:p w14:paraId="73AFD854" w14:textId="77777777" w:rsidR="00332523" w:rsidRPr="00332523" w:rsidRDefault="00332523" w:rsidP="00332523">
      <w:pPr>
        <w:spacing w:after="120" w:line="360" w:lineRule="auto"/>
        <w:jc w:val="both"/>
        <w:rPr>
          <w:rFonts w:ascii="Times New Roman" w:eastAsia="Times New Roman" w:hAnsi="Times New Roman" w:cs="Times New Roman"/>
          <w:kern w:val="0"/>
          <w14:ligatures w14:val="none"/>
        </w:rPr>
      </w:pPr>
      <w:r w:rsidRPr="00332523">
        <w:rPr>
          <w:rFonts w:ascii="Times New Roman" w:eastAsia="Times New Roman" w:hAnsi="Times New Roman" w:cs="Times New Roman"/>
          <w:b/>
          <w:bCs/>
          <w:kern w:val="0"/>
          <w14:ligatures w14:val="none"/>
        </w:rPr>
        <w:t>Uncertainty thresholds, stopping, and dataset size.</w:t>
      </w:r>
      <w:r w:rsidRPr="00332523">
        <w:rPr>
          <w:rFonts w:ascii="Times New Roman" w:eastAsia="Times New Roman" w:hAnsi="Times New Roman" w:cs="Times New Roman"/>
          <w:kern w:val="0"/>
          <w14:ligatures w14:val="none"/>
        </w:rPr>
        <w:t xml:space="preserve"> For multicomponent systems, we modestly tightened the inclusion window </w:t>
      </w:r>
      <w:proofErr w:type="spellStart"/>
      <w:r w:rsidRPr="00332523">
        <w:rPr>
          <w:rFonts w:ascii="Times New Roman" w:eastAsia="Times New Roman" w:hAnsi="Times New Roman" w:cs="Times New Roman"/>
          <w:kern w:val="0"/>
          <w14:ligatures w14:val="none"/>
        </w:rPr>
        <w:t>f</w:t>
      </w:r>
      <w:r w:rsidRPr="00332523">
        <w:rPr>
          <w:rFonts w:ascii="Times New Roman" w:eastAsia="Times New Roman" w:hAnsi="Times New Roman" w:cs="Times New Roman"/>
          <w:kern w:val="0"/>
          <w:vertAlign w:val="subscript"/>
          <w14:ligatures w14:val="none"/>
        </w:rPr>
        <w:t>lo</w:t>
      </w:r>
      <w:proofErr w:type="spellEnd"/>
      <w:r w:rsidRPr="00332523">
        <w:rPr>
          <w:rFonts w:ascii="Times New Roman" w:eastAsia="Times New Roman" w:hAnsi="Times New Roman" w:cs="Times New Roman"/>
          <w:kern w:val="0"/>
          <w14:ligatures w14:val="none"/>
        </w:rPr>
        <w:t xml:space="preserve"> = 0.</w:t>
      </w:r>
      <w:r w:rsidRPr="00332523">
        <w:rPr>
          <w:rFonts w:ascii="Times New Roman" w:hAnsi="Times New Roman" w:cs="Times New Roman"/>
          <w:kern w:val="0"/>
          <w14:ligatures w14:val="none"/>
        </w:rPr>
        <w:t>2</w:t>
      </w:r>
      <w:r w:rsidRPr="00332523">
        <w:rPr>
          <w:rFonts w:ascii="Times New Roman" w:eastAsia="Times New Roman" w:hAnsi="Times New Roman" w:cs="Times New Roman"/>
          <w:kern w:val="0"/>
          <w14:ligatures w14:val="none"/>
        </w:rPr>
        <w:t xml:space="preserve"> and </w:t>
      </w:r>
      <w:proofErr w:type="spellStart"/>
      <w:r w:rsidRPr="00332523">
        <w:rPr>
          <w:rFonts w:ascii="Times New Roman" w:eastAsia="Times New Roman" w:hAnsi="Times New Roman" w:cs="Times New Roman"/>
          <w:kern w:val="0"/>
          <w14:ligatures w14:val="none"/>
        </w:rPr>
        <w:t>f</w:t>
      </w:r>
      <w:r w:rsidRPr="00332523">
        <w:rPr>
          <w:rFonts w:ascii="Times New Roman" w:eastAsia="Times New Roman" w:hAnsi="Times New Roman" w:cs="Times New Roman"/>
          <w:kern w:val="0"/>
          <w:vertAlign w:val="subscript"/>
          <w14:ligatures w14:val="none"/>
        </w:rPr>
        <w:t>hi</w:t>
      </w:r>
      <w:proofErr w:type="spellEnd"/>
      <w:r w:rsidRPr="00332523">
        <w:rPr>
          <w:rFonts w:ascii="Times New Roman" w:eastAsia="Times New Roman" w:hAnsi="Times New Roman" w:cs="Times New Roman"/>
          <w:kern w:val="0"/>
          <w14:ligatures w14:val="none"/>
        </w:rPr>
        <w:t xml:space="preserve"> = 0.</w:t>
      </w:r>
      <w:r w:rsidRPr="00332523">
        <w:rPr>
          <w:rFonts w:ascii="Times New Roman" w:hAnsi="Times New Roman" w:cs="Times New Roman"/>
          <w:kern w:val="0"/>
          <w14:ligatures w14:val="none"/>
        </w:rPr>
        <w:t>4</w:t>
      </w:r>
      <w:r w:rsidRPr="00332523">
        <w:rPr>
          <w:rFonts w:ascii="Times New Roman" w:eastAsia="Times New Roman" w:hAnsi="Times New Roman" w:cs="Times New Roman"/>
          <w:kern w:val="0"/>
          <w14:ligatures w14:val="none"/>
        </w:rPr>
        <w:t xml:space="preserve"> eV Å⁻¹ while retaining the same &lt;1% selection-rate stopping rule. The full campaign (</w:t>
      </w:r>
      <w:proofErr w:type="spellStart"/>
      <w:r w:rsidRPr="00332523">
        <w:rPr>
          <w:rFonts w:ascii="Times New Roman" w:eastAsia="Times New Roman" w:hAnsi="Times New Roman" w:cs="Times New Roman"/>
          <w:kern w:val="0"/>
          <w14:ligatures w14:val="none"/>
        </w:rPr>
        <w:t>TiC</w:t>
      </w:r>
      <w:proofErr w:type="spellEnd"/>
      <w:r w:rsidRPr="00332523">
        <w:rPr>
          <w:rFonts w:ascii="Times New Roman" w:eastAsia="Times New Roman" w:hAnsi="Times New Roman" w:cs="Times New Roman"/>
          <w:kern w:val="0"/>
          <w14:ligatures w14:val="none"/>
        </w:rPr>
        <w:t xml:space="preserve"> plus multicomponent extension) reached 353 DP-GEN iterations and accumulated 54,725 DFT-labeled configurations.</w:t>
      </w:r>
    </w:p>
    <w:p w14:paraId="339BD42F" w14:textId="77777777" w:rsidR="00C22956" w:rsidRDefault="00332523" w:rsidP="00C22956">
      <w:pPr>
        <w:spacing w:after="120" w:line="360" w:lineRule="auto"/>
        <w:jc w:val="both"/>
        <w:rPr>
          <w:rFonts w:ascii="Times New Roman" w:eastAsia="Times New Roman" w:hAnsi="Times New Roman" w:cs="Times New Roman"/>
          <w:kern w:val="0"/>
          <w14:ligatures w14:val="none"/>
        </w:rPr>
      </w:pPr>
      <w:r w:rsidRPr="00332523">
        <w:rPr>
          <w:rFonts w:ascii="Times New Roman" w:eastAsia="Times New Roman" w:hAnsi="Times New Roman" w:cs="Times New Roman"/>
          <w:b/>
          <w:bCs/>
          <w:kern w:val="0"/>
          <w14:ligatures w14:val="none"/>
        </w:rPr>
        <w:t>Ab-initio labeling settings.</w:t>
      </w:r>
      <w:r w:rsidRPr="00332523">
        <w:rPr>
          <w:rFonts w:ascii="Times New Roman" w:eastAsia="Times New Roman" w:hAnsi="Times New Roman" w:cs="Times New Roman"/>
          <w:kern w:val="0"/>
          <w14:ligatures w14:val="none"/>
        </w:rPr>
        <w:t xml:space="preserve"> Multicomponent labeling used spin-polarized PBE with the same plane-wave cutoff, k-point density, and SCF tolerance as in </w:t>
      </w:r>
      <w:proofErr w:type="spellStart"/>
      <w:r w:rsidRPr="00332523">
        <w:rPr>
          <w:rFonts w:ascii="Times New Roman" w:eastAsia="Times New Roman" w:hAnsi="Times New Roman" w:cs="Times New Roman"/>
          <w:kern w:val="0"/>
          <w14:ligatures w14:val="none"/>
        </w:rPr>
        <w:t>TiC</w:t>
      </w:r>
      <w:proofErr w:type="spellEnd"/>
      <w:r w:rsidRPr="00332523">
        <w:rPr>
          <w:rFonts w:ascii="Times New Roman" w:eastAsia="Times New Roman" w:hAnsi="Times New Roman" w:cs="Times New Roman"/>
          <w:kern w:val="0"/>
          <w14:ligatures w14:val="none"/>
        </w:rPr>
        <w:t xml:space="preserve">. </w:t>
      </w:r>
      <w:proofErr w:type="spellStart"/>
      <w:r w:rsidRPr="00332523">
        <w:rPr>
          <w:rFonts w:ascii="Times New Roman" w:eastAsia="Times New Roman" w:hAnsi="Times New Roman" w:cs="Times New Roman"/>
          <w:kern w:val="0"/>
          <w14:ligatures w14:val="none"/>
        </w:rPr>
        <w:t>DeePMD</w:t>
      </w:r>
      <w:proofErr w:type="spellEnd"/>
      <w:r w:rsidRPr="00332523">
        <w:rPr>
          <w:rFonts w:ascii="Times New Roman" w:eastAsia="Times New Roman" w:hAnsi="Times New Roman" w:cs="Times New Roman"/>
          <w:kern w:val="0"/>
          <w14:ligatures w14:val="none"/>
        </w:rPr>
        <w:t xml:space="preserve"> network architectures, neighbor cutoff and smoothing, batch construction, loss scheduling, and learning-rate decay were identical to the </w:t>
      </w:r>
      <w:proofErr w:type="spellStart"/>
      <w:r w:rsidRPr="00332523">
        <w:rPr>
          <w:rFonts w:ascii="Times New Roman" w:eastAsia="Times New Roman" w:hAnsi="Times New Roman" w:cs="Times New Roman"/>
          <w:kern w:val="0"/>
          <w14:ligatures w14:val="none"/>
        </w:rPr>
        <w:t>TiC</w:t>
      </w:r>
      <w:proofErr w:type="spellEnd"/>
      <w:r w:rsidRPr="00332523">
        <w:rPr>
          <w:rFonts w:ascii="Times New Roman" w:eastAsia="Times New Roman" w:hAnsi="Times New Roman" w:cs="Times New Roman"/>
          <w:kern w:val="0"/>
          <w14:ligatures w14:val="none"/>
        </w:rPr>
        <w:t xml:space="preserve"> settings above.</w:t>
      </w:r>
    </w:p>
    <w:p w14:paraId="0CEA957E" w14:textId="366DF6A4" w:rsidR="00332523" w:rsidRPr="00C22956" w:rsidRDefault="00C22956" w:rsidP="00C22956">
      <w:pPr>
        <w:spacing w:after="120" w:line="360" w:lineRule="auto"/>
        <w:jc w:val="both"/>
        <w:rPr>
          <w:rFonts w:ascii="Times New Roman" w:eastAsia="Times New Roman" w:hAnsi="Times New Roman" w:cs="Times New Roman"/>
          <w:kern w:val="0"/>
          <w14:ligatures w14:val="none"/>
        </w:rPr>
      </w:pPr>
      <w:r>
        <w:rPr>
          <w:rFonts w:ascii="Times New Roman" w:eastAsia="Times New Roman" w:hAnsi="Times New Roman" w:cs="Times New Roman"/>
          <w:b/>
          <w:bCs/>
          <w:kern w:val="0"/>
          <w14:ligatures w14:val="none"/>
        </w:rPr>
        <w:t>3</w:t>
      </w:r>
      <w:r w:rsidR="00332523" w:rsidRPr="00332523">
        <w:rPr>
          <w:rFonts w:ascii="Times New Roman" w:eastAsia="Times New Roman" w:hAnsi="Times New Roman" w:cs="Times New Roman"/>
          <w:b/>
          <w:bCs/>
          <w:kern w:val="0"/>
          <w14:ligatures w14:val="none"/>
        </w:rPr>
        <w:t>.3</w:t>
      </w:r>
      <w:r w:rsidR="00332523" w:rsidRPr="00332523">
        <w:rPr>
          <w:rFonts w:ascii="Times New Roman" w:hAnsi="Times New Roman" w:cs="Times New Roman"/>
          <w:b/>
          <w:bCs/>
          <w:kern w:val="0"/>
          <w14:ligatures w14:val="none"/>
        </w:rPr>
        <w:t xml:space="preserve"> Accuracy testing of the MLP</w:t>
      </w:r>
    </w:p>
    <w:p w14:paraId="1E75C9F5" w14:textId="54CF4A7D" w:rsidR="00332523" w:rsidRPr="00332523" w:rsidRDefault="00332523" w:rsidP="00332523">
      <w:pPr>
        <w:spacing w:after="120" w:line="360" w:lineRule="auto"/>
        <w:jc w:val="both"/>
        <w:rPr>
          <w:rFonts w:ascii="Times New Roman" w:hAnsi="Times New Roman" w:cs="Times New Roman"/>
        </w:rPr>
      </w:pPr>
      <w:r w:rsidRPr="00332523">
        <w:rPr>
          <w:rFonts w:ascii="Times New Roman" w:hAnsi="Times New Roman" w:cs="Times New Roman"/>
        </w:rPr>
        <w:t>Because the intended applications are nanopore healing in monolayer Ti</w:t>
      </w:r>
      <w:r w:rsidR="00E45027" w:rsidRPr="00E45027">
        <w:rPr>
          <w:rFonts w:ascii="Times New Roman" w:hAnsi="Times New Roman" w:cs="Times New Roman"/>
          <w:vertAlign w:val="subscript"/>
        </w:rPr>
        <w:t>3</w:t>
      </w:r>
      <w:r w:rsidRPr="00332523">
        <w:rPr>
          <w:rFonts w:ascii="Times New Roman" w:hAnsi="Times New Roman" w:cs="Times New Roman"/>
        </w:rPr>
        <w:t>C</w:t>
      </w:r>
      <w:r w:rsidR="00E45027">
        <w:rPr>
          <w:rFonts w:ascii="Times New Roman" w:hAnsi="Times New Roman" w:cs="Times New Roman"/>
          <w:vertAlign w:val="subscript"/>
        </w:rPr>
        <w:t>2</w:t>
      </w:r>
      <w:r w:rsidRPr="00332523">
        <w:rPr>
          <w:rFonts w:ascii="Times New Roman" w:hAnsi="Times New Roman" w:cs="Times New Roman"/>
        </w:rPr>
        <w:t xml:space="preserve"> and monolayer TiVCrMoC</w:t>
      </w:r>
      <w:r w:rsidR="00E45027" w:rsidRPr="00E45027">
        <w:rPr>
          <w:rFonts w:ascii="Times New Roman" w:hAnsi="Times New Roman" w:cs="Times New Roman"/>
          <w:vertAlign w:val="subscript"/>
        </w:rPr>
        <w:t>3</w:t>
      </w:r>
      <w:r w:rsidRPr="00332523">
        <w:rPr>
          <w:rFonts w:ascii="Times New Roman" w:hAnsi="Times New Roman" w:cs="Times New Roman"/>
        </w:rPr>
        <w:t xml:space="preserve">, the validation set was built from those </w:t>
      </w:r>
      <w:r w:rsidRPr="0048091D">
        <w:rPr>
          <w:rFonts w:ascii="Times New Roman" w:hAnsi="Times New Roman" w:cs="Times New Roman"/>
        </w:rPr>
        <w:t>chemistries (</w:t>
      </w:r>
      <w:r w:rsidR="0048091D" w:rsidRPr="009F3DED">
        <w:rPr>
          <w:rFonts w:ascii="Times New Roman" w:eastAsia="Times New Roman" w:hAnsi="Times New Roman" w:cs="Times New Roman"/>
          <w:kern w:val="0"/>
          <w14:ligatures w14:val="none"/>
        </w:rPr>
        <w:t>Supplementary</w:t>
      </w:r>
      <w:r w:rsidR="0048091D" w:rsidRPr="0048091D">
        <w:rPr>
          <w:rFonts w:ascii="Times New Roman" w:hAnsi="Times New Roman" w:cs="Times New Roman"/>
        </w:rPr>
        <w:t xml:space="preserve"> </w:t>
      </w:r>
      <w:r w:rsidRPr="0048091D">
        <w:rPr>
          <w:rFonts w:ascii="Times New Roman" w:hAnsi="Times New Roman" w:cs="Times New Roman"/>
        </w:rPr>
        <w:t xml:space="preserve">Fig. </w:t>
      </w:r>
      <w:r w:rsidR="00E45027" w:rsidRPr="0048091D">
        <w:rPr>
          <w:rFonts w:ascii="Times New Roman" w:hAnsi="Times New Roman" w:cs="Times New Roman"/>
        </w:rPr>
        <w:t>9</w:t>
      </w:r>
      <w:r w:rsidRPr="0048091D">
        <w:rPr>
          <w:rFonts w:ascii="Times New Roman" w:hAnsi="Times New Roman" w:cs="Times New Roman"/>
        </w:rPr>
        <w:t>a</w:t>
      </w:r>
      <w:r w:rsidR="00E45027" w:rsidRPr="0048091D">
        <w:rPr>
          <w:rFonts w:ascii="Times New Roman" w:hAnsi="Times New Roman" w:cs="Times New Roman"/>
        </w:rPr>
        <w:t>-</w:t>
      </w:r>
      <w:r w:rsidRPr="0048091D">
        <w:rPr>
          <w:rFonts w:ascii="Times New Roman" w:hAnsi="Times New Roman" w:cs="Times New Roman"/>
        </w:rPr>
        <w:t>b).</w:t>
      </w:r>
      <w:r w:rsidRPr="00332523">
        <w:rPr>
          <w:rFonts w:ascii="Times New Roman" w:hAnsi="Times New Roman" w:cs="Times New Roman"/>
        </w:rPr>
        <w:t xml:space="preserve"> We compared energies and forces from the MLPs against DFT for the same configurations. As expected for a chemically more heterogeneous environment, the force magnitudes (and thus force errors) in TiVCrMoC</w:t>
      </w:r>
      <w:r w:rsidR="00E45027" w:rsidRPr="00E45027">
        <w:rPr>
          <w:rFonts w:ascii="Times New Roman" w:hAnsi="Times New Roman" w:cs="Times New Roman"/>
          <w:vertAlign w:val="subscript"/>
        </w:rPr>
        <w:t>3</w:t>
      </w:r>
      <w:r w:rsidRPr="00332523">
        <w:rPr>
          <w:rFonts w:ascii="Times New Roman" w:hAnsi="Times New Roman" w:cs="Times New Roman"/>
        </w:rPr>
        <w:t xml:space="preserve"> are higher than in </w:t>
      </w:r>
      <w:r w:rsidR="00E45027" w:rsidRPr="00332523">
        <w:rPr>
          <w:rFonts w:ascii="Times New Roman" w:hAnsi="Times New Roman" w:cs="Times New Roman"/>
        </w:rPr>
        <w:t>Ti</w:t>
      </w:r>
      <w:r w:rsidR="00E45027" w:rsidRPr="00E45027">
        <w:rPr>
          <w:rFonts w:ascii="Times New Roman" w:hAnsi="Times New Roman" w:cs="Times New Roman"/>
          <w:vertAlign w:val="subscript"/>
        </w:rPr>
        <w:t>3</w:t>
      </w:r>
      <w:r w:rsidR="00E45027" w:rsidRPr="00332523">
        <w:rPr>
          <w:rFonts w:ascii="Times New Roman" w:hAnsi="Times New Roman" w:cs="Times New Roman"/>
        </w:rPr>
        <w:t>C</w:t>
      </w:r>
      <w:r w:rsidR="00E45027" w:rsidRPr="00E45027">
        <w:rPr>
          <w:rFonts w:ascii="Times New Roman" w:hAnsi="Times New Roman" w:cs="Times New Roman"/>
          <w:vertAlign w:val="subscript"/>
        </w:rPr>
        <w:t>2</w:t>
      </w:r>
      <w:r w:rsidRPr="00332523">
        <w:rPr>
          <w:rFonts w:ascii="Times New Roman" w:hAnsi="Times New Roman" w:cs="Times New Roman"/>
        </w:rPr>
        <w:t>. Quantitatively, for the monolayer Ti</w:t>
      </w:r>
      <w:r w:rsidRPr="00E45027">
        <w:rPr>
          <w:rFonts w:ascii="Times New Roman" w:hAnsi="Times New Roman" w:cs="Times New Roman"/>
          <w:vertAlign w:val="subscript"/>
        </w:rPr>
        <w:t>3</w:t>
      </w:r>
      <w:r w:rsidRPr="00332523">
        <w:rPr>
          <w:rFonts w:ascii="Times New Roman" w:hAnsi="Times New Roman" w:cs="Times New Roman"/>
        </w:rPr>
        <w:t>C</w:t>
      </w:r>
      <w:r w:rsidRPr="00E45027">
        <w:rPr>
          <w:rFonts w:ascii="Times New Roman" w:hAnsi="Times New Roman" w:cs="Times New Roman"/>
          <w:vertAlign w:val="subscript"/>
        </w:rPr>
        <w:t>2</w:t>
      </w:r>
      <w:r w:rsidRPr="00332523">
        <w:rPr>
          <w:rFonts w:ascii="Times New Roman" w:hAnsi="Times New Roman" w:cs="Times New Roman"/>
        </w:rPr>
        <w:t xml:space="preserve"> the mean </w:t>
      </w:r>
      <w:proofErr w:type="spellStart"/>
      <w:r w:rsidR="00E45027">
        <w:rPr>
          <w:rFonts w:ascii="Times New Roman" w:hAnsi="Times New Roman" w:cs="Times New Roman"/>
        </w:rPr>
        <w:t>f</w:t>
      </w:r>
      <w:r w:rsidRPr="00332523">
        <w:rPr>
          <w:rFonts w:ascii="Times New Roman" w:hAnsi="Times New Roman" w:cs="Times New Roman"/>
        </w:rPr>
        <w:t>absolute</w:t>
      </w:r>
      <w:proofErr w:type="spellEnd"/>
      <w:r w:rsidRPr="00332523">
        <w:rPr>
          <w:rFonts w:ascii="Times New Roman" w:hAnsi="Times New Roman" w:cs="Times New Roman"/>
        </w:rPr>
        <w:t xml:space="preserve"> errors (MAE) for energies and forces are 7.5 meV/atom and 39.6 meV/Å per atom, with root-mean-square errors (RMSE) of 9.5 meV/atom and 63.8 meV/Å per atom. For monolayer TiVCrMoC</w:t>
      </w:r>
      <w:r w:rsidR="00E45027" w:rsidRPr="00E45027">
        <w:rPr>
          <w:rFonts w:ascii="Times New Roman" w:hAnsi="Times New Roman" w:cs="Times New Roman"/>
          <w:vertAlign w:val="subscript"/>
        </w:rPr>
        <w:t>3</w:t>
      </w:r>
      <w:r w:rsidRPr="00332523">
        <w:rPr>
          <w:rFonts w:ascii="Times New Roman" w:hAnsi="Times New Roman" w:cs="Times New Roman"/>
        </w:rPr>
        <w:t xml:space="preserve">, the MAEs for energies and forces are 5.0 meV/atom and 132.9 meV/Å per atom, with RMSE values of 5.9 meV/atom and 175.7 meV/Å per atom. Additionally, we compared the equation of state (EOS, energy versus volume) of Rock Salt structured </w:t>
      </w:r>
      <w:proofErr w:type="spellStart"/>
      <w:r w:rsidRPr="00332523">
        <w:rPr>
          <w:rFonts w:ascii="Times New Roman" w:hAnsi="Times New Roman" w:cs="Times New Roman"/>
        </w:rPr>
        <w:t>TiC</w:t>
      </w:r>
      <w:proofErr w:type="spellEnd"/>
      <w:r w:rsidRPr="00332523">
        <w:rPr>
          <w:rFonts w:ascii="Times New Roman" w:hAnsi="Times New Roman" w:cs="Times New Roman"/>
        </w:rPr>
        <w:t xml:space="preserve"> from both DFT and the MLP (</w:t>
      </w:r>
      <w:r w:rsidR="0048091D" w:rsidRPr="009F3DED">
        <w:rPr>
          <w:rFonts w:ascii="Times New Roman" w:eastAsia="Times New Roman" w:hAnsi="Times New Roman" w:cs="Times New Roman"/>
          <w:kern w:val="0"/>
          <w14:ligatures w14:val="none"/>
        </w:rPr>
        <w:t>Supplementary</w:t>
      </w:r>
      <w:r w:rsidR="0048091D" w:rsidRPr="00332523">
        <w:rPr>
          <w:rFonts w:ascii="Times New Roman" w:hAnsi="Times New Roman" w:cs="Times New Roman"/>
        </w:rPr>
        <w:t xml:space="preserve"> </w:t>
      </w:r>
      <w:r w:rsidRPr="00332523">
        <w:rPr>
          <w:rFonts w:ascii="Times New Roman" w:hAnsi="Times New Roman" w:cs="Times New Roman"/>
        </w:rPr>
        <w:t xml:space="preserve">Fig. </w:t>
      </w:r>
      <w:r w:rsidR="00E45027">
        <w:rPr>
          <w:rFonts w:ascii="Times New Roman" w:hAnsi="Times New Roman" w:cs="Times New Roman"/>
        </w:rPr>
        <w:t>9</w:t>
      </w:r>
      <w:r w:rsidRPr="00332523">
        <w:rPr>
          <w:rFonts w:ascii="Times New Roman" w:hAnsi="Times New Roman" w:cs="Times New Roman"/>
        </w:rPr>
        <w:t xml:space="preserve">c); the MLP reproduces the EOS accurately over volume fractions </w:t>
      </w:r>
      <w:r w:rsidRPr="00332523">
        <w:rPr>
          <w:rFonts w:ascii="Times New Roman" w:hAnsi="Times New Roman" w:cs="Times New Roman"/>
        </w:rPr>
        <w:lastRenderedPageBreak/>
        <w:t xml:space="preserve">ranging from 0.86 to 1.16. We also compared the MD and DFT-calculated density and elastic moduli (bulk, shear, and Young’s moduli) of Rock Salt structured </w:t>
      </w:r>
      <w:proofErr w:type="spellStart"/>
      <w:r w:rsidRPr="00332523">
        <w:rPr>
          <w:rFonts w:ascii="Times New Roman" w:hAnsi="Times New Roman" w:cs="Times New Roman"/>
        </w:rPr>
        <w:t>TiC</w:t>
      </w:r>
      <w:proofErr w:type="spellEnd"/>
      <w:r w:rsidRPr="00332523">
        <w:rPr>
          <w:rFonts w:ascii="Times New Roman" w:hAnsi="Times New Roman" w:cs="Times New Roman"/>
        </w:rPr>
        <w:t xml:space="preserve"> (see Table S1). The elastic moduli predicted by the MLP differ by less than 11.5% compared to DFT (with a ~3.4% difference for bulk modulus), while the density values agree within 0.2%. These systematic benchmarks confirm that our MLPs achieve DFT-level accuracy in describing atomic interactions in </w:t>
      </w:r>
      <w:proofErr w:type="spellStart"/>
      <w:r w:rsidRPr="00332523">
        <w:rPr>
          <w:rFonts w:ascii="Times New Roman" w:hAnsi="Times New Roman" w:cs="Times New Roman"/>
        </w:rPr>
        <w:t>TiC</w:t>
      </w:r>
      <w:proofErr w:type="spellEnd"/>
      <w:r w:rsidRPr="00332523">
        <w:rPr>
          <w:rFonts w:ascii="Times New Roman" w:hAnsi="Times New Roman" w:cs="Times New Roman"/>
        </w:rPr>
        <w:t xml:space="preserve"> and </w:t>
      </w:r>
      <w:proofErr w:type="spellStart"/>
      <w:r w:rsidRPr="00332523">
        <w:rPr>
          <w:rFonts w:ascii="Times New Roman" w:hAnsi="Times New Roman" w:cs="Times New Roman"/>
        </w:rPr>
        <w:t>TiVCrMoC</w:t>
      </w:r>
      <w:proofErr w:type="spellEnd"/>
      <w:r w:rsidRPr="00332523">
        <w:rPr>
          <w:rFonts w:ascii="Times New Roman" w:hAnsi="Times New Roman" w:cs="Times New Roman"/>
        </w:rPr>
        <w:t xml:space="preserve"> systems across a broad range of temperature, pressure, and deformation conditions.</w:t>
      </w:r>
    </w:p>
    <w:p w14:paraId="27D184E9" w14:textId="6CAEC06F" w:rsidR="00332523" w:rsidRPr="00332523" w:rsidRDefault="00500EDD" w:rsidP="00332523">
      <w:pPr>
        <w:spacing w:after="120" w:line="360" w:lineRule="auto"/>
        <w:jc w:val="center"/>
        <w:rPr>
          <w:rFonts w:ascii="Times New Roman" w:hAnsi="Times New Roman" w:cs="Times New Roman"/>
        </w:rPr>
      </w:pPr>
      <w:r>
        <w:rPr>
          <w:rFonts w:ascii="Times New Roman" w:hAnsi="Times New Roman" w:cs="Times New Roman"/>
          <w:noProof/>
        </w:rPr>
        <w:drawing>
          <wp:inline distT="0" distB="0" distL="0" distR="0" wp14:anchorId="07196022" wp14:editId="5CA703A3">
            <wp:extent cx="5943600" cy="1668780"/>
            <wp:effectExtent l="0" t="0" r="0" b="0"/>
            <wp:docPr id="18761445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144586" name="Picture 2"/>
                    <pic:cNvPicPr/>
                  </pic:nvPicPr>
                  <pic:blipFill>
                    <a:blip r:embed="rId15"/>
                    <a:stretch>
                      <a:fillRect/>
                    </a:stretch>
                  </pic:blipFill>
                  <pic:spPr>
                    <a:xfrm>
                      <a:off x="0" y="0"/>
                      <a:ext cx="5943600" cy="1668780"/>
                    </a:xfrm>
                    <a:prstGeom prst="rect">
                      <a:avLst/>
                    </a:prstGeom>
                  </pic:spPr>
                </pic:pic>
              </a:graphicData>
            </a:graphic>
          </wp:inline>
        </w:drawing>
      </w:r>
    </w:p>
    <w:p w14:paraId="12C801C4" w14:textId="77777777" w:rsidR="00890884" w:rsidRDefault="00A70F23" w:rsidP="00890884">
      <w:pPr>
        <w:spacing w:after="0" w:line="360" w:lineRule="auto"/>
        <w:jc w:val="both"/>
        <w:rPr>
          <w:rStyle w:val="Strong"/>
          <w:rFonts w:ascii="Times New Roman" w:hAnsi="Times New Roman" w:cs="Times New Roman"/>
        </w:rPr>
      </w:pPr>
      <w:r w:rsidRPr="00A70F23">
        <w:rPr>
          <w:rStyle w:val="Strong"/>
          <w:rFonts w:ascii="Times New Roman" w:hAnsi="Times New Roman" w:cs="Times New Roman"/>
        </w:rPr>
        <w:t>Supplementary Fig. 9 | Benchmarking of the machine-learning potential (MLP) against density functional theory (DFT).</w:t>
      </w:r>
    </w:p>
    <w:p w14:paraId="6EFF4AF8" w14:textId="2CF4BD45" w:rsidR="00332523" w:rsidRPr="00A1223B" w:rsidRDefault="00A1223B" w:rsidP="00890884">
      <w:pPr>
        <w:spacing w:after="0" w:line="360" w:lineRule="auto"/>
        <w:jc w:val="both"/>
        <w:rPr>
          <w:rFonts w:ascii="Times New Roman" w:hAnsi="Times New Roman" w:cs="Times New Roman"/>
        </w:rPr>
      </w:pPr>
      <w:proofErr w:type="gramStart"/>
      <w:r>
        <w:rPr>
          <w:rFonts w:ascii="Times New Roman" w:hAnsi="Times New Roman" w:cs="Times New Roman"/>
          <w:b/>
          <w:bCs/>
        </w:rPr>
        <w:t>a,</w:t>
      </w:r>
      <w:proofErr w:type="gramEnd"/>
      <w:r>
        <w:rPr>
          <w:rFonts w:ascii="Times New Roman" w:hAnsi="Times New Roman" w:cs="Times New Roman"/>
          <w:b/>
          <w:bCs/>
        </w:rPr>
        <w:t xml:space="preserve"> </w:t>
      </w:r>
      <w:r w:rsidR="00A70F23" w:rsidRPr="00A70F23">
        <w:rPr>
          <w:rFonts w:ascii="Times New Roman" w:hAnsi="Times New Roman" w:cs="Times New Roman"/>
        </w:rPr>
        <w:t xml:space="preserve">Comparison of total energies and </w:t>
      </w:r>
      <w:r w:rsidR="00A70F23" w:rsidRPr="00890884">
        <w:rPr>
          <w:rFonts w:ascii="Times New Roman" w:hAnsi="Times New Roman" w:cs="Times New Roman"/>
          <w:b/>
          <w:bCs/>
        </w:rPr>
        <w:t>b</w:t>
      </w:r>
      <w:r>
        <w:rPr>
          <w:rFonts w:ascii="Times New Roman" w:hAnsi="Times New Roman" w:cs="Times New Roman"/>
        </w:rPr>
        <w:t xml:space="preserve">, </w:t>
      </w:r>
      <w:r w:rsidR="00A70F23" w:rsidRPr="00A70F23">
        <w:rPr>
          <w:rFonts w:ascii="Times New Roman" w:hAnsi="Times New Roman" w:cs="Times New Roman"/>
        </w:rPr>
        <w:t xml:space="preserve">atomic forces predicted by the MLP and DFT for monolayer </w:t>
      </w:r>
      <w:r w:rsidR="00890884" w:rsidRPr="00332523">
        <w:rPr>
          <w:rFonts w:ascii="Times New Roman" w:eastAsia="Times New Roman" w:hAnsi="Times New Roman" w:cs="Times New Roman"/>
          <w:kern w:val="0"/>
          <w14:ligatures w14:val="none"/>
        </w:rPr>
        <w:t>Ti</w:t>
      </w:r>
      <w:r w:rsidR="00890884" w:rsidRPr="00332523">
        <w:rPr>
          <w:rFonts w:ascii="Times New Roman" w:eastAsia="Times New Roman" w:hAnsi="Times New Roman" w:cs="Times New Roman"/>
          <w:kern w:val="0"/>
          <w:vertAlign w:val="subscript"/>
          <w14:ligatures w14:val="none"/>
        </w:rPr>
        <w:t>3</w:t>
      </w:r>
      <w:r w:rsidR="00890884" w:rsidRPr="00332523">
        <w:rPr>
          <w:rFonts w:ascii="Times New Roman" w:eastAsia="Times New Roman" w:hAnsi="Times New Roman" w:cs="Times New Roman"/>
          <w:kern w:val="0"/>
          <w14:ligatures w14:val="none"/>
        </w:rPr>
        <w:t>C</w:t>
      </w:r>
      <w:r w:rsidR="00890884" w:rsidRPr="00332523">
        <w:rPr>
          <w:rFonts w:ascii="Times New Roman" w:eastAsia="Times New Roman" w:hAnsi="Times New Roman" w:cs="Times New Roman"/>
          <w:kern w:val="0"/>
          <w:vertAlign w:val="subscript"/>
          <w14:ligatures w14:val="none"/>
        </w:rPr>
        <w:t>2</w:t>
      </w:r>
      <w:r w:rsidR="00890884">
        <w:rPr>
          <w:rFonts w:ascii="Times New Roman" w:eastAsia="Times New Roman" w:hAnsi="Times New Roman" w:cs="Times New Roman"/>
          <w:kern w:val="0"/>
          <w:vertAlign w:val="subscript"/>
          <w14:ligatures w14:val="none"/>
        </w:rPr>
        <w:t xml:space="preserve"> </w:t>
      </w:r>
      <w:r w:rsidR="00A70F23" w:rsidRPr="00A70F23">
        <w:rPr>
          <w:rFonts w:ascii="Times New Roman" w:hAnsi="Times New Roman" w:cs="Times New Roman"/>
        </w:rPr>
        <w:t>and TiVCrMoC</w:t>
      </w:r>
      <w:r w:rsidR="00890884" w:rsidRPr="00332523">
        <w:rPr>
          <w:rFonts w:ascii="Times New Roman" w:eastAsia="Times New Roman" w:hAnsi="Times New Roman" w:cs="Times New Roman"/>
          <w:kern w:val="0"/>
          <w:vertAlign w:val="subscript"/>
          <w14:ligatures w14:val="none"/>
        </w:rPr>
        <w:t>3</w:t>
      </w:r>
      <w:r w:rsidR="00A70F23" w:rsidRPr="00A70F23">
        <w:rPr>
          <w:rFonts w:ascii="Times New Roman" w:hAnsi="Times New Roman" w:cs="Times New Roman"/>
        </w:rPr>
        <w:t xml:space="preserve"> configurations. </w:t>
      </w:r>
      <w:r>
        <w:rPr>
          <w:rFonts w:ascii="Times New Roman" w:hAnsi="Times New Roman" w:cs="Times New Roman"/>
          <w:b/>
          <w:bCs/>
        </w:rPr>
        <w:t>c</w:t>
      </w:r>
      <w:r>
        <w:rPr>
          <w:rFonts w:ascii="Times New Roman" w:hAnsi="Times New Roman" w:cs="Times New Roman"/>
        </w:rPr>
        <w:t xml:space="preserve">, </w:t>
      </w:r>
      <w:r w:rsidR="00A70F23" w:rsidRPr="00A70F23">
        <w:rPr>
          <w:rFonts w:ascii="Times New Roman" w:hAnsi="Times New Roman" w:cs="Times New Roman"/>
        </w:rPr>
        <w:t xml:space="preserve">Equations of state of rock-salt </w:t>
      </w:r>
      <w:proofErr w:type="spellStart"/>
      <w:r w:rsidR="00A70F23" w:rsidRPr="00A70F23">
        <w:rPr>
          <w:rFonts w:ascii="Times New Roman" w:hAnsi="Times New Roman" w:cs="Times New Roman"/>
        </w:rPr>
        <w:t>TiC</w:t>
      </w:r>
      <w:proofErr w:type="spellEnd"/>
      <w:r w:rsidR="00A70F23" w:rsidRPr="00A70F23">
        <w:rPr>
          <w:rFonts w:ascii="Times New Roman" w:hAnsi="Times New Roman" w:cs="Times New Roman"/>
        </w:rPr>
        <w:t xml:space="preserve"> calculated using DFT and molecular mechanics (MM) simulations with the MLP. The volume is normalized by the equilibrium volume, </w:t>
      </w:r>
      <m:oMath>
        <m:sSub>
          <m:sSubPr>
            <m:ctrlPr>
              <w:rPr>
                <w:rFonts w:ascii="Cambria Math" w:hAnsi="Cambria Math" w:cs="Times New Roman"/>
              </w:rPr>
            </m:ctrlPr>
          </m:sSubPr>
          <m:e>
            <m:r>
              <w:rPr>
                <w:rFonts w:ascii="Cambria Math" w:hAnsi="Cambria Math" w:cs="Times New Roman"/>
              </w:rPr>
              <m:t>V</m:t>
            </m:r>
          </m:e>
          <m:sub>
            <m:r>
              <w:rPr>
                <w:rFonts w:ascii="Cambria Math" w:hAnsi="Cambria Math" w:cs="Times New Roman"/>
              </w:rPr>
              <m:t>0</m:t>
            </m:r>
          </m:sub>
        </m:sSub>
      </m:oMath>
      <w:r w:rsidR="00A70F23" w:rsidRPr="00A70F23">
        <w:rPr>
          <w:rFonts w:ascii="Times New Roman" w:hAnsi="Times New Roman" w:cs="Times New Roman"/>
        </w:rPr>
        <w:t>.</w:t>
      </w:r>
    </w:p>
    <w:p w14:paraId="1503399A" w14:textId="77777777" w:rsidR="00A70F23" w:rsidRPr="00332523" w:rsidRDefault="00A70F23" w:rsidP="00332523">
      <w:pPr>
        <w:spacing w:after="120" w:line="360" w:lineRule="auto"/>
        <w:jc w:val="both"/>
        <w:rPr>
          <w:rFonts w:ascii="Times New Roman" w:hAnsi="Times New Roman" w:cs="Times New Roman"/>
        </w:rPr>
      </w:pPr>
    </w:p>
    <w:p w14:paraId="7F02302D" w14:textId="77777777" w:rsidR="00332523" w:rsidRDefault="00332523" w:rsidP="00332523">
      <w:pPr>
        <w:spacing w:after="120" w:line="360" w:lineRule="auto"/>
        <w:jc w:val="both"/>
        <w:rPr>
          <w:rFonts w:ascii="Times New Roman" w:hAnsi="Times New Roman" w:cs="Times New Roman"/>
        </w:rPr>
      </w:pPr>
      <w:r w:rsidRPr="00332523">
        <w:rPr>
          <w:rFonts w:ascii="Times New Roman" w:hAnsi="Times New Roman" w:cs="Times New Roman"/>
          <w:b/>
          <w:bCs/>
        </w:rPr>
        <w:t>Table S1.</w:t>
      </w:r>
      <w:r w:rsidRPr="00332523">
        <w:rPr>
          <w:rFonts w:ascii="Times New Roman" w:hAnsi="Times New Roman" w:cs="Times New Roman"/>
        </w:rPr>
        <w:t xml:space="preserve"> Lattice constants (</w:t>
      </w:r>
      <w:r w:rsidRPr="00332523">
        <w:rPr>
          <w:rFonts w:ascii="Times New Roman" w:hAnsi="Times New Roman" w:cs="Times New Roman"/>
          <w:i/>
          <w:iCs/>
        </w:rPr>
        <w:t>a</w:t>
      </w:r>
      <w:r w:rsidRPr="00332523">
        <w:rPr>
          <w:rFonts w:ascii="Times New Roman" w:hAnsi="Times New Roman" w:cs="Times New Roman"/>
        </w:rPr>
        <w:t>, Å), density (</w:t>
      </w:r>
      <w:r w:rsidRPr="00332523">
        <w:rPr>
          <w:rFonts w:ascii="Times New Roman" w:hAnsi="Times New Roman" w:cs="Times New Roman"/>
          <w:i/>
          <w:iCs/>
        </w:rPr>
        <w:t>ρ</w:t>
      </w:r>
      <w:r w:rsidRPr="00332523">
        <w:rPr>
          <w:rFonts w:ascii="Times New Roman" w:hAnsi="Times New Roman" w:cs="Times New Roman"/>
        </w:rPr>
        <w:t>, g/cm³), bulk modulus (</w:t>
      </w:r>
      <w:r w:rsidRPr="00332523">
        <w:rPr>
          <w:rFonts w:ascii="Times New Roman" w:hAnsi="Times New Roman" w:cs="Times New Roman"/>
          <w:i/>
          <w:iCs/>
        </w:rPr>
        <w:t>B</w:t>
      </w:r>
      <w:r w:rsidRPr="00332523">
        <w:rPr>
          <w:rFonts w:ascii="Times New Roman" w:hAnsi="Times New Roman" w:cs="Times New Roman"/>
        </w:rPr>
        <w:t>), shear modulus (</w:t>
      </w:r>
      <w:r w:rsidRPr="00332523">
        <w:rPr>
          <w:rFonts w:ascii="Times New Roman" w:hAnsi="Times New Roman" w:cs="Times New Roman"/>
          <w:i/>
          <w:iCs/>
        </w:rPr>
        <w:t>G</w:t>
      </w:r>
      <w:r w:rsidRPr="00332523">
        <w:rPr>
          <w:rFonts w:ascii="Times New Roman" w:hAnsi="Times New Roman" w:cs="Times New Roman"/>
        </w:rPr>
        <w:t>), and Young's modulus (</w:t>
      </w:r>
      <w:r w:rsidRPr="00332523">
        <w:rPr>
          <w:rFonts w:ascii="Times New Roman" w:hAnsi="Times New Roman" w:cs="Times New Roman"/>
          <w:i/>
          <w:iCs/>
        </w:rPr>
        <w:t>E</w:t>
      </w:r>
      <w:r w:rsidRPr="00332523">
        <w:rPr>
          <w:rFonts w:ascii="Times New Roman" w:hAnsi="Times New Roman" w:cs="Times New Roman"/>
        </w:rPr>
        <w:t xml:space="preserve">) of Rock Salt structured </w:t>
      </w:r>
      <w:proofErr w:type="spellStart"/>
      <w:r w:rsidRPr="00332523">
        <w:rPr>
          <w:rFonts w:ascii="Times New Roman" w:hAnsi="Times New Roman" w:cs="Times New Roman"/>
        </w:rPr>
        <w:t>TiC</w:t>
      </w:r>
      <w:proofErr w:type="spellEnd"/>
      <w:r w:rsidRPr="00332523">
        <w:rPr>
          <w:rFonts w:ascii="Times New Roman" w:hAnsi="Times New Roman" w:cs="Times New Roman"/>
        </w:rPr>
        <w:t xml:space="preserve"> as predicted by the MLPs and DFT. Moduli are in </w:t>
      </w:r>
      <w:proofErr w:type="spellStart"/>
      <w:r w:rsidRPr="00332523">
        <w:rPr>
          <w:rFonts w:ascii="Times New Roman" w:hAnsi="Times New Roman" w:cs="Times New Roman"/>
        </w:rPr>
        <w:t>GPa</w:t>
      </w:r>
      <w:proofErr w:type="spellEnd"/>
      <w:r w:rsidRPr="00332523">
        <w:rPr>
          <w:rFonts w:ascii="Times New Roman" w:hAnsi="Times New Roman" w:cs="Times New Roman"/>
        </w:rPr>
        <w:t>.</w:t>
      </w: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8"/>
        <w:gridCol w:w="1558"/>
        <w:gridCol w:w="1558"/>
        <w:gridCol w:w="1558"/>
        <w:gridCol w:w="1559"/>
        <w:gridCol w:w="1559"/>
      </w:tblGrid>
      <w:tr w:rsidR="00332523" w14:paraId="05BB9208" w14:textId="77777777" w:rsidTr="00332523">
        <w:tc>
          <w:tcPr>
            <w:tcW w:w="1558" w:type="dxa"/>
            <w:tcBorders>
              <w:top w:val="single" w:sz="18" w:space="0" w:color="auto"/>
              <w:bottom w:val="single" w:sz="8" w:space="0" w:color="auto"/>
            </w:tcBorders>
          </w:tcPr>
          <w:p w14:paraId="488F2E2F" w14:textId="7B2D6516" w:rsidR="00332523" w:rsidRPr="00332523" w:rsidRDefault="00332523" w:rsidP="00332523">
            <w:pPr>
              <w:spacing w:after="120" w:line="360" w:lineRule="auto"/>
              <w:jc w:val="center"/>
              <w:rPr>
                <w:rFonts w:ascii="Times New Roman" w:hAnsi="Times New Roman" w:cs="Times New Roman"/>
                <w:sz w:val="24"/>
                <w:szCs w:val="24"/>
              </w:rPr>
            </w:pPr>
            <w:r w:rsidRPr="00332523">
              <w:rPr>
                <w:rFonts w:ascii="Times New Roman" w:hAnsi="Times New Roman" w:cs="Times New Roman"/>
                <w:sz w:val="24"/>
                <w:szCs w:val="24"/>
              </w:rPr>
              <w:t>Method</w:t>
            </w:r>
          </w:p>
        </w:tc>
        <w:tc>
          <w:tcPr>
            <w:tcW w:w="1558" w:type="dxa"/>
            <w:tcBorders>
              <w:top w:val="single" w:sz="18" w:space="0" w:color="auto"/>
              <w:bottom w:val="single" w:sz="8" w:space="0" w:color="auto"/>
            </w:tcBorders>
          </w:tcPr>
          <w:p w14:paraId="37EB94FF" w14:textId="178BFD46" w:rsidR="00332523" w:rsidRPr="00332523" w:rsidRDefault="00332523" w:rsidP="00332523">
            <w:pPr>
              <w:spacing w:after="120" w:line="360" w:lineRule="auto"/>
              <w:jc w:val="center"/>
              <w:rPr>
                <w:rFonts w:ascii="Times New Roman" w:hAnsi="Times New Roman" w:cs="Times New Roman"/>
                <w:sz w:val="24"/>
                <w:szCs w:val="24"/>
              </w:rPr>
            </w:pPr>
            <w:r w:rsidRPr="00332523">
              <w:rPr>
                <w:rFonts w:ascii="Times New Roman" w:hAnsi="Times New Roman" w:cs="Times New Roman"/>
                <w:i/>
                <w:iCs/>
                <w:sz w:val="24"/>
                <w:szCs w:val="24"/>
                <w:lang w:eastAsia="zh-CN"/>
              </w:rPr>
              <w:t>a</w:t>
            </w:r>
          </w:p>
        </w:tc>
        <w:tc>
          <w:tcPr>
            <w:tcW w:w="1558" w:type="dxa"/>
            <w:tcBorders>
              <w:top w:val="single" w:sz="18" w:space="0" w:color="auto"/>
              <w:bottom w:val="single" w:sz="8" w:space="0" w:color="auto"/>
            </w:tcBorders>
          </w:tcPr>
          <w:p w14:paraId="63BFBEE5" w14:textId="708018B4" w:rsidR="00332523" w:rsidRPr="00332523" w:rsidRDefault="00332523" w:rsidP="00332523">
            <w:pPr>
              <w:spacing w:after="120" w:line="360" w:lineRule="auto"/>
              <w:jc w:val="center"/>
              <w:rPr>
                <w:rFonts w:ascii="Times New Roman" w:hAnsi="Times New Roman" w:cs="Times New Roman"/>
                <w:sz w:val="24"/>
                <w:szCs w:val="24"/>
              </w:rPr>
            </w:pPr>
            <w:r w:rsidRPr="00332523">
              <w:rPr>
                <w:rFonts w:ascii="Times New Roman" w:hAnsi="Times New Roman" w:cs="Times New Roman"/>
                <w:i/>
                <w:iCs/>
                <w:sz w:val="24"/>
                <w:szCs w:val="24"/>
                <w:lang w:eastAsia="zh-CN"/>
              </w:rPr>
              <w:t>ρ</w:t>
            </w:r>
          </w:p>
        </w:tc>
        <w:tc>
          <w:tcPr>
            <w:tcW w:w="1558" w:type="dxa"/>
            <w:tcBorders>
              <w:top w:val="single" w:sz="18" w:space="0" w:color="auto"/>
              <w:bottom w:val="single" w:sz="8" w:space="0" w:color="auto"/>
            </w:tcBorders>
          </w:tcPr>
          <w:p w14:paraId="4E0B433D" w14:textId="7D40AD05" w:rsidR="00332523" w:rsidRPr="00332523" w:rsidRDefault="00332523" w:rsidP="00332523">
            <w:pPr>
              <w:spacing w:after="120" w:line="360" w:lineRule="auto"/>
              <w:jc w:val="center"/>
              <w:rPr>
                <w:rFonts w:ascii="Times New Roman" w:hAnsi="Times New Roman" w:cs="Times New Roman"/>
                <w:sz w:val="24"/>
                <w:szCs w:val="24"/>
              </w:rPr>
            </w:pPr>
            <w:r w:rsidRPr="00332523">
              <w:rPr>
                <w:rFonts w:ascii="Times New Roman" w:hAnsi="Times New Roman" w:cs="Times New Roman"/>
                <w:i/>
                <w:iCs/>
                <w:sz w:val="24"/>
                <w:szCs w:val="24"/>
                <w:lang w:eastAsia="zh-CN"/>
              </w:rPr>
              <w:t>B</w:t>
            </w:r>
          </w:p>
        </w:tc>
        <w:tc>
          <w:tcPr>
            <w:tcW w:w="1559" w:type="dxa"/>
            <w:tcBorders>
              <w:top w:val="single" w:sz="18" w:space="0" w:color="auto"/>
              <w:bottom w:val="single" w:sz="8" w:space="0" w:color="auto"/>
            </w:tcBorders>
          </w:tcPr>
          <w:p w14:paraId="211F5227" w14:textId="353A8DC8" w:rsidR="00332523" w:rsidRPr="00332523" w:rsidRDefault="00332523" w:rsidP="00332523">
            <w:pPr>
              <w:spacing w:after="120" w:line="360" w:lineRule="auto"/>
              <w:jc w:val="center"/>
              <w:rPr>
                <w:rFonts w:ascii="Times New Roman" w:hAnsi="Times New Roman" w:cs="Times New Roman"/>
                <w:sz w:val="24"/>
                <w:szCs w:val="24"/>
              </w:rPr>
            </w:pPr>
            <w:r w:rsidRPr="00332523">
              <w:rPr>
                <w:rFonts w:ascii="Times New Roman" w:hAnsi="Times New Roman" w:cs="Times New Roman"/>
                <w:i/>
                <w:iCs/>
                <w:sz w:val="24"/>
                <w:szCs w:val="24"/>
                <w:lang w:eastAsia="zh-CN"/>
              </w:rPr>
              <w:t>G</w:t>
            </w:r>
          </w:p>
        </w:tc>
        <w:tc>
          <w:tcPr>
            <w:tcW w:w="1559" w:type="dxa"/>
            <w:tcBorders>
              <w:top w:val="single" w:sz="18" w:space="0" w:color="auto"/>
              <w:bottom w:val="single" w:sz="8" w:space="0" w:color="auto"/>
            </w:tcBorders>
          </w:tcPr>
          <w:p w14:paraId="499F7796" w14:textId="225DF9F7" w:rsidR="00332523" w:rsidRPr="00332523" w:rsidRDefault="00332523" w:rsidP="00332523">
            <w:pPr>
              <w:spacing w:after="120" w:line="360" w:lineRule="auto"/>
              <w:jc w:val="center"/>
              <w:rPr>
                <w:rFonts w:ascii="Times New Roman" w:hAnsi="Times New Roman" w:cs="Times New Roman"/>
                <w:sz w:val="24"/>
                <w:szCs w:val="24"/>
              </w:rPr>
            </w:pPr>
            <w:r w:rsidRPr="00332523">
              <w:rPr>
                <w:rFonts w:ascii="Times New Roman" w:hAnsi="Times New Roman" w:cs="Times New Roman"/>
                <w:i/>
                <w:iCs/>
                <w:sz w:val="24"/>
                <w:szCs w:val="24"/>
                <w:lang w:eastAsia="zh-CN"/>
              </w:rPr>
              <w:t>E</w:t>
            </w:r>
          </w:p>
        </w:tc>
      </w:tr>
      <w:tr w:rsidR="00332523" w14:paraId="09427B9D" w14:textId="77777777" w:rsidTr="00332523">
        <w:tc>
          <w:tcPr>
            <w:tcW w:w="1558" w:type="dxa"/>
            <w:tcBorders>
              <w:top w:val="single" w:sz="8" w:space="0" w:color="auto"/>
            </w:tcBorders>
          </w:tcPr>
          <w:p w14:paraId="07DDFCE6" w14:textId="028C8C2D" w:rsidR="00332523" w:rsidRPr="00332523" w:rsidRDefault="00332523" w:rsidP="00332523">
            <w:pPr>
              <w:spacing w:after="120" w:line="360" w:lineRule="auto"/>
              <w:jc w:val="center"/>
              <w:rPr>
                <w:rFonts w:ascii="Times New Roman" w:hAnsi="Times New Roman" w:cs="Times New Roman"/>
                <w:sz w:val="24"/>
                <w:szCs w:val="24"/>
              </w:rPr>
            </w:pPr>
            <w:r w:rsidRPr="00332523">
              <w:rPr>
                <w:rFonts w:ascii="Times New Roman" w:hAnsi="Times New Roman" w:cs="Times New Roman"/>
                <w:sz w:val="24"/>
                <w:szCs w:val="24"/>
              </w:rPr>
              <w:t>DFT</w:t>
            </w:r>
          </w:p>
        </w:tc>
        <w:tc>
          <w:tcPr>
            <w:tcW w:w="1558" w:type="dxa"/>
            <w:tcBorders>
              <w:top w:val="single" w:sz="8" w:space="0" w:color="auto"/>
            </w:tcBorders>
            <w:vAlign w:val="center"/>
          </w:tcPr>
          <w:p w14:paraId="6A3BBBAC" w14:textId="0E16EE0B" w:rsidR="00332523" w:rsidRPr="00332523" w:rsidRDefault="00332523" w:rsidP="00332523">
            <w:pPr>
              <w:spacing w:after="120" w:line="360" w:lineRule="auto"/>
              <w:jc w:val="center"/>
              <w:rPr>
                <w:rFonts w:ascii="Times New Roman" w:hAnsi="Times New Roman" w:cs="Times New Roman"/>
                <w:sz w:val="24"/>
                <w:szCs w:val="24"/>
              </w:rPr>
            </w:pPr>
            <w:r w:rsidRPr="00332523">
              <w:rPr>
                <w:rFonts w:ascii="Times New Roman" w:hAnsi="Times New Roman" w:cs="Times New Roman"/>
                <w:sz w:val="24"/>
                <w:szCs w:val="24"/>
                <w:lang w:eastAsia="zh-CN"/>
              </w:rPr>
              <w:t>4.292</w:t>
            </w:r>
          </w:p>
        </w:tc>
        <w:tc>
          <w:tcPr>
            <w:tcW w:w="1558" w:type="dxa"/>
            <w:tcBorders>
              <w:top w:val="single" w:sz="8" w:space="0" w:color="auto"/>
            </w:tcBorders>
            <w:vAlign w:val="center"/>
          </w:tcPr>
          <w:p w14:paraId="109BB790" w14:textId="1FCF2BCE" w:rsidR="00332523" w:rsidRPr="00332523" w:rsidRDefault="00332523" w:rsidP="00332523">
            <w:pPr>
              <w:spacing w:after="120" w:line="360" w:lineRule="auto"/>
              <w:jc w:val="center"/>
              <w:rPr>
                <w:rFonts w:ascii="Times New Roman" w:hAnsi="Times New Roman" w:cs="Times New Roman"/>
                <w:sz w:val="24"/>
                <w:szCs w:val="24"/>
              </w:rPr>
            </w:pPr>
            <w:r w:rsidRPr="00332523">
              <w:rPr>
                <w:rFonts w:ascii="Times New Roman" w:hAnsi="Times New Roman" w:cs="Times New Roman"/>
                <w:sz w:val="24"/>
                <w:szCs w:val="24"/>
                <w:lang w:eastAsia="zh-CN"/>
              </w:rPr>
              <w:t>5.03</w:t>
            </w:r>
          </w:p>
        </w:tc>
        <w:tc>
          <w:tcPr>
            <w:tcW w:w="1558" w:type="dxa"/>
            <w:tcBorders>
              <w:top w:val="single" w:sz="8" w:space="0" w:color="auto"/>
            </w:tcBorders>
            <w:vAlign w:val="center"/>
          </w:tcPr>
          <w:p w14:paraId="40DDCF60" w14:textId="74A448DA" w:rsidR="00332523" w:rsidRPr="00332523" w:rsidRDefault="00332523" w:rsidP="00332523">
            <w:pPr>
              <w:spacing w:after="120" w:line="360" w:lineRule="auto"/>
              <w:jc w:val="center"/>
              <w:rPr>
                <w:rFonts w:ascii="Times New Roman" w:hAnsi="Times New Roman" w:cs="Times New Roman"/>
                <w:sz w:val="24"/>
                <w:szCs w:val="24"/>
              </w:rPr>
            </w:pPr>
            <w:r w:rsidRPr="00332523">
              <w:rPr>
                <w:rFonts w:ascii="Times New Roman" w:hAnsi="Times New Roman" w:cs="Times New Roman"/>
                <w:sz w:val="24"/>
                <w:szCs w:val="24"/>
                <w:lang w:eastAsia="zh-CN"/>
              </w:rPr>
              <w:t>263.8</w:t>
            </w:r>
          </w:p>
        </w:tc>
        <w:tc>
          <w:tcPr>
            <w:tcW w:w="1559" w:type="dxa"/>
            <w:tcBorders>
              <w:top w:val="single" w:sz="8" w:space="0" w:color="auto"/>
            </w:tcBorders>
          </w:tcPr>
          <w:p w14:paraId="18697B55" w14:textId="543A6FD7" w:rsidR="00332523" w:rsidRPr="00332523" w:rsidRDefault="00332523" w:rsidP="00332523">
            <w:pPr>
              <w:spacing w:after="120" w:line="360" w:lineRule="auto"/>
              <w:jc w:val="center"/>
              <w:rPr>
                <w:rFonts w:ascii="Times New Roman" w:hAnsi="Times New Roman" w:cs="Times New Roman"/>
                <w:sz w:val="24"/>
                <w:szCs w:val="24"/>
              </w:rPr>
            </w:pPr>
            <w:r w:rsidRPr="00332523">
              <w:rPr>
                <w:rFonts w:ascii="Times New Roman" w:hAnsi="Times New Roman" w:cs="Times New Roman"/>
                <w:sz w:val="24"/>
                <w:szCs w:val="24"/>
                <w:lang w:eastAsia="zh-CN"/>
              </w:rPr>
              <w:t>193.2</w:t>
            </w:r>
          </w:p>
        </w:tc>
        <w:tc>
          <w:tcPr>
            <w:tcW w:w="1559" w:type="dxa"/>
            <w:tcBorders>
              <w:top w:val="single" w:sz="8" w:space="0" w:color="auto"/>
            </w:tcBorders>
          </w:tcPr>
          <w:p w14:paraId="21AD1D1C" w14:textId="4448EE4C" w:rsidR="00332523" w:rsidRPr="00332523" w:rsidRDefault="00332523" w:rsidP="00332523">
            <w:pPr>
              <w:spacing w:after="120" w:line="360" w:lineRule="auto"/>
              <w:jc w:val="center"/>
              <w:rPr>
                <w:rFonts w:ascii="Times New Roman" w:hAnsi="Times New Roman" w:cs="Times New Roman"/>
                <w:sz w:val="24"/>
                <w:szCs w:val="24"/>
              </w:rPr>
            </w:pPr>
            <w:r w:rsidRPr="00332523">
              <w:rPr>
                <w:rFonts w:ascii="Times New Roman" w:hAnsi="Times New Roman" w:cs="Times New Roman"/>
                <w:sz w:val="24"/>
                <w:szCs w:val="24"/>
                <w:lang w:eastAsia="zh-CN"/>
              </w:rPr>
              <w:t>465.9</w:t>
            </w:r>
          </w:p>
        </w:tc>
      </w:tr>
      <w:tr w:rsidR="00332523" w14:paraId="426CA6ED" w14:textId="77777777" w:rsidTr="00332523">
        <w:tc>
          <w:tcPr>
            <w:tcW w:w="1558" w:type="dxa"/>
            <w:tcBorders>
              <w:bottom w:val="single" w:sz="18" w:space="0" w:color="auto"/>
            </w:tcBorders>
          </w:tcPr>
          <w:p w14:paraId="568CF19A" w14:textId="14CD5F1D" w:rsidR="00332523" w:rsidRPr="00332523" w:rsidRDefault="00332523" w:rsidP="00332523">
            <w:pPr>
              <w:spacing w:after="120" w:line="360" w:lineRule="auto"/>
              <w:jc w:val="center"/>
              <w:rPr>
                <w:rFonts w:ascii="Times New Roman" w:hAnsi="Times New Roman" w:cs="Times New Roman"/>
                <w:sz w:val="24"/>
                <w:szCs w:val="24"/>
              </w:rPr>
            </w:pPr>
            <w:r w:rsidRPr="00332523">
              <w:rPr>
                <w:rFonts w:ascii="Times New Roman" w:hAnsi="Times New Roman" w:cs="Times New Roman"/>
                <w:sz w:val="24"/>
                <w:szCs w:val="24"/>
              </w:rPr>
              <w:t>MD</w:t>
            </w:r>
          </w:p>
        </w:tc>
        <w:tc>
          <w:tcPr>
            <w:tcW w:w="1558" w:type="dxa"/>
            <w:tcBorders>
              <w:bottom w:val="single" w:sz="18" w:space="0" w:color="auto"/>
            </w:tcBorders>
            <w:vAlign w:val="center"/>
          </w:tcPr>
          <w:p w14:paraId="781D8A4B" w14:textId="4EED464D" w:rsidR="00332523" w:rsidRPr="00332523" w:rsidRDefault="00332523" w:rsidP="00332523">
            <w:pPr>
              <w:spacing w:after="120" w:line="360" w:lineRule="auto"/>
              <w:jc w:val="center"/>
              <w:rPr>
                <w:rFonts w:ascii="Times New Roman" w:hAnsi="Times New Roman" w:cs="Times New Roman"/>
                <w:sz w:val="24"/>
                <w:szCs w:val="24"/>
              </w:rPr>
            </w:pPr>
            <w:r w:rsidRPr="00332523">
              <w:rPr>
                <w:rFonts w:ascii="Times New Roman" w:hAnsi="Times New Roman" w:cs="Times New Roman"/>
                <w:sz w:val="24"/>
                <w:szCs w:val="24"/>
                <w:lang w:eastAsia="zh-CN"/>
              </w:rPr>
              <w:t>4.294</w:t>
            </w:r>
          </w:p>
        </w:tc>
        <w:tc>
          <w:tcPr>
            <w:tcW w:w="1558" w:type="dxa"/>
            <w:tcBorders>
              <w:bottom w:val="single" w:sz="18" w:space="0" w:color="auto"/>
            </w:tcBorders>
          </w:tcPr>
          <w:p w14:paraId="204F47EC" w14:textId="737FAA08" w:rsidR="00332523" w:rsidRPr="00332523" w:rsidRDefault="00332523" w:rsidP="00332523">
            <w:pPr>
              <w:spacing w:after="120" w:line="360" w:lineRule="auto"/>
              <w:jc w:val="center"/>
              <w:rPr>
                <w:rFonts w:ascii="Times New Roman" w:hAnsi="Times New Roman" w:cs="Times New Roman"/>
                <w:sz w:val="24"/>
                <w:szCs w:val="24"/>
              </w:rPr>
            </w:pPr>
            <w:r w:rsidRPr="00332523">
              <w:rPr>
                <w:rFonts w:ascii="Times New Roman" w:hAnsi="Times New Roman" w:cs="Times New Roman"/>
                <w:sz w:val="24"/>
                <w:szCs w:val="24"/>
                <w:lang w:eastAsia="zh-CN"/>
              </w:rPr>
              <w:t>5.03</w:t>
            </w:r>
          </w:p>
        </w:tc>
        <w:tc>
          <w:tcPr>
            <w:tcW w:w="1558" w:type="dxa"/>
            <w:tcBorders>
              <w:bottom w:val="single" w:sz="18" w:space="0" w:color="auto"/>
            </w:tcBorders>
          </w:tcPr>
          <w:p w14:paraId="1C86F923" w14:textId="4C2EB719" w:rsidR="00332523" w:rsidRPr="00332523" w:rsidRDefault="00332523" w:rsidP="00332523">
            <w:pPr>
              <w:spacing w:after="120" w:line="360" w:lineRule="auto"/>
              <w:jc w:val="center"/>
              <w:rPr>
                <w:rFonts w:ascii="Times New Roman" w:hAnsi="Times New Roman" w:cs="Times New Roman"/>
                <w:sz w:val="24"/>
                <w:szCs w:val="24"/>
              </w:rPr>
            </w:pPr>
            <w:r w:rsidRPr="00332523">
              <w:rPr>
                <w:rFonts w:ascii="Times New Roman" w:hAnsi="Times New Roman" w:cs="Times New Roman"/>
                <w:sz w:val="24"/>
                <w:szCs w:val="24"/>
                <w:lang w:eastAsia="zh-CN"/>
              </w:rPr>
              <w:t>254.7</w:t>
            </w:r>
          </w:p>
        </w:tc>
        <w:tc>
          <w:tcPr>
            <w:tcW w:w="1559" w:type="dxa"/>
            <w:tcBorders>
              <w:bottom w:val="single" w:sz="18" w:space="0" w:color="auto"/>
            </w:tcBorders>
          </w:tcPr>
          <w:p w14:paraId="01106360" w14:textId="3CB2C05D" w:rsidR="00332523" w:rsidRPr="00332523" w:rsidRDefault="00332523" w:rsidP="00332523">
            <w:pPr>
              <w:spacing w:after="120" w:line="360" w:lineRule="auto"/>
              <w:jc w:val="center"/>
              <w:rPr>
                <w:rFonts w:ascii="Times New Roman" w:hAnsi="Times New Roman" w:cs="Times New Roman"/>
                <w:sz w:val="24"/>
                <w:szCs w:val="24"/>
              </w:rPr>
            </w:pPr>
            <w:r w:rsidRPr="00332523">
              <w:rPr>
                <w:rFonts w:ascii="Times New Roman" w:hAnsi="Times New Roman" w:cs="Times New Roman"/>
                <w:sz w:val="24"/>
                <w:szCs w:val="24"/>
                <w:lang w:eastAsia="zh-CN"/>
              </w:rPr>
              <w:t>170.9</w:t>
            </w:r>
          </w:p>
        </w:tc>
        <w:tc>
          <w:tcPr>
            <w:tcW w:w="1559" w:type="dxa"/>
            <w:tcBorders>
              <w:bottom w:val="single" w:sz="18" w:space="0" w:color="auto"/>
            </w:tcBorders>
          </w:tcPr>
          <w:p w14:paraId="6CC0FB11" w14:textId="4F4CDF99" w:rsidR="00332523" w:rsidRPr="00332523" w:rsidRDefault="00332523" w:rsidP="00332523">
            <w:pPr>
              <w:spacing w:after="120" w:line="360" w:lineRule="auto"/>
              <w:jc w:val="center"/>
              <w:rPr>
                <w:rFonts w:ascii="Times New Roman" w:hAnsi="Times New Roman" w:cs="Times New Roman"/>
                <w:sz w:val="24"/>
                <w:szCs w:val="24"/>
              </w:rPr>
            </w:pPr>
            <w:r w:rsidRPr="00332523">
              <w:rPr>
                <w:rFonts w:ascii="Times New Roman" w:hAnsi="Times New Roman" w:cs="Times New Roman"/>
                <w:sz w:val="24"/>
                <w:szCs w:val="24"/>
                <w:lang w:eastAsia="zh-CN"/>
              </w:rPr>
              <w:t>418.9</w:t>
            </w:r>
          </w:p>
        </w:tc>
      </w:tr>
    </w:tbl>
    <w:p w14:paraId="28B7B465" w14:textId="352EBFB0" w:rsidR="00332523" w:rsidRPr="00332523" w:rsidRDefault="00C22956" w:rsidP="00332523">
      <w:pPr>
        <w:pStyle w:val="Heading2"/>
        <w:spacing w:before="0" w:after="120" w:line="360" w:lineRule="auto"/>
        <w:jc w:val="both"/>
        <w:rPr>
          <w:rFonts w:ascii="Times New Roman" w:eastAsia="Times New Roman" w:hAnsi="Times New Roman" w:cs="Times New Roman"/>
          <w:b/>
          <w:bCs/>
          <w:color w:val="auto"/>
          <w:kern w:val="0"/>
          <w:sz w:val="24"/>
          <w:szCs w:val="24"/>
          <w14:ligatures w14:val="none"/>
        </w:rPr>
      </w:pPr>
      <w:r>
        <w:rPr>
          <w:rFonts w:ascii="Times New Roman" w:eastAsiaTheme="minorEastAsia" w:hAnsi="Times New Roman" w:cs="Times New Roman"/>
          <w:b/>
          <w:bCs/>
          <w:color w:val="auto"/>
          <w:kern w:val="0"/>
          <w:sz w:val="24"/>
          <w:szCs w:val="24"/>
          <w14:ligatures w14:val="none"/>
        </w:rPr>
        <w:t>3</w:t>
      </w:r>
      <w:r w:rsidR="00332523" w:rsidRPr="00332523">
        <w:rPr>
          <w:rFonts w:ascii="Times New Roman" w:eastAsiaTheme="minorEastAsia" w:hAnsi="Times New Roman" w:cs="Times New Roman"/>
          <w:b/>
          <w:bCs/>
          <w:color w:val="auto"/>
          <w:kern w:val="0"/>
          <w:sz w:val="24"/>
          <w:szCs w:val="24"/>
          <w14:ligatures w14:val="none"/>
        </w:rPr>
        <w:t xml:space="preserve">.4 </w:t>
      </w:r>
      <w:r w:rsidR="00332523" w:rsidRPr="00332523">
        <w:rPr>
          <w:rFonts w:ascii="Times New Roman" w:eastAsia="Times New Roman" w:hAnsi="Times New Roman" w:cs="Times New Roman"/>
          <w:b/>
          <w:bCs/>
          <w:color w:val="auto"/>
          <w:kern w:val="0"/>
          <w:sz w:val="24"/>
          <w:szCs w:val="24"/>
          <w14:ligatures w14:val="none"/>
        </w:rPr>
        <w:t>Molecular Dynamics of Nanopore Self-Healing with the Trained MLP</w:t>
      </w:r>
    </w:p>
    <w:p w14:paraId="2A9057D7" w14:textId="751FCF5E" w:rsidR="00332523" w:rsidRPr="00332523" w:rsidRDefault="00332523" w:rsidP="00332523">
      <w:pPr>
        <w:spacing w:after="120" w:line="360" w:lineRule="auto"/>
        <w:jc w:val="both"/>
        <w:rPr>
          <w:rFonts w:ascii="Times New Roman" w:eastAsia="Times New Roman" w:hAnsi="Times New Roman" w:cs="Times New Roman"/>
          <w:kern w:val="0"/>
          <w14:ligatures w14:val="none"/>
        </w:rPr>
      </w:pPr>
      <w:r w:rsidRPr="00332523">
        <w:rPr>
          <w:rFonts w:ascii="Times New Roman" w:eastAsia="Times New Roman" w:hAnsi="Times New Roman" w:cs="Times New Roman"/>
          <w:kern w:val="0"/>
          <w14:ligatures w14:val="none"/>
        </w:rPr>
        <w:t>All production simulations employed the trained MLPs in LAMMPS (velocity–Verlet; 1.0 fs timestep)</w:t>
      </w:r>
      <w:r w:rsidR="002907DC" w:rsidRPr="002907DC">
        <w:rPr>
          <w:rFonts w:ascii="Times New Roman" w:eastAsia="Times New Roman" w:hAnsi="Times New Roman" w:cs="Times New Roman"/>
          <w:kern w:val="0"/>
          <w:vertAlign w:val="superscript"/>
          <w14:ligatures w14:val="none"/>
        </w:rPr>
        <w:t>1,4</w:t>
      </w:r>
      <w:r w:rsidRPr="00332523">
        <w:rPr>
          <w:rFonts w:ascii="Times New Roman" w:eastAsia="Times New Roman" w:hAnsi="Times New Roman" w:cs="Times New Roman"/>
          <w:kern w:val="0"/>
          <w14:ligatures w14:val="none"/>
        </w:rPr>
        <w:t xml:space="preserve">. Unless otherwise stated, dynamics were run in the NPT ensemble with Nose–Hoover </w:t>
      </w:r>
      <w:r w:rsidRPr="00332523">
        <w:rPr>
          <w:rFonts w:ascii="Times New Roman" w:eastAsia="Times New Roman" w:hAnsi="Times New Roman" w:cs="Times New Roman"/>
          <w:kern w:val="0"/>
          <w14:ligatures w14:val="none"/>
        </w:rPr>
        <w:lastRenderedPageBreak/>
        <w:t xml:space="preserve">coupling (typical damping 0.1 </w:t>
      </w:r>
      <w:proofErr w:type="spellStart"/>
      <w:r w:rsidRPr="00332523">
        <w:rPr>
          <w:rFonts w:ascii="Times New Roman" w:eastAsia="Times New Roman" w:hAnsi="Times New Roman" w:cs="Times New Roman"/>
          <w:kern w:val="0"/>
          <w14:ligatures w14:val="none"/>
        </w:rPr>
        <w:t>ps</w:t>
      </w:r>
      <w:proofErr w:type="spellEnd"/>
      <w:r w:rsidRPr="00332523">
        <w:rPr>
          <w:rFonts w:ascii="Times New Roman" w:eastAsia="Times New Roman" w:hAnsi="Times New Roman" w:cs="Times New Roman"/>
          <w:kern w:val="0"/>
          <w14:ligatures w14:val="none"/>
        </w:rPr>
        <w:t xml:space="preserve"> for the thermostat and 1.0 </w:t>
      </w:r>
      <w:proofErr w:type="spellStart"/>
      <w:r w:rsidRPr="00332523">
        <w:rPr>
          <w:rFonts w:ascii="Times New Roman" w:eastAsia="Times New Roman" w:hAnsi="Times New Roman" w:cs="Times New Roman"/>
          <w:kern w:val="0"/>
          <w14:ligatures w14:val="none"/>
        </w:rPr>
        <w:t>ps</w:t>
      </w:r>
      <w:proofErr w:type="spellEnd"/>
      <w:r w:rsidRPr="00332523">
        <w:rPr>
          <w:rFonts w:ascii="Times New Roman" w:eastAsia="Times New Roman" w:hAnsi="Times New Roman" w:cs="Times New Roman"/>
          <w:kern w:val="0"/>
          <w14:ligatures w14:val="none"/>
        </w:rPr>
        <w:t xml:space="preserve"> for the </w:t>
      </w:r>
      <w:proofErr w:type="spellStart"/>
      <w:r w:rsidRPr="00332523">
        <w:rPr>
          <w:rFonts w:ascii="Times New Roman" w:eastAsia="Times New Roman" w:hAnsi="Times New Roman" w:cs="Times New Roman"/>
          <w:kern w:val="0"/>
          <w14:ligatures w14:val="none"/>
        </w:rPr>
        <w:t>barostat</w:t>
      </w:r>
      <w:proofErr w:type="spellEnd"/>
      <w:r w:rsidRPr="00332523">
        <w:rPr>
          <w:rFonts w:ascii="Times New Roman" w:eastAsia="Times New Roman" w:hAnsi="Times New Roman" w:cs="Times New Roman"/>
          <w:kern w:val="0"/>
          <w14:ligatures w14:val="none"/>
        </w:rPr>
        <w:t>). To balance accuracy and cost while suppressing finite-size artifacts, the in-plane simulation cell measured ≈ 3.1 nm × 3.1 nm</w:t>
      </w:r>
      <w:r w:rsidRPr="00332523">
        <w:rPr>
          <w:rFonts w:ascii="Times New Roman" w:hAnsi="Times New Roman" w:cs="Times New Roman"/>
          <w:kern w:val="0"/>
          <w14:ligatures w14:val="none"/>
        </w:rPr>
        <w:t>,</w:t>
      </w:r>
      <w:r w:rsidRPr="00332523">
        <w:rPr>
          <w:rFonts w:ascii="Times New Roman" w:hAnsi="Times New Roman" w:cs="Times New Roman"/>
        </w:rPr>
        <w:t xml:space="preserve"> </w:t>
      </w:r>
      <w:r w:rsidRPr="00332523">
        <w:rPr>
          <w:rFonts w:ascii="Times New Roman" w:eastAsia="Times New Roman" w:hAnsi="Times New Roman" w:cs="Times New Roman"/>
          <w:kern w:val="0"/>
          <w14:ligatures w14:val="none"/>
        </w:rPr>
        <w:t>and a 2.0 nm vacuum gap along z; periodic boundary conditions were applied in all three directions. The initial nanopore was constructed one-to-one from experiment by deleting atoms to replicate the largest pre-healing pore observed (i.e., the pore at the onset of healing), which preserves realistic rim curvature and edge terminations.</w:t>
      </w:r>
    </w:p>
    <w:p w14:paraId="7E86A214" w14:textId="4CFA578A" w:rsidR="00332523" w:rsidRPr="00332523" w:rsidRDefault="00332523" w:rsidP="00332523">
      <w:pPr>
        <w:spacing w:after="120" w:line="360" w:lineRule="auto"/>
        <w:jc w:val="both"/>
        <w:rPr>
          <w:rFonts w:ascii="Times New Roman" w:eastAsia="Times New Roman" w:hAnsi="Times New Roman" w:cs="Times New Roman"/>
          <w:kern w:val="0"/>
          <w14:ligatures w14:val="none"/>
        </w:rPr>
      </w:pPr>
      <w:r w:rsidRPr="00332523">
        <w:rPr>
          <w:rFonts w:ascii="Times New Roman" w:eastAsia="Times New Roman" w:hAnsi="Times New Roman" w:cs="Times New Roman"/>
          <w:kern w:val="0"/>
          <w14:ligatures w14:val="none"/>
        </w:rPr>
        <w:t>After a brief conjugate-gradient (CG) minimization (50 steps; fixed cell), systems were equilibrated at 300 K. The temperature was then ramped under NPT from 300 K to the target over 1 ns, followed by an isothermal hold long enough to reach complete healing. Three anneal temperatures were used</w:t>
      </w:r>
      <w:r w:rsidR="002907DC">
        <w:rPr>
          <w:rFonts w:ascii="Times New Roman" w:eastAsia="Times New Roman" w:hAnsi="Times New Roman" w:cs="Times New Roman"/>
          <w:kern w:val="0"/>
          <w14:ligatures w14:val="none"/>
        </w:rPr>
        <w:t>-</w:t>
      </w:r>
      <w:r w:rsidRPr="00332523">
        <w:rPr>
          <w:rFonts w:ascii="Times New Roman" w:eastAsia="Times New Roman" w:hAnsi="Times New Roman" w:cs="Times New Roman"/>
          <w:kern w:val="0"/>
          <w14:ligatures w14:val="none"/>
        </w:rPr>
        <w:t>1273, 1373, and 1473 K</w:t>
      </w:r>
      <w:r w:rsidR="002907DC">
        <w:rPr>
          <w:rFonts w:ascii="Times New Roman" w:eastAsia="Times New Roman" w:hAnsi="Times New Roman" w:cs="Times New Roman"/>
          <w:kern w:val="0"/>
          <w14:ligatures w14:val="none"/>
        </w:rPr>
        <w:t>-</w:t>
      </w:r>
      <w:r w:rsidRPr="00332523">
        <w:rPr>
          <w:rFonts w:ascii="Times New Roman" w:eastAsia="Times New Roman" w:hAnsi="Times New Roman" w:cs="Times New Roman"/>
          <w:kern w:val="0"/>
          <w14:ligatures w14:val="none"/>
        </w:rPr>
        <w:t>selected after preliminary trials indicated that lower temperatures yield prohibitively slow diffusion within accessible MD times, whereas higher temperatures promote irreversible sheet degradation. Production trajectories extended up to 0.7 µs (700 ns), over which nanopore closure was routinely observed.</w:t>
      </w:r>
    </w:p>
    <w:p w14:paraId="176194C3" w14:textId="55251C13" w:rsidR="00332523" w:rsidRDefault="00332523" w:rsidP="00332523">
      <w:pPr>
        <w:spacing w:after="120" w:line="360" w:lineRule="auto"/>
        <w:jc w:val="both"/>
        <w:rPr>
          <w:rFonts w:ascii="Times New Roman" w:hAnsi="Times New Roman" w:cs="Times New Roman"/>
          <w:kern w:val="0"/>
          <w14:ligatures w14:val="none"/>
        </w:rPr>
      </w:pPr>
      <w:r w:rsidRPr="00332523">
        <w:rPr>
          <w:rFonts w:ascii="Times New Roman" w:eastAsia="Times New Roman" w:hAnsi="Times New Roman" w:cs="Times New Roman"/>
          <w:kern w:val="0"/>
          <w14:ligatures w14:val="none"/>
        </w:rPr>
        <w:t>To obtain unambiguous structures for analysis in the presence of large high-temperature fluctuations near the pore rim, thermal noise was quenched by an additional 50 CG steps immediately before each analysis checkpoint (cell and topology fixed). This procedure preserves diffusive rearrangements while greatly improving edge identification and energetic accounting. CI-NEB calculations (LAMMPS implementation) were used to estimate minimum-energy paths and barriers for representative events (e.g., edge-adatom hops, atom migration along reconstructed rims)</w:t>
      </w:r>
      <w:r w:rsidR="002907DC" w:rsidRPr="002907DC">
        <w:rPr>
          <w:rFonts w:ascii="Times New Roman" w:eastAsia="Times New Roman" w:hAnsi="Times New Roman" w:cs="Times New Roman"/>
          <w:kern w:val="0"/>
          <w:vertAlign w:val="superscript"/>
          <w14:ligatures w14:val="none"/>
        </w:rPr>
        <w:t>9</w:t>
      </w:r>
      <w:r w:rsidRPr="00332523">
        <w:rPr>
          <w:rFonts w:ascii="Times New Roman" w:eastAsia="Times New Roman" w:hAnsi="Times New Roman" w:cs="Times New Roman"/>
          <w:kern w:val="0"/>
          <w14:ligatures w14:val="none"/>
        </w:rPr>
        <w:t>: initial/final states were taken from MD snapshots, intermediate images were generated by linear interpolation, 9</w:t>
      </w:r>
      <w:r w:rsidR="002907DC">
        <w:rPr>
          <w:rFonts w:ascii="Times New Roman" w:eastAsia="Times New Roman" w:hAnsi="Times New Roman" w:cs="Times New Roman"/>
          <w:kern w:val="0"/>
          <w14:ligatures w14:val="none"/>
        </w:rPr>
        <w:t>-</w:t>
      </w:r>
      <w:r w:rsidRPr="00332523">
        <w:rPr>
          <w:rFonts w:ascii="Times New Roman" w:eastAsia="Times New Roman" w:hAnsi="Times New Roman" w:cs="Times New Roman"/>
          <w:kern w:val="0"/>
          <w14:ligatures w14:val="none"/>
        </w:rPr>
        <w:t>16 images were used per path, and bands were relaxed until the maximum atomic force on all images fell below 1×10⁻⁴ eV Å⁻¹ (climbing image enabled). Trajectories were analyzed and rendered in OVITO; healing completion was defined by the restoration of lattice continuity in the z-projection</w:t>
      </w:r>
      <w:r w:rsidRPr="00332523">
        <w:rPr>
          <w:rFonts w:ascii="Times New Roman" w:hAnsi="Times New Roman" w:cs="Times New Roman"/>
          <w:kern w:val="0"/>
          <w14:ligatures w14:val="none"/>
        </w:rPr>
        <w:t>. Where relevant, we report time-to-closure at each anneal temperature and provide corresponding structural snapshots of the molten rim and edge-reconstruction motifs.</w:t>
      </w:r>
    </w:p>
    <w:p w14:paraId="5E0078C7" w14:textId="77777777" w:rsidR="000705F0" w:rsidRDefault="000705F0" w:rsidP="00332523">
      <w:pPr>
        <w:spacing w:after="120" w:line="360" w:lineRule="auto"/>
        <w:jc w:val="both"/>
        <w:rPr>
          <w:rFonts w:ascii="Times New Roman" w:hAnsi="Times New Roman" w:cs="Times New Roman"/>
          <w:kern w:val="0"/>
          <w14:ligatures w14:val="none"/>
        </w:rPr>
      </w:pPr>
    </w:p>
    <w:p w14:paraId="5B8FF458" w14:textId="77777777" w:rsidR="00BB6E5E" w:rsidRDefault="00BB6E5E" w:rsidP="00332523">
      <w:pPr>
        <w:spacing w:after="120" w:line="360" w:lineRule="auto"/>
        <w:jc w:val="both"/>
        <w:rPr>
          <w:rFonts w:ascii="Times New Roman" w:hAnsi="Times New Roman" w:cs="Times New Roman"/>
          <w:kern w:val="0"/>
          <w14:ligatures w14:val="none"/>
        </w:rPr>
      </w:pPr>
    </w:p>
    <w:p w14:paraId="08EAE6D2" w14:textId="77777777" w:rsidR="00BB6E5E" w:rsidRDefault="00BB6E5E" w:rsidP="00332523">
      <w:pPr>
        <w:spacing w:after="120" w:line="360" w:lineRule="auto"/>
        <w:jc w:val="both"/>
        <w:rPr>
          <w:rFonts w:ascii="Times New Roman" w:hAnsi="Times New Roman" w:cs="Times New Roman"/>
          <w:kern w:val="0"/>
          <w14:ligatures w14:val="none"/>
        </w:rPr>
      </w:pPr>
    </w:p>
    <w:p w14:paraId="2FCA049C" w14:textId="5C47F13C" w:rsidR="000705F0" w:rsidRPr="000705F0" w:rsidRDefault="000705F0" w:rsidP="00332523">
      <w:pPr>
        <w:spacing w:after="120" w:line="360" w:lineRule="auto"/>
        <w:jc w:val="both"/>
        <w:rPr>
          <w:rFonts w:ascii="Times New Roman" w:hAnsi="Times New Roman" w:cs="Times New Roman"/>
          <w:b/>
          <w:bCs/>
          <w:kern w:val="0"/>
          <w14:ligatures w14:val="none"/>
        </w:rPr>
      </w:pPr>
      <w:r w:rsidRPr="000705F0">
        <w:rPr>
          <w:rFonts w:ascii="Times New Roman" w:hAnsi="Times New Roman" w:cs="Times New Roman"/>
          <w:b/>
          <w:bCs/>
          <w:kern w:val="0"/>
          <w14:ligatures w14:val="none"/>
        </w:rPr>
        <w:lastRenderedPageBreak/>
        <w:t>Reference</w:t>
      </w:r>
    </w:p>
    <w:p w14:paraId="5F1EE746" w14:textId="33153326" w:rsidR="00391E8D" w:rsidRDefault="00391E8D" w:rsidP="00391E8D">
      <w:pPr>
        <w:pStyle w:val="NormalWeb"/>
        <w:numPr>
          <w:ilvl w:val="0"/>
          <w:numId w:val="1"/>
        </w:numPr>
        <w:spacing w:before="0" w:beforeAutospacing="0" w:after="120" w:afterAutospacing="0" w:line="278" w:lineRule="auto"/>
        <w:ind w:left="360"/>
        <w:jc w:val="both"/>
      </w:pPr>
      <w:r>
        <w:t xml:space="preserve">Wang, H., Zhang, L., Han, J. &amp; E, W. </w:t>
      </w:r>
      <w:proofErr w:type="spellStart"/>
      <w:r>
        <w:t>DeePMD</w:t>
      </w:r>
      <w:proofErr w:type="spellEnd"/>
      <w:r>
        <w:t>-kit: a deep learning package for many-body potential energy representation and molecular dynamics.</w:t>
      </w:r>
      <w:r>
        <w:rPr>
          <w:rStyle w:val="apple-converted-space"/>
          <w:rFonts w:eastAsiaTheme="majorEastAsia"/>
        </w:rPr>
        <w:t> </w:t>
      </w:r>
      <w:proofErr w:type="spellStart"/>
      <w:r>
        <w:rPr>
          <w:rStyle w:val="Emphasis"/>
          <w:rFonts w:eastAsiaTheme="majorEastAsia"/>
        </w:rPr>
        <w:t>Comput</w:t>
      </w:r>
      <w:proofErr w:type="spellEnd"/>
      <w:r>
        <w:rPr>
          <w:rStyle w:val="Emphasis"/>
          <w:rFonts w:eastAsiaTheme="majorEastAsia"/>
        </w:rPr>
        <w:t>. Phys. Commun.</w:t>
      </w:r>
      <w:r>
        <w:rPr>
          <w:rStyle w:val="apple-converted-space"/>
          <w:rFonts w:eastAsiaTheme="majorEastAsia"/>
        </w:rPr>
        <w:t> </w:t>
      </w:r>
      <w:r>
        <w:rPr>
          <w:rStyle w:val="Strong"/>
          <w:rFonts w:eastAsiaTheme="majorEastAsia"/>
        </w:rPr>
        <w:t>228</w:t>
      </w:r>
      <w:r>
        <w:t>, 178</w:t>
      </w:r>
      <w:r>
        <w:t>-</w:t>
      </w:r>
      <w:r>
        <w:t>184 (2018).</w:t>
      </w:r>
    </w:p>
    <w:p w14:paraId="405876F5" w14:textId="77777777" w:rsidR="00391E8D" w:rsidRDefault="00391E8D" w:rsidP="00391E8D">
      <w:pPr>
        <w:pStyle w:val="NormalWeb"/>
        <w:numPr>
          <w:ilvl w:val="0"/>
          <w:numId w:val="1"/>
        </w:numPr>
        <w:spacing w:before="0" w:beforeAutospacing="0" w:after="120" w:afterAutospacing="0" w:line="278" w:lineRule="auto"/>
        <w:ind w:left="360"/>
        <w:jc w:val="both"/>
      </w:pPr>
      <w:r>
        <w:t>Zhang, Y., Wang, H., Chen, W., Zeng, J., Zhang, L., Wang, H. &amp; E, W. DP-GEN: a concurrent learning platform for the generation of reliable deep learning based potential energy models.</w:t>
      </w:r>
      <w:r w:rsidRPr="00391E8D">
        <w:rPr>
          <w:rStyle w:val="apple-converted-space"/>
          <w:rFonts w:eastAsiaTheme="majorEastAsia"/>
        </w:rPr>
        <w:t> </w:t>
      </w:r>
      <w:proofErr w:type="spellStart"/>
      <w:r w:rsidRPr="00391E8D">
        <w:rPr>
          <w:rStyle w:val="Emphasis"/>
          <w:rFonts w:eastAsiaTheme="majorEastAsia"/>
        </w:rPr>
        <w:t>Comput</w:t>
      </w:r>
      <w:proofErr w:type="spellEnd"/>
      <w:r w:rsidRPr="00391E8D">
        <w:rPr>
          <w:rStyle w:val="Emphasis"/>
          <w:rFonts w:eastAsiaTheme="majorEastAsia"/>
        </w:rPr>
        <w:t>. Phys. Commun.</w:t>
      </w:r>
      <w:r w:rsidRPr="00391E8D">
        <w:rPr>
          <w:rStyle w:val="apple-converted-space"/>
          <w:rFonts w:eastAsiaTheme="majorEastAsia"/>
        </w:rPr>
        <w:t> </w:t>
      </w:r>
      <w:r w:rsidRPr="00391E8D">
        <w:rPr>
          <w:rStyle w:val="Strong"/>
          <w:rFonts w:eastAsiaTheme="majorEastAsia"/>
        </w:rPr>
        <w:t>253</w:t>
      </w:r>
      <w:r>
        <w:t>, 107206 (2020).</w:t>
      </w:r>
    </w:p>
    <w:p w14:paraId="104615DD" w14:textId="01938CD3" w:rsidR="00391E8D" w:rsidRDefault="00391E8D" w:rsidP="00391E8D">
      <w:pPr>
        <w:pStyle w:val="NormalWeb"/>
        <w:numPr>
          <w:ilvl w:val="0"/>
          <w:numId w:val="1"/>
        </w:numPr>
        <w:spacing w:before="0" w:beforeAutospacing="0" w:after="120" w:afterAutospacing="0" w:line="278" w:lineRule="auto"/>
        <w:ind w:left="360"/>
        <w:jc w:val="both"/>
      </w:pPr>
      <w:r>
        <w:t xml:space="preserve">Kresse, G. &amp; </w:t>
      </w:r>
      <w:proofErr w:type="spellStart"/>
      <w:r>
        <w:t>Furthmüller</w:t>
      </w:r>
      <w:proofErr w:type="spellEnd"/>
      <w:r>
        <w:t>, J. Efficient iterative schemes for ab initio total-energy calculations using a plane-wave basis set.</w:t>
      </w:r>
      <w:r w:rsidRPr="00391E8D">
        <w:rPr>
          <w:rStyle w:val="apple-converted-space"/>
          <w:rFonts w:eastAsiaTheme="majorEastAsia"/>
        </w:rPr>
        <w:t> </w:t>
      </w:r>
      <w:r w:rsidRPr="00391E8D">
        <w:rPr>
          <w:rStyle w:val="Emphasis"/>
          <w:rFonts w:eastAsiaTheme="majorEastAsia"/>
        </w:rPr>
        <w:t>Phys. Rev. B</w:t>
      </w:r>
      <w:r w:rsidRPr="00391E8D">
        <w:rPr>
          <w:rStyle w:val="apple-converted-space"/>
          <w:rFonts w:eastAsiaTheme="majorEastAsia"/>
        </w:rPr>
        <w:t> </w:t>
      </w:r>
      <w:r w:rsidRPr="00391E8D">
        <w:rPr>
          <w:rStyle w:val="Strong"/>
          <w:rFonts w:eastAsiaTheme="majorEastAsia"/>
        </w:rPr>
        <w:t>54</w:t>
      </w:r>
      <w:r>
        <w:t>, 11169</w:t>
      </w:r>
      <w:r>
        <w:t>-</w:t>
      </w:r>
      <w:r>
        <w:t>11186 (1996).</w:t>
      </w:r>
    </w:p>
    <w:p w14:paraId="209C79BB" w14:textId="3361C8D0" w:rsidR="00391E8D" w:rsidRDefault="00391E8D" w:rsidP="00391E8D">
      <w:pPr>
        <w:pStyle w:val="NormalWeb"/>
        <w:numPr>
          <w:ilvl w:val="0"/>
          <w:numId w:val="1"/>
        </w:numPr>
        <w:spacing w:before="0" w:beforeAutospacing="0" w:after="120" w:afterAutospacing="0" w:line="278" w:lineRule="auto"/>
        <w:ind w:left="360"/>
        <w:jc w:val="both"/>
      </w:pPr>
      <w:r>
        <w:t>Thompson, A. P. et al. LAMMPS</w:t>
      </w:r>
      <w:r>
        <w:t>-</w:t>
      </w:r>
      <w:r>
        <w:t xml:space="preserve">a flexible simulation tool for particle-based materials modeling at the atomic, </w:t>
      </w:r>
      <w:proofErr w:type="spellStart"/>
      <w:r>
        <w:t>meso</w:t>
      </w:r>
      <w:proofErr w:type="spellEnd"/>
      <w:r>
        <w:t>, and continuum scales.</w:t>
      </w:r>
      <w:r w:rsidRPr="00391E8D">
        <w:rPr>
          <w:rStyle w:val="apple-converted-space"/>
          <w:rFonts w:eastAsiaTheme="majorEastAsia"/>
        </w:rPr>
        <w:t> </w:t>
      </w:r>
      <w:proofErr w:type="spellStart"/>
      <w:r w:rsidRPr="00391E8D">
        <w:rPr>
          <w:rStyle w:val="Emphasis"/>
          <w:rFonts w:eastAsiaTheme="majorEastAsia"/>
        </w:rPr>
        <w:t>Comput</w:t>
      </w:r>
      <w:proofErr w:type="spellEnd"/>
      <w:r w:rsidRPr="00391E8D">
        <w:rPr>
          <w:rStyle w:val="Emphasis"/>
          <w:rFonts w:eastAsiaTheme="majorEastAsia"/>
        </w:rPr>
        <w:t>. Phys. Commun.</w:t>
      </w:r>
      <w:r w:rsidRPr="00391E8D">
        <w:rPr>
          <w:rStyle w:val="apple-converted-space"/>
          <w:rFonts w:eastAsiaTheme="majorEastAsia"/>
        </w:rPr>
        <w:t> </w:t>
      </w:r>
      <w:r w:rsidRPr="00391E8D">
        <w:rPr>
          <w:rStyle w:val="Strong"/>
          <w:rFonts w:eastAsiaTheme="majorEastAsia"/>
        </w:rPr>
        <w:t>271</w:t>
      </w:r>
      <w:r>
        <w:t>, 108171 (2022).</w:t>
      </w:r>
    </w:p>
    <w:p w14:paraId="18771E9F" w14:textId="77777777" w:rsidR="00391E8D" w:rsidRDefault="00391E8D" w:rsidP="00391E8D">
      <w:pPr>
        <w:pStyle w:val="NormalWeb"/>
        <w:numPr>
          <w:ilvl w:val="0"/>
          <w:numId w:val="1"/>
        </w:numPr>
        <w:spacing w:before="0" w:beforeAutospacing="0" w:after="120" w:afterAutospacing="0" w:line="278" w:lineRule="auto"/>
        <w:ind w:left="360"/>
        <w:jc w:val="both"/>
      </w:pPr>
      <w:r>
        <w:t xml:space="preserve">Jain, A. et al. Commentary: </w:t>
      </w:r>
      <w:proofErr w:type="gramStart"/>
      <w:r>
        <w:t>the</w:t>
      </w:r>
      <w:proofErr w:type="gramEnd"/>
      <w:r>
        <w:t xml:space="preserve"> Materials Project: a materials genome approach to accelerating materials innovation.</w:t>
      </w:r>
      <w:r w:rsidRPr="00391E8D">
        <w:rPr>
          <w:rStyle w:val="apple-converted-space"/>
          <w:rFonts w:eastAsiaTheme="majorEastAsia"/>
        </w:rPr>
        <w:t> </w:t>
      </w:r>
      <w:r w:rsidRPr="00391E8D">
        <w:rPr>
          <w:rStyle w:val="Emphasis"/>
          <w:rFonts w:eastAsiaTheme="majorEastAsia"/>
        </w:rPr>
        <w:t>APL Mater.</w:t>
      </w:r>
      <w:r w:rsidRPr="00391E8D">
        <w:rPr>
          <w:rStyle w:val="apple-converted-space"/>
          <w:rFonts w:eastAsiaTheme="majorEastAsia"/>
        </w:rPr>
        <w:t> </w:t>
      </w:r>
      <w:r w:rsidRPr="00391E8D">
        <w:rPr>
          <w:rStyle w:val="Strong"/>
          <w:rFonts w:eastAsiaTheme="majorEastAsia"/>
        </w:rPr>
        <w:t>1</w:t>
      </w:r>
      <w:r>
        <w:t>, 011002 (2013).</w:t>
      </w:r>
    </w:p>
    <w:p w14:paraId="18231686" w14:textId="77777777" w:rsidR="00391E8D" w:rsidRDefault="00391E8D" w:rsidP="00391E8D">
      <w:pPr>
        <w:pStyle w:val="NormalWeb"/>
        <w:numPr>
          <w:ilvl w:val="0"/>
          <w:numId w:val="1"/>
        </w:numPr>
        <w:spacing w:before="0" w:beforeAutospacing="0" w:after="120" w:afterAutospacing="0" w:line="278" w:lineRule="auto"/>
        <w:ind w:left="360"/>
        <w:jc w:val="both"/>
      </w:pPr>
      <w:r>
        <w:t xml:space="preserve">Perdew, J. P., Burke, K. &amp; </w:t>
      </w:r>
      <w:proofErr w:type="spellStart"/>
      <w:r>
        <w:t>Ernzerhof</w:t>
      </w:r>
      <w:proofErr w:type="spellEnd"/>
      <w:r>
        <w:t>, M. Generalized gradient approximation made simple.</w:t>
      </w:r>
      <w:r w:rsidRPr="00391E8D">
        <w:rPr>
          <w:rStyle w:val="apple-converted-space"/>
          <w:rFonts w:eastAsiaTheme="majorEastAsia"/>
        </w:rPr>
        <w:t> </w:t>
      </w:r>
      <w:r w:rsidRPr="00391E8D">
        <w:rPr>
          <w:rStyle w:val="Emphasis"/>
          <w:rFonts w:eastAsiaTheme="majorEastAsia"/>
        </w:rPr>
        <w:t>Phys. Rev. Lett.</w:t>
      </w:r>
      <w:r w:rsidRPr="00391E8D">
        <w:rPr>
          <w:rStyle w:val="apple-converted-space"/>
          <w:rFonts w:eastAsiaTheme="majorEastAsia"/>
        </w:rPr>
        <w:t> </w:t>
      </w:r>
      <w:r w:rsidRPr="00391E8D">
        <w:rPr>
          <w:rStyle w:val="Strong"/>
          <w:rFonts w:eastAsiaTheme="majorEastAsia"/>
        </w:rPr>
        <w:t>77</w:t>
      </w:r>
      <w:r>
        <w:t>, 3865–3868 (1996).</w:t>
      </w:r>
    </w:p>
    <w:p w14:paraId="552E6CBF" w14:textId="2BBACE9D" w:rsidR="00391E8D" w:rsidRDefault="00391E8D" w:rsidP="00391E8D">
      <w:pPr>
        <w:pStyle w:val="NormalWeb"/>
        <w:numPr>
          <w:ilvl w:val="0"/>
          <w:numId w:val="1"/>
        </w:numPr>
        <w:spacing w:before="0" w:beforeAutospacing="0" w:after="120" w:afterAutospacing="0" w:line="278" w:lineRule="auto"/>
        <w:ind w:left="360"/>
        <w:jc w:val="both"/>
      </w:pPr>
      <w:r>
        <w:t>Grimme, S., Antony, J., Ehrlich, S. &amp; Krieg, H. A consistent and accurate ab initio parametrization of density functional dispersion correction (DFT-D) for the 94 elements H</w:t>
      </w:r>
      <w:r>
        <w:t>-</w:t>
      </w:r>
      <w:r>
        <w:t>Pu.</w:t>
      </w:r>
      <w:r w:rsidRPr="00391E8D">
        <w:rPr>
          <w:rStyle w:val="apple-converted-space"/>
          <w:rFonts w:eastAsiaTheme="majorEastAsia"/>
        </w:rPr>
        <w:t> </w:t>
      </w:r>
      <w:r w:rsidRPr="00391E8D">
        <w:rPr>
          <w:rStyle w:val="Emphasis"/>
          <w:rFonts w:eastAsiaTheme="majorEastAsia"/>
        </w:rPr>
        <w:t>J. Chem. Phys.</w:t>
      </w:r>
      <w:r w:rsidRPr="00391E8D">
        <w:rPr>
          <w:rStyle w:val="apple-converted-space"/>
          <w:rFonts w:eastAsiaTheme="majorEastAsia"/>
        </w:rPr>
        <w:t> </w:t>
      </w:r>
      <w:r w:rsidRPr="00391E8D">
        <w:rPr>
          <w:rStyle w:val="Strong"/>
          <w:rFonts w:eastAsiaTheme="majorEastAsia"/>
        </w:rPr>
        <w:t>132</w:t>
      </w:r>
      <w:r>
        <w:t>, 154104 (2010).</w:t>
      </w:r>
    </w:p>
    <w:p w14:paraId="36EC24F2" w14:textId="4D9F658B" w:rsidR="00391E8D" w:rsidRDefault="00391E8D" w:rsidP="00391E8D">
      <w:pPr>
        <w:pStyle w:val="NormalWeb"/>
        <w:numPr>
          <w:ilvl w:val="0"/>
          <w:numId w:val="1"/>
        </w:numPr>
        <w:spacing w:before="0" w:beforeAutospacing="0" w:after="120" w:afterAutospacing="0" w:line="278" w:lineRule="auto"/>
        <w:ind w:left="360"/>
        <w:jc w:val="both"/>
      </w:pPr>
      <w:proofErr w:type="spellStart"/>
      <w:r>
        <w:t>Hirel</w:t>
      </w:r>
      <w:proofErr w:type="spellEnd"/>
      <w:r>
        <w:t xml:space="preserve">, P. </w:t>
      </w:r>
      <w:proofErr w:type="spellStart"/>
      <w:r>
        <w:t>Atomsk</w:t>
      </w:r>
      <w:proofErr w:type="spellEnd"/>
      <w:r>
        <w:t>: a tool for manipulating and converting atomic data files.</w:t>
      </w:r>
      <w:r w:rsidRPr="00391E8D">
        <w:rPr>
          <w:rStyle w:val="apple-converted-space"/>
          <w:rFonts w:eastAsiaTheme="majorEastAsia"/>
        </w:rPr>
        <w:t> </w:t>
      </w:r>
      <w:proofErr w:type="spellStart"/>
      <w:r w:rsidRPr="00391E8D">
        <w:rPr>
          <w:rStyle w:val="Emphasis"/>
          <w:rFonts w:eastAsiaTheme="majorEastAsia"/>
        </w:rPr>
        <w:t>Comput</w:t>
      </w:r>
      <w:proofErr w:type="spellEnd"/>
      <w:r w:rsidRPr="00391E8D">
        <w:rPr>
          <w:rStyle w:val="Emphasis"/>
          <w:rFonts w:eastAsiaTheme="majorEastAsia"/>
        </w:rPr>
        <w:t>. Phys. Commun.</w:t>
      </w:r>
      <w:r w:rsidRPr="00391E8D">
        <w:rPr>
          <w:rStyle w:val="apple-converted-space"/>
          <w:rFonts w:eastAsiaTheme="majorEastAsia"/>
        </w:rPr>
        <w:t> </w:t>
      </w:r>
      <w:r w:rsidRPr="00391E8D">
        <w:rPr>
          <w:rStyle w:val="Strong"/>
          <w:rFonts w:eastAsiaTheme="majorEastAsia"/>
        </w:rPr>
        <w:t>197</w:t>
      </w:r>
      <w:r>
        <w:t>, 212</w:t>
      </w:r>
      <w:r>
        <w:t>-</w:t>
      </w:r>
      <w:r>
        <w:t>219 (2015).</w:t>
      </w:r>
    </w:p>
    <w:p w14:paraId="01B1D6D0" w14:textId="73D815C5" w:rsidR="00391E8D" w:rsidRDefault="00391E8D" w:rsidP="00391E8D">
      <w:pPr>
        <w:pStyle w:val="NormalWeb"/>
        <w:numPr>
          <w:ilvl w:val="0"/>
          <w:numId w:val="1"/>
        </w:numPr>
        <w:spacing w:before="0" w:beforeAutospacing="0" w:after="120" w:afterAutospacing="0" w:line="278" w:lineRule="auto"/>
        <w:ind w:left="360"/>
        <w:jc w:val="both"/>
      </w:pPr>
      <w:r>
        <w:t>Henkelman, G. &amp; Jónsson, H. Improved tangent estimate in the nudged elastic band method for finding minimum energy paths and saddle points.</w:t>
      </w:r>
      <w:r w:rsidRPr="00391E8D">
        <w:rPr>
          <w:rStyle w:val="apple-converted-space"/>
          <w:rFonts w:eastAsiaTheme="majorEastAsia"/>
        </w:rPr>
        <w:t> </w:t>
      </w:r>
      <w:r w:rsidRPr="00391E8D">
        <w:rPr>
          <w:rStyle w:val="Emphasis"/>
          <w:rFonts w:eastAsiaTheme="majorEastAsia"/>
        </w:rPr>
        <w:t>J. Chem. Phys.</w:t>
      </w:r>
      <w:r w:rsidRPr="00391E8D">
        <w:rPr>
          <w:rStyle w:val="apple-converted-space"/>
          <w:rFonts w:eastAsiaTheme="majorEastAsia"/>
        </w:rPr>
        <w:t> </w:t>
      </w:r>
      <w:r w:rsidRPr="00391E8D">
        <w:rPr>
          <w:rStyle w:val="Strong"/>
          <w:rFonts w:eastAsiaTheme="majorEastAsia"/>
        </w:rPr>
        <w:t>113</w:t>
      </w:r>
      <w:r>
        <w:t>, 9978</w:t>
      </w:r>
      <w:r>
        <w:t>-</w:t>
      </w:r>
      <w:r>
        <w:t>9985 (2000).</w:t>
      </w:r>
    </w:p>
    <w:p w14:paraId="12D756D3" w14:textId="0A6A5305" w:rsidR="000705F0" w:rsidRPr="009303FC" w:rsidRDefault="000705F0" w:rsidP="002907DC">
      <w:pPr>
        <w:spacing w:after="120" w:line="360" w:lineRule="auto"/>
        <w:jc w:val="both"/>
        <w:rPr>
          <w:rFonts w:ascii="Times New Roman" w:hAnsi="Times New Roman" w:cs="Times New Roman"/>
          <w:kern w:val="0"/>
          <w14:ligatures w14:val="none"/>
        </w:rPr>
      </w:pPr>
    </w:p>
    <w:sectPr w:rsidR="000705F0" w:rsidRPr="009303F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2FF" w:usb1="420024FF"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80188B"/>
    <w:multiLevelType w:val="hybridMultilevel"/>
    <w:tmpl w:val="7654EC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8641154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279B"/>
    <w:rsid w:val="0002227B"/>
    <w:rsid w:val="000705F0"/>
    <w:rsid w:val="001275AB"/>
    <w:rsid w:val="00151931"/>
    <w:rsid w:val="00156190"/>
    <w:rsid w:val="00182213"/>
    <w:rsid w:val="00186A61"/>
    <w:rsid w:val="001D047E"/>
    <w:rsid w:val="00207187"/>
    <w:rsid w:val="00212BB2"/>
    <w:rsid w:val="00230ECC"/>
    <w:rsid w:val="00237D4A"/>
    <w:rsid w:val="002907DC"/>
    <w:rsid w:val="002A1AC5"/>
    <w:rsid w:val="002B78B3"/>
    <w:rsid w:val="002E050F"/>
    <w:rsid w:val="00331089"/>
    <w:rsid w:val="00332523"/>
    <w:rsid w:val="00333955"/>
    <w:rsid w:val="0037279B"/>
    <w:rsid w:val="00375FCC"/>
    <w:rsid w:val="00391E8D"/>
    <w:rsid w:val="003D08DA"/>
    <w:rsid w:val="00425958"/>
    <w:rsid w:val="0043545D"/>
    <w:rsid w:val="0048091D"/>
    <w:rsid w:val="004819A8"/>
    <w:rsid w:val="004D0BBC"/>
    <w:rsid w:val="004D2488"/>
    <w:rsid w:val="004E4043"/>
    <w:rsid w:val="00500EDD"/>
    <w:rsid w:val="005579F1"/>
    <w:rsid w:val="005818AA"/>
    <w:rsid w:val="005871A3"/>
    <w:rsid w:val="005D0DBC"/>
    <w:rsid w:val="005E78BB"/>
    <w:rsid w:val="005F5839"/>
    <w:rsid w:val="006216B2"/>
    <w:rsid w:val="00621F0E"/>
    <w:rsid w:val="00655DF1"/>
    <w:rsid w:val="00655FC1"/>
    <w:rsid w:val="006C0A23"/>
    <w:rsid w:val="0072339A"/>
    <w:rsid w:val="00731B48"/>
    <w:rsid w:val="00774CA4"/>
    <w:rsid w:val="00793AE4"/>
    <w:rsid w:val="007B3D0C"/>
    <w:rsid w:val="00890884"/>
    <w:rsid w:val="00890D04"/>
    <w:rsid w:val="00890DA2"/>
    <w:rsid w:val="008B4234"/>
    <w:rsid w:val="00907AEA"/>
    <w:rsid w:val="009303FC"/>
    <w:rsid w:val="00976932"/>
    <w:rsid w:val="009A3308"/>
    <w:rsid w:val="009A5689"/>
    <w:rsid w:val="00A1223B"/>
    <w:rsid w:val="00A16849"/>
    <w:rsid w:val="00A210BF"/>
    <w:rsid w:val="00A449BC"/>
    <w:rsid w:val="00A45D6B"/>
    <w:rsid w:val="00A45D87"/>
    <w:rsid w:val="00A70F23"/>
    <w:rsid w:val="00A87AFB"/>
    <w:rsid w:val="00AB6322"/>
    <w:rsid w:val="00BB6E5E"/>
    <w:rsid w:val="00BE6F68"/>
    <w:rsid w:val="00BF01F7"/>
    <w:rsid w:val="00BF6F44"/>
    <w:rsid w:val="00C22956"/>
    <w:rsid w:val="00D7607C"/>
    <w:rsid w:val="00D8652E"/>
    <w:rsid w:val="00DC4B7B"/>
    <w:rsid w:val="00DE6192"/>
    <w:rsid w:val="00E32BF0"/>
    <w:rsid w:val="00E45027"/>
    <w:rsid w:val="00E70A48"/>
    <w:rsid w:val="00E8132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132AC859"/>
  <w15:chartTrackingRefBased/>
  <w15:docId w15:val="{02D9F42A-433B-CD42-8325-F142A97DD0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7279B"/>
  </w:style>
  <w:style w:type="paragraph" w:styleId="Heading1">
    <w:name w:val="heading 1"/>
    <w:basedOn w:val="Normal"/>
    <w:next w:val="Normal"/>
    <w:link w:val="Heading1Char"/>
    <w:uiPriority w:val="9"/>
    <w:qFormat/>
    <w:rsid w:val="0037279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37279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37279B"/>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7279B"/>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7279B"/>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7279B"/>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7279B"/>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7279B"/>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7279B"/>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7279B"/>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37279B"/>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37279B"/>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7279B"/>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7279B"/>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7279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7279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7279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7279B"/>
    <w:rPr>
      <w:rFonts w:eastAsiaTheme="majorEastAsia" w:cstheme="majorBidi"/>
      <w:color w:val="272727" w:themeColor="text1" w:themeTint="D8"/>
    </w:rPr>
  </w:style>
  <w:style w:type="paragraph" w:styleId="Title">
    <w:name w:val="Title"/>
    <w:basedOn w:val="Normal"/>
    <w:next w:val="Normal"/>
    <w:link w:val="TitleChar"/>
    <w:uiPriority w:val="10"/>
    <w:qFormat/>
    <w:rsid w:val="0037279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7279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7279B"/>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7279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7279B"/>
    <w:pPr>
      <w:spacing w:before="160"/>
      <w:jc w:val="center"/>
    </w:pPr>
    <w:rPr>
      <w:i/>
      <w:iCs/>
      <w:color w:val="404040" w:themeColor="text1" w:themeTint="BF"/>
    </w:rPr>
  </w:style>
  <w:style w:type="character" w:customStyle="1" w:styleId="QuoteChar">
    <w:name w:val="Quote Char"/>
    <w:basedOn w:val="DefaultParagraphFont"/>
    <w:link w:val="Quote"/>
    <w:uiPriority w:val="29"/>
    <w:rsid w:val="0037279B"/>
    <w:rPr>
      <w:i/>
      <w:iCs/>
      <w:color w:val="404040" w:themeColor="text1" w:themeTint="BF"/>
    </w:rPr>
  </w:style>
  <w:style w:type="paragraph" w:styleId="ListParagraph">
    <w:name w:val="List Paragraph"/>
    <w:basedOn w:val="Normal"/>
    <w:uiPriority w:val="34"/>
    <w:qFormat/>
    <w:rsid w:val="0037279B"/>
    <w:pPr>
      <w:ind w:left="720"/>
      <w:contextualSpacing/>
    </w:pPr>
  </w:style>
  <w:style w:type="character" w:styleId="IntenseEmphasis">
    <w:name w:val="Intense Emphasis"/>
    <w:basedOn w:val="DefaultParagraphFont"/>
    <w:uiPriority w:val="21"/>
    <w:qFormat/>
    <w:rsid w:val="0037279B"/>
    <w:rPr>
      <w:i/>
      <w:iCs/>
      <w:color w:val="0F4761" w:themeColor="accent1" w:themeShade="BF"/>
    </w:rPr>
  </w:style>
  <w:style w:type="paragraph" w:styleId="IntenseQuote">
    <w:name w:val="Intense Quote"/>
    <w:basedOn w:val="Normal"/>
    <w:next w:val="Normal"/>
    <w:link w:val="IntenseQuoteChar"/>
    <w:uiPriority w:val="30"/>
    <w:qFormat/>
    <w:rsid w:val="0037279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7279B"/>
    <w:rPr>
      <w:i/>
      <w:iCs/>
      <w:color w:val="0F4761" w:themeColor="accent1" w:themeShade="BF"/>
    </w:rPr>
  </w:style>
  <w:style w:type="character" w:styleId="IntenseReference">
    <w:name w:val="Intense Reference"/>
    <w:basedOn w:val="DefaultParagraphFont"/>
    <w:uiPriority w:val="32"/>
    <w:qFormat/>
    <w:rsid w:val="0037279B"/>
    <w:rPr>
      <w:b/>
      <w:bCs/>
      <w:smallCaps/>
      <w:color w:val="0F4761" w:themeColor="accent1" w:themeShade="BF"/>
      <w:spacing w:val="5"/>
    </w:rPr>
  </w:style>
  <w:style w:type="character" w:styleId="CommentReference">
    <w:name w:val="annotation reference"/>
    <w:basedOn w:val="DefaultParagraphFont"/>
    <w:uiPriority w:val="99"/>
    <w:semiHidden/>
    <w:unhideWhenUsed/>
    <w:rsid w:val="00A210BF"/>
    <w:rPr>
      <w:sz w:val="16"/>
      <w:szCs w:val="16"/>
    </w:rPr>
  </w:style>
  <w:style w:type="character" w:styleId="Hyperlink">
    <w:name w:val="Hyperlink"/>
    <w:basedOn w:val="DefaultParagraphFont"/>
    <w:uiPriority w:val="99"/>
    <w:unhideWhenUsed/>
    <w:rsid w:val="00A210BF"/>
    <w:rPr>
      <w:color w:val="467886" w:themeColor="hyperlink"/>
      <w:u w:val="single"/>
    </w:rPr>
  </w:style>
  <w:style w:type="character" w:styleId="UnresolvedMention">
    <w:name w:val="Unresolved Mention"/>
    <w:basedOn w:val="DefaultParagraphFont"/>
    <w:uiPriority w:val="99"/>
    <w:semiHidden/>
    <w:unhideWhenUsed/>
    <w:rsid w:val="00A210BF"/>
    <w:rPr>
      <w:color w:val="605E5C"/>
      <w:shd w:val="clear" w:color="auto" w:fill="E1DFDD"/>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paragraph" w:styleId="CommentSubject">
    <w:name w:val="annotation subject"/>
    <w:basedOn w:val="CommentText"/>
    <w:next w:val="CommentText"/>
    <w:link w:val="CommentSubjectChar"/>
    <w:uiPriority w:val="99"/>
    <w:semiHidden/>
    <w:unhideWhenUsed/>
    <w:rsid w:val="00907AEA"/>
    <w:rPr>
      <w:b/>
      <w:bCs/>
    </w:rPr>
  </w:style>
  <w:style w:type="character" w:customStyle="1" w:styleId="CommentSubjectChar">
    <w:name w:val="Comment Subject Char"/>
    <w:basedOn w:val="CommentTextChar"/>
    <w:link w:val="CommentSubject"/>
    <w:uiPriority w:val="99"/>
    <w:semiHidden/>
    <w:rsid w:val="00907AEA"/>
    <w:rPr>
      <w:b/>
      <w:bCs/>
      <w:sz w:val="20"/>
      <w:szCs w:val="20"/>
    </w:rPr>
  </w:style>
  <w:style w:type="table" w:styleId="TableGrid">
    <w:name w:val="Table Grid"/>
    <w:basedOn w:val="TableNormal"/>
    <w:uiPriority w:val="39"/>
    <w:rsid w:val="00332523"/>
    <w:pPr>
      <w:spacing w:after="0" w:line="240" w:lineRule="auto"/>
    </w:pPr>
    <w:rPr>
      <w:sz w:val="21"/>
      <w:szCs w:val="22"/>
      <w:lang w:eastAsia="en-US"/>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43545D"/>
    <w:rPr>
      <w:b/>
      <w:bCs/>
    </w:rPr>
  </w:style>
  <w:style w:type="paragraph" w:styleId="NormalWeb">
    <w:name w:val="Normal (Web)"/>
    <w:basedOn w:val="Normal"/>
    <w:uiPriority w:val="99"/>
    <w:unhideWhenUsed/>
    <w:rsid w:val="004D0BBC"/>
    <w:pPr>
      <w:spacing w:before="100" w:beforeAutospacing="1" w:after="100" w:afterAutospacing="1" w:line="240" w:lineRule="auto"/>
    </w:pPr>
    <w:rPr>
      <w:rFonts w:ascii="Times New Roman" w:eastAsia="Times New Roman" w:hAnsi="Times New Roman" w:cs="Times New Roman"/>
      <w:kern w:val="0"/>
      <w14:ligatures w14:val="none"/>
    </w:rPr>
  </w:style>
  <w:style w:type="character" w:styleId="FollowedHyperlink">
    <w:name w:val="FollowedHyperlink"/>
    <w:basedOn w:val="DefaultParagraphFont"/>
    <w:uiPriority w:val="99"/>
    <w:semiHidden/>
    <w:unhideWhenUsed/>
    <w:rsid w:val="00A87AFB"/>
    <w:rPr>
      <w:color w:val="96607D" w:themeColor="followedHyperlink"/>
      <w:u w:val="single"/>
    </w:rPr>
  </w:style>
  <w:style w:type="character" w:customStyle="1" w:styleId="apple-converted-space">
    <w:name w:val="apple-converted-space"/>
    <w:basedOn w:val="DefaultParagraphFont"/>
    <w:rsid w:val="00391E8D"/>
  </w:style>
  <w:style w:type="character" w:styleId="Emphasis">
    <w:name w:val="Emphasis"/>
    <w:basedOn w:val="DefaultParagraphFont"/>
    <w:uiPriority w:val="20"/>
    <w:qFormat/>
    <w:rsid w:val="00391E8D"/>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5141937">
      <w:bodyDiv w:val="1"/>
      <w:marLeft w:val="0"/>
      <w:marRight w:val="0"/>
      <w:marTop w:val="0"/>
      <w:marBottom w:val="0"/>
      <w:divBdr>
        <w:top w:val="none" w:sz="0" w:space="0" w:color="auto"/>
        <w:left w:val="none" w:sz="0" w:space="0" w:color="auto"/>
        <w:bottom w:val="none" w:sz="0" w:space="0" w:color="auto"/>
        <w:right w:val="none" w:sz="0" w:space="0" w:color="auto"/>
      </w:divBdr>
    </w:div>
    <w:div w:id="1674449319">
      <w:bodyDiv w:val="1"/>
      <w:marLeft w:val="0"/>
      <w:marRight w:val="0"/>
      <w:marTop w:val="0"/>
      <w:marBottom w:val="0"/>
      <w:divBdr>
        <w:top w:val="none" w:sz="0" w:space="0" w:color="auto"/>
        <w:left w:val="none" w:sz="0" w:space="0" w:color="auto"/>
        <w:bottom w:val="none" w:sz="0" w:space="0" w:color="auto"/>
        <w:right w:val="none" w:sz="0" w:space="0" w:color="auto"/>
      </w:divBdr>
    </w:div>
    <w:div w:id="17754437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mailto:chenglinwu@tamu.edu" TargetMode="External"/><Relationship Id="rId11" Type="http://schemas.openxmlformats.org/officeDocument/2006/relationships/image" Target="media/image5.emf"/><Relationship Id="rId5" Type="http://schemas.openxmlformats.org/officeDocument/2006/relationships/hyperlink" Target="mailto:qan@iastate.edu" TargetMode="External"/><Relationship Id="rId15" Type="http://schemas.openxmlformats.org/officeDocument/2006/relationships/image" Target="media/image9.emf"/><Relationship Id="rId10" Type="http://schemas.openxmlformats.org/officeDocument/2006/relationships/image" Target="media/image4.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132</TotalTime>
  <Pages>18</Pages>
  <Words>3066</Words>
  <Characters>17482</Characters>
  <Application>Microsoft Office Word</Application>
  <DocSecurity>0</DocSecurity>
  <Lines>145</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20507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 Jiaoli</dc:creator>
  <cp:keywords/>
  <dc:description/>
  <cp:lastModifiedBy>Li, Jiaoli</cp:lastModifiedBy>
  <cp:revision>46</cp:revision>
  <dcterms:created xsi:type="dcterms:W3CDTF">2025-07-30T18:39:00Z</dcterms:created>
  <dcterms:modified xsi:type="dcterms:W3CDTF">2026-02-20T23:40:00Z</dcterms:modified>
</cp:coreProperties>
</file>