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F14B" w14:textId="1F18B27E" w:rsidR="00E80EA5" w:rsidRPr="00782417" w:rsidRDefault="00782417">
      <w:pPr>
        <w:rPr>
          <w:rFonts w:ascii="Arial" w:hAnsi="Arial" w:cs="Arial"/>
          <w:b/>
          <w:bCs/>
          <w:sz w:val="24"/>
          <w:szCs w:val="24"/>
        </w:rPr>
      </w:pPr>
      <w:r w:rsidRPr="00782417">
        <w:rPr>
          <w:rFonts w:ascii="Arial" w:hAnsi="Arial" w:cs="Arial"/>
          <w:b/>
          <w:bCs/>
          <w:sz w:val="24"/>
          <w:szCs w:val="24"/>
        </w:rPr>
        <w:t>Supplementary File 3: Additional Illustrative Participant Quotations</w:t>
      </w:r>
    </w:p>
    <w:tbl>
      <w:tblPr>
        <w:tblStyle w:val="TableGrid"/>
        <w:tblW w:w="0" w:type="auto"/>
        <w:tblLook w:val="04A0" w:firstRow="1" w:lastRow="0" w:firstColumn="1" w:lastColumn="0" w:noHBand="0" w:noVBand="1"/>
      </w:tblPr>
      <w:tblGrid>
        <w:gridCol w:w="2004"/>
        <w:gridCol w:w="2466"/>
        <w:gridCol w:w="1580"/>
        <w:gridCol w:w="2966"/>
      </w:tblGrid>
      <w:tr w:rsidR="00782417" w:rsidRPr="00782417" w14:paraId="3A97F38C" w14:textId="77777777" w:rsidTr="00782417">
        <w:trPr>
          <w:trHeight w:val="315"/>
        </w:trPr>
        <w:tc>
          <w:tcPr>
            <w:tcW w:w="3040" w:type="dxa"/>
            <w:hideMark/>
          </w:tcPr>
          <w:p w14:paraId="1C30D95E" w14:textId="77777777" w:rsidR="00782417" w:rsidRPr="00782417" w:rsidRDefault="00782417">
            <w:pPr>
              <w:rPr>
                <w:b/>
                <w:bCs/>
              </w:rPr>
            </w:pPr>
            <w:r w:rsidRPr="00782417">
              <w:rPr>
                <w:b/>
                <w:bCs/>
              </w:rPr>
              <w:t>Theme</w:t>
            </w:r>
          </w:p>
        </w:tc>
        <w:tc>
          <w:tcPr>
            <w:tcW w:w="3460" w:type="dxa"/>
            <w:hideMark/>
          </w:tcPr>
          <w:p w14:paraId="190FAA04" w14:textId="77777777" w:rsidR="00782417" w:rsidRPr="00782417" w:rsidRDefault="00782417">
            <w:pPr>
              <w:rPr>
                <w:b/>
                <w:bCs/>
              </w:rPr>
            </w:pPr>
            <w:r w:rsidRPr="00782417">
              <w:rPr>
                <w:b/>
                <w:bCs/>
              </w:rPr>
              <w:t>Subtheme</w:t>
            </w:r>
          </w:p>
        </w:tc>
        <w:tc>
          <w:tcPr>
            <w:tcW w:w="1580" w:type="dxa"/>
            <w:hideMark/>
          </w:tcPr>
          <w:p w14:paraId="08FA1E25" w14:textId="77777777" w:rsidR="00782417" w:rsidRPr="00782417" w:rsidRDefault="00782417">
            <w:pPr>
              <w:rPr>
                <w:b/>
                <w:bCs/>
              </w:rPr>
            </w:pPr>
            <w:r w:rsidRPr="00782417">
              <w:rPr>
                <w:b/>
                <w:bCs/>
              </w:rPr>
              <w:t>Participant</w:t>
            </w:r>
          </w:p>
        </w:tc>
        <w:tc>
          <w:tcPr>
            <w:tcW w:w="6580" w:type="dxa"/>
            <w:hideMark/>
          </w:tcPr>
          <w:p w14:paraId="7E6317E0" w14:textId="77777777" w:rsidR="00782417" w:rsidRPr="00782417" w:rsidRDefault="00782417">
            <w:pPr>
              <w:rPr>
                <w:b/>
                <w:bCs/>
              </w:rPr>
            </w:pPr>
            <w:r w:rsidRPr="00782417">
              <w:rPr>
                <w:b/>
                <w:bCs/>
              </w:rPr>
              <w:t>Quote</w:t>
            </w:r>
          </w:p>
        </w:tc>
      </w:tr>
      <w:tr w:rsidR="00782417" w:rsidRPr="00782417" w14:paraId="380CABF9" w14:textId="77777777" w:rsidTr="00782417">
        <w:trPr>
          <w:trHeight w:val="300"/>
        </w:trPr>
        <w:tc>
          <w:tcPr>
            <w:tcW w:w="3040" w:type="dxa"/>
            <w:vMerge w:val="restart"/>
            <w:hideMark/>
          </w:tcPr>
          <w:p w14:paraId="72670F68" w14:textId="13385E3F" w:rsidR="00782417" w:rsidRPr="00782417" w:rsidRDefault="00782417">
            <w:r w:rsidRPr="00782417">
              <w:t xml:space="preserve">Foundations of </w:t>
            </w:r>
            <w:r w:rsidRPr="00782417">
              <w:t>Professional</w:t>
            </w:r>
            <w:r w:rsidRPr="00782417">
              <w:t xml:space="preserve"> Practice</w:t>
            </w:r>
          </w:p>
        </w:tc>
        <w:tc>
          <w:tcPr>
            <w:tcW w:w="3460" w:type="dxa"/>
            <w:vMerge w:val="restart"/>
            <w:hideMark/>
          </w:tcPr>
          <w:p w14:paraId="76C708E8" w14:textId="77777777" w:rsidR="00782417" w:rsidRPr="00782417" w:rsidRDefault="00782417">
            <w:r w:rsidRPr="00782417">
              <w:t>Professional training and knowledge</w:t>
            </w:r>
          </w:p>
        </w:tc>
        <w:tc>
          <w:tcPr>
            <w:tcW w:w="1580" w:type="dxa"/>
            <w:hideMark/>
          </w:tcPr>
          <w:p w14:paraId="4CAD9D7F" w14:textId="77777777" w:rsidR="00782417" w:rsidRPr="00782417" w:rsidRDefault="00782417">
            <w:r w:rsidRPr="00782417">
              <w:t>PP03</w:t>
            </w:r>
          </w:p>
        </w:tc>
        <w:tc>
          <w:tcPr>
            <w:tcW w:w="6580" w:type="dxa"/>
            <w:hideMark/>
          </w:tcPr>
          <w:p w14:paraId="3B7FFCA9" w14:textId="77777777" w:rsidR="00782417" w:rsidRPr="00782417" w:rsidRDefault="00782417">
            <w:r w:rsidRPr="00782417">
              <w:t>“</w:t>
            </w:r>
            <w:proofErr w:type="gramStart"/>
            <w:r w:rsidRPr="00782417">
              <w:t>very</w:t>
            </w:r>
            <w:proofErr w:type="gramEnd"/>
            <w:r w:rsidRPr="00782417">
              <w:t xml:space="preserve"> little,” … “didn’t really know what it was for”</w:t>
            </w:r>
          </w:p>
        </w:tc>
      </w:tr>
      <w:tr w:rsidR="00782417" w:rsidRPr="00782417" w14:paraId="2D3F3F1D" w14:textId="77777777" w:rsidTr="00782417">
        <w:trPr>
          <w:trHeight w:val="300"/>
        </w:trPr>
        <w:tc>
          <w:tcPr>
            <w:tcW w:w="3040" w:type="dxa"/>
            <w:vMerge/>
            <w:hideMark/>
          </w:tcPr>
          <w:p w14:paraId="592E3B5C" w14:textId="77777777" w:rsidR="00782417" w:rsidRPr="00782417" w:rsidRDefault="00782417"/>
        </w:tc>
        <w:tc>
          <w:tcPr>
            <w:tcW w:w="3460" w:type="dxa"/>
            <w:vMerge/>
            <w:hideMark/>
          </w:tcPr>
          <w:p w14:paraId="5DA81256" w14:textId="77777777" w:rsidR="00782417" w:rsidRPr="00782417" w:rsidRDefault="00782417"/>
        </w:tc>
        <w:tc>
          <w:tcPr>
            <w:tcW w:w="1580" w:type="dxa"/>
            <w:hideMark/>
          </w:tcPr>
          <w:p w14:paraId="13D445E3" w14:textId="77777777" w:rsidR="00782417" w:rsidRPr="00782417" w:rsidRDefault="00782417">
            <w:r w:rsidRPr="00782417">
              <w:t>CP02</w:t>
            </w:r>
          </w:p>
        </w:tc>
        <w:tc>
          <w:tcPr>
            <w:tcW w:w="6580" w:type="dxa"/>
            <w:hideMark/>
          </w:tcPr>
          <w:p w14:paraId="5189C45F" w14:textId="77777777" w:rsidR="00782417" w:rsidRPr="00782417" w:rsidRDefault="00782417">
            <w:r w:rsidRPr="00782417">
              <w:t>“</w:t>
            </w:r>
            <w:proofErr w:type="gramStart"/>
            <w:r w:rsidRPr="00782417">
              <w:t>two</w:t>
            </w:r>
            <w:proofErr w:type="gramEnd"/>
            <w:r w:rsidRPr="00782417">
              <w:t xml:space="preserve"> or three patients a year”</w:t>
            </w:r>
          </w:p>
        </w:tc>
      </w:tr>
      <w:tr w:rsidR="00782417" w:rsidRPr="00782417" w14:paraId="21151840" w14:textId="77777777" w:rsidTr="00782417">
        <w:trPr>
          <w:trHeight w:val="300"/>
        </w:trPr>
        <w:tc>
          <w:tcPr>
            <w:tcW w:w="3040" w:type="dxa"/>
            <w:vMerge/>
            <w:hideMark/>
          </w:tcPr>
          <w:p w14:paraId="6E6503C3" w14:textId="77777777" w:rsidR="00782417" w:rsidRPr="00782417" w:rsidRDefault="00782417"/>
        </w:tc>
        <w:tc>
          <w:tcPr>
            <w:tcW w:w="3460" w:type="dxa"/>
            <w:vMerge/>
            <w:hideMark/>
          </w:tcPr>
          <w:p w14:paraId="344E53F1" w14:textId="77777777" w:rsidR="00782417" w:rsidRPr="00782417" w:rsidRDefault="00782417"/>
        </w:tc>
        <w:tc>
          <w:tcPr>
            <w:tcW w:w="1580" w:type="dxa"/>
            <w:hideMark/>
          </w:tcPr>
          <w:p w14:paraId="3BF70105" w14:textId="77777777" w:rsidR="00782417" w:rsidRPr="00782417" w:rsidRDefault="00782417">
            <w:r w:rsidRPr="00782417">
              <w:t>CP06</w:t>
            </w:r>
          </w:p>
        </w:tc>
        <w:tc>
          <w:tcPr>
            <w:tcW w:w="6580" w:type="dxa"/>
            <w:hideMark/>
          </w:tcPr>
          <w:p w14:paraId="0DEEE6B3" w14:textId="77777777" w:rsidR="00782417" w:rsidRPr="00782417" w:rsidRDefault="00782417">
            <w:r w:rsidRPr="00782417">
              <w:t>“</w:t>
            </w:r>
            <w:proofErr w:type="gramStart"/>
            <w:r w:rsidRPr="00782417">
              <w:t>one</w:t>
            </w:r>
            <w:proofErr w:type="gramEnd"/>
            <w:r w:rsidRPr="00782417">
              <w:t xml:space="preserve"> a week newly prescribed,”</w:t>
            </w:r>
          </w:p>
        </w:tc>
      </w:tr>
      <w:tr w:rsidR="00782417" w:rsidRPr="00782417" w14:paraId="4D95BDC0" w14:textId="77777777" w:rsidTr="00782417">
        <w:trPr>
          <w:trHeight w:val="900"/>
        </w:trPr>
        <w:tc>
          <w:tcPr>
            <w:tcW w:w="3040" w:type="dxa"/>
            <w:vMerge/>
            <w:hideMark/>
          </w:tcPr>
          <w:p w14:paraId="41502412" w14:textId="77777777" w:rsidR="00782417" w:rsidRPr="00782417" w:rsidRDefault="00782417"/>
        </w:tc>
        <w:tc>
          <w:tcPr>
            <w:tcW w:w="3460" w:type="dxa"/>
            <w:vMerge/>
            <w:hideMark/>
          </w:tcPr>
          <w:p w14:paraId="3A8491B1" w14:textId="77777777" w:rsidR="00782417" w:rsidRPr="00782417" w:rsidRDefault="00782417"/>
        </w:tc>
        <w:tc>
          <w:tcPr>
            <w:tcW w:w="1580" w:type="dxa"/>
            <w:hideMark/>
          </w:tcPr>
          <w:p w14:paraId="0AD61443" w14:textId="77777777" w:rsidR="00782417" w:rsidRPr="00782417" w:rsidRDefault="00782417">
            <w:r w:rsidRPr="00782417">
              <w:t>PP03</w:t>
            </w:r>
          </w:p>
        </w:tc>
        <w:tc>
          <w:tcPr>
            <w:tcW w:w="6580" w:type="dxa"/>
            <w:hideMark/>
          </w:tcPr>
          <w:p w14:paraId="51D40377" w14:textId="77777777" w:rsidR="00782417" w:rsidRPr="00782417" w:rsidRDefault="00782417">
            <w:r w:rsidRPr="00782417">
              <w:t>“The volume of seeing the aspirin request… is probably quite an evidence-based recommendation that we should be supporting in primary care,”</w:t>
            </w:r>
          </w:p>
        </w:tc>
      </w:tr>
      <w:tr w:rsidR="00782417" w:rsidRPr="00782417" w14:paraId="7C5E890D" w14:textId="77777777" w:rsidTr="00782417">
        <w:trPr>
          <w:trHeight w:val="300"/>
        </w:trPr>
        <w:tc>
          <w:tcPr>
            <w:tcW w:w="3040" w:type="dxa"/>
            <w:vMerge/>
            <w:hideMark/>
          </w:tcPr>
          <w:p w14:paraId="049D6092" w14:textId="77777777" w:rsidR="00782417" w:rsidRPr="00782417" w:rsidRDefault="00782417"/>
        </w:tc>
        <w:tc>
          <w:tcPr>
            <w:tcW w:w="3460" w:type="dxa"/>
            <w:vMerge/>
            <w:hideMark/>
          </w:tcPr>
          <w:p w14:paraId="248E7125" w14:textId="77777777" w:rsidR="00782417" w:rsidRPr="00782417" w:rsidRDefault="00782417"/>
        </w:tc>
        <w:tc>
          <w:tcPr>
            <w:tcW w:w="1580" w:type="dxa"/>
            <w:hideMark/>
          </w:tcPr>
          <w:p w14:paraId="07976373" w14:textId="77777777" w:rsidR="00782417" w:rsidRPr="00782417" w:rsidRDefault="00782417">
            <w:r w:rsidRPr="00782417">
              <w:t>CP06</w:t>
            </w:r>
          </w:p>
        </w:tc>
        <w:tc>
          <w:tcPr>
            <w:tcW w:w="6580" w:type="dxa"/>
            <w:hideMark/>
          </w:tcPr>
          <w:p w14:paraId="55CEDF6F" w14:textId="77777777" w:rsidR="00782417" w:rsidRPr="00782417" w:rsidRDefault="00782417">
            <w:r w:rsidRPr="00782417">
              <w:t>“I’ve had a look into this”</w:t>
            </w:r>
          </w:p>
        </w:tc>
      </w:tr>
      <w:tr w:rsidR="00782417" w:rsidRPr="00782417" w14:paraId="5A19A6F1" w14:textId="77777777" w:rsidTr="00782417">
        <w:trPr>
          <w:trHeight w:val="300"/>
        </w:trPr>
        <w:tc>
          <w:tcPr>
            <w:tcW w:w="3040" w:type="dxa"/>
            <w:vMerge/>
            <w:hideMark/>
          </w:tcPr>
          <w:p w14:paraId="51BCAEDC" w14:textId="77777777" w:rsidR="00782417" w:rsidRPr="00782417" w:rsidRDefault="00782417"/>
        </w:tc>
        <w:tc>
          <w:tcPr>
            <w:tcW w:w="3460" w:type="dxa"/>
            <w:vMerge/>
            <w:hideMark/>
          </w:tcPr>
          <w:p w14:paraId="4E8D0091" w14:textId="77777777" w:rsidR="00782417" w:rsidRPr="00782417" w:rsidRDefault="00782417"/>
        </w:tc>
        <w:tc>
          <w:tcPr>
            <w:tcW w:w="1580" w:type="dxa"/>
            <w:hideMark/>
          </w:tcPr>
          <w:p w14:paraId="125BA1EE" w14:textId="77777777" w:rsidR="00782417" w:rsidRPr="00782417" w:rsidRDefault="00782417">
            <w:r w:rsidRPr="00782417">
              <w:t>CP06</w:t>
            </w:r>
          </w:p>
        </w:tc>
        <w:tc>
          <w:tcPr>
            <w:tcW w:w="6580" w:type="dxa"/>
            <w:hideMark/>
          </w:tcPr>
          <w:p w14:paraId="605FE679" w14:textId="77777777" w:rsidR="00782417" w:rsidRPr="00782417" w:rsidRDefault="00782417">
            <w:r w:rsidRPr="00782417">
              <w:t>“I haven’t read into it that much”</w:t>
            </w:r>
          </w:p>
        </w:tc>
      </w:tr>
      <w:tr w:rsidR="00782417" w:rsidRPr="00782417" w14:paraId="003E0179" w14:textId="77777777" w:rsidTr="00782417">
        <w:trPr>
          <w:trHeight w:val="300"/>
        </w:trPr>
        <w:tc>
          <w:tcPr>
            <w:tcW w:w="3040" w:type="dxa"/>
            <w:vMerge/>
            <w:hideMark/>
          </w:tcPr>
          <w:p w14:paraId="2526567A" w14:textId="77777777" w:rsidR="00782417" w:rsidRPr="00782417" w:rsidRDefault="00782417"/>
        </w:tc>
        <w:tc>
          <w:tcPr>
            <w:tcW w:w="3460" w:type="dxa"/>
            <w:vMerge/>
            <w:hideMark/>
          </w:tcPr>
          <w:p w14:paraId="4AD04183" w14:textId="77777777" w:rsidR="00782417" w:rsidRPr="00782417" w:rsidRDefault="00782417"/>
        </w:tc>
        <w:tc>
          <w:tcPr>
            <w:tcW w:w="1580" w:type="dxa"/>
            <w:hideMark/>
          </w:tcPr>
          <w:p w14:paraId="326E2B76" w14:textId="77777777" w:rsidR="00782417" w:rsidRPr="00782417" w:rsidRDefault="00782417">
            <w:r w:rsidRPr="00782417">
              <w:t>CP06</w:t>
            </w:r>
          </w:p>
        </w:tc>
        <w:tc>
          <w:tcPr>
            <w:tcW w:w="6580" w:type="dxa"/>
            <w:hideMark/>
          </w:tcPr>
          <w:p w14:paraId="478624C9" w14:textId="77777777" w:rsidR="00782417" w:rsidRPr="00782417" w:rsidRDefault="00782417">
            <w:r w:rsidRPr="00782417">
              <w:t>“there’s no proof of any benefit with that recommendation…”</w:t>
            </w:r>
          </w:p>
        </w:tc>
      </w:tr>
      <w:tr w:rsidR="00782417" w:rsidRPr="00782417" w14:paraId="79DF1DE7" w14:textId="77777777" w:rsidTr="00782417">
        <w:trPr>
          <w:trHeight w:val="300"/>
        </w:trPr>
        <w:tc>
          <w:tcPr>
            <w:tcW w:w="3040" w:type="dxa"/>
            <w:vMerge/>
            <w:hideMark/>
          </w:tcPr>
          <w:p w14:paraId="65CB3940" w14:textId="77777777" w:rsidR="00782417" w:rsidRPr="00782417" w:rsidRDefault="00782417"/>
        </w:tc>
        <w:tc>
          <w:tcPr>
            <w:tcW w:w="3460" w:type="dxa"/>
            <w:vMerge/>
            <w:hideMark/>
          </w:tcPr>
          <w:p w14:paraId="4060323B" w14:textId="77777777" w:rsidR="00782417" w:rsidRPr="00782417" w:rsidRDefault="00782417"/>
        </w:tc>
        <w:tc>
          <w:tcPr>
            <w:tcW w:w="1580" w:type="dxa"/>
            <w:hideMark/>
          </w:tcPr>
          <w:p w14:paraId="4573CB76" w14:textId="77777777" w:rsidR="00782417" w:rsidRPr="00782417" w:rsidRDefault="00782417">
            <w:r w:rsidRPr="00782417">
              <w:t>PP01</w:t>
            </w:r>
          </w:p>
        </w:tc>
        <w:tc>
          <w:tcPr>
            <w:tcW w:w="6580" w:type="dxa"/>
            <w:hideMark/>
          </w:tcPr>
          <w:p w14:paraId="06515965" w14:textId="77777777" w:rsidR="00782417" w:rsidRPr="00782417" w:rsidRDefault="00782417">
            <w:r w:rsidRPr="00782417">
              <w:t>“Post-University, there has been not much training,”</w:t>
            </w:r>
          </w:p>
        </w:tc>
      </w:tr>
      <w:tr w:rsidR="00782417" w:rsidRPr="00782417" w14:paraId="39C2F778" w14:textId="77777777" w:rsidTr="00782417">
        <w:trPr>
          <w:trHeight w:val="600"/>
        </w:trPr>
        <w:tc>
          <w:tcPr>
            <w:tcW w:w="3040" w:type="dxa"/>
            <w:vMerge/>
            <w:hideMark/>
          </w:tcPr>
          <w:p w14:paraId="7F8B192E" w14:textId="77777777" w:rsidR="00782417" w:rsidRPr="00782417" w:rsidRDefault="00782417"/>
        </w:tc>
        <w:tc>
          <w:tcPr>
            <w:tcW w:w="3460" w:type="dxa"/>
            <w:vMerge/>
            <w:hideMark/>
          </w:tcPr>
          <w:p w14:paraId="1651FA11" w14:textId="77777777" w:rsidR="00782417" w:rsidRPr="00782417" w:rsidRDefault="00782417"/>
        </w:tc>
        <w:tc>
          <w:tcPr>
            <w:tcW w:w="1580" w:type="dxa"/>
            <w:hideMark/>
          </w:tcPr>
          <w:p w14:paraId="61F3177F" w14:textId="77777777" w:rsidR="00782417" w:rsidRPr="00782417" w:rsidRDefault="00782417">
            <w:r w:rsidRPr="00782417">
              <w:t>PP01</w:t>
            </w:r>
          </w:p>
        </w:tc>
        <w:tc>
          <w:tcPr>
            <w:tcW w:w="6580" w:type="dxa"/>
            <w:hideMark/>
          </w:tcPr>
          <w:p w14:paraId="45D93B41" w14:textId="77777777" w:rsidR="00782417" w:rsidRPr="00782417" w:rsidRDefault="00782417">
            <w:r w:rsidRPr="00782417">
              <w:t>“I don’t recall a course… about upskilling pharmacists about use of medicine in pregnancy or breastfeeding”</w:t>
            </w:r>
          </w:p>
        </w:tc>
      </w:tr>
      <w:tr w:rsidR="00782417" w:rsidRPr="00782417" w14:paraId="5699D91C" w14:textId="77777777" w:rsidTr="00782417">
        <w:trPr>
          <w:trHeight w:val="300"/>
        </w:trPr>
        <w:tc>
          <w:tcPr>
            <w:tcW w:w="3040" w:type="dxa"/>
            <w:vMerge/>
            <w:hideMark/>
          </w:tcPr>
          <w:p w14:paraId="079C7BAE" w14:textId="77777777" w:rsidR="00782417" w:rsidRPr="00782417" w:rsidRDefault="00782417"/>
        </w:tc>
        <w:tc>
          <w:tcPr>
            <w:tcW w:w="3460" w:type="dxa"/>
            <w:vMerge/>
            <w:hideMark/>
          </w:tcPr>
          <w:p w14:paraId="194187D2" w14:textId="77777777" w:rsidR="00782417" w:rsidRPr="00782417" w:rsidRDefault="00782417"/>
        </w:tc>
        <w:tc>
          <w:tcPr>
            <w:tcW w:w="1580" w:type="dxa"/>
            <w:hideMark/>
          </w:tcPr>
          <w:p w14:paraId="02045351" w14:textId="77777777" w:rsidR="00782417" w:rsidRPr="00782417" w:rsidRDefault="00782417">
            <w:r w:rsidRPr="00782417">
              <w:t>CP02</w:t>
            </w:r>
          </w:p>
        </w:tc>
        <w:tc>
          <w:tcPr>
            <w:tcW w:w="6580" w:type="dxa"/>
            <w:hideMark/>
          </w:tcPr>
          <w:p w14:paraId="7AFCFD99" w14:textId="77777777" w:rsidR="00782417" w:rsidRPr="00782417" w:rsidRDefault="00782417">
            <w:r w:rsidRPr="00782417">
              <w:t>“</w:t>
            </w:r>
            <w:proofErr w:type="gramStart"/>
            <w:r w:rsidRPr="00782417">
              <w:t>under</w:t>
            </w:r>
            <w:proofErr w:type="gramEnd"/>
            <w:r w:rsidRPr="00782417">
              <w:t xml:space="preserve"> recognised or underfunded”</w:t>
            </w:r>
          </w:p>
        </w:tc>
      </w:tr>
      <w:tr w:rsidR="00782417" w:rsidRPr="00782417" w14:paraId="470980B5" w14:textId="77777777" w:rsidTr="00782417">
        <w:trPr>
          <w:trHeight w:val="300"/>
        </w:trPr>
        <w:tc>
          <w:tcPr>
            <w:tcW w:w="3040" w:type="dxa"/>
            <w:vMerge/>
            <w:hideMark/>
          </w:tcPr>
          <w:p w14:paraId="672AE1C2" w14:textId="77777777" w:rsidR="00782417" w:rsidRPr="00782417" w:rsidRDefault="00782417"/>
        </w:tc>
        <w:tc>
          <w:tcPr>
            <w:tcW w:w="3460" w:type="dxa"/>
            <w:vMerge w:val="restart"/>
            <w:hideMark/>
          </w:tcPr>
          <w:p w14:paraId="7323C077" w14:textId="77777777" w:rsidR="00782417" w:rsidRPr="00782417" w:rsidRDefault="00782417">
            <w:r w:rsidRPr="00782417">
              <w:t>Confidence and Navigating Patient and Professional Risk</w:t>
            </w:r>
          </w:p>
        </w:tc>
        <w:tc>
          <w:tcPr>
            <w:tcW w:w="1580" w:type="dxa"/>
            <w:hideMark/>
          </w:tcPr>
          <w:p w14:paraId="3D9B9223" w14:textId="77777777" w:rsidR="00782417" w:rsidRPr="00782417" w:rsidRDefault="00782417">
            <w:r w:rsidRPr="00782417">
              <w:t>PP01</w:t>
            </w:r>
          </w:p>
        </w:tc>
        <w:tc>
          <w:tcPr>
            <w:tcW w:w="6580" w:type="dxa"/>
            <w:hideMark/>
          </w:tcPr>
          <w:p w14:paraId="14421AC4" w14:textId="77777777" w:rsidR="00782417" w:rsidRPr="00782417" w:rsidRDefault="00782417">
            <w:r w:rsidRPr="00782417">
              <w:t>“</w:t>
            </w:r>
            <w:proofErr w:type="gramStart"/>
            <w:r w:rsidRPr="00782417">
              <w:t>around</w:t>
            </w:r>
            <w:proofErr w:type="gramEnd"/>
            <w:r w:rsidRPr="00782417">
              <w:t xml:space="preserve"> a six”</w:t>
            </w:r>
          </w:p>
        </w:tc>
      </w:tr>
      <w:tr w:rsidR="00782417" w:rsidRPr="00782417" w14:paraId="7DB3B832" w14:textId="77777777" w:rsidTr="00782417">
        <w:trPr>
          <w:trHeight w:val="300"/>
        </w:trPr>
        <w:tc>
          <w:tcPr>
            <w:tcW w:w="3040" w:type="dxa"/>
            <w:vMerge/>
            <w:hideMark/>
          </w:tcPr>
          <w:p w14:paraId="529B7FBC" w14:textId="77777777" w:rsidR="00782417" w:rsidRPr="00782417" w:rsidRDefault="00782417"/>
        </w:tc>
        <w:tc>
          <w:tcPr>
            <w:tcW w:w="3460" w:type="dxa"/>
            <w:vMerge/>
            <w:hideMark/>
          </w:tcPr>
          <w:p w14:paraId="32804349" w14:textId="77777777" w:rsidR="00782417" w:rsidRPr="00782417" w:rsidRDefault="00782417"/>
        </w:tc>
        <w:tc>
          <w:tcPr>
            <w:tcW w:w="1580" w:type="dxa"/>
            <w:hideMark/>
          </w:tcPr>
          <w:p w14:paraId="7DA22840" w14:textId="77777777" w:rsidR="00782417" w:rsidRPr="00782417" w:rsidRDefault="00782417">
            <w:r w:rsidRPr="00782417">
              <w:t>CP09</w:t>
            </w:r>
          </w:p>
        </w:tc>
        <w:tc>
          <w:tcPr>
            <w:tcW w:w="6580" w:type="dxa"/>
            <w:hideMark/>
          </w:tcPr>
          <w:p w14:paraId="50EF0C32" w14:textId="77777777" w:rsidR="00782417" w:rsidRPr="00782417" w:rsidRDefault="00782417">
            <w:r w:rsidRPr="00782417">
              <w:t>“semi-confident”</w:t>
            </w:r>
          </w:p>
        </w:tc>
      </w:tr>
      <w:tr w:rsidR="00782417" w:rsidRPr="00782417" w14:paraId="19D602FD" w14:textId="77777777" w:rsidTr="00782417">
        <w:trPr>
          <w:trHeight w:val="300"/>
        </w:trPr>
        <w:tc>
          <w:tcPr>
            <w:tcW w:w="3040" w:type="dxa"/>
            <w:vMerge/>
            <w:hideMark/>
          </w:tcPr>
          <w:p w14:paraId="72AE54CA" w14:textId="77777777" w:rsidR="00782417" w:rsidRPr="00782417" w:rsidRDefault="00782417"/>
        </w:tc>
        <w:tc>
          <w:tcPr>
            <w:tcW w:w="3460" w:type="dxa"/>
            <w:vMerge/>
            <w:hideMark/>
          </w:tcPr>
          <w:p w14:paraId="24F7C8B0" w14:textId="77777777" w:rsidR="00782417" w:rsidRPr="00782417" w:rsidRDefault="00782417"/>
        </w:tc>
        <w:tc>
          <w:tcPr>
            <w:tcW w:w="1580" w:type="dxa"/>
            <w:hideMark/>
          </w:tcPr>
          <w:p w14:paraId="50DAD2CA" w14:textId="77777777" w:rsidR="00782417" w:rsidRPr="00782417" w:rsidRDefault="00782417">
            <w:r w:rsidRPr="00782417">
              <w:t>CP09</w:t>
            </w:r>
          </w:p>
        </w:tc>
        <w:tc>
          <w:tcPr>
            <w:tcW w:w="6580" w:type="dxa"/>
            <w:hideMark/>
          </w:tcPr>
          <w:p w14:paraId="75D57AD4" w14:textId="77777777" w:rsidR="00782417" w:rsidRPr="00782417" w:rsidRDefault="00782417">
            <w:r w:rsidRPr="00782417">
              <w:t>“</w:t>
            </w:r>
            <w:proofErr w:type="gramStart"/>
            <w:r w:rsidRPr="00782417">
              <w:t>not</w:t>
            </w:r>
            <w:proofErr w:type="gramEnd"/>
            <w:r w:rsidRPr="00782417">
              <w:t xml:space="preserve"> 100% fully”</w:t>
            </w:r>
          </w:p>
        </w:tc>
      </w:tr>
      <w:tr w:rsidR="00782417" w:rsidRPr="00782417" w14:paraId="2C72DA7B" w14:textId="77777777" w:rsidTr="00782417">
        <w:trPr>
          <w:trHeight w:val="300"/>
        </w:trPr>
        <w:tc>
          <w:tcPr>
            <w:tcW w:w="3040" w:type="dxa"/>
            <w:vMerge/>
            <w:hideMark/>
          </w:tcPr>
          <w:p w14:paraId="423D7402" w14:textId="77777777" w:rsidR="00782417" w:rsidRPr="00782417" w:rsidRDefault="00782417"/>
        </w:tc>
        <w:tc>
          <w:tcPr>
            <w:tcW w:w="3460" w:type="dxa"/>
            <w:vMerge/>
            <w:hideMark/>
          </w:tcPr>
          <w:p w14:paraId="4A98513C" w14:textId="77777777" w:rsidR="00782417" w:rsidRPr="00782417" w:rsidRDefault="00782417"/>
        </w:tc>
        <w:tc>
          <w:tcPr>
            <w:tcW w:w="1580" w:type="dxa"/>
            <w:hideMark/>
          </w:tcPr>
          <w:p w14:paraId="507142D6" w14:textId="77777777" w:rsidR="00782417" w:rsidRPr="00782417" w:rsidRDefault="00782417">
            <w:r w:rsidRPr="00782417">
              <w:t>CP02</w:t>
            </w:r>
          </w:p>
        </w:tc>
        <w:tc>
          <w:tcPr>
            <w:tcW w:w="6580" w:type="dxa"/>
            <w:hideMark/>
          </w:tcPr>
          <w:p w14:paraId="241DF5FE" w14:textId="77777777" w:rsidR="00782417" w:rsidRPr="00782417" w:rsidRDefault="00782417">
            <w:r w:rsidRPr="00782417">
              <w:t>“a risky area”</w:t>
            </w:r>
          </w:p>
        </w:tc>
      </w:tr>
      <w:tr w:rsidR="00782417" w:rsidRPr="00782417" w14:paraId="4A76A55D" w14:textId="77777777" w:rsidTr="00782417">
        <w:trPr>
          <w:trHeight w:val="600"/>
        </w:trPr>
        <w:tc>
          <w:tcPr>
            <w:tcW w:w="3040" w:type="dxa"/>
            <w:vMerge/>
            <w:hideMark/>
          </w:tcPr>
          <w:p w14:paraId="4D3465EB" w14:textId="77777777" w:rsidR="00782417" w:rsidRPr="00782417" w:rsidRDefault="00782417"/>
        </w:tc>
        <w:tc>
          <w:tcPr>
            <w:tcW w:w="3460" w:type="dxa"/>
            <w:vMerge/>
            <w:hideMark/>
          </w:tcPr>
          <w:p w14:paraId="6E36BBEA" w14:textId="77777777" w:rsidR="00782417" w:rsidRPr="00782417" w:rsidRDefault="00782417"/>
        </w:tc>
        <w:tc>
          <w:tcPr>
            <w:tcW w:w="1580" w:type="dxa"/>
            <w:hideMark/>
          </w:tcPr>
          <w:p w14:paraId="44D3EE27" w14:textId="77777777" w:rsidR="00782417" w:rsidRPr="00782417" w:rsidRDefault="00782417">
            <w:r w:rsidRPr="00782417">
              <w:t>CP02</w:t>
            </w:r>
          </w:p>
        </w:tc>
        <w:tc>
          <w:tcPr>
            <w:tcW w:w="6580" w:type="dxa"/>
            <w:hideMark/>
          </w:tcPr>
          <w:p w14:paraId="1164289C" w14:textId="77777777" w:rsidR="00782417" w:rsidRPr="00782417" w:rsidRDefault="00782417">
            <w:r w:rsidRPr="00782417">
              <w:t>“</w:t>
            </w:r>
            <w:proofErr w:type="gramStart"/>
            <w:r w:rsidRPr="00782417">
              <w:t>these</w:t>
            </w:r>
            <w:proofErr w:type="gramEnd"/>
            <w:r w:rsidRPr="00782417">
              <w:t xml:space="preserve"> patients are high risk by nature of the fact that they’re having an intervention”</w:t>
            </w:r>
          </w:p>
        </w:tc>
      </w:tr>
      <w:tr w:rsidR="00782417" w:rsidRPr="00782417" w14:paraId="78CC91AC" w14:textId="77777777" w:rsidTr="00782417">
        <w:trPr>
          <w:trHeight w:val="900"/>
        </w:trPr>
        <w:tc>
          <w:tcPr>
            <w:tcW w:w="3040" w:type="dxa"/>
            <w:vMerge/>
            <w:hideMark/>
          </w:tcPr>
          <w:p w14:paraId="44B2BF92" w14:textId="77777777" w:rsidR="00782417" w:rsidRPr="00782417" w:rsidRDefault="00782417"/>
        </w:tc>
        <w:tc>
          <w:tcPr>
            <w:tcW w:w="3460" w:type="dxa"/>
            <w:vMerge/>
            <w:hideMark/>
          </w:tcPr>
          <w:p w14:paraId="186C1544" w14:textId="77777777" w:rsidR="00782417" w:rsidRPr="00782417" w:rsidRDefault="00782417"/>
        </w:tc>
        <w:tc>
          <w:tcPr>
            <w:tcW w:w="1580" w:type="dxa"/>
            <w:hideMark/>
          </w:tcPr>
          <w:p w14:paraId="05788149" w14:textId="77777777" w:rsidR="00782417" w:rsidRPr="00782417" w:rsidRDefault="00782417">
            <w:r w:rsidRPr="00782417">
              <w:t>CP02</w:t>
            </w:r>
          </w:p>
        </w:tc>
        <w:tc>
          <w:tcPr>
            <w:tcW w:w="6580" w:type="dxa"/>
            <w:hideMark/>
          </w:tcPr>
          <w:p w14:paraId="7B048E1B" w14:textId="77777777" w:rsidR="00782417" w:rsidRPr="00782417" w:rsidRDefault="00782417">
            <w:r w:rsidRPr="00782417">
              <w:t>“</w:t>
            </w:r>
            <w:proofErr w:type="gramStart"/>
            <w:r w:rsidRPr="00782417">
              <w:t>easier</w:t>
            </w:r>
            <w:proofErr w:type="gramEnd"/>
            <w:r w:rsidRPr="00782417">
              <w:t xml:space="preserve"> to go along with dispensing the prescription, or just not advising… and referring back to somebody more specialist”</w:t>
            </w:r>
          </w:p>
        </w:tc>
      </w:tr>
      <w:tr w:rsidR="00782417" w:rsidRPr="00782417" w14:paraId="3DAA53C0" w14:textId="77777777" w:rsidTr="00782417">
        <w:trPr>
          <w:trHeight w:val="900"/>
        </w:trPr>
        <w:tc>
          <w:tcPr>
            <w:tcW w:w="3040" w:type="dxa"/>
            <w:vMerge/>
            <w:hideMark/>
          </w:tcPr>
          <w:p w14:paraId="5AFD7B07" w14:textId="77777777" w:rsidR="00782417" w:rsidRPr="00782417" w:rsidRDefault="00782417"/>
        </w:tc>
        <w:tc>
          <w:tcPr>
            <w:tcW w:w="3460" w:type="dxa"/>
            <w:vMerge/>
            <w:hideMark/>
          </w:tcPr>
          <w:p w14:paraId="4965AC03" w14:textId="77777777" w:rsidR="00782417" w:rsidRPr="00782417" w:rsidRDefault="00782417"/>
        </w:tc>
        <w:tc>
          <w:tcPr>
            <w:tcW w:w="1580" w:type="dxa"/>
            <w:hideMark/>
          </w:tcPr>
          <w:p w14:paraId="5C84BB37" w14:textId="77777777" w:rsidR="00782417" w:rsidRPr="00782417" w:rsidRDefault="00782417">
            <w:r w:rsidRPr="00782417">
              <w:t>PP07</w:t>
            </w:r>
          </w:p>
        </w:tc>
        <w:tc>
          <w:tcPr>
            <w:tcW w:w="6580" w:type="dxa"/>
            <w:hideMark/>
          </w:tcPr>
          <w:p w14:paraId="6B0F1BCC" w14:textId="77777777" w:rsidR="00782417" w:rsidRPr="00782417" w:rsidRDefault="00782417">
            <w:r w:rsidRPr="00782417">
              <w:t>“Fairly confident I think on the surface. But if there were questions and probes on it, I think I would struggle to get an answer immediately…”</w:t>
            </w:r>
          </w:p>
        </w:tc>
      </w:tr>
      <w:tr w:rsidR="00782417" w:rsidRPr="00782417" w14:paraId="64E32CBD" w14:textId="77777777" w:rsidTr="00782417">
        <w:trPr>
          <w:trHeight w:val="1200"/>
        </w:trPr>
        <w:tc>
          <w:tcPr>
            <w:tcW w:w="3040" w:type="dxa"/>
            <w:vMerge/>
            <w:hideMark/>
          </w:tcPr>
          <w:p w14:paraId="4A5BC34B" w14:textId="77777777" w:rsidR="00782417" w:rsidRPr="00782417" w:rsidRDefault="00782417"/>
        </w:tc>
        <w:tc>
          <w:tcPr>
            <w:tcW w:w="3460" w:type="dxa"/>
            <w:vMerge/>
            <w:hideMark/>
          </w:tcPr>
          <w:p w14:paraId="3D5FE638" w14:textId="77777777" w:rsidR="00782417" w:rsidRPr="00782417" w:rsidRDefault="00782417"/>
        </w:tc>
        <w:tc>
          <w:tcPr>
            <w:tcW w:w="1580" w:type="dxa"/>
            <w:hideMark/>
          </w:tcPr>
          <w:p w14:paraId="230FC13F" w14:textId="77777777" w:rsidR="00782417" w:rsidRPr="00782417" w:rsidRDefault="00782417">
            <w:r w:rsidRPr="00782417">
              <w:t>CP06</w:t>
            </w:r>
          </w:p>
        </w:tc>
        <w:tc>
          <w:tcPr>
            <w:tcW w:w="6580" w:type="dxa"/>
            <w:hideMark/>
          </w:tcPr>
          <w:p w14:paraId="2E754BA1" w14:textId="77777777" w:rsidR="00782417" w:rsidRPr="00782417" w:rsidRDefault="00782417">
            <w:r w:rsidRPr="00782417">
              <w:t>“If somebody comes in and you refuse to sell, and they didn’t get the aspirin, there’s a risk of miscarriage… But if you do sell it, and she then has gastric bleeding… the pharmacist is liable professionally and legally”</w:t>
            </w:r>
          </w:p>
        </w:tc>
      </w:tr>
      <w:tr w:rsidR="00782417" w:rsidRPr="00782417" w14:paraId="58143961" w14:textId="77777777" w:rsidTr="00782417">
        <w:trPr>
          <w:trHeight w:val="600"/>
        </w:trPr>
        <w:tc>
          <w:tcPr>
            <w:tcW w:w="3040" w:type="dxa"/>
            <w:vMerge/>
            <w:hideMark/>
          </w:tcPr>
          <w:p w14:paraId="7A3832E9" w14:textId="77777777" w:rsidR="00782417" w:rsidRPr="00782417" w:rsidRDefault="00782417"/>
        </w:tc>
        <w:tc>
          <w:tcPr>
            <w:tcW w:w="3460" w:type="dxa"/>
            <w:vMerge/>
            <w:hideMark/>
          </w:tcPr>
          <w:p w14:paraId="59061632" w14:textId="77777777" w:rsidR="00782417" w:rsidRPr="00782417" w:rsidRDefault="00782417"/>
        </w:tc>
        <w:tc>
          <w:tcPr>
            <w:tcW w:w="1580" w:type="dxa"/>
            <w:hideMark/>
          </w:tcPr>
          <w:p w14:paraId="598E5840" w14:textId="77777777" w:rsidR="00782417" w:rsidRPr="00782417" w:rsidRDefault="00782417">
            <w:r w:rsidRPr="00782417">
              <w:t>PP01</w:t>
            </w:r>
          </w:p>
        </w:tc>
        <w:tc>
          <w:tcPr>
            <w:tcW w:w="6580" w:type="dxa"/>
            <w:hideMark/>
          </w:tcPr>
          <w:p w14:paraId="44DC7228" w14:textId="77777777" w:rsidR="00782417" w:rsidRPr="00782417" w:rsidRDefault="00782417">
            <w:r w:rsidRPr="00782417">
              <w:t>“I had a pre-eclampsia risk… that’s probably where I got most of my knowledge”</w:t>
            </w:r>
          </w:p>
        </w:tc>
      </w:tr>
      <w:tr w:rsidR="00782417" w:rsidRPr="00782417" w14:paraId="147DCE42" w14:textId="77777777" w:rsidTr="00782417">
        <w:trPr>
          <w:trHeight w:val="300"/>
        </w:trPr>
        <w:tc>
          <w:tcPr>
            <w:tcW w:w="3040" w:type="dxa"/>
            <w:vMerge/>
            <w:hideMark/>
          </w:tcPr>
          <w:p w14:paraId="1AEA17B5" w14:textId="77777777" w:rsidR="00782417" w:rsidRPr="00782417" w:rsidRDefault="00782417"/>
        </w:tc>
        <w:tc>
          <w:tcPr>
            <w:tcW w:w="3460" w:type="dxa"/>
            <w:vMerge/>
            <w:hideMark/>
          </w:tcPr>
          <w:p w14:paraId="219C2996" w14:textId="77777777" w:rsidR="00782417" w:rsidRPr="00782417" w:rsidRDefault="00782417"/>
        </w:tc>
        <w:tc>
          <w:tcPr>
            <w:tcW w:w="1580" w:type="dxa"/>
            <w:hideMark/>
          </w:tcPr>
          <w:p w14:paraId="7EF4271F" w14:textId="77777777" w:rsidR="00782417" w:rsidRPr="00782417" w:rsidRDefault="00782417">
            <w:r w:rsidRPr="00782417">
              <w:t>CP09</w:t>
            </w:r>
          </w:p>
        </w:tc>
        <w:tc>
          <w:tcPr>
            <w:tcW w:w="6580" w:type="dxa"/>
            <w:hideMark/>
          </w:tcPr>
          <w:p w14:paraId="778DC2F9" w14:textId="77777777" w:rsidR="00782417" w:rsidRPr="00782417" w:rsidRDefault="00782417">
            <w:r w:rsidRPr="00782417">
              <w:t>“</w:t>
            </w:r>
            <w:proofErr w:type="gramStart"/>
            <w:r w:rsidRPr="00782417">
              <w:t>seeing</w:t>
            </w:r>
            <w:proofErr w:type="gramEnd"/>
            <w:r w:rsidRPr="00782417">
              <w:t xml:space="preserve"> the effects of it not being used”</w:t>
            </w:r>
          </w:p>
        </w:tc>
      </w:tr>
      <w:tr w:rsidR="00782417" w:rsidRPr="00782417" w14:paraId="7852F235" w14:textId="77777777" w:rsidTr="00782417">
        <w:trPr>
          <w:trHeight w:val="600"/>
        </w:trPr>
        <w:tc>
          <w:tcPr>
            <w:tcW w:w="3040" w:type="dxa"/>
            <w:vMerge w:val="restart"/>
            <w:hideMark/>
          </w:tcPr>
          <w:p w14:paraId="395E80EF" w14:textId="77777777" w:rsidR="00782417" w:rsidRPr="00782417" w:rsidRDefault="00782417">
            <w:r w:rsidRPr="00782417">
              <w:t>Barriers and Enablers within the Maternity Care Pathway</w:t>
            </w:r>
          </w:p>
        </w:tc>
        <w:tc>
          <w:tcPr>
            <w:tcW w:w="3460" w:type="dxa"/>
            <w:vMerge w:val="restart"/>
            <w:hideMark/>
          </w:tcPr>
          <w:p w14:paraId="79852B2F" w14:textId="77777777" w:rsidR="00782417" w:rsidRPr="00782417" w:rsidRDefault="00782417">
            <w:r w:rsidRPr="00782417">
              <w:t>Fragmented Communication, Documentation Gaps and Delayed Initiation</w:t>
            </w:r>
          </w:p>
        </w:tc>
        <w:tc>
          <w:tcPr>
            <w:tcW w:w="1580" w:type="dxa"/>
            <w:noWrap/>
            <w:hideMark/>
          </w:tcPr>
          <w:p w14:paraId="04D6AC87" w14:textId="77777777" w:rsidR="00782417" w:rsidRPr="00782417" w:rsidRDefault="00782417">
            <w:r w:rsidRPr="00782417">
              <w:t>PP07</w:t>
            </w:r>
          </w:p>
        </w:tc>
        <w:tc>
          <w:tcPr>
            <w:tcW w:w="6580" w:type="dxa"/>
            <w:hideMark/>
          </w:tcPr>
          <w:p w14:paraId="3AA573A9" w14:textId="77777777" w:rsidR="00782417" w:rsidRPr="00782417" w:rsidRDefault="00782417">
            <w:r w:rsidRPr="00782417">
              <w:t>“we’ve got a letter through, a specialist has recommended something, we consider whether it’s appropriate”</w:t>
            </w:r>
          </w:p>
        </w:tc>
      </w:tr>
      <w:tr w:rsidR="00782417" w:rsidRPr="00782417" w14:paraId="4ACF6248" w14:textId="77777777" w:rsidTr="00782417">
        <w:trPr>
          <w:trHeight w:val="600"/>
        </w:trPr>
        <w:tc>
          <w:tcPr>
            <w:tcW w:w="3040" w:type="dxa"/>
            <w:vMerge/>
            <w:hideMark/>
          </w:tcPr>
          <w:p w14:paraId="2122D6F6" w14:textId="77777777" w:rsidR="00782417" w:rsidRPr="00782417" w:rsidRDefault="00782417"/>
        </w:tc>
        <w:tc>
          <w:tcPr>
            <w:tcW w:w="3460" w:type="dxa"/>
            <w:vMerge/>
            <w:hideMark/>
          </w:tcPr>
          <w:p w14:paraId="509D7102" w14:textId="77777777" w:rsidR="00782417" w:rsidRPr="00782417" w:rsidRDefault="00782417"/>
        </w:tc>
        <w:tc>
          <w:tcPr>
            <w:tcW w:w="1580" w:type="dxa"/>
            <w:noWrap/>
            <w:hideMark/>
          </w:tcPr>
          <w:p w14:paraId="43054B2B" w14:textId="77777777" w:rsidR="00782417" w:rsidRPr="00782417" w:rsidRDefault="00782417">
            <w:r w:rsidRPr="00782417">
              <w:t>PP10</w:t>
            </w:r>
          </w:p>
        </w:tc>
        <w:tc>
          <w:tcPr>
            <w:tcW w:w="6580" w:type="dxa"/>
            <w:hideMark/>
          </w:tcPr>
          <w:p w14:paraId="3D218A9C" w14:textId="77777777" w:rsidR="00782417" w:rsidRPr="00782417" w:rsidRDefault="00782417">
            <w:r w:rsidRPr="00782417">
              <w:t>“we’d see quite a lot of midwife requests for starting the medication”</w:t>
            </w:r>
          </w:p>
        </w:tc>
      </w:tr>
      <w:tr w:rsidR="00782417" w:rsidRPr="00782417" w14:paraId="5210EE14" w14:textId="77777777" w:rsidTr="00782417">
        <w:trPr>
          <w:trHeight w:val="900"/>
        </w:trPr>
        <w:tc>
          <w:tcPr>
            <w:tcW w:w="3040" w:type="dxa"/>
            <w:vMerge/>
            <w:hideMark/>
          </w:tcPr>
          <w:p w14:paraId="10FA354F" w14:textId="77777777" w:rsidR="00782417" w:rsidRPr="00782417" w:rsidRDefault="00782417"/>
        </w:tc>
        <w:tc>
          <w:tcPr>
            <w:tcW w:w="3460" w:type="dxa"/>
            <w:vMerge/>
            <w:hideMark/>
          </w:tcPr>
          <w:p w14:paraId="69DBC04F" w14:textId="77777777" w:rsidR="00782417" w:rsidRPr="00782417" w:rsidRDefault="00782417"/>
        </w:tc>
        <w:tc>
          <w:tcPr>
            <w:tcW w:w="1580" w:type="dxa"/>
            <w:noWrap/>
            <w:hideMark/>
          </w:tcPr>
          <w:p w14:paraId="2E6D81C6" w14:textId="77777777" w:rsidR="00782417" w:rsidRPr="00782417" w:rsidRDefault="00782417">
            <w:r w:rsidRPr="00782417">
              <w:t>PP03</w:t>
            </w:r>
          </w:p>
        </w:tc>
        <w:tc>
          <w:tcPr>
            <w:tcW w:w="6580" w:type="dxa"/>
            <w:hideMark/>
          </w:tcPr>
          <w:p w14:paraId="3A18520F" w14:textId="77777777" w:rsidR="00782417" w:rsidRPr="00782417" w:rsidRDefault="00782417">
            <w:r w:rsidRPr="00782417">
              <w:t>“I always expect that the midwives have discussed that… I feel that the midwives and the specialists should be having that conversation, I’m just supporting the process”</w:t>
            </w:r>
          </w:p>
        </w:tc>
      </w:tr>
      <w:tr w:rsidR="00782417" w:rsidRPr="00782417" w14:paraId="2C00C4EF" w14:textId="77777777" w:rsidTr="00782417">
        <w:trPr>
          <w:trHeight w:val="600"/>
        </w:trPr>
        <w:tc>
          <w:tcPr>
            <w:tcW w:w="3040" w:type="dxa"/>
            <w:vMerge/>
            <w:hideMark/>
          </w:tcPr>
          <w:p w14:paraId="6E8A4CEE" w14:textId="77777777" w:rsidR="00782417" w:rsidRPr="00782417" w:rsidRDefault="00782417"/>
        </w:tc>
        <w:tc>
          <w:tcPr>
            <w:tcW w:w="3460" w:type="dxa"/>
            <w:vMerge/>
            <w:hideMark/>
          </w:tcPr>
          <w:p w14:paraId="4AB6343B" w14:textId="77777777" w:rsidR="00782417" w:rsidRPr="00782417" w:rsidRDefault="00782417"/>
        </w:tc>
        <w:tc>
          <w:tcPr>
            <w:tcW w:w="1580" w:type="dxa"/>
            <w:noWrap/>
            <w:hideMark/>
          </w:tcPr>
          <w:p w14:paraId="4AFE9952" w14:textId="77777777" w:rsidR="00782417" w:rsidRPr="00782417" w:rsidRDefault="00782417">
            <w:r w:rsidRPr="00782417">
              <w:t>PP01</w:t>
            </w:r>
          </w:p>
        </w:tc>
        <w:tc>
          <w:tcPr>
            <w:tcW w:w="6580" w:type="dxa"/>
            <w:hideMark/>
          </w:tcPr>
          <w:p w14:paraId="244CA91F" w14:textId="77777777" w:rsidR="00782417" w:rsidRPr="00782417" w:rsidRDefault="00782417">
            <w:r w:rsidRPr="00782417">
              <w:t>“</w:t>
            </w:r>
            <w:proofErr w:type="gramStart"/>
            <w:r w:rsidRPr="00782417">
              <w:t>contact</w:t>
            </w:r>
            <w:proofErr w:type="gramEnd"/>
            <w:r w:rsidRPr="00782417">
              <w:t xml:space="preserve"> the midwives and ask for the rationale and ask for something in writing to say why they recommend it”</w:t>
            </w:r>
          </w:p>
        </w:tc>
      </w:tr>
      <w:tr w:rsidR="00782417" w:rsidRPr="00782417" w14:paraId="3F317FFF" w14:textId="77777777" w:rsidTr="00782417">
        <w:trPr>
          <w:trHeight w:val="300"/>
        </w:trPr>
        <w:tc>
          <w:tcPr>
            <w:tcW w:w="3040" w:type="dxa"/>
            <w:vMerge/>
            <w:hideMark/>
          </w:tcPr>
          <w:p w14:paraId="348FC0EB" w14:textId="77777777" w:rsidR="00782417" w:rsidRPr="00782417" w:rsidRDefault="00782417"/>
        </w:tc>
        <w:tc>
          <w:tcPr>
            <w:tcW w:w="3460" w:type="dxa"/>
            <w:vMerge/>
            <w:hideMark/>
          </w:tcPr>
          <w:p w14:paraId="09E8C4C7" w14:textId="77777777" w:rsidR="00782417" w:rsidRPr="00782417" w:rsidRDefault="00782417"/>
        </w:tc>
        <w:tc>
          <w:tcPr>
            <w:tcW w:w="1580" w:type="dxa"/>
            <w:noWrap/>
            <w:hideMark/>
          </w:tcPr>
          <w:p w14:paraId="41D1ABC2" w14:textId="77777777" w:rsidR="00782417" w:rsidRPr="00782417" w:rsidRDefault="00782417">
            <w:r w:rsidRPr="00782417">
              <w:t>PP01</w:t>
            </w:r>
          </w:p>
        </w:tc>
        <w:tc>
          <w:tcPr>
            <w:tcW w:w="6580" w:type="dxa"/>
            <w:hideMark/>
          </w:tcPr>
          <w:p w14:paraId="23B7046D" w14:textId="77777777" w:rsidR="00782417" w:rsidRPr="00782417" w:rsidRDefault="00782417">
            <w:r w:rsidRPr="00782417">
              <w:t>“</w:t>
            </w:r>
            <w:proofErr w:type="gramStart"/>
            <w:r w:rsidRPr="00782417">
              <w:t>very</w:t>
            </w:r>
            <w:proofErr w:type="gramEnd"/>
            <w:r w:rsidRPr="00782417">
              <w:t xml:space="preserve"> brief”</w:t>
            </w:r>
          </w:p>
        </w:tc>
      </w:tr>
      <w:tr w:rsidR="00782417" w:rsidRPr="00782417" w14:paraId="1387C4D2" w14:textId="77777777" w:rsidTr="00782417">
        <w:trPr>
          <w:trHeight w:val="600"/>
        </w:trPr>
        <w:tc>
          <w:tcPr>
            <w:tcW w:w="3040" w:type="dxa"/>
            <w:vMerge/>
            <w:hideMark/>
          </w:tcPr>
          <w:p w14:paraId="69082E87" w14:textId="77777777" w:rsidR="00782417" w:rsidRPr="00782417" w:rsidRDefault="00782417"/>
        </w:tc>
        <w:tc>
          <w:tcPr>
            <w:tcW w:w="3460" w:type="dxa"/>
            <w:vMerge/>
            <w:hideMark/>
          </w:tcPr>
          <w:p w14:paraId="79EDE986" w14:textId="77777777" w:rsidR="00782417" w:rsidRPr="00782417" w:rsidRDefault="00782417"/>
        </w:tc>
        <w:tc>
          <w:tcPr>
            <w:tcW w:w="1580" w:type="dxa"/>
            <w:noWrap/>
            <w:hideMark/>
          </w:tcPr>
          <w:p w14:paraId="3724BCE1" w14:textId="77777777" w:rsidR="00782417" w:rsidRPr="00782417" w:rsidRDefault="00782417">
            <w:r w:rsidRPr="00782417">
              <w:t>PP04</w:t>
            </w:r>
          </w:p>
        </w:tc>
        <w:tc>
          <w:tcPr>
            <w:tcW w:w="6580" w:type="dxa"/>
            <w:hideMark/>
          </w:tcPr>
          <w:p w14:paraId="176EDFAE" w14:textId="77777777" w:rsidR="00782417" w:rsidRPr="00782417" w:rsidRDefault="00782417">
            <w:r w:rsidRPr="00782417">
              <w:t>“</w:t>
            </w:r>
            <w:proofErr w:type="gramStart"/>
            <w:r w:rsidRPr="00782417">
              <w:t>we</w:t>
            </w:r>
            <w:proofErr w:type="gramEnd"/>
            <w:r w:rsidRPr="00782417">
              <w:t xml:space="preserve"> can never tell if a midwife has had any conversations around that with them”</w:t>
            </w:r>
          </w:p>
        </w:tc>
      </w:tr>
      <w:tr w:rsidR="00782417" w:rsidRPr="00782417" w14:paraId="0DD7F02D" w14:textId="77777777" w:rsidTr="00782417">
        <w:trPr>
          <w:trHeight w:val="300"/>
        </w:trPr>
        <w:tc>
          <w:tcPr>
            <w:tcW w:w="3040" w:type="dxa"/>
            <w:vMerge/>
            <w:hideMark/>
          </w:tcPr>
          <w:p w14:paraId="5A965F04" w14:textId="77777777" w:rsidR="00782417" w:rsidRPr="00782417" w:rsidRDefault="00782417"/>
        </w:tc>
        <w:tc>
          <w:tcPr>
            <w:tcW w:w="3460" w:type="dxa"/>
            <w:vMerge/>
            <w:hideMark/>
          </w:tcPr>
          <w:p w14:paraId="55C7F52B" w14:textId="77777777" w:rsidR="00782417" w:rsidRPr="00782417" w:rsidRDefault="00782417"/>
        </w:tc>
        <w:tc>
          <w:tcPr>
            <w:tcW w:w="1580" w:type="dxa"/>
            <w:noWrap/>
            <w:hideMark/>
          </w:tcPr>
          <w:p w14:paraId="73154EDB" w14:textId="77777777" w:rsidR="00782417" w:rsidRPr="00782417" w:rsidRDefault="00782417">
            <w:r w:rsidRPr="00782417">
              <w:t>PP05</w:t>
            </w:r>
          </w:p>
        </w:tc>
        <w:tc>
          <w:tcPr>
            <w:tcW w:w="6580" w:type="dxa"/>
            <w:hideMark/>
          </w:tcPr>
          <w:p w14:paraId="137F1867" w14:textId="77777777" w:rsidR="00782417" w:rsidRPr="00782417" w:rsidRDefault="00782417">
            <w:r w:rsidRPr="00782417">
              <w:t>“I wouldn’t be happy to add a drug if there isn’t an indication”</w:t>
            </w:r>
          </w:p>
        </w:tc>
      </w:tr>
      <w:tr w:rsidR="00782417" w:rsidRPr="00782417" w14:paraId="710A006F" w14:textId="77777777" w:rsidTr="00782417">
        <w:trPr>
          <w:trHeight w:val="300"/>
        </w:trPr>
        <w:tc>
          <w:tcPr>
            <w:tcW w:w="3040" w:type="dxa"/>
            <w:vMerge/>
            <w:hideMark/>
          </w:tcPr>
          <w:p w14:paraId="3025B023" w14:textId="77777777" w:rsidR="00782417" w:rsidRPr="00782417" w:rsidRDefault="00782417"/>
        </w:tc>
        <w:tc>
          <w:tcPr>
            <w:tcW w:w="3460" w:type="dxa"/>
            <w:vMerge/>
            <w:hideMark/>
          </w:tcPr>
          <w:p w14:paraId="30E2F4A0" w14:textId="77777777" w:rsidR="00782417" w:rsidRPr="00782417" w:rsidRDefault="00782417"/>
        </w:tc>
        <w:tc>
          <w:tcPr>
            <w:tcW w:w="1580" w:type="dxa"/>
            <w:noWrap/>
            <w:hideMark/>
          </w:tcPr>
          <w:p w14:paraId="0DCF63A9" w14:textId="77777777" w:rsidR="00782417" w:rsidRPr="00782417" w:rsidRDefault="00782417">
            <w:r w:rsidRPr="00782417">
              <w:t>CP08</w:t>
            </w:r>
          </w:p>
        </w:tc>
        <w:tc>
          <w:tcPr>
            <w:tcW w:w="6580" w:type="dxa"/>
            <w:hideMark/>
          </w:tcPr>
          <w:p w14:paraId="682F1373" w14:textId="77777777" w:rsidR="00782417" w:rsidRPr="00782417" w:rsidRDefault="00782417">
            <w:r w:rsidRPr="00782417">
              <w:t>“</w:t>
            </w:r>
            <w:proofErr w:type="gramStart"/>
            <w:r w:rsidRPr="00782417">
              <w:t>go</w:t>
            </w:r>
            <w:proofErr w:type="gramEnd"/>
            <w:r w:rsidRPr="00782417">
              <w:t xml:space="preserve"> and buy it from your pharmacy”</w:t>
            </w:r>
          </w:p>
        </w:tc>
      </w:tr>
      <w:tr w:rsidR="00782417" w:rsidRPr="00782417" w14:paraId="1A2E7FB6" w14:textId="77777777" w:rsidTr="00782417">
        <w:trPr>
          <w:trHeight w:val="600"/>
        </w:trPr>
        <w:tc>
          <w:tcPr>
            <w:tcW w:w="3040" w:type="dxa"/>
            <w:vMerge/>
            <w:hideMark/>
          </w:tcPr>
          <w:p w14:paraId="27BFA47A" w14:textId="77777777" w:rsidR="00782417" w:rsidRPr="00782417" w:rsidRDefault="00782417"/>
        </w:tc>
        <w:tc>
          <w:tcPr>
            <w:tcW w:w="3460" w:type="dxa"/>
            <w:vMerge/>
            <w:hideMark/>
          </w:tcPr>
          <w:p w14:paraId="7E15A36C" w14:textId="77777777" w:rsidR="00782417" w:rsidRPr="00782417" w:rsidRDefault="00782417"/>
        </w:tc>
        <w:tc>
          <w:tcPr>
            <w:tcW w:w="1580" w:type="dxa"/>
            <w:noWrap/>
            <w:hideMark/>
          </w:tcPr>
          <w:p w14:paraId="1F2B74E6" w14:textId="77777777" w:rsidR="00782417" w:rsidRPr="00782417" w:rsidRDefault="00782417">
            <w:r w:rsidRPr="00782417">
              <w:t>CP06</w:t>
            </w:r>
          </w:p>
        </w:tc>
        <w:tc>
          <w:tcPr>
            <w:tcW w:w="6580" w:type="dxa"/>
            <w:hideMark/>
          </w:tcPr>
          <w:p w14:paraId="61306F66" w14:textId="77777777" w:rsidR="00782417" w:rsidRPr="00782417" w:rsidRDefault="00782417">
            <w:r w:rsidRPr="00782417">
              <w:t>“</w:t>
            </w:r>
            <w:proofErr w:type="gramStart"/>
            <w:r w:rsidRPr="00782417">
              <w:t>if</w:t>
            </w:r>
            <w:proofErr w:type="gramEnd"/>
            <w:r w:rsidRPr="00782417">
              <w:t xml:space="preserve"> they can show me some documentation that it has been recommended by an obstetrician or a midwife”</w:t>
            </w:r>
          </w:p>
        </w:tc>
      </w:tr>
      <w:tr w:rsidR="00782417" w:rsidRPr="00782417" w14:paraId="0BED82C1" w14:textId="77777777" w:rsidTr="00782417">
        <w:trPr>
          <w:trHeight w:val="900"/>
        </w:trPr>
        <w:tc>
          <w:tcPr>
            <w:tcW w:w="3040" w:type="dxa"/>
            <w:vMerge/>
            <w:hideMark/>
          </w:tcPr>
          <w:p w14:paraId="04E632ED" w14:textId="77777777" w:rsidR="00782417" w:rsidRPr="00782417" w:rsidRDefault="00782417"/>
        </w:tc>
        <w:tc>
          <w:tcPr>
            <w:tcW w:w="3460" w:type="dxa"/>
            <w:vMerge/>
            <w:hideMark/>
          </w:tcPr>
          <w:p w14:paraId="0E3C5E5B" w14:textId="77777777" w:rsidR="00782417" w:rsidRPr="00782417" w:rsidRDefault="00782417"/>
        </w:tc>
        <w:tc>
          <w:tcPr>
            <w:tcW w:w="1580" w:type="dxa"/>
            <w:noWrap/>
            <w:hideMark/>
          </w:tcPr>
          <w:p w14:paraId="3CFC7BA3" w14:textId="77777777" w:rsidR="00782417" w:rsidRPr="00782417" w:rsidRDefault="00782417">
            <w:r w:rsidRPr="00782417">
              <w:t>CP08</w:t>
            </w:r>
          </w:p>
        </w:tc>
        <w:tc>
          <w:tcPr>
            <w:tcW w:w="6580" w:type="dxa"/>
            <w:hideMark/>
          </w:tcPr>
          <w:p w14:paraId="3D1FE6FE" w14:textId="77777777" w:rsidR="00782417" w:rsidRPr="00782417" w:rsidRDefault="00782417">
            <w:r w:rsidRPr="00782417">
              <w:t>“</w:t>
            </w:r>
            <w:proofErr w:type="gramStart"/>
            <w:r w:rsidRPr="00782417">
              <w:t>bouncing</w:t>
            </w:r>
            <w:proofErr w:type="gramEnd"/>
            <w:r w:rsidRPr="00782417">
              <w:t xml:space="preserve"> back and forth between us, the community pharmacist, and then going back to their obstetrician or back to their doctor”</w:t>
            </w:r>
          </w:p>
        </w:tc>
      </w:tr>
      <w:tr w:rsidR="00782417" w:rsidRPr="00782417" w14:paraId="75D89090" w14:textId="77777777" w:rsidTr="00782417">
        <w:trPr>
          <w:trHeight w:val="300"/>
        </w:trPr>
        <w:tc>
          <w:tcPr>
            <w:tcW w:w="3040" w:type="dxa"/>
            <w:vMerge/>
            <w:hideMark/>
          </w:tcPr>
          <w:p w14:paraId="31BDEFD8" w14:textId="77777777" w:rsidR="00782417" w:rsidRPr="00782417" w:rsidRDefault="00782417"/>
        </w:tc>
        <w:tc>
          <w:tcPr>
            <w:tcW w:w="3460" w:type="dxa"/>
            <w:vMerge/>
            <w:hideMark/>
          </w:tcPr>
          <w:p w14:paraId="5EA7011E" w14:textId="77777777" w:rsidR="00782417" w:rsidRPr="00782417" w:rsidRDefault="00782417"/>
        </w:tc>
        <w:tc>
          <w:tcPr>
            <w:tcW w:w="1580" w:type="dxa"/>
            <w:noWrap/>
            <w:hideMark/>
          </w:tcPr>
          <w:p w14:paraId="47E2B8F6" w14:textId="77777777" w:rsidR="00782417" w:rsidRPr="00782417" w:rsidRDefault="00782417">
            <w:r w:rsidRPr="00782417">
              <w:t>CP08</w:t>
            </w:r>
          </w:p>
        </w:tc>
        <w:tc>
          <w:tcPr>
            <w:tcW w:w="6580" w:type="dxa"/>
            <w:hideMark/>
          </w:tcPr>
          <w:p w14:paraId="5FDE7FC5" w14:textId="77777777" w:rsidR="00782417" w:rsidRPr="00782417" w:rsidRDefault="00782417">
            <w:r w:rsidRPr="00782417">
              <w:t>“</w:t>
            </w:r>
            <w:proofErr w:type="gramStart"/>
            <w:r w:rsidRPr="00782417">
              <w:t>So</w:t>
            </w:r>
            <w:proofErr w:type="gramEnd"/>
            <w:r w:rsidRPr="00782417">
              <w:t xml:space="preserve"> I do supply on the recommendation of a doctor,”</w:t>
            </w:r>
          </w:p>
        </w:tc>
      </w:tr>
      <w:tr w:rsidR="00782417" w:rsidRPr="00782417" w14:paraId="7812848B" w14:textId="77777777" w:rsidTr="00782417">
        <w:trPr>
          <w:trHeight w:val="300"/>
        </w:trPr>
        <w:tc>
          <w:tcPr>
            <w:tcW w:w="3040" w:type="dxa"/>
            <w:vMerge/>
            <w:hideMark/>
          </w:tcPr>
          <w:p w14:paraId="102EE904" w14:textId="77777777" w:rsidR="00782417" w:rsidRPr="00782417" w:rsidRDefault="00782417"/>
        </w:tc>
        <w:tc>
          <w:tcPr>
            <w:tcW w:w="3460" w:type="dxa"/>
            <w:vMerge/>
            <w:hideMark/>
          </w:tcPr>
          <w:p w14:paraId="72ADE5F0" w14:textId="77777777" w:rsidR="00782417" w:rsidRPr="00782417" w:rsidRDefault="00782417"/>
        </w:tc>
        <w:tc>
          <w:tcPr>
            <w:tcW w:w="1580" w:type="dxa"/>
            <w:noWrap/>
            <w:hideMark/>
          </w:tcPr>
          <w:p w14:paraId="145B1DD4" w14:textId="77777777" w:rsidR="00782417" w:rsidRPr="00782417" w:rsidRDefault="00782417">
            <w:r w:rsidRPr="00782417">
              <w:t>CP08</w:t>
            </w:r>
          </w:p>
        </w:tc>
        <w:tc>
          <w:tcPr>
            <w:tcW w:w="6580" w:type="dxa"/>
            <w:hideMark/>
          </w:tcPr>
          <w:p w14:paraId="06940863" w14:textId="77777777" w:rsidR="00782417" w:rsidRPr="00782417" w:rsidRDefault="00782417">
            <w:r w:rsidRPr="00782417">
              <w:t>“</w:t>
            </w:r>
            <w:proofErr w:type="gramStart"/>
            <w:r w:rsidRPr="00782417">
              <w:t>it</w:t>
            </w:r>
            <w:proofErr w:type="gramEnd"/>
            <w:r w:rsidRPr="00782417">
              <w:t xml:space="preserve"> delays them starting it or potentially missing doses”</w:t>
            </w:r>
          </w:p>
        </w:tc>
      </w:tr>
      <w:tr w:rsidR="00782417" w:rsidRPr="00782417" w14:paraId="6CFB55DA" w14:textId="77777777" w:rsidTr="00782417">
        <w:trPr>
          <w:trHeight w:val="600"/>
        </w:trPr>
        <w:tc>
          <w:tcPr>
            <w:tcW w:w="3040" w:type="dxa"/>
            <w:vMerge/>
            <w:hideMark/>
          </w:tcPr>
          <w:p w14:paraId="7973CCBE" w14:textId="77777777" w:rsidR="00782417" w:rsidRPr="00782417" w:rsidRDefault="00782417"/>
        </w:tc>
        <w:tc>
          <w:tcPr>
            <w:tcW w:w="3460" w:type="dxa"/>
            <w:vMerge/>
            <w:hideMark/>
          </w:tcPr>
          <w:p w14:paraId="6A8285CA" w14:textId="77777777" w:rsidR="00782417" w:rsidRPr="00782417" w:rsidRDefault="00782417"/>
        </w:tc>
        <w:tc>
          <w:tcPr>
            <w:tcW w:w="1580" w:type="dxa"/>
            <w:noWrap/>
            <w:hideMark/>
          </w:tcPr>
          <w:p w14:paraId="2C537E76" w14:textId="77777777" w:rsidR="00782417" w:rsidRPr="00782417" w:rsidRDefault="00782417">
            <w:r w:rsidRPr="00782417">
              <w:t>PP01</w:t>
            </w:r>
          </w:p>
        </w:tc>
        <w:tc>
          <w:tcPr>
            <w:tcW w:w="6580" w:type="dxa"/>
            <w:hideMark/>
          </w:tcPr>
          <w:p w14:paraId="1A2733CF" w14:textId="77777777" w:rsidR="00782417" w:rsidRPr="00782417" w:rsidRDefault="00782417">
            <w:r w:rsidRPr="00782417">
              <w:t>“it’s usually the patient chasing it up… saying, ‘Where is my prescription? How do I get hold of it?’”</w:t>
            </w:r>
          </w:p>
        </w:tc>
      </w:tr>
      <w:tr w:rsidR="00782417" w:rsidRPr="00782417" w14:paraId="37DCBD17" w14:textId="77777777" w:rsidTr="00782417">
        <w:trPr>
          <w:trHeight w:val="1200"/>
        </w:trPr>
        <w:tc>
          <w:tcPr>
            <w:tcW w:w="3040" w:type="dxa"/>
            <w:vMerge/>
            <w:hideMark/>
          </w:tcPr>
          <w:p w14:paraId="01197B3E" w14:textId="77777777" w:rsidR="00782417" w:rsidRPr="00782417" w:rsidRDefault="00782417"/>
        </w:tc>
        <w:tc>
          <w:tcPr>
            <w:tcW w:w="3460" w:type="dxa"/>
            <w:vMerge/>
            <w:hideMark/>
          </w:tcPr>
          <w:p w14:paraId="4999B47E" w14:textId="77777777" w:rsidR="00782417" w:rsidRPr="00782417" w:rsidRDefault="00782417"/>
        </w:tc>
        <w:tc>
          <w:tcPr>
            <w:tcW w:w="1580" w:type="dxa"/>
            <w:noWrap/>
            <w:hideMark/>
          </w:tcPr>
          <w:p w14:paraId="28AE1DBE" w14:textId="77777777" w:rsidR="00782417" w:rsidRPr="00782417" w:rsidRDefault="00782417">
            <w:r w:rsidRPr="00782417">
              <w:t>PP05</w:t>
            </w:r>
          </w:p>
        </w:tc>
        <w:tc>
          <w:tcPr>
            <w:tcW w:w="6580" w:type="dxa"/>
            <w:hideMark/>
          </w:tcPr>
          <w:p w14:paraId="3AB7CA68" w14:textId="77777777" w:rsidR="00782417" w:rsidRPr="00782417" w:rsidRDefault="00782417">
            <w:r w:rsidRPr="00782417">
              <w:t>“</w:t>
            </w:r>
            <w:proofErr w:type="gramStart"/>
            <w:r w:rsidRPr="00782417">
              <w:t>you</w:t>
            </w:r>
            <w:proofErr w:type="gramEnd"/>
            <w:r w:rsidRPr="00782417">
              <w:t xml:space="preserve"> </w:t>
            </w:r>
            <w:proofErr w:type="gramStart"/>
            <w:r w:rsidRPr="00782417">
              <w:t>have to</w:t>
            </w:r>
            <w:proofErr w:type="gramEnd"/>
            <w:r w:rsidRPr="00782417">
              <w:t xml:space="preserve"> send an email to this team, and then this team say, ‘We don’t know anything about it’… and really when we would have usually actioned it as an urgent… that might end up taking three days or four days”</w:t>
            </w:r>
          </w:p>
        </w:tc>
      </w:tr>
      <w:tr w:rsidR="00782417" w:rsidRPr="00782417" w14:paraId="1A592CD7" w14:textId="77777777" w:rsidTr="00782417">
        <w:trPr>
          <w:trHeight w:val="900"/>
        </w:trPr>
        <w:tc>
          <w:tcPr>
            <w:tcW w:w="3040" w:type="dxa"/>
            <w:vMerge/>
            <w:hideMark/>
          </w:tcPr>
          <w:p w14:paraId="2A4EF5DF" w14:textId="77777777" w:rsidR="00782417" w:rsidRPr="00782417" w:rsidRDefault="00782417"/>
        </w:tc>
        <w:tc>
          <w:tcPr>
            <w:tcW w:w="3460" w:type="dxa"/>
            <w:vMerge/>
            <w:hideMark/>
          </w:tcPr>
          <w:p w14:paraId="323B2FAC" w14:textId="77777777" w:rsidR="00782417" w:rsidRPr="00782417" w:rsidRDefault="00782417"/>
        </w:tc>
        <w:tc>
          <w:tcPr>
            <w:tcW w:w="1580" w:type="dxa"/>
            <w:noWrap/>
            <w:hideMark/>
          </w:tcPr>
          <w:p w14:paraId="23A0B426" w14:textId="77777777" w:rsidR="00782417" w:rsidRPr="00782417" w:rsidRDefault="00782417">
            <w:r w:rsidRPr="00782417">
              <w:t>CP08</w:t>
            </w:r>
          </w:p>
        </w:tc>
        <w:tc>
          <w:tcPr>
            <w:tcW w:w="6580" w:type="dxa"/>
            <w:hideMark/>
          </w:tcPr>
          <w:p w14:paraId="672BE766" w14:textId="77777777" w:rsidR="00782417" w:rsidRPr="00782417" w:rsidRDefault="00782417">
            <w:r w:rsidRPr="00782417">
              <w:t>“</w:t>
            </w:r>
            <w:proofErr w:type="gramStart"/>
            <w:r w:rsidRPr="00782417">
              <w:t>women</w:t>
            </w:r>
            <w:proofErr w:type="gramEnd"/>
            <w:r w:rsidRPr="00782417">
              <w:t xml:space="preserve"> may not be able to then… start their aspirin or there will be missed doses, which then could put baby at risk, and potentially mum as well”</w:t>
            </w:r>
          </w:p>
        </w:tc>
      </w:tr>
      <w:tr w:rsidR="00782417" w:rsidRPr="00782417" w14:paraId="0BA1EE5F" w14:textId="77777777" w:rsidTr="00782417">
        <w:trPr>
          <w:trHeight w:val="300"/>
        </w:trPr>
        <w:tc>
          <w:tcPr>
            <w:tcW w:w="3040" w:type="dxa"/>
            <w:vMerge/>
            <w:hideMark/>
          </w:tcPr>
          <w:p w14:paraId="6A1A0673" w14:textId="77777777" w:rsidR="00782417" w:rsidRPr="00782417" w:rsidRDefault="00782417"/>
        </w:tc>
        <w:tc>
          <w:tcPr>
            <w:tcW w:w="3460" w:type="dxa"/>
            <w:vMerge/>
            <w:hideMark/>
          </w:tcPr>
          <w:p w14:paraId="03765B86" w14:textId="77777777" w:rsidR="00782417" w:rsidRPr="00782417" w:rsidRDefault="00782417"/>
        </w:tc>
        <w:tc>
          <w:tcPr>
            <w:tcW w:w="1580" w:type="dxa"/>
            <w:noWrap/>
            <w:hideMark/>
          </w:tcPr>
          <w:p w14:paraId="6EA1CCD0" w14:textId="77777777" w:rsidR="00782417" w:rsidRPr="00782417" w:rsidRDefault="00782417">
            <w:r w:rsidRPr="00782417">
              <w:t>PP05</w:t>
            </w:r>
          </w:p>
        </w:tc>
        <w:tc>
          <w:tcPr>
            <w:tcW w:w="6580" w:type="dxa"/>
            <w:hideMark/>
          </w:tcPr>
          <w:p w14:paraId="503B3D0D" w14:textId="77777777" w:rsidR="00782417" w:rsidRPr="00782417" w:rsidRDefault="00782417">
            <w:r w:rsidRPr="00782417">
              <w:t>“urgent”</w:t>
            </w:r>
          </w:p>
        </w:tc>
      </w:tr>
      <w:tr w:rsidR="00782417" w:rsidRPr="00782417" w14:paraId="6428F44C" w14:textId="77777777" w:rsidTr="00782417">
        <w:trPr>
          <w:trHeight w:val="300"/>
        </w:trPr>
        <w:tc>
          <w:tcPr>
            <w:tcW w:w="3040" w:type="dxa"/>
            <w:vMerge/>
            <w:hideMark/>
          </w:tcPr>
          <w:p w14:paraId="5E427366" w14:textId="77777777" w:rsidR="00782417" w:rsidRPr="00782417" w:rsidRDefault="00782417"/>
        </w:tc>
        <w:tc>
          <w:tcPr>
            <w:tcW w:w="3460" w:type="dxa"/>
            <w:vMerge/>
            <w:hideMark/>
          </w:tcPr>
          <w:p w14:paraId="3651F56F" w14:textId="77777777" w:rsidR="00782417" w:rsidRPr="00782417" w:rsidRDefault="00782417"/>
        </w:tc>
        <w:tc>
          <w:tcPr>
            <w:tcW w:w="1580" w:type="dxa"/>
            <w:noWrap/>
            <w:hideMark/>
          </w:tcPr>
          <w:p w14:paraId="014173F4" w14:textId="77777777" w:rsidR="00782417" w:rsidRPr="00782417" w:rsidRDefault="00782417">
            <w:r w:rsidRPr="00782417">
              <w:t>PP05</w:t>
            </w:r>
          </w:p>
        </w:tc>
        <w:tc>
          <w:tcPr>
            <w:tcW w:w="6580" w:type="dxa"/>
            <w:hideMark/>
          </w:tcPr>
          <w:p w14:paraId="4709F5D6" w14:textId="77777777" w:rsidR="00782417" w:rsidRPr="00782417" w:rsidRDefault="00782417">
            <w:r w:rsidRPr="00782417">
              <w:t>“</w:t>
            </w:r>
            <w:proofErr w:type="gramStart"/>
            <w:r w:rsidRPr="00782417">
              <w:t>high</w:t>
            </w:r>
            <w:proofErr w:type="gramEnd"/>
            <w:r w:rsidRPr="00782417">
              <w:t xml:space="preserve"> priority”</w:t>
            </w:r>
          </w:p>
        </w:tc>
      </w:tr>
      <w:tr w:rsidR="00782417" w:rsidRPr="00782417" w14:paraId="5E8809D7" w14:textId="77777777" w:rsidTr="00782417">
        <w:trPr>
          <w:trHeight w:val="300"/>
        </w:trPr>
        <w:tc>
          <w:tcPr>
            <w:tcW w:w="3040" w:type="dxa"/>
            <w:vMerge/>
            <w:hideMark/>
          </w:tcPr>
          <w:p w14:paraId="1230FFF3" w14:textId="77777777" w:rsidR="00782417" w:rsidRPr="00782417" w:rsidRDefault="00782417"/>
        </w:tc>
        <w:tc>
          <w:tcPr>
            <w:tcW w:w="3460" w:type="dxa"/>
            <w:vMerge/>
            <w:hideMark/>
          </w:tcPr>
          <w:p w14:paraId="7CD7B5CF" w14:textId="77777777" w:rsidR="00782417" w:rsidRPr="00782417" w:rsidRDefault="00782417"/>
        </w:tc>
        <w:tc>
          <w:tcPr>
            <w:tcW w:w="1580" w:type="dxa"/>
            <w:noWrap/>
            <w:hideMark/>
          </w:tcPr>
          <w:p w14:paraId="7A66D0AA" w14:textId="77777777" w:rsidR="00782417" w:rsidRPr="00782417" w:rsidRDefault="00782417">
            <w:r w:rsidRPr="00782417">
              <w:t>PP03</w:t>
            </w:r>
          </w:p>
        </w:tc>
        <w:tc>
          <w:tcPr>
            <w:tcW w:w="6580" w:type="dxa"/>
            <w:hideMark/>
          </w:tcPr>
          <w:p w14:paraId="555FFD5F" w14:textId="77777777" w:rsidR="00782417" w:rsidRPr="00782417" w:rsidRDefault="00782417">
            <w:r w:rsidRPr="00782417">
              <w:t>“I probably wouldn’t consider it that important at the moment,”</w:t>
            </w:r>
          </w:p>
        </w:tc>
      </w:tr>
      <w:tr w:rsidR="00782417" w:rsidRPr="00782417" w14:paraId="41E20A4D" w14:textId="77777777" w:rsidTr="00782417">
        <w:trPr>
          <w:trHeight w:val="600"/>
        </w:trPr>
        <w:tc>
          <w:tcPr>
            <w:tcW w:w="3040" w:type="dxa"/>
            <w:vMerge/>
            <w:hideMark/>
          </w:tcPr>
          <w:p w14:paraId="23EE5F43" w14:textId="77777777" w:rsidR="00782417" w:rsidRPr="00782417" w:rsidRDefault="00782417"/>
        </w:tc>
        <w:tc>
          <w:tcPr>
            <w:tcW w:w="3460" w:type="dxa"/>
            <w:vMerge/>
            <w:hideMark/>
          </w:tcPr>
          <w:p w14:paraId="0AC9653C" w14:textId="77777777" w:rsidR="00782417" w:rsidRPr="00782417" w:rsidRDefault="00782417"/>
        </w:tc>
        <w:tc>
          <w:tcPr>
            <w:tcW w:w="1580" w:type="dxa"/>
            <w:noWrap/>
            <w:hideMark/>
          </w:tcPr>
          <w:p w14:paraId="6B3D64BE" w14:textId="77777777" w:rsidR="00782417" w:rsidRPr="00782417" w:rsidRDefault="00782417">
            <w:r w:rsidRPr="00782417">
              <w:t>PP03</w:t>
            </w:r>
          </w:p>
        </w:tc>
        <w:tc>
          <w:tcPr>
            <w:tcW w:w="6580" w:type="dxa"/>
            <w:hideMark/>
          </w:tcPr>
          <w:p w14:paraId="2D4EC4D6" w14:textId="77777777" w:rsidR="00782417" w:rsidRPr="00782417" w:rsidRDefault="00782417">
            <w:r w:rsidRPr="00782417">
              <w:t>“</w:t>
            </w:r>
            <w:proofErr w:type="gramStart"/>
            <w:r w:rsidRPr="00782417">
              <w:t>all</w:t>
            </w:r>
            <w:proofErr w:type="gramEnd"/>
            <w:r w:rsidRPr="00782417">
              <w:t xml:space="preserve"> the midwife requests there’s an expectation that there will be a prescription issued”</w:t>
            </w:r>
          </w:p>
        </w:tc>
      </w:tr>
      <w:tr w:rsidR="00782417" w:rsidRPr="00782417" w14:paraId="65B86484" w14:textId="77777777" w:rsidTr="00782417">
        <w:trPr>
          <w:trHeight w:val="300"/>
        </w:trPr>
        <w:tc>
          <w:tcPr>
            <w:tcW w:w="3040" w:type="dxa"/>
            <w:vMerge/>
            <w:hideMark/>
          </w:tcPr>
          <w:p w14:paraId="17B20D88" w14:textId="77777777" w:rsidR="00782417" w:rsidRPr="00782417" w:rsidRDefault="00782417"/>
        </w:tc>
        <w:tc>
          <w:tcPr>
            <w:tcW w:w="3460" w:type="dxa"/>
            <w:vMerge/>
            <w:hideMark/>
          </w:tcPr>
          <w:p w14:paraId="24BDE0EA" w14:textId="77777777" w:rsidR="00782417" w:rsidRPr="00782417" w:rsidRDefault="00782417"/>
        </w:tc>
        <w:tc>
          <w:tcPr>
            <w:tcW w:w="1580" w:type="dxa"/>
            <w:noWrap/>
            <w:hideMark/>
          </w:tcPr>
          <w:p w14:paraId="236A47ED" w14:textId="77777777" w:rsidR="00782417" w:rsidRPr="00782417" w:rsidRDefault="00782417">
            <w:r w:rsidRPr="00782417">
              <w:t>PP05</w:t>
            </w:r>
          </w:p>
        </w:tc>
        <w:tc>
          <w:tcPr>
            <w:tcW w:w="6580" w:type="dxa"/>
            <w:hideMark/>
          </w:tcPr>
          <w:p w14:paraId="3F561D8C" w14:textId="77777777" w:rsidR="00782417" w:rsidRPr="00782417" w:rsidRDefault="00782417">
            <w:r w:rsidRPr="00782417">
              <w:t>“</w:t>
            </w:r>
            <w:proofErr w:type="gramStart"/>
            <w:r w:rsidRPr="00782417">
              <w:t>almost</w:t>
            </w:r>
            <w:proofErr w:type="gramEnd"/>
            <w:r w:rsidRPr="00782417">
              <w:t xml:space="preserve"> a bound duty that a GP is going to supply it”</w:t>
            </w:r>
          </w:p>
        </w:tc>
      </w:tr>
      <w:tr w:rsidR="00782417" w:rsidRPr="00782417" w14:paraId="4CE0D013" w14:textId="77777777" w:rsidTr="00782417">
        <w:trPr>
          <w:trHeight w:val="300"/>
        </w:trPr>
        <w:tc>
          <w:tcPr>
            <w:tcW w:w="3040" w:type="dxa"/>
            <w:vMerge/>
            <w:hideMark/>
          </w:tcPr>
          <w:p w14:paraId="6DF501EE" w14:textId="77777777" w:rsidR="00782417" w:rsidRPr="00782417" w:rsidRDefault="00782417"/>
        </w:tc>
        <w:tc>
          <w:tcPr>
            <w:tcW w:w="3460" w:type="dxa"/>
            <w:vMerge/>
            <w:hideMark/>
          </w:tcPr>
          <w:p w14:paraId="6B57E977" w14:textId="77777777" w:rsidR="00782417" w:rsidRPr="00782417" w:rsidRDefault="00782417"/>
        </w:tc>
        <w:tc>
          <w:tcPr>
            <w:tcW w:w="1580" w:type="dxa"/>
            <w:noWrap/>
            <w:hideMark/>
          </w:tcPr>
          <w:p w14:paraId="26A46A8D" w14:textId="77777777" w:rsidR="00782417" w:rsidRPr="00782417" w:rsidRDefault="00782417">
            <w:r w:rsidRPr="00782417">
              <w:t>PP07</w:t>
            </w:r>
          </w:p>
        </w:tc>
        <w:tc>
          <w:tcPr>
            <w:tcW w:w="6580" w:type="dxa"/>
            <w:hideMark/>
          </w:tcPr>
          <w:p w14:paraId="0C98617E" w14:textId="77777777" w:rsidR="00782417" w:rsidRPr="00782417" w:rsidRDefault="00782417">
            <w:r w:rsidRPr="00782417">
              <w:t>“I’m not a prescriber,”</w:t>
            </w:r>
          </w:p>
        </w:tc>
      </w:tr>
      <w:tr w:rsidR="00782417" w:rsidRPr="00782417" w14:paraId="17D005F8" w14:textId="77777777" w:rsidTr="00782417">
        <w:trPr>
          <w:trHeight w:val="300"/>
        </w:trPr>
        <w:tc>
          <w:tcPr>
            <w:tcW w:w="3040" w:type="dxa"/>
            <w:vMerge/>
            <w:hideMark/>
          </w:tcPr>
          <w:p w14:paraId="679B56AC" w14:textId="77777777" w:rsidR="00782417" w:rsidRPr="00782417" w:rsidRDefault="00782417"/>
        </w:tc>
        <w:tc>
          <w:tcPr>
            <w:tcW w:w="3460" w:type="dxa"/>
            <w:vMerge/>
            <w:hideMark/>
          </w:tcPr>
          <w:p w14:paraId="4D58E24B" w14:textId="77777777" w:rsidR="00782417" w:rsidRPr="00782417" w:rsidRDefault="00782417"/>
        </w:tc>
        <w:tc>
          <w:tcPr>
            <w:tcW w:w="1580" w:type="dxa"/>
            <w:noWrap/>
            <w:hideMark/>
          </w:tcPr>
          <w:p w14:paraId="65EE40F8" w14:textId="77777777" w:rsidR="00782417" w:rsidRPr="00782417" w:rsidRDefault="00782417">
            <w:r w:rsidRPr="00782417">
              <w:t>PP07</w:t>
            </w:r>
          </w:p>
        </w:tc>
        <w:tc>
          <w:tcPr>
            <w:tcW w:w="6580" w:type="dxa"/>
            <w:hideMark/>
          </w:tcPr>
          <w:p w14:paraId="003F4F40" w14:textId="77777777" w:rsidR="00782417" w:rsidRPr="00782417" w:rsidRDefault="00782417">
            <w:r w:rsidRPr="00782417">
              <w:t>“they’re leaving it in your hands”</w:t>
            </w:r>
          </w:p>
        </w:tc>
      </w:tr>
      <w:tr w:rsidR="00782417" w:rsidRPr="00782417" w14:paraId="6595DF42" w14:textId="77777777" w:rsidTr="00782417">
        <w:trPr>
          <w:trHeight w:val="600"/>
        </w:trPr>
        <w:tc>
          <w:tcPr>
            <w:tcW w:w="3040" w:type="dxa"/>
            <w:vMerge/>
            <w:hideMark/>
          </w:tcPr>
          <w:p w14:paraId="2281CC05" w14:textId="77777777" w:rsidR="00782417" w:rsidRPr="00782417" w:rsidRDefault="00782417"/>
        </w:tc>
        <w:tc>
          <w:tcPr>
            <w:tcW w:w="3460" w:type="dxa"/>
            <w:vMerge/>
            <w:hideMark/>
          </w:tcPr>
          <w:p w14:paraId="687CA440" w14:textId="77777777" w:rsidR="00782417" w:rsidRPr="00782417" w:rsidRDefault="00782417"/>
        </w:tc>
        <w:tc>
          <w:tcPr>
            <w:tcW w:w="1580" w:type="dxa"/>
            <w:noWrap/>
            <w:hideMark/>
          </w:tcPr>
          <w:p w14:paraId="10B625C3" w14:textId="77777777" w:rsidR="00782417" w:rsidRPr="00782417" w:rsidRDefault="00782417">
            <w:r w:rsidRPr="00782417">
              <w:t>PP07</w:t>
            </w:r>
          </w:p>
        </w:tc>
        <w:tc>
          <w:tcPr>
            <w:tcW w:w="6580" w:type="dxa"/>
            <w:hideMark/>
          </w:tcPr>
          <w:p w14:paraId="36D35CA4" w14:textId="77777777" w:rsidR="00782417" w:rsidRPr="00782417" w:rsidRDefault="00782417">
            <w:r w:rsidRPr="00782417">
              <w:t>“I would only assume that the specialist knows that there’s evidence to support it”</w:t>
            </w:r>
          </w:p>
        </w:tc>
      </w:tr>
      <w:tr w:rsidR="00782417" w:rsidRPr="00782417" w14:paraId="75A333C3" w14:textId="77777777" w:rsidTr="00782417">
        <w:trPr>
          <w:trHeight w:val="300"/>
        </w:trPr>
        <w:tc>
          <w:tcPr>
            <w:tcW w:w="3040" w:type="dxa"/>
            <w:vMerge/>
            <w:hideMark/>
          </w:tcPr>
          <w:p w14:paraId="41A2E575" w14:textId="77777777" w:rsidR="00782417" w:rsidRPr="00782417" w:rsidRDefault="00782417"/>
        </w:tc>
        <w:tc>
          <w:tcPr>
            <w:tcW w:w="3460" w:type="dxa"/>
            <w:vMerge w:val="restart"/>
            <w:hideMark/>
          </w:tcPr>
          <w:p w14:paraId="2149845C" w14:textId="77777777" w:rsidR="00782417" w:rsidRPr="00782417" w:rsidRDefault="00782417">
            <w:r w:rsidRPr="00782417">
              <w:t>Aspirin licensing status &amp; governance constraints on supply</w:t>
            </w:r>
          </w:p>
        </w:tc>
        <w:tc>
          <w:tcPr>
            <w:tcW w:w="1580" w:type="dxa"/>
            <w:noWrap/>
            <w:hideMark/>
          </w:tcPr>
          <w:p w14:paraId="1C678282" w14:textId="77777777" w:rsidR="00782417" w:rsidRPr="00782417" w:rsidRDefault="00782417">
            <w:r w:rsidRPr="00782417">
              <w:t>CP02</w:t>
            </w:r>
          </w:p>
        </w:tc>
        <w:tc>
          <w:tcPr>
            <w:tcW w:w="6580" w:type="dxa"/>
            <w:hideMark/>
          </w:tcPr>
          <w:p w14:paraId="4A067AD6" w14:textId="77777777" w:rsidR="00782417" w:rsidRPr="00782417" w:rsidRDefault="00782417">
            <w:r w:rsidRPr="00782417">
              <w:t>“</w:t>
            </w:r>
            <w:proofErr w:type="gramStart"/>
            <w:r w:rsidRPr="00782417">
              <w:t>complicated</w:t>
            </w:r>
            <w:proofErr w:type="gramEnd"/>
            <w:r w:rsidRPr="00782417">
              <w:t xml:space="preserve"> by the fact it’s not a licenced indication”</w:t>
            </w:r>
          </w:p>
        </w:tc>
      </w:tr>
      <w:tr w:rsidR="00782417" w:rsidRPr="00782417" w14:paraId="4DF37768" w14:textId="77777777" w:rsidTr="00782417">
        <w:trPr>
          <w:trHeight w:val="600"/>
        </w:trPr>
        <w:tc>
          <w:tcPr>
            <w:tcW w:w="3040" w:type="dxa"/>
            <w:vMerge/>
            <w:hideMark/>
          </w:tcPr>
          <w:p w14:paraId="1105BFBF" w14:textId="77777777" w:rsidR="00782417" w:rsidRPr="00782417" w:rsidRDefault="00782417"/>
        </w:tc>
        <w:tc>
          <w:tcPr>
            <w:tcW w:w="3460" w:type="dxa"/>
            <w:vMerge/>
            <w:hideMark/>
          </w:tcPr>
          <w:p w14:paraId="2499B843" w14:textId="77777777" w:rsidR="00782417" w:rsidRPr="00782417" w:rsidRDefault="00782417"/>
        </w:tc>
        <w:tc>
          <w:tcPr>
            <w:tcW w:w="1580" w:type="dxa"/>
            <w:noWrap/>
            <w:hideMark/>
          </w:tcPr>
          <w:p w14:paraId="383EACD2" w14:textId="77777777" w:rsidR="00782417" w:rsidRPr="00782417" w:rsidRDefault="00782417">
            <w:r w:rsidRPr="00782417">
              <w:t>CP02</w:t>
            </w:r>
          </w:p>
        </w:tc>
        <w:tc>
          <w:tcPr>
            <w:tcW w:w="6580" w:type="dxa"/>
            <w:hideMark/>
          </w:tcPr>
          <w:p w14:paraId="5778BCE5" w14:textId="77777777" w:rsidR="00782417" w:rsidRPr="00782417" w:rsidRDefault="00782417">
            <w:r w:rsidRPr="00782417">
              <w:t>“</w:t>
            </w:r>
            <w:proofErr w:type="gramStart"/>
            <w:r w:rsidRPr="00782417">
              <w:t>does</w:t>
            </w:r>
            <w:proofErr w:type="gramEnd"/>
            <w:r w:rsidRPr="00782417">
              <w:t xml:space="preserve"> open you up to litigation… should there then be complications”</w:t>
            </w:r>
          </w:p>
        </w:tc>
      </w:tr>
      <w:tr w:rsidR="00782417" w:rsidRPr="00782417" w14:paraId="2C9A55F2" w14:textId="77777777" w:rsidTr="00782417">
        <w:trPr>
          <w:trHeight w:val="600"/>
        </w:trPr>
        <w:tc>
          <w:tcPr>
            <w:tcW w:w="3040" w:type="dxa"/>
            <w:vMerge/>
            <w:hideMark/>
          </w:tcPr>
          <w:p w14:paraId="10389EEF" w14:textId="77777777" w:rsidR="00782417" w:rsidRPr="00782417" w:rsidRDefault="00782417"/>
        </w:tc>
        <w:tc>
          <w:tcPr>
            <w:tcW w:w="3460" w:type="dxa"/>
            <w:vMerge/>
            <w:hideMark/>
          </w:tcPr>
          <w:p w14:paraId="6735FB9B" w14:textId="77777777" w:rsidR="00782417" w:rsidRPr="00782417" w:rsidRDefault="00782417"/>
        </w:tc>
        <w:tc>
          <w:tcPr>
            <w:tcW w:w="1580" w:type="dxa"/>
            <w:noWrap/>
            <w:hideMark/>
          </w:tcPr>
          <w:p w14:paraId="1D025FC6" w14:textId="77777777" w:rsidR="00782417" w:rsidRPr="00782417" w:rsidRDefault="00782417">
            <w:r w:rsidRPr="00782417">
              <w:t>PP07</w:t>
            </w:r>
          </w:p>
        </w:tc>
        <w:tc>
          <w:tcPr>
            <w:tcW w:w="6580" w:type="dxa"/>
            <w:hideMark/>
          </w:tcPr>
          <w:p w14:paraId="7F20E912" w14:textId="77777777" w:rsidR="00782417" w:rsidRPr="00782417" w:rsidRDefault="00782417">
            <w:r w:rsidRPr="00782417">
              <w:t>“I personally don’t think it should be sold, I think it should be on prescription”</w:t>
            </w:r>
          </w:p>
        </w:tc>
      </w:tr>
      <w:tr w:rsidR="00782417" w:rsidRPr="00782417" w14:paraId="1EDD4985" w14:textId="77777777" w:rsidTr="00782417">
        <w:trPr>
          <w:trHeight w:val="600"/>
        </w:trPr>
        <w:tc>
          <w:tcPr>
            <w:tcW w:w="3040" w:type="dxa"/>
            <w:vMerge/>
            <w:hideMark/>
          </w:tcPr>
          <w:p w14:paraId="37DFE8E0" w14:textId="77777777" w:rsidR="00782417" w:rsidRPr="00782417" w:rsidRDefault="00782417"/>
        </w:tc>
        <w:tc>
          <w:tcPr>
            <w:tcW w:w="3460" w:type="dxa"/>
            <w:vMerge/>
            <w:hideMark/>
          </w:tcPr>
          <w:p w14:paraId="23F5A98D" w14:textId="77777777" w:rsidR="00782417" w:rsidRPr="00782417" w:rsidRDefault="00782417"/>
        </w:tc>
        <w:tc>
          <w:tcPr>
            <w:tcW w:w="1580" w:type="dxa"/>
            <w:noWrap/>
            <w:hideMark/>
          </w:tcPr>
          <w:p w14:paraId="22764756" w14:textId="77777777" w:rsidR="00782417" w:rsidRPr="00782417" w:rsidRDefault="00782417">
            <w:r w:rsidRPr="00782417">
              <w:t>CP09</w:t>
            </w:r>
          </w:p>
        </w:tc>
        <w:tc>
          <w:tcPr>
            <w:tcW w:w="6580" w:type="dxa"/>
            <w:hideMark/>
          </w:tcPr>
          <w:p w14:paraId="2E9B822A" w14:textId="77777777" w:rsidR="00782417" w:rsidRPr="00782417" w:rsidRDefault="00782417">
            <w:r w:rsidRPr="00782417">
              <w:t>“</w:t>
            </w:r>
            <w:proofErr w:type="gramStart"/>
            <w:r w:rsidRPr="00782417">
              <w:t>grey</w:t>
            </w:r>
            <w:proofErr w:type="gramEnd"/>
            <w:r w:rsidRPr="00782417">
              <w:t xml:space="preserve"> area, because it’s not clinically licenced as an indication”</w:t>
            </w:r>
          </w:p>
        </w:tc>
      </w:tr>
      <w:tr w:rsidR="00782417" w:rsidRPr="00782417" w14:paraId="0B161619" w14:textId="77777777" w:rsidTr="00782417">
        <w:trPr>
          <w:trHeight w:val="600"/>
        </w:trPr>
        <w:tc>
          <w:tcPr>
            <w:tcW w:w="3040" w:type="dxa"/>
            <w:vMerge w:val="restart"/>
            <w:hideMark/>
          </w:tcPr>
          <w:p w14:paraId="2A5A3900" w14:textId="77777777" w:rsidR="00782417" w:rsidRPr="00782417" w:rsidRDefault="00782417">
            <w:r w:rsidRPr="00782417">
              <w:t>Role of the pharmacist &amp; professional boundaries</w:t>
            </w:r>
          </w:p>
        </w:tc>
        <w:tc>
          <w:tcPr>
            <w:tcW w:w="3460" w:type="dxa"/>
            <w:vMerge w:val="restart"/>
            <w:hideMark/>
          </w:tcPr>
          <w:p w14:paraId="62498BFD" w14:textId="77777777" w:rsidR="00782417" w:rsidRPr="00782417" w:rsidRDefault="00782417">
            <w:r w:rsidRPr="00782417">
              <w:t>Role Boundaries and Scope of Practice</w:t>
            </w:r>
          </w:p>
        </w:tc>
        <w:tc>
          <w:tcPr>
            <w:tcW w:w="1580" w:type="dxa"/>
            <w:hideMark/>
          </w:tcPr>
          <w:p w14:paraId="3A8C64B1" w14:textId="77777777" w:rsidR="00782417" w:rsidRPr="00782417" w:rsidRDefault="00782417">
            <w:r w:rsidRPr="00782417">
              <w:t>CP02</w:t>
            </w:r>
          </w:p>
        </w:tc>
        <w:tc>
          <w:tcPr>
            <w:tcW w:w="6580" w:type="dxa"/>
            <w:hideMark/>
          </w:tcPr>
          <w:p w14:paraId="36FFB6D7" w14:textId="77777777" w:rsidR="00782417" w:rsidRPr="00782417" w:rsidRDefault="00782417">
            <w:r w:rsidRPr="00782417">
              <w:t>“I don’t feel confident that it is part of a community pharmacist role”</w:t>
            </w:r>
          </w:p>
        </w:tc>
      </w:tr>
      <w:tr w:rsidR="00782417" w:rsidRPr="00782417" w14:paraId="62C7E552" w14:textId="77777777" w:rsidTr="00782417">
        <w:trPr>
          <w:trHeight w:val="300"/>
        </w:trPr>
        <w:tc>
          <w:tcPr>
            <w:tcW w:w="3040" w:type="dxa"/>
            <w:vMerge/>
            <w:hideMark/>
          </w:tcPr>
          <w:p w14:paraId="695A7533" w14:textId="77777777" w:rsidR="00782417" w:rsidRPr="00782417" w:rsidRDefault="00782417"/>
        </w:tc>
        <w:tc>
          <w:tcPr>
            <w:tcW w:w="3460" w:type="dxa"/>
            <w:vMerge/>
            <w:hideMark/>
          </w:tcPr>
          <w:p w14:paraId="4E4F279A" w14:textId="77777777" w:rsidR="00782417" w:rsidRPr="00782417" w:rsidRDefault="00782417"/>
        </w:tc>
        <w:tc>
          <w:tcPr>
            <w:tcW w:w="1580" w:type="dxa"/>
            <w:hideMark/>
          </w:tcPr>
          <w:p w14:paraId="4DAF255F" w14:textId="77777777" w:rsidR="00782417" w:rsidRPr="00782417" w:rsidRDefault="00782417">
            <w:r w:rsidRPr="00782417">
              <w:t>CP02</w:t>
            </w:r>
          </w:p>
        </w:tc>
        <w:tc>
          <w:tcPr>
            <w:tcW w:w="6580" w:type="dxa"/>
            <w:hideMark/>
          </w:tcPr>
          <w:p w14:paraId="533992F7" w14:textId="77777777" w:rsidR="00782417" w:rsidRPr="00782417" w:rsidRDefault="00782417">
            <w:r w:rsidRPr="00782417">
              <w:t>“a step far removed from the pharmacy setting”</w:t>
            </w:r>
          </w:p>
        </w:tc>
      </w:tr>
      <w:tr w:rsidR="00782417" w:rsidRPr="00782417" w14:paraId="19BCB7FA" w14:textId="77777777" w:rsidTr="00782417">
        <w:trPr>
          <w:trHeight w:val="600"/>
        </w:trPr>
        <w:tc>
          <w:tcPr>
            <w:tcW w:w="3040" w:type="dxa"/>
            <w:vMerge/>
            <w:hideMark/>
          </w:tcPr>
          <w:p w14:paraId="29B56198" w14:textId="77777777" w:rsidR="00782417" w:rsidRPr="00782417" w:rsidRDefault="00782417"/>
        </w:tc>
        <w:tc>
          <w:tcPr>
            <w:tcW w:w="3460" w:type="dxa"/>
            <w:vMerge/>
            <w:hideMark/>
          </w:tcPr>
          <w:p w14:paraId="2E6DBFCA" w14:textId="77777777" w:rsidR="00782417" w:rsidRPr="00782417" w:rsidRDefault="00782417"/>
        </w:tc>
        <w:tc>
          <w:tcPr>
            <w:tcW w:w="1580" w:type="dxa"/>
            <w:hideMark/>
          </w:tcPr>
          <w:p w14:paraId="43636B5E" w14:textId="77777777" w:rsidR="00782417" w:rsidRPr="00782417" w:rsidRDefault="00782417">
            <w:r w:rsidRPr="00782417">
              <w:t>CP08</w:t>
            </w:r>
          </w:p>
        </w:tc>
        <w:tc>
          <w:tcPr>
            <w:tcW w:w="6580" w:type="dxa"/>
            <w:hideMark/>
          </w:tcPr>
          <w:p w14:paraId="581ADDD2" w14:textId="77777777" w:rsidR="00782417" w:rsidRPr="00782417" w:rsidRDefault="00782417">
            <w:r w:rsidRPr="00782417">
              <w:t>“</w:t>
            </w:r>
            <w:proofErr w:type="gramStart"/>
            <w:r w:rsidRPr="00782417">
              <w:t>without</w:t>
            </w:r>
            <w:proofErr w:type="gramEnd"/>
            <w:r w:rsidRPr="00782417">
              <w:t xml:space="preserve"> some process in place, whether that’s a PGD or a protocol or something like that and training”</w:t>
            </w:r>
          </w:p>
        </w:tc>
      </w:tr>
      <w:tr w:rsidR="00782417" w:rsidRPr="00782417" w14:paraId="42A94151" w14:textId="77777777" w:rsidTr="00782417">
        <w:trPr>
          <w:trHeight w:val="300"/>
        </w:trPr>
        <w:tc>
          <w:tcPr>
            <w:tcW w:w="3040" w:type="dxa"/>
            <w:vMerge/>
            <w:hideMark/>
          </w:tcPr>
          <w:p w14:paraId="77EAC0DE" w14:textId="77777777" w:rsidR="00782417" w:rsidRPr="00782417" w:rsidRDefault="00782417"/>
        </w:tc>
        <w:tc>
          <w:tcPr>
            <w:tcW w:w="3460" w:type="dxa"/>
            <w:vMerge/>
            <w:hideMark/>
          </w:tcPr>
          <w:p w14:paraId="03F5F6B1" w14:textId="77777777" w:rsidR="00782417" w:rsidRPr="00782417" w:rsidRDefault="00782417"/>
        </w:tc>
        <w:tc>
          <w:tcPr>
            <w:tcW w:w="1580" w:type="dxa"/>
            <w:hideMark/>
          </w:tcPr>
          <w:p w14:paraId="0E05A977" w14:textId="77777777" w:rsidR="00782417" w:rsidRPr="00782417" w:rsidRDefault="00782417">
            <w:r w:rsidRPr="00782417">
              <w:t>CP08</w:t>
            </w:r>
          </w:p>
        </w:tc>
        <w:tc>
          <w:tcPr>
            <w:tcW w:w="6580" w:type="dxa"/>
            <w:hideMark/>
          </w:tcPr>
          <w:p w14:paraId="0A42E073" w14:textId="77777777" w:rsidR="00782417" w:rsidRPr="00782417" w:rsidRDefault="00782417">
            <w:r w:rsidRPr="00782417">
              <w:t>“</w:t>
            </w:r>
            <w:proofErr w:type="gramStart"/>
            <w:r w:rsidRPr="00782417">
              <w:t>happy</w:t>
            </w:r>
            <w:proofErr w:type="gramEnd"/>
            <w:r w:rsidRPr="00782417">
              <w:t xml:space="preserve"> to supply it via… a PGD”</w:t>
            </w:r>
          </w:p>
        </w:tc>
      </w:tr>
      <w:tr w:rsidR="00782417" w:rsidRPr="00782417" w14:paraId="1D78BD59" w14:textId="77777777" w:rsidTr="00782417">
        <w:trPr>
          <w:trHeight w:val="600"/>
        </w:trPr>
        <w:tc>
          <w:tcPr>
            <w:tcW w:w="3040" w:type="dxa"/>
            <w:vMerge/>
            <w:hideMark/>
          </w:tcPr>
          <w:p w14:paraId="723B9A56" w14:textId="77777777" w:rsidR="00782417" w:rsidRPr="00782417" w:rsidRDefault="00782417"/>
        </w:tc>
        <w:tc>
          <w:tcPr>
            <w:tcW w:w="3460" w:type="dxa"/>
            <w:vMerge/>
            <w:hideMark/>
          </w:tcPr>
          <w:p w14:paraId="739CD43E" w14:textId="77777777" w:rsidR="00782417" w:rsidRPr="00782417" w:rsidRDefault="00782417"/>
        </w:tc>
        <w:tc>
          <w:tcPr>
            <w:tcW w:w="1580" w:type="dxa"/>
            <w:hideMark/>
          </w:tcPr>
          <w:p w14:paraId="62874A3A" w14:textId="77777777" w:rsidR="00782417" w:rsidRPr="00782417" w:rsidRDefault="00782417">
            <w:r w:rsidRPr="00782417">
              <w:t>PP01</w:t>
            </w:r>
          </w:p>
        </w:tc>
        <w:tc>
          <w:tcPr>
            <w:tcW w:w="6580" w:type="dxa"/>
            <w:hideMark/>
          </w:tcPr>
          <w:p w14:paraId="7B378F13" w14:textId="77777777" w:rsidR="00782417" w:rsidRPr="00782417" w:rsidRDefault="00782417">
            <w:r w:rsidRPr="00782417">
              <w:t>PGDs might “reduce the need for a GP surgery to get involved so much”</w:t>
            </w:r>
          </w:p>
        </w:tc>
      </w:tr>
      <w:tr w:rsidR="00782417" w:rsidRPr="00782417" w14:paraId="47FEF02B" w14:textId="77777777" w:rsidTr="00782417">
        <w:trPr>
          <w:trHeight w:val="600"/>
        </w:trPr>
        <w:tc>
          <w:tcPr>
            <w:tcW w:w="3040" w:type="dxa"/>
            <w:vMerge/>
            <w:hideMark/>
          </w:tcPr>
          <w:p w14:paraId="3C04B31C" w14:textId="77777777" w:rsidR="00782417" w:rsidRPr="00782417" w:rsidRDefault="00782417"/>
        </w:tc>
        <w:tc>
          <w:tcPr>
            <w:tcW w:w="3460" w:type="dxa"/>
            <w:hideMark/>
          </w:tcPr>
          <w:p w14:paraId="1B58005B" w14:textId="77777777" w:rsidR="00782417" w:rsidRPr="00782417" w:rsidRDefault="00782417">
            <w:r w:rsidRPr="00782417">
              <w:t xml:space="preserve">Reactive Practice and Limited Professional Autonomy </w:t>
            </w:r>
          </w:p>
        </w:tc>
        <w:tc>
          <w:tcPr>
            <w:tcW w:w="1580" w:type="dxa"/>
            <w:hideMark/>
          </w:tcPr>
          <w:p w14:paraId="1A126BF7" w14:textId="77777777" w:rsidR="00782417" w:rsidRPr="00782417" w:rsidRDefault="00782417">
            <w:r w:rsidRPr="00782417">
              <w:t>CP02</w:t>
            </w:r>
          </w:p>
        </w:tc>
        <w:tc>
          <w:tcPr>
            <w:tcW w:w="6580" w:type="dxa"/>
            <w:hideMark/>
          </w:tcPr>
          <w:p w14:paraId="4FC4B274" w14:textId="77777777" w:rsidR="00782417" w:rsidRPr="00782417" w:rsidRDefault="00782417">
            <w:r w:rsidRPr="00782417">
              <w:t>“</w:t>
            </w:r>
            <w:proofErr w:type="gramStart"/>
            <w:r w:rsidRPr="00782417">
              <w:t>if</w:t>
            </w:r>
            <w:proofErr w:type="gramEnd"/>
            <w:r w:rsidRPr="00782417">
              <w:t xml:space="preserve"> there was a prescription… I probably wouldn’t have challenged it in any way”</w:t>
            </w:r>
          </w:p>
        </w:tc>
      </w:tr>
      <w:tr w:rsidR="00782417" w:rsidRPr="00782417" w14:paraId="3728BDBA" w14:textId="77777777" w:rsidTr="00782417">
        <w:trPr>
          <w:trHeight w:val="600"/>
        </w:trPr>
        <w:tc>
          <w:tcPr>
            <w:tcW w:w="3040" w:type="dxa"/>
            <w:vMerge/>
            <w:hideMark/>
          </w:tcPr>
          <w:p w14:paraId="1A508E45" w14:textId="77777777" w:rsidR="00782417" w:rsidRPr="00782417" w:rsidRDefault="00782417"/>
        </w:tc>
        <w:tc>
          <w:tcPr>
            <w:tcW w:w="3460" w:type="dxa"/>
            <w:vMerge w:val="restart"/>
            <w:hideMark/>
          </w:tcPr>
          <w:p w14:paraId="1F6EAF15" w14:textId="77777777" w:rsidR="00782417" w:rsidRPr="00782417" w:rsidRDefault="00782417">
            <w:r w:rsidRPr="00782417">
              <w:t>Professional motivation with structural constraint </w:t>
            </w:r>
          </w:p>
        </w:tc>
        <w:tc>
          <w:tcPr>
            <w:tcW w:w="1580" w:type="dxa"/>
            <w:hideMark/>
          </w:tcPr>
          <w:p w14:paraId="743F6D13" w14:textId="77777777" w:rsidR="00782417" w:rsidRPr="00782417" w:rsidRDefault="00782417">
            <w:r w:rsidRPr="00782417">
              <w:t>CP06</w:t>
            </w:r>
          </w:p>
        </w:tc>
        <w:tc>
          <w:tcPr>
            <w:tcW w:w="6580" w:type="dxa"/>
            <w:hideMark/>
          </w:tcPr>
          <w:p w14:paraId="404877CD" w14:textId="77777777" w:rsidR="00782417" w:rsidRPr="00782417" w:rsidRDefault="00782417">
            <w:r w:rsidRPr="00782417">
              <w:t>“</w:t>
            </w:r>
            <w:proofErr w:type="gramStart"/>
            <w:r w:rsidRPr="00782417">
              <w:t>knowing</w:t>
            </w:r>
            <w:proofErr w:type="gramEnd"/>
            <w:r w:rsidRPr="00782417">
              <w:t xml:space="preserve"> that you’re helping just a little bit… what else would you need to motivate you?”</w:t>
            </w:r>
          </w:p>
        </w:tc>
      </w:tr>
      <w:tr w:rsidR="00782417" w:rsidRPr="00782417" w14:paraId="6E326B86" w14:textId="77777777" w:rsidTr="00782417">
        <w:trPr>
          <w:trHeight w:val="600"/>
        </w:trPr>
        <w:tc>
          <w:tcPr>
            <w:tcW w:w="3040" w:type="dxa"/>
            <w:vMerge/>
            <w:hideMark/>
          </w:tcPr>
          <w:p w14:paraId="310362A3" w14:textId="77777777" w:rsidR="00782417" w:rsidRPr="00782417" w:rsidRDefault="00782417"/>
        </w:tc>
        <w:tc>
          <w:tcPr>
            <w:tcW w:w="3460" w:type="dxa"/>
            <w:vMerge/>
            <w:hideMark/>
          </w:tcPr>
          <w:p w14:paraId="69EBC76D" w14:textId="77777777" w:rsidR="00782417" w:rsidRPr="00782417" w:rsidRDefault="00782417"/>
        </w:tc>
        <w:tc>
          <w:tcPr>
            <w:tcW w:w="1580" w:type="dxa"/>
            <w:hideMark/>
          </w:tcPr>
          <w:p w14:paraId="154E93FD" w14:textId="77777777" w:rsidR="00782417" w:rsidRPr="00782417" w:rsidRDefault="00782417">
            <w:r w:rsidRPr="00782417">
              <w:t>PP03</w:t>
            </w:r>
          </w:p>
        </w:tc>
        <w:tc>
          <w:tcPr>
            <w:tcW w:w="6580" w:type="dxa"/>
            <w:hideMark/>
          </w:tcPr>
          <w:p w14:paraId="02902043" w14:textId="77777777" w:rsidR="00782417" w:rsidRPr="00782417" w:rsidRDefault="00782417">
            <w:r w:rsidRPr="00782417">
              <w:t>“</w:t>
            </w:r>
            <w:proofErr w:type="gramStart"/>
            <w:r w:rsidRPr="00782417">
              <w:t>as</w:t>
            </w:r>
            <w:proofErr w:type="gramEnd"/>
            <w:r w:rsidRPr="00782417">
              <w:t xml:space="preserve"> healthcare professionals we want the best for our patients”</w:t>
            </w:r>
          </w:p>
        </w:tc>
      </w:tr>
      <w:tr w:rsidR="00782417" w:rsidRPr="00782417" w14:paraId="69940D5C" w14:textId="77777777" w:rsidTr="00782417">
        <w:trPr>
          <w:trHeight w:val="600"/>
        </w:trPr>
        <w:tc>
          <w:tcPr>
            <w:tcW w:w="3040" w:type="dxa"/>
            <w:vMerge/>
            <w:hideMark/>
          </w:tcPr>
          <w:p w14:paraId="1F53F4F0" w14:textId="77777777" w:rsidR="00782417" w:rsidRPr="00782417" w:rsidRDefault="00782417"/>
        </w:tc>
        <w:tc>
          <w:tcPr>
            <w:tcW w:w="3460" w:type="dxa"/>
            <w:vMerge w:val="restart"/>
            <w:hideMark/>
          </w:tcPr>
          <w:p w14:paraId="72E84BF7" w14:textId="77777777" w:rsidR="00782417" w:rsidRPr="00782417" w:rsidRDefault="00782417">
            <w:r w:rsidRPr="00782417">
              <w:t>Enablers of Clinical Engagement: Resources, Records and Team Support </w:t>
            </w:r>
          </w:p>
        </w:tc>
        <w:tc>
          <w:tcPr>
            <w:tcW w:w="1580" w:type="dxa"/>
            <w:hideMark/>
          </w:tcPr>
          <w:p w14:paraId="54B72616" w14:textId="77777777" w:rsidR="00782417" w:rsidRPr="00782417" w:rsidRDefault="00782417">
            <w:r w:rsidRPr="00782417">
              <w:t>PP01</w:t>
            </w:r>
          </w:p>
        </w:tc>
        <w:tc>
          <w:tcPr>
            <w:tcW w:w="6580" w:type="dxa"/>
            <w:hideMark/>
          </w:tcPr>
          <w:p w14:paraId="113CEE71" w14:textId="77777777" w:rsidR="00782417" w:rsidRPr="00782417" w:rsidRDefault="00782417">
            <w:r w:rsidRPr="00782417">
              <w:t>“</w:t>
            </w:r>
            <w:proofErr w:type="gramStart"/>
            <w:r w:rsidRPr="00782417">
              <w:t>if</w:t>
            </w:r>
            <w:proofErr w:type="gramEnd"/>
            <w:r w:rsidRPr="00782417">
              <w:t xml:space="preserve"> I add on any drugs then it comes up with an interaction checker”</w:t>
            </w:r>
          </w:p>
        </w:tc>
      </w:tr>
      <w:tr w:rsidR="00782417" w:rsidRPr="00782417" w14:paraId="2CB6DCED" w14:textId="77777777" w:rsidTr="00782417">
        <w:trPr>
          <w:trHeight w:val="600"/>
        </w:trPr>
        <w:tc>
          <w:tcPr>
            <w:tcW w:w="3040" w:type="dxa"/>
            <w:vMerge/>
            <w:hideMark/>
          </w:tcPr>
          <w:p w14:paraId="6FD177FB" w14:textId="77777777" w:rsidR="00782417" w:rsidRPr="00782417" w:rsidRDefault="00782417"/>
        </w:tc>
        <w:tc>
          <w:tcPr>
            <w:tcW w:w="3460" w:type="dxa"/>
            <w:vMerge/>
            <w:hideMark/>
          </w:tcPr>
          <w:p w14:paraId="51F4D829" w14:textId="77777777" w:rsidR="00782417" w:rsidRPr="00782417" w:rsidRDefault="00782417"/>
        </w:tc>
        <w:tc>
          <w:tcPr>
            <w:tcW w:w="1580" w:type="dxa"/>
            <w:hideMark/>
          </w:tcPr>
          <w:p w14:paraId="39158007" w14:textId="77777777" w:rsidR="00782417" w:rsidRPr="00782417" w:rsidRDefault="00782417">
            <w:r w:rsidRPr="00782417">
              <w:t>PP07</w:t>
            </w:r>
          </w:p>
        </w:tc>
        <w:tc>
          <w:tcPr>
            <w:tcW w:w="6580" w:type="dxa"/>
            <w:hideMark/>
          </w:tcPr>
          <w:p w14:paraId="08DD4BF0" w14:textId="77777777" w:rsidR="00782417" w:rsidRPr="00782417" w:rsidRDefault="00782417">
            <w:r w:rsidRPr="00782417">
              <w:t>“I can send her a quick text… do you have any further questions?”</w:t>
            </w:r>
          </w:p>
        </w:tc>
      </w:tr>
      <w:tr w:rsidR="00782417" w:rsidRPr="00782417" w14:paraId="6C351B55" w14:textId="77777777" w:rsidTr="00782417">
        <w:trPr>
          <w:trHeight w:val="300"/>
        </w:trPr>
        <w:tc>
          <w:tcPr>
            <w:tcW w:w="3040" w:type="dxa"/>
            <w:vMerge/>
            <w:hideMark/>
          </w:tcPr>
          <w:p w14:paraId="7E464669" w14:textId="77777777" w:rsidR="00782417" w:rsidRPr="00782417" w:rsidRDefault="00782417"/>
        </w:tc>
        <w:tc>
          <w:tcPr>
            <w:tcW w:w="3460" w:type="dxa"/>
            <w:vMerge/>
            <w:hideMark/>
          </w:tcPr>
          <w:p w14:paraId="690833EF" w14:textId="77777777" w:rsidR="00782417" w:rsidRPr="00782417" w:rsidRDefault="00782417"/>
        </w:tc>
        <w:tc>
          <w:tcPr>
            <w:tcW w:w="1580" w:type="dxa"/>
            <w:hideMark/>
          </w:tcPr>
          <w:p w14:paraId="7ABD5986" w14:textId="77777777" w:rsidR="00782417" w:rsidRPr="00782417" w:rsidRDefault="00782417">
            <w:r w:rsidRPr="00782417">
              <w:t>CP02</w:t>
            </w:r>
          </w:p>
        </w:tc>
        <w:tc>
          <w:tcPr>
            <w:tcW w:w="6580" w:type="dxa"/>
            <w:hideMark/>
          </w:tcPr>
          <w:p w14:paraId="4D2053A1" w14:textId="77777777" w:rsidR="00782417" w:rsidRPr="00782417" w:rsidRDefault="00782417">
            <w:r w:rsidRPr="00782417">
              <w:t>“</w:t>
            </w:r>
            <w:proofErr w:type="gramStart"/>
            <w:r w:rsidRPr="00782417">
              <w:t>the</w:t>
            </w:r>
            <w:proofErr w:type="gramEnd"/>
            <w:r w:rsidRPr="00782417">
              <w:t xml:space="preserve"> less supported side of the scale”</w:t>
            </w:r>
          </w:p>
        </w:tc>
      </w:tr>
      <w:tr w:rsidR="00782417" w:rsidRPr="00782417" w14:paraId="70C137A8" w14:textId="77777777" w:rsidTr="00782417">
        <w:trPr>
          <w:trHeight w:val="600"/>
        </w:trPr>
        <w:tc>
          <w:tcPr>
            <w:tcW w:w="3040" w:type="dxa"/>
            <w:vMerge/>
            <w:hideMark/>
          </w:tcPr>
          <w:p w14:paraId="4C666F88" w14:textId="77777777" w:rsidR="00782417" w:rsidRPr="00782417" w:rsidRDefault="00782417"/>
        </w:tc>
        <w:tc>
          <w:tcPr>
            <w:tcW w:w="3460" w:type="dxa"/>
            <w:vMerge/>
            <w:hideMark/>
          </w:tcPr>
          <w:p w14:paraId="10D1A4BA" w14:textId="77777777" w:rsidR="00782417" w:rsidRPr="00782417" w:rsidRDefault="00782417"/>
        </w:tc>
        <w:tc>
          <w:tcPr>
            <w:tcW w:w="1580" w:type="dxa"/>
            <w:hideMark/>
          </w:tcPr>
          <w:p w14:paraId="55A931C3" w14:textId="77777777" w:rsidR="00782417" w:rsidRPr="00782417" w:rsidRDefault="00782417">
            <w:r w:rsidRPr="00782417">
              <w:t>CP02</w:t>
            </w:r>
          </w:p>
        </w:tc>
        <w:tc>
          <w:tcPr>
            <w:tcW w:w="6580" w:type="dxa"/>
            <w:hideMark/>
          </w:tcPr>
          <w:p w14:paraId="56E6D689" w14:textId="77777777" w:rsidR="00782417" w:rsidRPr="00782417" w:rsidRDefault="00782417">
            <w:r w:rsidRPr="00782417">
              <w:t>“I think I would just refer to somebody who was better placed than me”</w:t>
            </w:r>
          </w:p>
        </w:tc>
      </w:tr>
      <w:tr w:rsidR="00782417" w:rsidRPr="00782417" w14:paraId="76EAFDAB" w14:textId="77777777" w:rsidTr="00782417">
        <w:trPr>
          <w:trHeight w:val="600"/>
        </w:trPr>
        <w:tc>
          <w:tcPr>
            <w:tcW w:w="3040" w:type="dxa"/>
            <w:vMerge/>
            <w:hideMark/>
          </w:tcPr>
          <w:p w14:paraId="3F812BD5" w14:textId="77777777" w:rsidR="00782417" w:rsidRPr="00782417" w:rsidRDefault="00782417"/>
        </w:tc>
        <w:tc>
          <w:tcPr>
            <w:tcW w:w="3460" w:type="dxa"/>
            <w:vMerge w:val="restart"/>
            <w:hideMark/>
          </w:tcPr>
          <w:p w14:paraId="597B5156" w14:textId="77777777" w:rsidR="00782417" w:rsidRPr="00782417" w:rsidRDefault="00782417">
            <w:r w:rsidRPr="00782417">
              <w:t xml:space="preserve">Low-Dose Aspirin as a Special Case within Pregnancy Medicines Use </w:t>
            </w:r>
          </w:p>
        </w:tc>
        <w:tc>
          <w:tcPr>
            <w:tcW w:w="1580" w:type="dxa"/>
            <w:hideMark/>
          </w:tcPr>
          <w:p w14:paraId="6AEC2A9A" w14:textId="77777777" w:rsidR="00782417" w:rsidRPr="00782417" w:rsidRDefault="00782417">
            <w:r w:rsidRPr="00782417">
              <w:t>CP02</w:t>
            </w:r>
          </w:p>
        </w:tc>
        <w:tc>
          <w:tcPr>
            <w:tcW w:w="6580" w:type="dxa"/>
            <w:hideMark/>
          </w:tcPr>
          <w:p w14:paraId="012B5866" w14:textId="77777777" w:rsidR="00782417" w:rsidRPr="00782417" w:rsidRDefault="00782417">
            <w:r w:rsidRPr="00782417">
              <w:t>“</w:t>
            </w:r>
            <w:proofErr w:type="gramStart"/>
            <w:r w:rsidRPr="00782417">
              <w:t>constipation</w:t>
            </w:r>
            <w:proofErr w:type="gramEnd"/>
            <w:r w:rsidRPr="00782417">
              <w:t xml:space="preserve">, heartburn… antihistamines, hay fever treatments” </w:t>
            </w:r>
          </w:p>
        </w:tc>
      </w:tr>
      <w:tr w:rsidR="00782417" w:rsidRPr="00782417" w14:paraId="398858B9" w14:textId="77777777" w:rsidTr="00782417">
        <w:trPr>
          <w:trHeight w:val="300"/>
        </w:trPr>
        <w:tc>
          <w:tcPr>
            <w:tcW w:w="3040" w:type="dxa"/>
            <w:vMerge/>
            <w:hideMark/>
          </w:tcPr>
          <w:p w14:paraId="3012874E" w14:textId="77777777" w:rsidR="00782417" w:rsidRPr="00782417" w:rsidRDefault="00782417"/>
        </w:tc>
        <w:tc>
          <w:tcPr>
            <w:tcW w:w="3460" w:type="dxa"/>
            <w:vMerge/>
            <w:hideMark/>
          </w:tcPr>
          <w:p w14:paraId="51DD75DB" w14:textId="77777777" w:rsidR="00782417" w:rsidRPr="00782417" w:rsidRDefault="00782417"/>
        </w:tc>
        <w:tc>
          <w:tcPr>
            <w:tcW w:w="1580" w:type="dxa"/>
            <w:hideMark/>
          </w:tcPr>
          <w:p w14:paraId="37FF2714" w14:textId="77777777" w:rsidR="00782417" w:rsidRPr="00782417" w:rsidRDefault="00782417">
            <w:r w:rsidRPr="00782417">
              <w:t>PP01/03</w:t>
            </w:r>
          </w:p>
        </w:tc>
        <w:tc>
          <w:tcPr>
            <w:tcW w:w="6580" w:type="dxa"/>
            <w:hideMark/>
          </w:tcPr>
          <w:p w14:paraId="528AFFE8" w14:textId="77777777" w:rsidR="00782417" w:rsidRPr="00782417" w:rsidRDefault="00782417">
            <w:r w:rsidRPr="00782417">
              <w:t>folic acid / iron - frequent requests</w:t>
            </w:r>
          </w:p>
        </w:tc>
      </w:tr>
      <w:tr w:rsidR="00782417" w:rsidRPr="00782417" w14:paraId="683C361A" w14:textId="77777777" w:rsidTr="00782417">
        <w:trPr>
          <w:trHeight w:val="600"/>
        </w:trPr>
        <w:tc>
          <w:tcPr>
            <w:tcW w:w="3040" w:type="dxa"/>
            <w:vMerge/>
            <w:hideMark/>
          </w:tcPr>
          <w:p w14:paraId="3EC08B32" w14:textId="77777777" w:rsidR="00782417" w:rsidRPr="00782417" w:rsidRDefault="00782417"/>
        </w:tc>
        <w:tc>
          <w:tcPr>
            <w:tcW w:w="3460" w:type="dxa"/>
            <w:vMerge/>
            <w:hideMark/>
          </w:tcPr>
          <w:p w14:paraId="7BA8DCC5" w14:textId="77777777" w:rsidR="00782417" w:rsidRPr="00782417" w:rsidRDefault="00782417"/>
        </w:tc>
        <w:tc>
          <w:tcPr>
            <w:tcW w:w="1580" w:type="dxa"/>
            <w:hideMark/>
          </w:tcPr>
          <w:p w14:paraId="182A6914" w14:textId="77777777" w:rsidR="00782417" w:rsidRPr="00782417" w:rsidRDefault="00782417">
            <w:r w:rsidRPr="00782417">
              <w:t>PP10</w:t>
            </w:r>
          </w:p>
        </w:tc>
        <w:tc>
          <w:tcPr>
            <w:tcW w:w="6580" w:type="dxa"/>
            <w:hideMark/>
          </w:tcPr>
          <w:p w14:paraId="2E0DF351" w14:textId="77777777" w:rsidR="00782417" w:rsidRPr="00782417" w:rsidRDefault="00782417">
            <w:r w:rsidRPr="00782417">
              <w:t>“it’s important… that we do the safety checks to know when we shouldn’t supply”</w:t>
            </w:r>
          </w:p>
        </w:tc>
      </w:tr>
      <w:tr w:rsidR="00782417" w:rsidRPr="00782417" w14:paraId="5601B2CA" w14:textId="77777777" w:rsidTr="00782417">
        <w:trPr>
          <w:trHeight w:val="600"/>
        </w:trPr>
        <w:tc>
          <w:tcPr>
            <w:tcW w:w="3040" w:type="dxa"/>
            <w:vMerge w:val="restart"/>
            <w:hideMark/>
          </w:tcPr>
          <w:p w14:paraId="68F46ED1" w14:textId="77777777" w:rsidR="00782417" w:rsidRPr="00782417" w:rsidRDefault="00782417">
            <w:r w:rsidRPr="00782417">
              <w:t xml:space="preserve">Communication as an Enabler of Patient </w:t>
            </w:r>
            <w:r w:rsidRPr="00782417">
              <w:lastRenderedPageBreak/>
              <w:t>Understanding and Adherence</w:t>
            </w:r>
          </w:p>
        </w:tc>
        <w:tc>
          <w:tcPr>
            <w:tcW w:w="3460" w:type="dxa"/>
            <w:vMerge w:val="restart"/>
            <w:hideMark/>
          </w:tcPr>
          <w:p w14:paraId="044C2CEF" w14:textId="77777777" w:rsidR="00782417" w:rsidRPr="00782417" w:rsidRDefault="00782417">
            <w:r w:rsidRPr="00782417">
              <w:lastRenderedPageBreak/>
              <w:t xml:space="preserve">Inconsistent Opportunities for </w:t>
            </w:r>
            <w:r w:rsidRPr="00782417">
              <w:lastRenderedPageBreak/>
              <w:t>Patient Contact and Follow Up</w:t>
            </w:r>
          </w:p>
        </w:tc>
        <w:tc>
          <w:tcPr>
            <w:tcW w:w="1580" w:type="dxa"/>
            <w:hideMark/>
          </w:tcPr>
          <w:p w14:paraId="79647A9A" w14:textId="77777777" w:rsidR="00782417" w:rsidRPr="00782417" w:rsidRDefault="00782417">
            <w:r w:rsidRPr="00782417">
              <w:lastRenderedPageBreak/>
              <w:t>PP03</w:t>
            </w:r>
          </w:p>
        </w:tc>
        <w:tc>
          <w:tcPr>
            <w:tcW w:w="6580" w:type="dxa"/>
            <w:hideMark/>
          </w:tcPr>
          <w:p w14:paraId="1EC0657A" w14:textId="77777777" w:rsidR="00782417" w:rsidRPr="00782417" w:rsidRDefault="00782417">
            <w:r w:rsidRPr="00782417">
              <w:t>“I’ve never followed up a patient to check that they’ve taken their aspirin”</w:t>
            </w:r>
          </w:p>
        </w:tc>
      </w:tr>
      <w:tr w:rsidR="00782417" w:rsidRPr="00782417" w14:paraId="166BA662" w14:textId="77777777" w:rsidTr="00782417">
        <w:trPr>
          <w:trHeight w:val="900"/>
        </w:trPr>
        <w:tc>
          <w:tcPr>
            <w:tcW w:w="3040" w:type="dxa"/>
            <w:vMerge/>
            <w:hideMark/>
          </w:tcPr>
          <w:p w14:paraId="1A34D570" w14:textId="77777777" w:rsidR="00782417" w:rsidRPr="00782417" w:rsidRDefault="00782417"/>
        </w:tc>
        <w:tc>
          <w:tcPr>
            <w:tcW w:w="3460" w:type="dxa"/>
            <w:vMerge/>
            <w:hideMark/>
          </w:tcPr>
          <w:p w14:paraId="77ECEC4C" w14:textId="77777777" w:rsidR="00782417" w:rsidRPr="00782417" w:rsidRDefault="00782417"/>
        </w:tc>
        <w:tc>
          <w:tcPr>
            <w:tcW w:w="1580" w:type="dxa"/>
            <w:hideMark/>
          </w:tcPr>
          <w:p w14:paraId="57320BCE" w14:textId="77777777" w:rsidR="00782417" w:rsidRPr="00782417" w:rsidRDefault="00782417">
            <w:r w:rsidRPr="00782417">
              <w:t>PP01</w:t>
            </w:r>
          </w:p>
        </w:tc>
        <w:tc>
          <w:tcPr>
            <w:tcW w:w="6580" w:type="dxa"/>
            <w:hideMark/>
          </w:tcPr>
          <w:p w14:paraId="35FBC2C4" w14:textId="77777777" w:rsidR="00782417" w:rsidRPr="00782417" w:rsidRDefault="00782417">
            <w:r w:rsidRPr="00782417">
              <w:t>"</w:t>
            </w:r>
            <w:proofErr w:type="gramStart"/>
            <w:r w:rsidRPr="00782417">
              <w:t>it</w:t>
            </w:r>
            <w:proofErr w:type="gramEnd"/>
            <w:r w:rsidRPr="00782417">
              <w:t xml:space="preserve"> could be a simple text message or quick call to the patient saying you’ve been recommended aspirin, have you started taking it? Do you have any concerns?”</w:t>
            </w:r>
          </w:p>
        </w:tc>
      </w:tr>
      <w:tr w:rsidR="00782417" w:rsidRPr="00782417" w14:paraId="67877EDE" w14:textId="77777777" w:rsidTr="00782417">
        <w:trPr>
          <w:trHeight w:val="300"/>
        </w:trPr>
        <w:tc>
          <w:tcPr>
            <w:tcW w:w="3040" w:type="dxa"/>
            <w:vMerge/>
            <w:hideMark/>
          </w:tcPr>
          <w:p w14:paraId="3ADAB486" w14:textId="77777777" w:rsidR="00782417" w:rsidRPr="00782417" w:rsidRDefault="00782417"/>
        </w:tc>
        <w:tc>
          <w:tcPr>
            <w:tcW w:w="3460" w:type="dxa"/>
            <w:vMerge/>
            <w:hideMark/>
          </w:tcPr>
          <w:p w14:paraId="734C57FC" w14:textId="77777777" w:rsidR="00782417" w:rsidRPr="00782417" w:rsidRDefault="00782417"/>
        </w:tc>
        <w:tc>
          <w:tcPr>
            <w:tcW w:w="1580" w:type="dxa"/>
            <w:hideMark/>
          </w:tcPr>
          <w:p w14:paraId="52D8608C" w14:textId="77777777" w:rsidR="00782417" w:rsidRPr="00782417" w:rsidRDefault="00782417">
            <w:r w:rsidRPr="00782417">
              <w:t>PP01</w:t>
            </w:r>
          </w:p>
        </w:tc>
        <w:tc>
          <w:tcPr>
            <w:tcW w:w="6580" w:type="dxa"/>
            <w:hideMark/>
          </w:tcPr>
          <w:p w14:paraId="51FCBA64" w14:textId="77777777" w:rsidR="00782417" w:rsidRPr="00782417" w:rsidRDefault="00782417">
            <w:r w:rsidRPr="00782417">
              <w:t>“</w:t>
            </w:r>
            <w:proofErr w:type="gramStart"/>
            <w:r w:rsidRPr="00782417">
              <w:t>simple</w:t>
            </w:r>
            <w:proofErr w:type="gramEnd"/>
            <w:r w:rsidRPr="00782417">
              <w:t xml:space="preserve"> text message or quick call…”</w:t>
            </w:r>
          </w:p>
        </w:tc>
      </w:tr>
      <w:tr w:rsidR="00782417" w:rsidRPr="00782417" w14:paraId="0F7A299E" w14:textId="77777777" w:rsidTr="00782417">
        <w:trPr>
          <w:trHeight w:val="600"/>
        </w:trPr>
        <w:tc>
          <w:tcPr>
            <w:tcW w:w="3040" w:type="dxa"/>
            <w:vMerge/>
            <w:hideMark/>
          </w:tcPr>
          <w:p w14:paraId="541B041B" w14:textId="77777777" w:rsidR="00782417" w:rsidRPr="00782417" w:rsidRDefault="00782417"/>
        </w:tc>
        <w:tc>
          <w:tcPr>
            <w:tcW w:w="3460" w:type="dxa"/>
            <w:vMerge/>
            <w:hideMark/>
          </w:tcPr>
          <w:p w14:paraId="2B796A82" w14:textId="77777777" w:rsidR="00782417" w:rsidRPr="00782417" w:rsidRDefault="00782417"/>
        </w:tc>
        <w:tc>
          <w:tcPr>
            <w:tcW w:w="1580" w:type="dxa"/>
            <w:hideMark/>
          </w:tcPr>
          <w:p w14:paraId="6BF7C9E0" w14:textId="77777777" w:rsidR="00782417" w:rsidRPr="00782417" w:rsidRDefault="00782417">
            <w:r w:rsidRPr="00782417">
              <w:t>PP10</w:t>
            </w:r>
          </w:p>
        </w:tc>
        <w:tc>
          <w:tcPr>
            <w:tcW w:w="6580" w:type="dxa"/>
            <w:hideMark/>
          </w:tcPr>
          <w:p w14:paraId="1C088F9D" w14:textId="77777777" w:rsidR="00782417" w:rsidRPr="00782417" w:rsidRDefault="00782417">
            <w:r w:rsidRPr="00782417">
              <w:t>messages “lost in the ether… the patients are the one who suffers”</w:t>
            </w:r>
          </w:p>
        </w:tc>
      </w:tr>
      <w:tr w:rsidR="00782417" w:rsidRPr="00782417" w14:paraId="6828B425" w14:textId="77777777" w:rsidTr="00782417">
        <w:trPr>
          <w:trHeight w:val="600"/>
        </w:trPr>
        <w:tc>
          <w:tcPr>
            <w:tcW w:w="3040" w:type="dxa"/>
            <w:vMerge/>
            <w:hideMark/>
          </w:tcPr>
          <w:p w14:paraId="5C9B52FC" w14:textId="77777777" w:rsidR="00782417" w:rsidRPr="00782417" w:rsidRDefault="00782417"/>
        </w:tc>
        <w:tc>
          <w:tcPr>
            <w:tcW w:w="3460" w:type="dxa"/>
            <w:hideMark/>
          </w:tcPr>
          <w:p w14:paraId="4DCB7D6A" w14:textId="77777777" w:rsidR="00782417" w:rsidRPr="00782417" w:rsidRDefault="00782417">
            <w:r w:rsidRPr="00782417">
              <w:t>Lack of Standardised Patient Education Materials</w:t>
            </w:r>
          </w:p>
        </w:tc>
        <w:tc>
          <w:tcPr>
            <w:tcW w:w="1580" w:type="dxa"/>
            <w:hideMark/>
          </w:tcPr>
          <w:p w14:paraId="12972C9E" w14:textId="77777777" w:rsidR="00782417" w:rsidRPr="00782417" w:rsidRDefault="00782417">
            <w:r w:rsidRPr="00782417">
              <w:t>PP03</w:t>
            </w:r>
          </w:p>
        </w:tc>
        <w:tc>
          <w:tcPr>
            <w:tcW w:w="6580" w:type="dxa"/>
            <w:hideMark/>
          </w:tcPr>
          <w:p w14:paraId="4C976C75" w14:textId="77777777" w:rsidR="00782417" w:rsidRPr="00782417" w:rsidRDefault="00782417">
            <w:r w:rsidRPr="00782417">
              <w:t>"If it kind of got sprung up on me I'd say, 'I’d have to look into this and come back to you'”</w:t>
            </w:r>
          </w:p>
        </w:tc>
      </w:tr>
      <w:tr w:rsidR="00782417" w:rsidRPr="00782417" w14:paraId="634D3A65" w14:textId="77777777" w:rsidTr="00782417">
        <w:trPr>
          <w:trHeight w:val="900"/>
        </w:trPr>
        <w:tc>
          <w:tcPr>
            <w:tcW w:w="3040" w:type="dxa"/>
            <w:vMerge/>
            <w:hideMark/>
          </w:tcPr>
          <w:p w14:paraId="7C93E201" w14:textId="77777777" w:rsidR="00782417" w:rsidRPr="00782417" w:rsidRDefault="00782417"/>
        </w:tc>
        <w:tc>
          <w:tcPr>
            <w:tcW w:w="3460" w:type="dxa"/>
            <w:vMerge w:val="restart"/>
            <w:hideMark/>
          </w:tcPr>
          <w:p w14:paraId="50523626" w14:textId="77777777" w:rsidR="00782417" w:rsidRPr="00782417" w:rsidRDefault="00782417">
            <w:r w:rsidRPr="00782417">
              <w:t>Patient Understanding, Health Literacy and Inequality</w:t>
            </w:r>
          </w:p>
        </w:tc>
        <w:tc>
          <w:tcPr>
            <w:tcW w:w="1580" w:type="dxa"/>
            <w:hideMark/>
          </w:tcPr>
          <w:p w14:paraId="7CF43E52" w14:textId="77777777" w:rsidR="00782417" w:rsidRPr="00782417" w:rsidRDefault="00782417">
            <w:r w:rsidRPr="00782417">
              <w:t>CP06</w:t>
            </w:r>
          </w:p>
        </w:tc>
        <w:tc>
          <w:tcPr>
            <w:tcW w:w="6580" w:type="dxa"/>
            <w:hideMark/>
          </w:tcPr>
          <w:p w14:paraId="4107CCEB" w14:textId="77777777" w:rsidR="00782417" w:rsidRPr="00782417" w:rsidRDefault="00782417">
            <w:r w:rsidRPr="00782417">
              <w:t xml:space="preserve">patients “may not understand the importance of taking it daily, or the importance of if they’ve missed a dose not to worry about it, just to take it the next day” </w:t>
            </w:r>
          </w:p>
        </w:tc>
      </w:tr>
      <w:tr w:rsidR="00782417" w:rsidRPr="00782417" w14:paraId="30047788" w14:textId="77777777" w:rsidTr="00782417">
        <w:trPr>
          <w:trHeight w:val="900"/>
        </w:trPr>
        <w:tc>
          <w:tcPr>
            <w:tcW w:w="3040" w:type="dxa"/>
            <w:vMerge/>
            <w:hideMark/>
          </w:tcPr>
          <w:p w14:paraId="24C62B88" w14:textId="77777777" w:rsidR="00782417" w:rsidRPr="00782417" w:rsidRDefault="00782417"/>
        </w:tc>
        <w:tc>
          <w:tcPr>
            <w:tcW w:w="3460" w:type="dxa"/>
            <w:vMerge/>
            <w:hideMark/>
          </w:tcPr>
          <w:p w14:paraId="6180B707" w14:textId="77777777" w:rsidR="00782417" w:rsidRPr="00782417" w:rsidRDefault="00782417"/>
        </w:tc>
        <w:tc>
          <w:tcPr>
            <w:tcW w:w="1580" w:type="dxa"/>
            <w:hideMark/>
          </w:tcPr>
          <w:p w14:paraId="21FA7158" w14:textId="77777777" w:rsidR="00782417" w:rsidRPr="00782417" w:rsidRDefault="00782417">
            <w:r w:rsidRPr="00782417">
              <w:t>CP06</w:t>
            </w:r>
          </w:p>
        </w:tc>
        <w:tc>
          <w:tcPr>
            <w:tcW w:w="6580" w:type="dxa"/>
            <w:hideMark/>
          </w:tcPr>
          <w:p w14:paraId="1FDB02BB" w14:textId="77777777" w:rsidR="00782417" w:rsidRPr="00782417" w:rsidRDefault="00782417">
            <w:r w:rsidRPr="00782417">
              <w:t>“</w:t>
            </w:r>
            <w:proofErr w:type="gramStart"/>
            <w:r w:rsidRPr="00782417">
              <w:t>knowing</w:t>
            </w:r>
            <w:proofErr w:type="gramEnd"/>
            <w:r w:rsidRPr="00782417">
              <w:t xml:space="preserve"> who you’re targeting with the advice and what advice the patient actually needs, and just checking with them where they are with that” </w:t>
            </w:r>
          </w:p>
        </w:tc>
      </w:tr>
      <w:tr w:rsidR="00782417" w:rsidRPr="00782417" w14:paraId="3E924911" w14:textId="77777777" w:rsidTr="00782417">
        <w:trPr>
          <w:trHeight w:val="600"/>
        </w:trPr>
        <w:tc>
          <w:tcPr>
            <w:tcW w:w="3040" w:type="dxa"/>
            <w:vMerge/>
            <w:hideMark/>
          </w:tcPr>
          <w:p w14:paraId="366A6DB4" w14:textId="77777777" w:rsidR="00782417" w:rsidRPr="00782417" w:rsidRDefault="00782417"/>
        </w:tc>
        <w:tc>
          <w:tcPr>
            <w:tcW w:w="3460" w:type="dxa"/>
            <w:vMerge/>
            <w:hideMark/>
          </w:tcPr>
          <w:p w14:paraId="2BFF6F4E" w14:textId="77777777" w:rsidR="00782417" w:rsidRPr="00782417" w:rsidRDefault="00782417"/>
        </w:tc>
        <w:tc>
          <w:tcPr>
            <w:tcW w:w="1580" w:type="dxa"/>
            <w:hideMark/>
          </w:tcPr>
          <w:p w14:paraId="015DBFCF" w14:textId="77777777" w:rsidR="00782417" w:rsidRPr="00782417" w:rsidRDefault="00782417">
            <w:r w:rsidRPr="00782417">
              <w:t>PP01</w:t>
            </w:r>
          </w:p>
        </w:tc>
        <w:tc>
          <w:tcPr>
            <w:tcW w:w="6580" w:type="dxa"/>
            <w:hideMark/>
          </w:tcPr>
          <w:p w14:paraId="04940BB8" w14:textId="77777777" w:rsidR="00782417" w:rsidRPr="00782417" w:rsidRDefault="00782417">
            <w:r w:rsidRPr="00782417">
              <w:t>“</w:t>
            </w:r>
            <w:proofErr w:type="gramStart"/>
            <w:r w:rsidRPr="00782417">
              <w:t>general</w:t>
            </w:r>
            <w:proofErr w:type="gramEnd"/>
            <w:r w:rsidRPr="00782417">
              <w:t xml:space="preserve"> health literacy, if I was to send say for a leaflet for some patients, I know it wouldn’t be understood” </w:t>
            </w:r>
          </w:p>
        </w:tc>
      </w:tr>
      <w:tr w:rsidR="00782417" w:rsidRPr="00782417" w14:paraId="1B7259FD" w14:textId="77777777" w:rsidTr="00782417">
        <w:trPr>
          <w:trHeight w:val="600"/>
        </w:trPr>
        <w:tc>
          <w:tcPr>
            <w:tcW w:w="3040" w:type="dxa"/>
            <w:vMerge/>
            <w:hideMark/>
          </w:tcPr>
          <w:p w14:paraId="0D09F17F" w14:textId="77777777" w:rsidR="00782417" w:rsidRPr="00782417" w:rsidRDefault="00782417"/>
        </w:tc>
        <w:tc>
          <w:tcPr>
            <w:tcW w:w="3460" w:type="dxa"/>
            <w:vMerge/>
            <w:hideMark/>
          </w:tcPr>
          <w:p w14:paraId="518240F8" w14:textId="77777777" w:rsidR="00782417" w:rsidRPr="00782417" w:rsidRDefault="00782417"/>
        </w:tc>
        <w:tc>
          <w:tcPr>
            <w:tcW w:w="1580" w:type="dxa"/>
            <w:hideMark/>
          </w:tcPr>
          <w:p w14:paraId="0D034DE7" w14:textId="77777777" w:rsidR="00782417" w:rsidRPr="00782417" w:rsidRDefault="00782417">
            <w:r w:rsidRPr="00782417">
              <w:t>PP07</w:t>
            </w:r>
          </w:p>
        </w:tc>
        <w:tc>
          <w:tcPr>
            <w:tcW w:w="6580" w:type="dxa"/>
            <w:hideMark/>
          </w:tcPr>
          <w:p w14:paraId="52D0484B" w14:textId="77777777" w:rsidR="00782417" w:rsidRPr="00782417" w:rsidRDefault="00782417">
            <w:r w:rsidRPr="00782417">
              <w:t>“</w:t>
            </w:r>
            <w:proofErr w:type="gramStart"/>
            <w:r w:rsidRPr="00782417">
              <w:t>even</w:t>
            </w:r>
            <w:proofErr w:type="gramEnd"/>
            <w:r w:rsidRPr="00782417">
              <w:t xml:space="preserve"> if they do speak English, their ability to read the leaflet might be not there” </w:t>
            </w:r>
          </w:p>
        </w:tc>
      </w:tr>
      <w:tr w:rsidR="00782417" w:rsidRPr="00782417" w14:paraId="2AD057C9" w14:textId="77777777" w:rsidTr="00782417">
        <w:trPr>
          <w:trHeight w:val="600"/>
        </w:trPr>
        <w:tc>
          <w:tcPr>
            <w:tcW w:w="3040" w:type="dxa"/>
            <w:vMerge/>
            <w:hideMark/>
          </w:tcPr>
          <w:p w14:paraId="0CF2F23D" w14:textId="77777777" w:rsidR="00782417" w:rsidRPr="00782417" w:rsidRDefault="00782417"/>
        </w:tc>
        <w:tc>
          <w:tcPr>
            <w:tcW w:w="3460" w:type="dxa"/>
            <w:vMerge/>
            <w:hideMark/>
          </w:tcPr>
          <w:p w14:paraId="5F43D1E5" w14:textId="77777777" w:rsidR="00782417" w:rsidRPr="00782417" w:rsidRDefault="00782417"/>
        </w:tc>
        <w:tc>
          <w:tcPr>
            <w:tcW w:w="1580" w:type="dxa"/>
            <w:hideMark/>
          </w:tcPr>
          <w:p w14:paraId="47D81FD3" w14:textId="77777777" w:rsidR="00782417" w:rsidRPr="00782417" w:rsidRDefault="00782417">
            <w:r w:rsidRPr="00782417">
              <w:t>PP07</w:t>
            </w:r>
          </w:p>
        </w:tc>
        <w:tc>
          <w:tcPr>
            <w:tcW w:w="6580" w:type="dxa"/>
            <w:hideMark/>
          </w:tcPr>
          <w:p w14:paraId="4949AF21" w14:textId="77777777" w:rsidR="00782417" w:rsidRPr="00782417" w:rsidRDefault="00782417">
            <w:r w:rsidRPr="00782417">
              <w:t>“</w:t>
            </w:r>
            <w:proofErr w:type="gramStart"/>
            <w:r w:rsidRPr="00782417">
              <w:t>that</w:t>
            </w:r>
            <w:proofErr w:type="gramEnd"/>
            <w:r w:rsidRPr="00782417">
              <w:t xml:space="preserve"> person may be able to speak English, but they may not understand written English”</w:t>
            </w:r>
          </w:p>
        </w:tc>
      </w:tr>
      <w:tr w:rsidR="00782417" w:rsidRPr="00782417" w14:paraId="3872DE11" w14:textId="77777777" w:rsidTr="00782417">
        <w:trPr>
          <w:trHeight w:val="600"/>
        </w:trPr>
        <w:tc>
          <w:tcPr>
            <w:tcW w:w="3040" w:type="dxa"/>
            <w:vMerge/>
            <w:hideMark/>
          </w:tcPr>
          <w:p w14:paraId="15C488D9" w14:textId="77777777" w:rsidR="00782417" w:rsidRPr="00782417" w:rsidRDefault="00782417"/>
        </w:tc>
        <w:tc>
          <w:tcPr>
            <w:tcW w:w="3460" w:type="dxa"/>
            <w:vMerge/>
            <w:hideMark/>
          </w:tcPr>
          <w:p w14:paraId="2FC2A39B" w14:textId="77777777" w:rsidR="00782417" w:rsidRPr="00782417" w:rsidRDefault="00782417"/>
        </w:tc>
        <w:tc>
          <w:tcPr>
            <w:tcW w:w="1580" w:type="dxa"/>
            <w:hideMark/>
          </w:tcPr>
          <w:p w14:paraId="590B42AE" w14:textId="77777777" w:rsidR="00782417" w:rsidRPr="00782417" w:rsidRDefault="00782417">
            <w:r w:rsidRPr="00782417">
              <w:t>PP03</w:t>
            </w:r>
          </w:p>
        </w:tc>
        <w:tc>
          <w:tcPr>
            <w:tcW w:w="6580" w:type="dxa"/>
            <w:hideMark/>
          </w:tcPr>
          <w:p w14:paraId="2009F118" w14:textId="77777777" w:rsidR="00782417" w:rsidRPr="00782417" w:rsidRDefault="00782417">
            <w:r w:rsidRPr="00782417">
              <w:t>“we’ve got to try and translate technical language into patient friendly language”</w:t>
            </w:r>
          </w:p>
        </w:tc>
      </w:tr>
      <w:tr w:rsidR="00782417" w:rsidRPr="00782417" w14:paraId="2B259D16" w14:textId="77777777" w:rsidTr="00782417">
        <w:trPr>
          <w:trHeight w:val="578"/>
        </w:trPr>
        <w:tc>
          <w:tcPr>
            <w:tcW w:w="3040" w:type="dxa"/>
            <w:vMerge/>
            <w:hideMark/>
          </w:tcPr>
          <w:p w14:paraId="29BDFC6E" w14:textId="77777777" w:rsidR="00782417" w:rsidRPr="00782417" w:rsidRDefault="00782417"/>
        </w:tc>
        <w:tc>
          <w:tcPr>
            <w:tcW w:w="3460" w:type="dxa"/>
            <w:vMerge w:val="restart"/>
            <w:hideMark/>
          </w:tcPr>
          <w:p w14:paraId="7889E206" w14:textId="77777777" w:rsidR="00782417" w:rsidRPr="00782417" w:rsidRDefault="00782417">
            <w:r w:rsidRPr="00782417">
              <w:t>Communication Barriers for Underserved Populations</w:t>
            </w:r>
          </w:p>
        </w:tc>
        <w:tc>
          <w:tcPr>
            <w:tcW w:w="1580" w:type="dxa"/>
            <w:hideMark/>
          </w:tcPr>
          <w:p w14:paraId="5CB0E6C1" w14:textId="77777777" w:rsidR="00782417" w:rsidRPr="00782417" w:rsidRDefault="00782417">
            <w:r w:rsidRPr="00782417">
              <w:t>PP01</w:t>
            </w:r>
          </w:p>
        </w:tc>
        <w:tc>
          <w:tcPr>
            <w:tcW w:w="6580" w:type="dxa"/>
            <w:hideMark/>
          </w:tcPr>
          <w:p w14:paraId="09916D95" w14:textId="77777777" w:rsidR="00782417" w:rsidRPr="00782417" w:rsidRDefault="00782417">
            <w:r w:rsidRPr="00782417">
              <w:t>“</w:t>
            </w:r>
            <w:proofErr w:type="gramStart"/>
            <w:r w:rsidRPr="00782417">
              <w:t>you</w:t>
            </w:r>
            <w:proofErr w:type="gramEnd"/>
            <w:r w:rsidRPr="00782417">
              <w:t xml:space="preserve"> can’t send them information” </w:t>
            </w:r>
          </w:p>
        </w:tc>
      </w:tr>
      <w:tr w:rsidR="00782417" w:rsidRPr="00782417" w14:paraId="2AB72FE6" w14:textId="77777777" w:rsidTr="00782417">
        <w:trPr>
          <w:trHeight w:val="300"/>
        </w:trPr>
        <w:tc>
          <w:tcPr>
            <w:tcW w:w="3040" w:type="dxa"/>
            <w:vMerge/>
            <w:hideMark/>
          </w:tcPr>
          <w:p w14:paraId="5D08120F" w14:textId="77777777" w:rsidR="00782417" w:rsidRPr="00782417" w:rsidRDefault="00782417"/>
        </w:tc>
        <w:tc>
          <w:tcPr>
            <w:tcW w:w="3460" w:type="dxa"/>
            <w:vMerge/>
            <w:hideMark/>
          </w:tcPr>
          <w:p w14:paraId="19A9A4B7" w14:textId="77777777" w:rsidR="00782417" w:rsidRPr="00782417" w:rsidRDefault="00782417"/>
        </w:tc>
        <w:tc>
          <w:tcPr>
            <w:tcW w:w="1580" w:type="dxa"/>
            <w:hideMark/>
          </w:tcPr>
          <w:p w14:paraId="1C20BD1A" w14:textId="77777777" w:rsidR="00782417" w:rsidRPr="00782417" w:rsidRDefault="00782417">
            <w:r w:rsidRPr="00782417">
              <w:t>PP01</w:t>
            </w:r>
          </w:p>
        </w:tc>
        <w:tc>
          <w:tcPr>
            <w:tcW w:w="6580" w:type="dxa"/>
            <w:hideMark/>
          </w:tcPr>
          <w:p w14:paraId="2F033FE6" w14:textId="77777777" w:rsidR="00782417" w:rsidRPr="00782417" w:rsidRDefault="00782417">
            <w:r w:rsidRPr="00782417">
              <w:t>“</w:t>
            </w:r>
            <w:proofErr w:type="gramStart"/>
            <w:r w:rsidRPr="00782417">
              <w:t>you</w:t>
            </w:r>
            <w:proofErr w:type="gramEnd"/>
            <w:r w:rsidRPr="00782417">
              <w:t xml:space="preserve"> can’t explain things face to face,” </w:t>
            </w:r>
          </w:p>
        </w:tc>
      </w:tr>
      <w:tr w:rsidR="00782417" w:rsidRPr="00782417" w14:paraId="3D1FF433" w14:textId="77777777" w:rsidTr="00782417">
        <w:trPr>
          <w:trHeight w:val="300"/>
        </w:trPr>
        <w:tc>
          <w:tcPr>
            <w:tcW w:w="3040" w:type="dxa"/>
            <w:vMerge/>
            <w:hideMark/>
          </w:tcPr>
          <w:p w14:paraId="50B5601F" w14:textId="77777777" w:rsidR="00782417" w:rsidRPr="00782417" w:rsidRDefault="00782417"/>
        </w:tc>
        <w:tc>
          <w:tcPr>
            <w:tcW w:w="3460" w:type="dxa"/>
            <w:vMerge/>
            <w:hideMark/>
          </w:tcPr>
          <w:p w14:paraId="59356FBC" w14:textId="77777777" w:rsidR="00782417" w:rsidRPr="00782417" w:rsidRDefault="00782417"/>
        </w:tc>
        <w:tc>
          <w:tcPr>
            <w:tcW w:w="1580" w:type="dxa"/>
            <w:hideMark/>
          </w:tcPr>
          <w:p w14:paraId="720C5D67" w14:textId="77777777" w:rsidR="00782417" w:rsidRPr="00782417" w:rsidRDefault="00782417">
            <w:r w:rsidRPr="00782417">
              <w:t>CP06</w:t>
            </w:r>
          </w:p>
        </w:tc>
        <w:tc>
          <w:tcPr>
            <w:tcW w:w="6580" w:type="dxa"/>
            <w:hideMark/>
          </w:tcPr>
          <w:p w14:paraId="5F683E03" w14:textId="77777777" w:rsidR="00782417" w:rsidRPr="00782417" w:rsidRDefault="00782417">
            <w:r w:rsidRPr="00782417">
              <w:t xml:space="preserve">“Language Lines” </w:t>
            </w:r>
          </w:p>
        </w:tc>
      </w:tr>
      <w:tr w:rsidR="00782417" w:rsidRPr="00782417" w14:paraId="2FD90DCD" w14:textId="77777777" w:rsidTr="00782417">
        <w:trPr>
          <w:trHeight w:val="300"/>
        </w:trPr>
        <w:tc>
          <w:tcPr>
            <w:tcW w:w="3040" w:type="dxa"/>
            <w:vMerge/>
            <w:hideMark/>
          </w:tcPr>
          <w:p w14:paraId="0DE80CB7" w14:textId="77777777" w:rsidR="00782417" w:rsidRPr="00782417" w:rsidRDefault="00782417"/>
        </w:tc>
        <w:tc>
          <w:tcPr>
            <w:tcW w:w="3460" w:type="dxa"/>
            <w:vMerge/>
            <w:hideMark/>
          </w:tcPr>
          <w:p w14:paraId="1A3C8733" w14:textId="77777777" w:rsidR="00782417" w:rsidRPr="00782417" w:rsidRDefault="00782417"/>
        </w:tc>
        <w:tc>
          <w:tcPr>
            <w:tcW w:w="1580" w:type="dxa"/>
            <w:noWrap/>
            <w:hideMark/>
          </w:tcPr>
          <w:p w14:paraId="1F1B6447" w14:textId="77777777" w:rsidR="00782417" w:rsidRPr="00782417" w:rsidRDefault="00782417">
            <w:r w:rsidRPr="00782417">
              <w:t>CP09</w:t>
            </w:r>
          </w:p>
        </w:tc>
        <w:tc>
          <w:tcPr>
            <w:tcW w:w="6580" w:type="dxa"/>
            <w:hideMark/>
          </w:tcPr>
          <w:p w14:paraId="78E2CCD5" w14:textId="77777777" w:rsidR="00782417" w:rsidRPr="00782417" w:rsidRDefault="00782417">
            <w:r w:rsidRPr="00782417">
              <w:t xml:space="preserve">“Google Translate in the conversation room” </w:t>
            </w:r>
          </w:p>
        </w:tc>
      </w:tr>
    </w:tbl>
    <w:p w14:paraId="1D7D7DC1" w14:textId="77777777" w:rsidR="00782417" w:rsidRDefault="00782417" w:rsidP="00782417"/>
    <w:sectPr w:rsidR="00782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17"/>
    <w:rsid w:val="00782417"/>
    <w:rsid w:val="00861244"/>
    <w:rsid w:val="009321CF"/>
    <w:rsid w:val="00C21904"/>
    <w:rsid w:val="00E80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4EB4"/>
  <w15:chartTrackingRefBased/>
  <w15:docId w15:val="{D1F87681-5343-48D8-B2EC-C835D6D4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417"/>
    <w:rPr>
      <w:rFonts w:eastAsiaTheme="majorEastAsia" w:cstheme="majorBidi"/>
      <w:color w:val="272727" w:themeColor="text1" w:themeTint="D8"/>
    </w:rPr>
  </w:style>
  <w:style w:type="paragraph" w:styleId="Title">
    <w:name w:val="Title"/>
    <w:basedOn w:val="Normal"/>
    <w:next w:val="Normal"/>
    <w:link w:val="TitleChar"/>
    <w:uiPriority w:val="10"/>
    <w:qFormat/>
    <w:rsid w:val="00782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417"/>
    <w:pPr>
      <w:spacing w:before="160"/>
      <w:jc w:val="center"/>
    </w:pPr>
    <w:rPr>
      <w:i/>
      <w:iCs/>
      <w:color w:val="404040" w:themeColor="text1" w:themeTint="BF"/>
    </w:rPr>
  </w:style>
  <w:style w:type="character" w:customStyle="1" w:styleId="QuoteChar">
    <w:name w:val="Quote Char"/>
    <w:basedOn w:val="DefaultParagraphFont"/>
    <w:link w:val="Quote"/>
    <w:uiPriority w:val="29"/>
    <w:rsid w:val="00782417"/>
    <w:rPr>
      <w:i/>
      <w:iCs/>
      <w:color w:val="404040" w:themeColor="text1" w:themeTint="BF"/>
    </w:rPr>
  </w:style>
  <w:style w:type="paragraph" w:styleId="ListParagraph">
    <w:name w:val="List Paragraph"/>
    <w:basedOn w:val="Normal"/>
    <w:uiPriority w:val="34"/>
    <w:qFormat/>
    <w:rsid w:val="00782417"/>
    <w:pPr>
      <w:ind w:left="720"/>
      <w:contextualSpacing/>
    </w:pPr>
  </w:style>
  <w:style w:type="character" w:styleId="IntenseEmphasis">
    <w:name w:val="Intense Emphasis"/>
    <w:basedOn w:val="DefaultParagraphFont"/>
    <w:uiPriority w:val="21"/>
    <w:qFormat/>
    <w:rsid w:val="00782417"/>
    <w:rPr>
      <w:i/>
      <w:iCs/>
      <w:color w:val="0F4761" w:themeColor="accent1" w:themeShade="BF"/>
    </w:rPr>
  </w:style>
  <w:style w:type="paragraph" w:styleId="IntenseQuote">
    <w:name w:val="Intense Quote"/>
    <w:basedOn w:val="Normal"/>
    <w:next w:val="Normal"/>
    <w:link w:val="IntenseQuoteChar"/>
    <w:uiPriority w:val="30"/>
    <w:qFormat/>
    <w:rsid w:val="00782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417"/>
    <w:rPr>
      <w:i/>
      <w:iCs/>
      <w:color w:val="0F4761" w:themeColor="accent1" w:themeShade="BF"/>
    </w:rPr>
  </w:style>
  <w:style w:type="character" w:styleId="IntenseReference">
    <w:name w:val="Intense Reference"/>
    <w:basedOn w:val="DefaultParagraphFont"/>
    <w:uiPriority w:val="32"/>
    <w:qFormat/>
    <w:rsid w:val="00782417"/>
    <w:rPr>
      <w:b/>
      <w:bCs/>
      <w:smallCaps/>
      <w:color w:val="0F4761" w:themeColor="accent1" w:themeShade="BF"/>
      <w:spacing w:val="5"/>
    </w:rPr>
  </w:style>
  <w:style w:type="table" w:styleId="TableGrid">
    <w:name w:val="Table Grid"/>
    <w:basedOn w:val="TableNormal"/>
    <w:uiPriority w:val="39"/>
    <w:rsid w:val="0078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1121</Words>
  <Characters>6205</Characters>
  <Application>Microsoft Office Word</Application>
  <DocSecurity>0</DocSecurity>
  <Lines>269</Lines>
  <Paragraphs>261</Paragraphs>
  <ScaleCrop>false</ScaleCrop>
  <Company>NHS South, Central and West</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Karon (NHS BRISTOL, NORTH SOMERSET AND SOUTH GLOUCESTERSHIRE ICB - 15C)</dc:creator>
  <cp:keywords/>
  <dc:description/>
  <cp:lastModifiedBy>ARNOLD, Karon (NHS BRISTOL, NORTH SOMERSET AND SOUTH GLOUCESTERSHIRE ICB - 15C)</cp:lastModifiedBy>
  <cp:revision>1</cp:revision>
  <dcterms:created xsi:type="dcterms:W3CDTF">2026-03-06T11:57:00Z</dcterms:created>
  <dcterms:modified xsi:type="dcterms:W3CDTF">2026-03-06T12:00:00Z</dcterms:modified>
</cp:coreProperties>
</file>