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0"/>
        <w:gridCol w:w="3870"/>
        <w:gridCol w:w="2862"/>
      </w:tblGrid>
      <w:tr w:rsidR="00ED56CD" w14:paraId="7059499B" w14:textId="77777777" w:rsidTr="00273FAC">
        <w:tc>
          <w:tcPr>
            <w:tcW w:w="2340" w:type="dxa"/>
            <w:vAlign w:val="center"/>
          </w:tcPr>
          <w:p w14:paraId="190A7E3B" w14:textId="77777777" w:rsidR="00ED56CD" w:rsidRPr="00001017" w:rsidRDefault="00ED56CD" w:rsidP="00273FAC">
            <w:pPr>
              <w:rPr>
                <w:b/>
              </w:rPr>
            </w:pPr>
            <w:r w:rsidRPr="00DC7EFD">
              <w:rPr>
                <w:rStyle w:val="Strong"/>
              </w:rPr>
              <w:t>Model</w:t>
            </w:r>
          </w:p>
        </w:tc>
        <w:tc>
          <w:tcPr>
            <w:tcW w:w="3870" w:type="dxa"/>
            <w:vAlign w:val="center"/>
          </w:tcPr>
          <w:p w14:paraId="42996909" w14:textId="77777777" w:rsidR="00ED56CD" w:rsidRPr="00001017" w:rsidRDefault="00ED56CD" w:rsidP="00273FAC">
            <w:pPr>
              <w:rPr>
                <w:b/>
              </w:rPr>
            </w:pPr>
            <w:r w:rsidRPr="00DC7EFD">
              <w:rPr>
                <w:rStyle w:val="Strong"/>
              </w:rPr>
              <w:t>Hyperparameter</w:t>
            </w:r>
          </w:p>
        </w:tc>
        <w:tc>
          <w:tcPr>
            <w:tcW w:w="2862" w:type="dxa"/>
            <w:vAlign w:val="center"/>
          </w:tcPr>
          <w:p w14:paraId="125F62AD" w14:textId="77777777" w:rsidR="00ED56CD" w:rsidRPr="00001017" w:rsidRDefault="00ED56CD" w:rsidP="00273FAC">
            <w:pPr>
              <w:rPr>
                <w:b/>
              </w:rPr>
            </w:pPr>
            <w:proofErr w:type="spellStart"/>
            <w:r w:rsidRPr="00DC7EFD">
              <w:rPr>
                <w:rStyle w:val="Strong"/>
              </w:rPr>
              <w:t>Grid</w:t>
            </w:r>
            <w:proofErr w:type="spellEnd"/>
            <w:r w:rsidRPr="00DC7EFD">
              <w:rPr>
                <w:rStyle w:val="Strong"/>
              </w:rPr>
              <w:t xml:space="preserve"> / Values</w:t>
            </w:r>
          </w:p>
        </w:tc>
      </w:tr>
      <w:tr w:rsidR="00ED56CD" w14:paraId="203CC4AB" w14:textId="77777777" w:rsidTr="00273FAC">
        <w:tc>
          <w:tcPr>
            <w:tcW w:w="2340" w:type="dxa"/>
            <w:vAlign w:val="center"/>
          </w:tcPr>
          <w:p w14:paraId="2C69B971" w14:textId="77777777" w:rsidR="00ED56CD" w:rsidRPr="00DC7EFD" w:rsidRDefault="00ED56CD" w:rsidP="00273FAC">
            <w:proofErr w:type="spellStart"/>
            <w:r w:rsidRPr="00DC7EFD">
              <w:rPr>
                <w:rStyle w:val="Strong"/>
              </w:rPr>
              <w:t>Elastic</w:t>
            </w:r>
            <w:proofErr w:type="spellEnd"/>
            <w:r w:rsidRPr="00DC7EFD">
              <w:rPr>
                <w:rStyle w:val="Strong"/>
              </w:rPr>
              <w:t xml:space="preserve"> Net (EN)</w:t>
            </w:r>
          </w:p>
        </w:tc>
        <w:tc>
          <w:tcPr>
            <w:tcW w:w="3870" w:type="dxa"/>
            <w:vAlign w:val="center"/>
          </w:tcPr>
          <w:p w14:paraId="6EFC00E2" w14:textId="77777777" w:rsidR="00ED56CD" w:rsidRPr="00001017" w:rsidRDefault="00ED56CD" w:rsidP="00273FAC">
            <w:pPr>
              <w:jc w:val="left"/>
            </w:pPr>
            <w:proofErr w:type="spellStart"/>
            <w:r w:rsidRPr="00001017">
              <w:t>Regularization</w:t>
            </w:r>
            <w:proofErr w:type="spellEnd"/>
            <w:r w:rsidRPr="00001017">
              <w:t xml:space="preserve"> </w:t>
            </w:r>
            <w:proofErr w:type="spellStart"/>
            <w:r w:rsidRPr="00001017">
              <w:t>strength</w:t>
            </w:r>
            <w:proofErr w:type="spellEnd"/>
            <w:r w:rsidRPr="00001017">
              <w:t xml:space="preserve"> (α)</w:t>
            </w:r>
          </w:p>
        </w:tc>
        <w:tc>
          <w:tcPr>
            <w:tcW w:w="2862" w:type="dxa"/>
            <w:vAlign w:val="center"/>
          </w:tcPr>
          <w:p w14:paraId="54BAE053" w14:textId="77777777" w:rsidR="00ED56CD" w:rsidRPr="00ED56CD" w:rsidRDefault="00ED56CD" w:rsidP="00273FAC">
            <w:pPr>
              <w:jc w:val="left"/>
              <w:rPr>
                <w:lang w:val="en-US"/>
              </w:rPr>
            </w:pPr>
            <w:r w:rsidRPr="00ED56CD">
              <w:rPr>
                <w:lang w:val="en-US"/>
              </w:rPr>
              <w:t>60 log-spaced values from (10</w:t>
            </w:r>
            <w:r w:rsidRPr="00ED56CD">
              <w:rPr>
                <w:vertAlign w:val="superscript"/>
                <w:lang w:val="en-US"/>
              </w:rPr>
              <w:t>-5</w:t>
            </w:r>
            <w:r w:rsidRPr="00ED56CD">
              <w:rPr>
                <w:lang w:val="en-US"/>
              </w:rPr>
              <w:t>) to (10</w:t>
            </w:r>
            <w:r w:rsidRPr="00ED56CD">
              <w:rPr>
                <w:vertAlign w:val="superscript"/>
                <w:lang w:val="en-US"/>
              </w:rPr>
              <w:t>0</w:t>
            </w:r>
            <w:r w:rsidRPr="00ED56CD">
              <w:rPr>
                <w:lang w:val="en-US"/>
              </w:rPr>
              <w:t>)</w:t>
            </w:r>
          </w:p>
        </w:tc>
      </w:tr>
      <w:tr w:rsidR="00ED56CD" w14:paraId="20ABC86E" w14:textId="77777777" w:rsidTr="00273FAC">
        <w:tc>
          <w:tcPr>
            <w:tcW w:w="2340" w:type="dxa"/>
            <w:vAlign w:val="center"/>
          </w:tcPr>
          <w:p w14:paraId="565198E7" w14:textId="77777777" w:rsidR="00ED56CD" w:rsidRPr="00ED56CD" w:rsidRDefault="00ED56CD" w:rsidP="00273FAC">
            <w:pPr>
              <w:rPr>
                <w:lang w:val="en-US"/>
              </w:rPr>
            </w:pPr>
          </w:p>
        </w:tc>
        <w:tc>
          <w:tcPr>
            <w:tcW w:w="3870" w:type="dxa"/>
            <w:vAlign w:val="center"/>
          </w:tcPr>
          <w:p w14:paraId="1363CC62" w14:textId="77777777" w:rsidR="00ED56CD" w:rsidRPr="00001017" w:rsidRDefault="00ED56CD" w:rsidP="00273FAC">
            <w:pPr>
              <w:jc w:val="left"/>
            </w:pPr>
            <w:r w:rsidRPr="00001017">
              <w:t xml:space="preserve">Mixing </w:t>
            </w:r>
            <w:proofErr w:type="spellStart"/>
            <w:r w:rsidRPr="00001017">
              <w:t>parameter</w:t>
            </w:r>
            <w:proofErr w:type="spellEnd"/>
            <w:r w:rsidRPr="00001017">
              <w:t xml:space="preserve"> (l1_ratio)</w:t>
            </w:r>
          </w:p>
        </w:tc>
        <w:tc>
          <w:tcPr>
            <w:tcW w:w="2862" w:type="dxa"/>
            <w:vAlign w:val="center"/>
          </w:tcPr>
          <w:p w14:paraId="76A485BE" w14:textId="77777777" w:rsidR="00ED56CD" w:rsidRPr="00001017" w:rsidRDefault="00ED56CD" w:rsidP="00273FAC">
            <w:pPr>
              <w:jc w:val="left"/>
            </w:pPr>
            <w:r w:rsidRPr="00001017">
              <w:t>{0.1, 0.5, 0.9}</w:t>
            </w:r>
          </w:p>
        </w:tc>
      </w:tr>
      <w:tr w:rsidR="00ED56CD" w14:paraId="236F9D37" w14:textId="77777777" w:rsidTr="00273FAC">
        <w:tc>
          <w:tcPr>
            <w:tcW w:w="2340" w:type="dxa"/>
            <w:vAlign w:val="center"/>
          </w:tcPr>
          <w:p w14:paraId="7934E7EB" w14:textId="77777777" w:rsidR="00ED56CD" w:rsidRPr="00DC7EFD" w:rsidRDefault="00ED56CD" w:rsidP="00273FAC">
            <w:r w:rsidRPr="00DC7EFD">
              <w:rPr>
                <w:rStyle w:val="Strong"/>
              </w:rPr>
              <w:t>Random Forest (RF)</w:t>
            </w:r>
          </w:p>
        </w:tc>
        <w:tc>
          <w:tcPr>
            <w:tcW w:w="3870" w:type="dxa"/>
            <w:vAlign w:val="center"/>
          </w:tcPr>
          <w:p w14:paraId="7DB218E7" w14:textId="77777777" w:rsidR="00ED56CD" w:rsidRPr="00ED56CD" w:rsidRDefault="00ED56CD" w:rsidP="00273FAC">
            <w:pPr>
              <w:jc w:val="left"/>
              <w:rPr>
                <w:lang w:val="en-US"/>
              </w:rPr>
            </w:pPr>
            <w:r w:rsidRPr="00ED56CD">
              <w:rPr>
                <w:lang w:val="en-US"/>
              </w:rPr>
              <w:t>Number of trees (n_estimators)</w:t>
            </w:r>
          </w:p>
        </w:tc>
        <w:tc>
          <w:tcPr>
            <w:tcW w:w="2862" w:type="dxa"/>
            <w:vAlign w:val="center"/>
          </w:tcPr>
          <w:p w14:paraId="347263E8" w14:textId="77777777" w:rsidR="00ED56CD" w:rsidRPr="00001017" w:rsidRDefault="00ED56CD" w:rsidP="00273FAC">
            <w:pPr>
              <w:jc w:val="left"/>
            </w:pPr>
            <w:r w:rsidRPr="00001017">
              <w:t>{100, 200, 400, 800}</w:t>
            </w:r>
          </w:p>
        </w:tc>
      </w:tr>
      <w:tr w:rsidR="00ED56CD" w14:paraId="5AA761DB" w14:textId="77777777" w:rsidTr="00273FAC">
        <w:tc>
          <w:tcPr>
            <w:tcW w:w="2340" w:type="dxa"/>
            <w:vAlign w:val="center"/>
          </w:tcPr>
          <w:p w14:paraId="0BEF09F8" w14:textId="77777777" w:rsidR="00ED56CD" w:rsidRPr="00001017" w:rsidRDefault="00ED56CD" w:rsidP="00273FAC"/>
        </w:tc>
        <w:tc>
          <w:tcPr>
            <w:tcW w:w="3870" w:type="dxa"/>
            <w:vAlign w:val="center"/>
          </w:tcPr>
          <w:p w14:paraId="6C5E3167" w14:textId="77777777" w:rsidR="00ED56CD" w:rsidRPr="00ED56CD" w:rsidRDefault="00ED56CD" w:rsidP="00273FAC">
            <w:pPr>
              <w:jc w:val="left"/>
              <w:rPr>
                <w:lang w:val="en-US"/>
              </w:rPr>
            </w:pPr>
            <w:r w:rsidRPr="00ED56CD">
              <w:rPr>
                <w:lang w:val="en-US"/>
              </w:rPr>
              <w:t>Maximum tree depth (max_depth)</w:t>
            </w:r>
          </w:p>
        </w:tc>
        <w:tc>
          <w:tcPr>
            <w:tcW w:w="2862" w:type="dxa"/>
            <w:vAlign w:val="center"/>
          </w:tcPr>
          <w:p w14:paraId="749A331A" w14:textId="77777777" w:rsidR="00ED56CD" w:rsidRPr="00001017" w:rsidRDefault="00ED56CD" w:rsidP="00273FAC">
            <w:pPr>
              <w:jc w:val="left"/>
            </w:pPr>
            <w:r w:rsidRPr="00001017">
              <w:t>{4, 6, 8, 10, 15, 20, None}</w:t>
            </w:r>
          </w:p>
        </w:tc>
      </w:tr>
      <w:tr w:rsidR="00ED56CD" w14:paraId="404DF74A" w14:textId="77777777" w:rsidTr="00273FAC">
        <w:tc>
          <w:tcPr>
            <w:tcW w:w="2340" w:type="dxa"/>
            <w:vAlign w:val="center"/>
          </w:tcPr>
          <w:p w14:paraId="626200AC" w14:textId="77777777" w:rsidR="00ED56CD" w:rsidRPr="00001017" w:rsidRDefault="00ED56CD" w:rsidP="00273FAC"/>
        </w:tc>
        <w:tc>
          <w:tcPr>
            <w:tcW w:w="3870" w:type="dxa"/>
            <w:vAlign w:val="center"/>
          </w:tcPr>
          <w:p w14:paraId="64C0B8D3" w14:textId="77777777" w:rsidR="00ED56CD" w:rsidRPr="00001017" w:rsidRDefault="00ED56CD" w:rsidP="00273FAC">
            <w:pPr>
              <w:jc w:val="left"/>
            </w:pPr>
            <w:r w:rsidRPr="00001017">
              <w:t xml:space="preserve">Minimum </w:t>
            </w:r>
            <w:proofErr w:type="spellStart"/>
            <w:r w:rsidRPr="00001017">
              <w:t>samples</w:t>
            </w:r>
            <w:proofErr w:type="spellEnd"/>
            <w:r w:rsidRPr="00001017">
              <w:t xml:space="preserve"> per </w:t>
            </w:r>
            <w:proofErr w:type="spellStart"/>
            <w:r w:rsidRPr="00001017">
              <w:t>leaf</w:t>
            </w:r>
            <w:proofErr w:type="spellEnd"/>
            <w:r w:rsidRPr="00001017">
              <w:t xml:space="preserve"> (</w:t>
            </w:r>
            <w:proofErr w:type="spellStart"/>
            <w:r w:rsidRPr="00001017">
              <w:t>min_samples_leaf</w:t>
            </w:r>
            <w:proofErr w:type="spellEnd"/>
            <w:r w:rsidRPr="00001017">
              <w:t>)</w:t>
            </w:r>
          </w:p>
        </w:tc>
        <w:tc>
          <w:tcPr>
            <w:tcW w:w="2862" w:type="dxa"/>
            <w:vAlign w:val="center"/>
          </w:tcPr>
          <w:p w14:paraId="507F5789" w14:textId="77777777" w:rsidR="00ED56CD" w:rsidRPr="00001017" w:rsidRDefault="00ED56CD" w:rsidP="00273FAC">
            <w:pPr>
              <w:jc w:val="left"/>
            </w:pPr>
            <w:r w:rsidRPr="00001017">
              <w:t>{1, 2, 4, 6, 8}</w:t>
            </w:r>
          </w:p>
        </w:tc>
      </w:tr>
    </w:tbl>
    <w:p w14:paraId="73149597" w14:textId="77777777" w:rsidR="004B3AE8" w:rsidRDefault="004B3AE8"/>
    <w:sectPr w:rsidR="004B3AE8" w:rsidSect="00C27625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40"/>
    <w:rsid w:val="00122D48"/>
    <w:rsid w:val="003A28B4"/>
    <w:rsid w:val="004B3AE8"/>
    <w:rsid w:val="005D265C"/>
    <w:rsid w:val="00742FEA"/>
    <w:rsid w:val="009315F4"/>
    <w:rsid w:val="00BA7940"/>
    <w:rsid w:val="00C27625"/>
    <w:rsid w:val="00E10709"/>
    <w:rsid w:val="00EA4D18"/>
    <w:rsid w:val="00ED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0275F"/>
  <w15:chartTrackingRefBased/>
  <w15:docId w15:val="{2E187B37-267F-4658-AA27-E3F25574F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6CD"/>
    <w:pPr>
      <w:spacing w:line="360" w:lineRule="auto"/>
      <w:jc w:val="both"/>
    </w:pPr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940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94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940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940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940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940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940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940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940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9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9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9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9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9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9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940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940"/>
    <w:pPr>
      <w:numPr>
        <w:ilvl w:val="1"/>
      </w:numPr>
      <w:spacing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940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A79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940"/>
    <w:pPr>
      <w:spacing w:line="278" w:lineRule="auto"/>
      <w:ind w:left="720"/>
      <w:contextualSpacing/>
      <w:jc w:val="left"/>
    </w:pPr>
    <w:rPr>
      <w:rFonts w:asciiTheme="minorHAnsi" w:hAnsiTheme="minorHAnsi"/>
      <w:szCs w:val="24"/>
    </w:rPr>
  </w:style>
  <w:style w:type="character" w:styleId="IntenseEmphasis">
    <w:name w:val="Intense Emphasis"/>
    <w:basedOn w:val="DefaultParagraphFont"/>
    <w:uiPriority w:val="21"/>
    <w:qFormat/>
    <w:rsid w:val="00BA79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9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9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D56CD"/>
    <w:pPr>
      <w:spacing w:after="0" w:line="240" w:lineRule="auto"/>
    </w:pPr>
    <w:rPr>
      <w:sz w:val="22"/>
      <w:szCs w:val="22"/>
      <w:lang w:val="de-DE"/>
    </w:rPr>
    <w:tblPr/>
  </w:style>
  <w:style w:type="character" w:styleId="Strong">
    <w:name w:val="Strong"/>
    <w:basedOn w:val="DefaultParagraphFont"/>
    <w:uiPriority w:val="22"/>
    <w:qFormat/>
    <w:rsid w:val="00ED56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770452D41FD47B0D39FC66CE93F90" ma:contentTypeVersion="10" ma:contentTypeDescription="Create a new document." ma:contentTypeScope="" ma:versionID="81249e51edb78fcc44dfb3ac2049d2fd">
  <xsd:schema xmlns:xsd="http://www.w3.org/2001/XMLSchema" xmlns:xs="http://www.w3.org/2001/XMLSchema" xmlns:p="http://schemas.microsoft.com/office/2006/metadata/properties" xmlns:ns2="de8214eb-4e61-44e7-b0c9-597f85d4af96" targetNamespace="http://schemas.microsoft.com/office/2006/metadata/properties" ma:root="true" ma:fieldsID="4807e69fbae2b23deab45c9c25797a00" ns2:_="">
    <xsd:import namespace="de8214eb-4e61-44e7-b0c9-597f85d4a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214eb-4e61-44e7-b0c9-597f85d4a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69daf01-83b7-409b-834b-b7f1a5321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8214eb-4e61-44e7-b0c9-597f85d4af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745615-4C16-40FD-9482-8D8CFAF778E9}"/>
</file>

<file path=customXml/itemProps2.xml><?xml version="1.0" encoding="utf-8"?>
<ds:datastoreItem xmlns:ds="http://schemas.openxmlformats.org/officeDocument/2006/customXml" ds:itemID="{E546817E-7556-4E42-AA86-50476C23D503}"/>
</file>

<file path=customXml/itemProps3.xml><?xml version="1.0" encoding="utf-8"?>
<ds:datastoreItem xmlns:ds="http://schemas.openxmlformats.org/officeDocument/2006/customXml" ds:itemID="{3F6D79FE-EF34-45F8-9DA1-D6E7F73791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Leimhofer</dc:creator>
  <cp:keywords/>
  <dc:description/>
  <cp:lastModifiedBy>Johannes Leimhofer</cp:lastModifiedBy>
  <cp:revision>2</cp:revision>
  <dcterms:created xsi:type="dcterms:W3CDTF">2026-02-19T14:24:00Z</dcterms:created>
  <dcterms:modified xsi:type="dcterms:W3CDTF">2026-02-19T14:25:00Z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0x0101000CA770452D41FD47B0D39FC66CE93F90</vt:lpwstr>
  </property>
</Properties>
</file>