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AB91" w14:textId="77777777" w:rsidR="009A4ADE" w:rsidRDefault="009A4ADE" w:rsidP="004E3074">
      <w:pPr>
        <w:bidi w:val="0"/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4ADE">
        <w:rPr>
          <w:rFonts w:asciiTheme="majorBidi" w:hAnsiTheme="majorBidi" w:cstheme="majorBidi"/>
          <w:b/>
          <w:bCs/>
          <w:sz w:val="28"/>
          <w:szCs w:val="28"/>
        </w:rPr>
        <w:t>Supplemental Information</w:t>
      </w:r>
    </w:p>
    <w:p w14:paraId="1F28E145" w14:textId="77777777" w:rsidR="000530C1" w:rsidRPr="000530C1" w:rsidRDefault="000530C1" w:rsidP="000530C1">
      <w:pPr>
        <w:bidi w:val="0"/>
        <w:spacing w:before="240"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530C1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Cross‑Sectional Analysis of Pregnancy </w:t>
      </w:r>
      <w:proofErr w:type="spellStart"/>
      <w:r w:rsidRPr="000530C1">
        <w:rPr>
          <w:rFonts w:asciiTheme="majorBidi" w:hAnsiTheme="majorBidi" w:cstheme="majorBidi"/>
          <w:b/>
          <w:bCs/>
          <w:sz w:val="28"/>
          <w:szCs w:val="28"/>
          <w:lang w:val="en-GB"/>
        </w:rPr>
        <w:t>Labeling</w:t>
      </w:r>
      <w:proofErr w:type="spellEnd"/>
      <w:r w:rsidRPr="000530C1">
        <w:rPr>
          <w:rFonts w:asciiTheme="majorBidi" w:hAnsiTheme="majorBidi" w:cstheme="majorBidi"/>
          <w:b/>
          <w:bCs/>
          <w:sz w:val="28"/>
          <w:szCs w:val="28"/>
          <w:lang w:val="en-GB"/>
        </w:rPr>
        <w:t>: When “Limited Data” Unjustifiably Becomes a Global Barrier to Necessary Treatment for Pregnant Women</w:t>
      </w:r>
    </w:p>
    <w:p w14:paraId="505C6F89" w14:textId="77777777" w:rsidR="00DE5D99" w:rsidRPr="001D7503" w:rsidRDefault="00DE5D99" w:rsidP="00DE5D99">
      <w:pPr>
        <w:bidi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4325A65F" w14:textId="77777777" w:rsidR="00745A63" w:rsidRDefault="00745A63" w:rsidP="00AD4260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  <w:sectPr w:rsidR="00745A63" w:rsidSect="00810D39">
          <w:footerReference w:type="default" r:id="rId8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E1735C3" w14:textId="24FA6882" w:rsidR="00AD4260" w:rsidRDefault="00745A63" w:rsidP="00AD4260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5A63">
        <w:rPr>
          <w:rFonts w:asciiTheme="majorBidi" w:hAnsiTheme="majorBidi" w:cstheme="majorBidi"/>
          <w:sz w:val="24"/>
          <w:szCs w:val="24"/>
        </w:rPr>
        <w:lastRenderedPageBreak/>
        <w:t>Table of Content</w:t>
      </w:r>
    </w:p>
    <w:p w14:paraId="410AFF25" w14:textId="18AB1ADB" w:rsidR="00E578EA" w:rsidRDefault="00055831" w:rsidP="00E578EA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55831">
        <w:rPr>
          <w:rFonts w:asciiTheme="majorBidi" w:hAnsiTheme="majorBidi" w:cstheme="majorBidi"/>
          <w:sz w:val="24"/>
          <w:szCs w:val="24"/>
        </w:rPr>
        <w:t>Data Sources links</w:t>
      </w:r>
      <w:r w:rsidRPr="00745A63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="00863BD3">
        <w:rPr>
          <w:rFonts w:asciiTheme="majorBidi" w:hAnsiTheme="majorBidi" w:cstheme="majorBidi"/>
          <w:sz w:val="24"/>
          <w:szCs w:val="24"/>
        </w:rPr>
        <w:t>. 3</w:t>
      </w:r>
    </w:p>
    <w:p w14:paraId="6B7836E1" w14:textId="479FB12C" w:rsidR="00745A63" w:rsidRPr="00745A63" w:rsidRDefault="00745A63" w:rsidP="00745A63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45A63">
        <w:rPr>
          <w:rFonts w:asciiTheme="majorBidi" w:hAnsiTheme="majorBidi" w:cstheme="majorBidi"/>
          <w:sz w:val="24"/>
          <w:szCs w:val="24"/>
        </w:rPr>
        <w:t>Supplementary Tables .............................................................................................</w:t>
      </w:r>
      <w:r w:rsidR="00CA3E2C">
        <w:rPr>
          <w:rFonts w:asciiTheme="majorBidi" w:hAnsiTheme="majorBidi" w:cstheme="majorBidi"/>
          <w:sz w:val="24"/>
          <w:szCs w:val="24"/>
        </w:rPr>
        <w:t>.</w:t>
      </w:r>
      <w:r w:rsidR="00863BD3">
        <w:rPr>
          <w:rFonts w:asciiTheme="majorBidi" w:hAnsiTheme="majorBidi" w:cstheme="majorBidi"/>
          <w:sz w:val="24"/>
          <w:szCs w:val="24"/>
        </w:rPr>
        <w:t>.</w:t>
      </w:r>
      <w:r w:rsidRPr="00745A63">
        <w:rPr>
          <w:rFonts w:asciiTheme="majorBidi" w:hAnsiTheme="majorBidi" w:cstheme="majorBidi"/>
          <w:sz w:val="24"/>
          <w:szCs w:val="24"/>
        </w:rPr>
        <w:t xml:space="preserve"> </w:t>
      </w:r>
      <w:r w:rsidR="00863BD3">
        <w:rPr>
          <w:rFonts w:asciiTheme="majorBidi" w:hAnsiTheme="majorBidi" w:cstheme="majorBidi"/>
          <w:sz w:val="24"/>
          <w:szCs w:val="24"/>
        </w:rPr>
        <w:t>4</w:t>
      </w:r>
      <w:r w:rsidRPr="00745A63">
        <w:rPr>
          <w:rFonts w:asciiTheme="majorBidi" w:hAnsiTheme="majorBidi" w:cstheme="majorBidi"/>
          <w:sz w:val="24"/>
          <w:szCs w:val="24"/>
        </w:rPr>
        <w:t xml:space="preserve"> </w:t>
      </w:r>
    </w:p>
    <w:p w14:paraId="2913A74F" w14:textId="77777777" w:rsidR="00745A63" w:rsidRPr="00745A63" w:rsidRDefault="00745A63" w:rsidP="00745A63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  <w:sectPr w:rsidR="00745A63" w:rsidRPr="00745A63" w:rsidSect="00810D3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9DA0B27" w14:textId="3123946A" w:rsidR="006C1D2C" w:rsidRPr="004F716A" w:rsidRDefault="00055831" w:rsidP="006C1D2C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F716A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Data Sources </w:t>
      </w:r>
      <w:r w:rsidR="006C1D2C" w:rsidRPr="004F716A">
        <w:rPr>
          <w:rFonts w:asciiTheme="majorBidi" w:hAnsiTheme="majorBidi" w:cstheme="majorBidi"/>
          <w:b/>
          <w:bCs/>
          <w:sz w:val="24"/>
          <w:szCs w:val="24"/>
        </w:rPr>
        <w:t>links</w:t>
      </w:r>
    </w:p>
    <w:p w14:paraId="6BC7AA45" w14:textId="38021427" w:rsidR="00FC1A8D" w:rsidRDefault="00FC1A8D" w:rsidP="00FC1A8D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Prescribing information</w:t>
      </w:r>
      <w:r w:rsidRPr="00FC1A8D">
        <w:rPr>
          <w:rFonts w:asciiTheme="majorBidi" w:hAnsiTheme="majorBidi" w:cstheme="majorBidi"/>
          <w:sz w:val="24"/>
          <w:szCs w:val="24"/>
        </w:rPr>
        <w:t xml:space="preserve"> were retrieved from each regulator's official online database</w:t>
      </w:r>
      <w:r w:rsidR="00286234">
        <w:rPr>
          <w:rFonts w:asciiTheme="majorBidi" w:hAnsiTheme="majorBidi" w:cstheme="majorBidi"/>
          <w:sz w:val="24"/>
          <w:szCs w:val="24"/>
        </w:rPr>
        <w:t>:</w:t>
      </w:r>
    </w:p>
    <w:p w14:paraId="248D8D05" w14:textId="268BA5B4" w:rsidR="006C1D2C" w:rsidRDefault="006C1D2C" w:rsidP="00FC1A8D">
      <w:pPr>
        <w:bidi w:val="0"/>
        <w:spacing w:after="0" w:line="480" w:lineRule="auto"/>
        <w:jc w:val="both"/>
      </w:pPr>
      <w:r w:rsidRPr="006C1D2C">
        <w:rPr>
          <w:rFonts w:asciiTheme="majorBidi" w:hAnsiTheme="majorBidi" w:cstheme="majorBidi"/>
          <w:sz w:val="24"/>
          <w:szCs w:val="24"/>
        </w:rPr>
        <w:t>FDA:</w:t>
      </w:r>
      <w:r>
        <w:t xml:space="preserve"> </w:t>
      </w:r>
      <w:hyperlink r:id="rId9" w:history="1">
        <w:r w:rsidRPr="00533673">
          <w:rPr>
            <w:rStyle w:val="Hyperlink"/>
          </w:rPr>
          <w:t>https://dailymed.nlm.nih.gov/dailymed/</w:t>
        </w:r>
      </w:hyperlink>
    </w:p>
    <w:p w14:paraId="5912A506" w14:textId="77777777" w:rsidR="006C1D2C" w:rsidRDefault="006C1D2C" w:rsidP="00FC1A8D">
      <w:pPr>
        <w:bidi w:val="0"/>
        <w:spacing w:after="0" w:line="480" w:lineRule="auto"/>
        <w:jc w:val="both"/>
      </w:pPr>
      <w:r w:rsidRPr="006C1D2C">
        <w:rPr>
          <w:rFonts w:asciiTheme="majorBidi" w:hAnsiTheme="majorBidi" w:cstheme="majorBidi"/>
          <w:sz w:val="24"/>
          <w:szCs w:val="24"/>
        </w:rPr>
        <w:t>EMA:</w:t>
      </w:r>
      <w:r>
        <w:t xml:space="preserve"> </w:t>
      </w:r>
      <w:r>
        <w:rPr>
          <w:rFonts w:hint="cs"/>
          <w:rtl/>
        </w:rPr>
        <w:t xml:space="preserve"> </w:t>
      </w:r>
      <w:r>
        <w:t xml:space="preserve"> </w:t>
      </w:r>
      <w:hyperlink r:id="rId10" w:history="1">
        <w:r w:rsidRPr="006139C7">
          <w:rPr>
            <w:rStyle w:val="Hyperlink"/>
          </w:rPr>
          <w:t>https://www.ema.europa.eu/en/medicines</w:t>
        </w:r>
      </w:hyperlink>
    </w:p>
    <w:p w14:paraId="641686EF" w14:textId="48B1E5CD" w:rsidR="006C1D2C" w:rsidRDefault="006C1D2C" w:rsidP="006C1D2C">
      <w:pPr>
        <w:pStyle w:val="aa"/>
        <w:bidi w:val="0"/>
        <w:spacing w:line="480" w:lineRule="auto"/>
        <w:jc w:val="both"/>
      </w:pPr>
      <w:r w:rsidRPr="006C1D2C">
        <w:rPr>
          <w:rFonts w:asciiTheme="majorBidi" w:hAnsiTheme="majorBidi" w:cstheme="majorBidi"/>
          <w:sz w:val="24"/>
          <w:szCs w:val="24"/>
        </w:rPr>
        <w:t>Health Canada:</w:t>
      </w:r>
      <w:r>
        <w:t xml:space="preserve"> </w:t>
      </w:r>
      <w:hyperlink r:id="rId11" w:history="1">
        <w:r w:rsidRPr="00E82F5E">
          <w:rPr>
            <w:rStyle w:val="Hyperlink"/>
          </w:rPr>
          <w:t>https://health-products.canada.ca/dpd-bdpp/</w:t>
        </w:r>
      </w:hyperlink>
    </w:p>
    <w:p w14:paraId="3769D4BD" w14:textId="1DDA935E" w:rsidR="006C1D2C" w:rsidRDefault="006C1D2C" w:rsidP="00FC1A8D">
      <w:pPr>
        <w:tabs>
          <w:tab w:val="left" w:pos="1290"/>
        </w:tabs>
        <w:bidi w:val="0"/>
        <w:spacing w:after="0" w:line="480" w:lineRule="auto"/>
        <w:jc w:val="both"/>
      </w:pPr>
      <w:r w:rsidRPr="006C1D2C">
        <w:rPr>
          <w:rFonts w:asciiTheme="majorBidi" w:hAnsiTheme="majorBidi" w:cstheme="majorBidi"/>
          <w:sz w:val="24"/>
          <w:szCs w:val="24"/>
        </w:rPr>
        <w:t>MHRA:</w:t>
      </w:r>
      <w:r w:rsidRPr="006C1D2C">
        <w:t xml:space="preserve"> </w:t>
      </w:r>
      <w:hyperlink r:id="rId12" w:history="1">
        <w:r w:rsidRPr="00CC43B2">
          <w:rPr>
            <w:rStyle w:val="Hyperlink"/>
          </w:rPr>
          <w:t>https://products.mhra.gov.uk/search/</w:t>
        </w:r>
      </w:hyperlink>
    </w:p>
    <w:p w14:paraId="7D117122" w14:textId="77777777" w:rsidR="006C1D2C" w:rsidRDefault="006C1D2C" w:rsidP="006C1D2C">
      <w:pPr>
        <w:bidi w:val="0"/>
        <w:spacing w:line="480" w:lineRule="auto"/>
        <w:jc w:val="both"/>
        <w:rPr>
          <w:rFonts w:ascii="Arial" w:hAnsi="Arial" w:cs="Arial"/>
        </w:rPr>
      </w:pPr>
      <w:r w:rsidRPr="006C1D2C">
        <w:rPr>
          <w:rFonts w:asciiTheme="majorBidi" w:hAnsiTheme="majorBidi" w:cstheme="majorBidi"/>
          <w:sz w:val="24"/>
          <w:szCs w:val="24"/>
        </w:rPr>
        <w:t>TGA:</w:t>
      </w:r>
      <w:r>
        <w:t xml:space="preserve"> </w:t>
      </w:r>
      <w:hyperlink r:id="rId13" w:history="1">
        <w:r>
          <w:rPr>
            <w:rStyle w:val="Hyperlink"/>
            <w:rFonts w:hint="cs"/>
          </w:rPr>
          <w:t>https://www.ebs.tga.gov.au/ebs/picmi/picmirepository.nsf/PICMI?OpenForm&amp;t=PI&amp;q=ISENTRESS&amp;r</w:t>
        </w:r>
        <w:r>
          <w:rPr>
            <w:rStyle w:val="Hyperlink"/>
            <w:rFonts w:ascii="Arial" w:hAnsi="Arial" w:cs="Arial"/>
            <w:rtl/>
          </w:rPr>
          <w:t>=/</w:t>
        </w:r>
      </w:hyperlink>
    </w:p>
    <w:p w14:paraId="65543245" w14:textId="212E178B" w:rsidR="006C1D2C" w:rsidRDefault="006C1D2C" w:rsidP="006C1D2C">
      <w:pPr>
        <w:tabs>
          <w:tab w:val="left" w:pos="1290"/>
        </w:tabs>
        <w:bidi w:val="0"/>
      </w:pPr>
    </w:p>
    <w:p w14:paraId="08DEDB15" w14:textId="72131E24" w:rsidR="006C1D2C" w:rsidRDefault="006C1D2C" w:rsidP="006C1D2C">
      <w:pPr>
        <w:tabs>
          <w:tab w:val="left" w:pos="1515"/>
        </w:tabs>
        <w:bidi w:val="0"/>
        <w:rPr>
          <w:rtl/>
        </w:rPr>
      </w:pPr>
      <w:r>
        <w:tab/>
      </w:r>
    </w:p>
    <w:p w14:paraId="6A5AC981" w14:textId="4F436237" w:rsidR="006C1D2C" w:rsidRDefault="006C1D2C" w:rsidP="006C1D2C">
      <w:pPr>
        <w:bidi w:val="0"/>
      </w:pPr>
      <w:r>
        <w:t xml:space="preserve">       </w:t>
      </w:r>
    </w:p>
    <w:p w14:paraId="25BEDF7E" w14:textId="3B51C45A" w:rsidR="006C1D2C" w:rsidRDefault="006C1D2C" w:rsidP="006C1D2C">
      <w:pPr>
        <w:bidi w:val="0"/>
        <w:rPr>
          <w:rtl/>
        </w:rPr>
      </w:pPr>
    </w:p>
    <w:p w14:paraId="2E9A4958" w14:textId="77777777" w:rsidR="006C1D2C" w:rsidRPr="006C1D2C" w:rsidRDefault="006C1D2C" w:rsidP="006C1D2C">
      <w:pPr>
        <w:pStyle w:val="a8"/>
        <w:bidi w:val="0"/>
        <w:spacing w:line="48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0018983F" w14:textId="0A26524D" w:rsidR="006C1D2C" w:rsidRDefault="006C1D2C" w:rsidP="006C1D2C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rtl/>
        </w:rPr>
        <w:sectPr w:rsidR="006C1D2C" w:rsidSect="00810D3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4280373" w14:textId="111224C0" w:rsidR="003A4B20" w:rsidRPr="004F716A" w:rsidRDefault="003A4B20" w:rsidP="006C1D2C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F716A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Tables</w:t>
      </w:r>
    </w:p>
    <w:p w14:paraId="646E1E82" w14:textId="551E3892" w:rsidR="00AD4260" w:rsidRDefault="003160DB" w:rsidP="003A4B20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Hlk205886135"/>
      <w:r w:rsidRPr="003A4B20">
        <w:rPr>
          <w:rFonts w:asciiTheme="majorBidi" w:hAnsiTheme="majorBidi" w:cstheme="majorBidi"/>
          <w:sz w:val="24"/>
          <w:szCs w:val="24"/>
        </w:rPr>
        <w:t>Table S1</w:t>
      </w:r>
      <w:r w:rsidR="003A4B20" w:rsidRPr="003A4B20">
        <w:rPr>
          <w:rFonts w:asciiTheme="majorBidi" w:hAnsiTheme="majorBidi" w:cstheme="majorBidi"/>
          <w:sz w:val="24"/>
          <w:szCs w:val="24"/>
        </w:rPr>
        <w:t>.</w:t>
      </w:r>
      <w:r w:rsidR="00AD4260" w:rsidRPr="003A4B20">
        <w:rPr>
          <w:rFonts w:asciiTheme="majorBidi" w:hAnsiTheme="majorBidi" w:cstheme="majorBidi"/>
          <w:sz w:val="24"/>
          <w:szCs w:val="24"/>
        </w:rPr>
        <w:t xml:space="preserve"> Drugs included in the study by </w:t>
      </w:r>
      <w:r w:rsidR="00165389" w:rsidRPr="00165389">
        <w:rPr>
          <w:rFonts w:asciiTheme="majorBidi" w:hAnsiTheme="majorBidi" w:cstheme="majorBidi"/>
          <w:sz w:val="24"/>
          <w:szCs w:val="24"/>
        </w:rPr>
        <w:t>Pharmacotherapeutic Group</w:t>
      </w:r>
    </w:p>
    <w:tbl>
      <w:tblPr>
        <w:tblStyle w:val="11"/>
        <w:tblW w:w="8500" w:type="dxa"/>
        <w:tblLook w:val="04A0" w:firstRow="1" w:lastRow="0" w:firstColumn="1" w:lastColumn="0" w:noHBand="0" w:noVBand="1"/>
      </w:tblPr>
      <w:tblGrid>
        <w:gridCol w:w="4149"/>
        <w:gridCol w:w="1961"/>
        <w:gridCol w:w="2390"/>
      </w:tblGrid>
      <w:tr w:rsidR="00CF65EC" w14:paraId="7D961077" w14:textId="114DFABB" w:rsidTr="002E7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621A0C2A" w14:textId="77777777" w:rsidR="00CF65EC" w:rsidRPr="00A570A6" w:rsidRDefault="00CF65EC" w:rsidP="00A570A6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A570A6">
              <w:rPr>
                <w:rFonts w:asciiTheme="majorBidi" w:hAnsiTheme="majorBidi" w:cstheme="majorBidi"/>
                <w:sz w:val="24"/>
                <w:szCs w:val="24"/>
              </w:rPr>
              <w:t>Pharmacotherapeutic Group</w:t>
            </w:r>
          </w:p>
        </w:tc>
        <w:tc>
          <w:tcPr>
            <w:tcW w:w="1961" w:type="dxa"/>
            <w:hideMark/>
          </w:tcPr>
          <w:p w14:paraId="045FADE4" w14:textId="77777777" w:rsidR="00D16259" w:rsidRDefault="00CF65EC" w:rsidP="00A570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Theme="majorBidi" w:hAnsiTheme="majorBidi" w:cstheme="majorBidi"/>
                <w:sz w:val="24"/>
                <w:szCs w:val="24"/>
              </w:rPr>
              <w:t>N (%)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570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517F87" w14:textId="6D696217" w:rsidR="00CF65EC" w:rsidRPr="00A570A6" w:rsidRDefault="00D16259" w:rsidP="00D1625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  <w:r w:rsidR="00CF65EC" w:rsidRPr="00A570A6">
              <w:rPr>
                <w:rFonts w:asciiTheme="majorBidi" w:hAnsiTheme="majorBidi" w:cstheme="majorBidi"/>
                <w:sz w:val="24"/>
                <w:szCs w:val="24"/>
              </w:rPr>
              <w:t xml:space="preserve"> = 148</w:t>
            </w:r>
          </w:p>
        </w:tc>
        <w:tc>
          <w:tcPr>
            <w:tcW w:w="2390" w:type="dxa"/>
          </w:tcPr>
          <w:p w14:paraId="34A1705E" w14:textId="50B9C138" w:rsidR="00CF65EC" w:rsidRPr="00A570A6" w:rsidRDefault="00CF65EC" w:rsidP="00A570A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Drugs Included</w:t>
            </w:r>
          </w:p>
        </w:tc>
      </w:tr>
      <w:tr w:rsidR="00CF65EC" w14:paraId="063E185D" w14:textId="3060876A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0102AECE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Antibiotics</w:t>
            </w:r>
          </w:p>
        </w:tc>
        <w:tc>
          <w:tcPr>
            <w:tcW w:w="1961" w:type="dxa"/>
            <w:hideMark/>
          </w:tcPr>
          <w:p w14:paraId="5EF8B4D4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22 (14.9)</w:t>
            </w:r>
          </w:p>
        </w:tc>
        <w:tc>
          <w:tcPr>
            <w:tcW w:w="2390" w:type="dxa"/>
          </w:tcPr>
          <w:p w14:paraId="44719EAE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Minocycline</w:t>
            </w:r>
          </w:p>
          <w:p w14:paraId="55E15FDD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Tetracycline</w:t>
            </w:r>
          </w:p>
          <w:p w14:paraId="42277548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Amikacin</w:t>
            </w:r>
          </w:p>
          <w:p w14:paraId="7ECB1661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Ampicillin</w:t>
            </w:r>
          </w:p>
          <w:p w14:paraId="50269587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Cephalexin</w:t>
            </w:r>
          </w:p>
          <w:p w14:paraId="7343337B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Cefuroxime</w:t>
            </w:r>
          </w:p>
          <w:p w14:paraId="741AF4E9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Ceftazidime</w:t>
            </w:r>
          </w:p>
          <w:p w14:paraId="493278F8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Ceftriaxone</w:t>
            </w:r>
          </w:p>
          <w:p w14:paraId="30579258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Ertapenem</w:t>
            </w:r>
          </w:p>
          <w:p w14:paraId="2A96020D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Meropenem</w:t>
            </w:r>
          </w:p>
          <w:p w14:paraId="57D97C85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Azithromycin</w:t>
            </w:r>
          </w:p>
          <w:p w14:paraId="4D8AE550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Clarithromycin</w:t>
            </w:r>
          </w:p>
          <w:p w14:paraId="648C1696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Doxycycline</w:t>
            </w:r>
          </w:p>
          <w:p w14:paraId="6D4B613D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Erythromycin</w:t>
            </w:r>
          </w:p>
          <w:p w14:paraId="7FDE5ED0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Clindamycin</w:t>
            </w:r>
          </w:p>
          <w:p w14:paraId="10E842EF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Ciprofloxacin</w:t>
            </w:r>
          </w:p>
          <w:p w14:paraId="395C778F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Levofloxacin</w:t>
            </w:r>
          </w:p>
          <w:p w14:paraId="2B636D49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Ofloxacin</w:t>
            </w:r>
          </w:p>
          <w:p w14:paraId="2064562C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Moxifloxacin</w:t>
            </w:r>
          </w:p>
          <w:p w14:paraId="444AA8DB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Metronidazole</w:t>
            </w:r>
          </w:p>
          <w:p w14:paraId="7F3CAF59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Nitrofurantoin</w:t>
            </w:r>
          </w:p>
          <w:p w14:paraId="2C5B4762" w14:textId="561FE8B6" w:rsidR="00CF65EC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Fosfomycin</w:t>
            </w:r>
          </w:p>
        </w:tc>
      </w:tr>
      <w:tr w:rsidR="00CF65EC" w14:paraId="20C29558" w14:textId="44CE4109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17396395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Biologics and immunosuppressants</w:t>
            </w:r>
          </w:p>
        </w:tc>
        <w:tc>
          <w:tcPr>
            <w:tcW w:w="1961" w:type="dxa"/>
            <w:hideMark/>
          </w:tcPr>
          <w:p w14:paraId="0FADFCA9" w14:textId="023CD0F2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E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(10.</w:t>
            </w:r>
            <w:r w:rsidR="00CE3E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14:paraId="7355AA8A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Dupilumab</w:t>
            </w:r>
          </w:p>
          <w:p w14:paraId="387C6EB0" w14:textId="139AE9EE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Abatacept</w:t>
            </w:r>
          </w:p>
          <w:p w14:paraId="18AF27D6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Adalimumab</w:t>
            </w:r>
          </w:p>
          <w:p w14:paraId="129804AD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Etanercept</w:t>
            </w:r>
          </w:p>
          <w:p w14:paraId="6CF822B5" w14:textId="42D7A721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Fingolimod</w:t>
            </w:r>
          </w:p>
          <w:p w14:paraId="06586CFF" w14:textId="5CB37398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Natalizumab</w:t>
            </w:r>
          </w:p>
          <w:p w14:paraId="095A3434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Certolizumab</w:t>
            </w:r>
          </w:p>
          <w:p w14:paraId="64915FE4" w14:textId="56814D4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Golimumab</w:t>
            </w:r>
          </w:p>
          <w:p w14:paraId="3818A617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Infliximab</w:t>
            </w:r>
          </w:p>
          <w:p w14:paraId="24A8884A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Guselkumab</w:t>
            </w:r>
            <w:proofErr w:type="spellEnd"/>
          </w:p>
          <w:p w14:paraId="708140BE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Ixekizumab</w:t>
            </w:r>
            <w:proofErr w:type="spellEnd"/>
          </w:p>
          <w:p w14:paraId="299DAC44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Mirikizumab</w:t>
            </w:r>
            <w:proofErr w:type="spellEnd"/>
          </w:p>
          <w:p w14:paraId="20E66E45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Baricitinib</w:t>
            </w:r>
            <w:proofErr w:type="spellEnd"/>
          </w:p>
          <w:p w14:paraId="4320FE12" w14:textId="77777777" w:rsidR="00CF65EC" w:rsidRPr="008B46EA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Azathioprine</w:t>
            </w:r>
          </w:p>
          <w:p w14:paraId="20C6AD53" w14:textId="77777777" w:rsidR="00CF65EC" w:rsidRDefault="00CF65EC" w:rsidP="00CF65E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  <w:p w14:paraId="57B09D36" w14:textId="68CEC05C" w:rsidR="00CE3E2B" w:rsidRPr="008B46EA" w:rsidRDefault="00CE3E2B" w:rsidP="00CE3E2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Colchicine </w:t>
            </w:r>
          </w:p>
        </w:tc>
      </w:tr>
      <w:tr w:rsidR="00CF65EC" w14:paraId="6B5BA8A5" w14:textId="2D8C01BA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63E8226A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Hypertension and edema agents</w:t>
            </w:r>
          </w:p>
        </w:tc>
        <w:tc>
          <w:tcPr>
            <w:tcW w:w="1961" w:type="dxa"/>
            <w:hideMark/>
          </w:tcPr>
          <w:p w14:paraId="5B7D275B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14 (9.5)</w:t>
            </w:r>
          </w:p>
        </w:tc>
        <w:tc>
          <w:tcPr>
            <w:tcW w:w="2390" w:type="dxa"/>
          </w:tcPr>
          <w:p w14:paraId="31110257" w14:textId="0728BB09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Doxazosin</w:t>
            </w:r>
          </w:p>
          <w:p w14:paraId="7493870A" w14:textId="3C8B4F3F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Furosemide</w:t>
            </w:r>
          </w:p>
          <w:p w14:paraId="5AB076C1" w14:textId="151418B1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Propranolol</w:t>
            </w:r>
          </w:p>
          <w:p w14:paraId="3EC8A826" w14:textId="196442AB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Atenolol</w:t>
            </w:r>
          </w:p>
          <w:p w14:paraId="32E79212" w14:textId="5DE19513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Bisoprolol</w:t>
            </w:r>
          </w:p>
          <w:p w14:paraId="78DB9553" w14:textId="34D47EBE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Metoprolol</w:t>
            </w:r>
          </w:p>
          <w:p w14:paraId="1AFC9AB9" w14:textId="774B3E33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Labetalol</w:t>
            </w:r>
          </w:p>
          <w:p w14:paraId="67C87190" w14:textId="77C67D1D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Carvedilol</w:t>
            </w:r>
          </w:p>
          <w:p w14:paraId="0FB990A9" w14:textId="77777777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Diltiazem</w:t>
            </w:r>
          </w:p>
          <w:p w14:paraId="5CEF53B9" w14:textId="595FBB95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Nifedipine</w:t>
            </w:r>
          </w:p>
          <w:p w14:paraId="646BC01D" w14:textId="77777777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Captopril</w:t>
            </w:r>
          </w:p>
          <w:p w14:paraId="14B6058F" w14:textId="12721322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Enalapril</w:t>
            </w:r>
          </w:p>
          <w:p w14:paraId="25FFFD71" w14:textId="77777777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Candesartan</w:t>
            </w:r>
          </w:p>
          <w:p w14:paraId="5F9DB321" w14:textId="76E70EF7" w:rsidR="00CF65EC" w:rsidRPr="008B46EA" w:rsidRDefault="00CF65EC" w:rsidP="00CF65E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Losartan</w:t>
            </w:r>
          </w:p>
        </w:tc>
      </w:tr>
      <w:tr w:rsidR="00CF65EC" w14:paraId="55B0551E" w14:textId="3FEDEBB4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3661B2EF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Drugs used in diabetes</w:t>
            </w:r>
          </w:p>
        </w:tc>
        <w:tc>
          <w:tcPr>
            <w:tcW w:w="1961" w:type="dxa"/>
            <w:hideMark/>
          </w:tcPr>
          <w:p w14:paraId="5D1A515D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12 (8.1)</w:t>
            </w:r>
          </w:p>
        </w:tc>
        <w:tc>
          <w:tcPr>
            <w:tcW w:w="2390" w:type="dxa"/>
          </w:tcPr>
          <w:p w14:paraId="5720BDDD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Pioglitazone</w:t>
            </w:r>
          </w:p>
          <w:p w14:paraId="1E20A253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Insulin </w:t>
            </w: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Aspart</w:t>
            </w:r>
            <w:proofErr w:type="spellEnd"/>
          </w:p>
          <w:p w14:paraId="6500183A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Insulin Detemir</w:t>
            </w:r>
          </w:p>
          <w:p w14:paraId="4FAE4D40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Insulin Glargine</w:t>
            </w:r>
          </w:p>
          <w:p w14:paraId="6CD66478" w14:textId="48675B10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4D0278"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Insulin</w:t>
            </w:r>
          </w:p>
          <w:p w14:paraId="77D92FB9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</w:t>
            </w:r>
          </w:p>
          <w:p w14:paraId="6208CE35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Glyburide</w:t>
            </w:r>
          </w:p>
          <w:p w14:paraId="06DBA6CB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Glimepiride</w:t>
            </w:r>
          </w:p>
          <w:p w14:paraId="339A5D90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Liraglutide</w:t>
            </w:r>
          </w:p>
          <w:p w14:paraId="44043068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Semaglutide</w:t>
            </w:r>
            <w:proofErr w:type="spellEnd"/>
          </w:p>
          <w:p w14:paraId="6FC1F07A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Dapagliflozin</w:t>
            </w:r>
          </w:p>
          <w:p w14:paraId="0FB2ED08" w14:textId="7E336B55" w:rsidR="00CF65EC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Empagliflozin</w:t>
            </w:r>
          </w:p>
        </w:tc>
      </w:tr>
      <w:tr w:rsidR="00CF65EC" w14:paraId="717ECF40" w14:textId="5E3BFD0F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68BE5529" w14:textId="345565A8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Antidepressants</w:t>
            </w:r>
            <w:r w:rsidR="00CE3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and </w:t>
            </w:r>
            <w:r w:rsidR="00301A1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="00CE3E2B" w:rsidRPr="00CE3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nxiolytics</w:t>
            </w:r>
          </w:p>
        </w:tc>
        <w:tc>
          <w:tcPr>
            <w:tcW w:w="1961" w:type="dxa"/>
            <w:hideMark/>
          </w:tcPr>
          <w:p w14:paraId="68D5E9FF" w14:textId="63AC876A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E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E3E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E3E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14:paraId="2AC21380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Amitriptyline</w:t>
            </w:r>
          </w:p>
          <w:p w14:paraId="7272D51D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Clomipramine</w:t>
            </w:r>
          </w:p>
          <w:p w14:paraId="3A669B8B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Paroxetine</w:t>
            </w:r>
          </w:p>
          <w:p w14:paraId="0D69ED74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Citalopram</w:t>
            </w:r>
          </w:p>
          <w:p w14:paraId="33C73955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Escitalopram</w:t>
            </w:r>
          </w:p>
          <w:p w14:paraId="7CEF4293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Fluoxetine</w:t>
            </w:r>
          </w:p>
          <w:p w14:paraId="01D9F34C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Fluvoxamine</w:t>
            </w:r>
          </w:p>
          <w:p w14:paraId="215761AF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Sertraline</w:t>
            </w:r>
          </w:p>
          <w:p w14:paraId="304B3D76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Bupropion</w:t>
            </w:r>
          </w:p>
          <w:p w14:paraId="51819BE7" w14:textId="77777777" w:rsidR="008B46EA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Duloxetine</w:t>
            </w:r>
          </w:p>
          <w:p w14:paraId="17E1B8E0" w14:textId="77777777" w:rsidR="00CF65EC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Mirtazapine</w:t>
            </w:r>
          </w:p>
          <w:p w14:paraId="38129836" w14:textId="3C9DF110" w:rsidR="00CE3E2B" w:rsidRPr="008B46EA" w:rsidRDefault="00CE3E2B" w:rsidP="00CE3E2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Baclofen</w:t>
            </w:r>
          </w:p>
        </w:tc>
      </w:tr>
      <w:tr w:rsidR="00CF65EC" w14:paraId="458D9C7A" w14:textId="3C66123B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28E1AE81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Analgesics</w:t>
            </w:r>
          </w:p>
        </w:tc>
        <w:tc>
          <w:tcPr>
            <w:tcW w:w="1961" w:type="dxa"/>
            <w:hideMark/>
          </w:tcPr>
          <w:p w14:paraId="74F06633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8 (5.4)</w:t>
            </w:r>
          </w:p>
        </w:tc>
        <w:tc>
          <w:tcPr>
            <w:tcW w:w="2390" w:type="dxa"/>
          </w:tcPr>
          <w:p w14:paraId="7920A0A9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Piroxicam</w:t>
            </w:r>
          </w:p>
          <w:p w14:paraId="73C05CD1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Naproxen</w:t>
            </w:r>
          </w:p>
          <w:p w14:paraId="35B5ADA5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Celecoxib</w:t>
            </w:r>
          </w:p>
          <w:p w14:paraId="15D36631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Diclofenac</w:t>
            </w:r>
          </w:p>
          <w:p w14:paraId="6A0411B5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Fentanyl</w:t>
            </w:r>
          </w:p>
          <w:p w14:paraId="39283787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Gabapentin</w:t>
            </w:r>
          </w:p>
          <w:p w14:paraId="56E709A9" w14:textId="77777777" w:rsidR="008B46EA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Morphine</w:t>
            </w:r>
          </w:p>
          <w:p w14:paraId="5CAD40A1" w14:textId="786A8D81" w:rsidR="00CF65EC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Oxycodone</w:t>
            </w:r>
          </w:p>
        </w:tc>
      </w:tr>
      <w:tr w:rsidR="00CF65EC" w14:paraId="02B898D1" w14:textId="7D955406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64B8C82A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Antiepileptics</w:t>
            </w:r>
          </w:p>
        </w:tc>
        <w:tc>
          <w:tcPr>
            <w:tcW w:w="1961" w:type="dxa"/>
            <w:hideMark/>
          </w:tcPr>
          <w:p w14:paraId="1FE3D6EA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7 (4.7)</w:t>
            </w:r>
          </w:p>
        </w:tc>
        <w:tc>
          <w:tcPr>
            <w:tcW w:w="2390" w:type="dxa"/>
          </w:tcPr>
          <w:p w14:paraId="6A752E86" w14:textId="77777777" w:rsidR="007C11F0" w:rsidRPr="007C11F0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Phenytoin</w:t>
            </w:r>
          </w:p>
          <w:p w14:paraId="2C86BDD9" w14:textId="77777777" w:rsidR="007C11F0" w:rsidRPr="007C11F0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Carbamazepine</w:t>
            </w:r>
          </w:p>
          <w:p w14:paraId="482DE847" w14:textId="77777777" w:rsidR="007C11F0" w:rsidRPr="007C11F0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Brivaracetam</w:t>
            </w:r>
          </w:p>
          <w:p w14:paraId="2434B959" w14:textId="77777777" w:rsidR="007C11F0" w:rsidRPr="007C11F0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Cenobamate</w:t>
            </w:r>
            <w:proofErr w:type="spellEnd"/>
          </w:p>
          <w:p w14:paraId="15B73EBC" w14:textId="77777777" w:rsidR="007C11F0" w:rsidRPr="007C11F0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Lacosamide</w:t>
            </w:r>
            <w:proofErr w:type="spellEnd"/>
          </w:p>
          <w:p w14:paraId="31EE7D00" w14:textId="77777777" w:rsidR="007C11F0" w:rsidRPr="007C11F0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Lamotrigine</w:t>
            </w:r>
          </w:p>
          <w:p w14:paraId="05133D67" w14:textId="253E4683" w:rsidR="00CF65EC" w:rsidRPr="008B46EA" w:rsidRDefault="007C11F0" w:rsidP="007C11F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Levetiracetam</w:t>
            </w:r>
          </w:p>
        </w:tc>
      </w:tr>
      <w:tr w:rsidR="00CF65EC" w14:paraId="3CC21B73" w14:textId="4E2754A9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7ECB3A2D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Antipsychotics</w:t>
            </w:r>
          </w:p>
        </w:tc>
        <w:tc>
          <w:tcPr>
            <w:tcW w:w="1961" w:type="dxa"/>
            <w:hideMark/>
          </w:tcPr>
          <w:p w14:paraId="5583CFA7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7 (4.7)</w:t>
            </w:r>
          </w:p>
        </w:tc>
        <w:tc>
          <w:tcPr>
            <w:tcW w:w="2390" w:type="dxa"/>
          </w:tcPr>
          <w:p w14:paraId="00591DDE" w14:textId="77777777" w:rsidR="007C11F0" w:rsidRPr="007C11F0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</w:t>
            </w:r>
          </w:p>
          <w:p w14:paraId="75DB8C23" w14:textId="77777777" w:rsidR="007C11F0" w:rsidRPr="007C11F0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Ziprasidone</w:t>
            </w:r>
          </w:p>
          <w:p w14:paraId="029C074B" w14:textId="77777777" w:rsidR="007C11F0" w:rsidRPr="007C11F0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Olanzapine</w:t>
            </w:r>
          </w:p>
          <w:p w14:paraId="36D06B63" w14:textId="77777777" w:rsidR="007C11F0" w:rsidRPr="007C11F0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Quetiapine</w:t>
            </w:r>
          </w:p>
          <w:p w14:paraId="74B49612" w14:textId="77777777" w:rsidR="007C11F0" w:rsidRPr="007C11F0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Clozapine</w:t>
            </w:r>
          </w:p>
          <w:p w14:paraId="4EEE30F7" w14:textId="77777777" w:rsidR="007C11F0" w:rsidRPr="007C11F0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Aripiprazole</w:t>
            </w:r>
          </w:p>
          <w:p w14:paraId="34C099E2" w14:textId="22D95A76" w:rsidR="00CF65EC" w:rsidRPr="008B46EA" w:rsidRDefault="007C11F0" w:rsidP="007C11F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F0">
              <w:rPr>
                <w:rFonts w:ascii="Times New Roman" w:eastAsia="Times New Roman" w:hAnsi="Times New Roman" w:cs="Times New Roman"/>
                <w:sz w:val="24"/>
                <w:szCs w:val="24"/>
              </w:rPr>
              <w:t>Risperidone</w:t>
            </w:r>
          </w:p>
        </w:tc>
      </w:tr>
      <w:tr w:rsidR="00CF65EC" w14:paraId="2EF462B5" w14:textId="5BDC46CC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7DA3E630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Antithrombotic agents</w:t>
            </w:r>
          </w:p>
        </w:tc>
        <w:tc>
          <w:tcPr>
            <w:tcW w:w="1961" w:type="dxa"/>
            <w:hideMark/>
          </w:tcPr>
          <w:p w14:paraId="13C2B05C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6 (4.1)</w:t>
            </w:r>
          </w:p>
        </w:tc>
        <w:tc>
          <w:tcPr>
            <w:tcW w:w="2390" w:type="dxa"/>
          </w:tcPr>
          <w:p w14:paraId="643A4CE5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Apixaban</w:t>
            </w:r>
          </w:p>
          <w:p w14:paraId="2BA4CA1B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Warfarin</w:t>
            </w:r>
          </w:p>
          <w:p w14:paraId="6BEA2A46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Clopidogrel</w:t>
            </w:r>
          </w:p>
          <w:p w14:paraId="1164AFAD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Dabigatran</w:t>
            </w:r>
          </w:p>
          <w:p w14:paraId="5EB43738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Rivaroxaban</w:t>
            </w:r>
          </w:p>
          <w:p w14:paraId="64DBF80F" w14:textId="42B74219" w:rsidR="00CF65EC" w:rsidRPr="008B46EA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Fondaparinux</w:t>
            </w:r>
          </w:p>
        </w:tc>
      </w:tr>
      <w:tr w:rsidR="00CF65EC" w14:paraId="7F0E7096" w14:textId="65C853AE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707B96D0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Benzodiazepine derivatives</w:t>
            </w:r>
          </w:p>
        </w:tc>
        <w:tc>
          <w:tcPr>
            <w:tcW w:w="1961" w:type="dxa"/>
            <w:hideMark/>
          </w:tcPr>
          <w:p w14:paraId="50559A54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6 (4.1)</w:t>
            </w:r>
          </w:p>
        </w:tc>
        <w:tc>
          <w:tcPr>
            <w:tcW w:w="2390" w:type="dxa"/>
          </w:tcPr>
          <w:p w14:paraId="48A66E4E" w14:textId="77777777" w:rsidR="00A12142" w:rsidRPr="00A12142" w:rsidRDefault="00A12142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</w:t>
            </w:r>
          </w:p>
          <w:p w14:paraId="33E27FE0" w14:textId="77777777" w:rsidR="00A12142" w:rsidRPr="00A12142" w:rsidRDefault="00A12142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Alprazolam</w:t>
            </w:r>
          </w:p>
          <w:p w14:paraId="1350908A" w14:textId="77777777" w:rsidR="00A12142" w:rsidRPr="00A12142" w:rsidRDefault="00A12142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Diazepam</w:t>
            </w:r>
          </w:p>
          <w:p w14:paraId="14C5C1A5" w14:textId="77777777" w:rsidR="00A12142" w:rsidRPr="00A12142" w:rsidRDefault="00A12142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Oxazepam</w:t>
            </w:r>
          </w:p>
          <w:p w14:paraId="01A2A3AC" w14:textId="77777777" w:rsidR="00A12142" w:rsidRPr="00A12142" w:rsidRDefault="00A12142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Clobazam</w:t>
            </w:r>
          </w:p>
          <w:p w14:paraId="7CDCBDC9" w14:textId="576DB0F6" w:rsidR="00CF65EC" w:rsidRPr="008B46EA" w:rsidRDefault="00A12142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Midazolam</w:t>
            </w:r>
          </w:p>
        </w:tc>
      </w:tr>
      <w:tr w:rsidR="00CF65EC" w14:paraId="55F0C5E7" w14:textId="3B69CF1E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68023628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Agents for hypercholesterolemia</w:t>
            </w:r>
          </w:p>
        </w:tc>
        <w:tc>
          <w:tcPr>
            <w:tcW w:w="1961" w:type="dxa"/>
            <w:hideMark/>
          </w:tcPr>
          <w:p w14:paraId="37E48C8D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5 (3.4)</w:t>
            </w:r>
          </w:p>
        </w:tc>
        <w:tc>
          <w:tcPr>
            <w:tcW w:w="2390" w:type="dxa"/>
          </w:tcPr>
          <w:p w14:paraId="4CF9BD90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Atorvastatin</w:t>
            </w:r>
          </w:p>
          <w:p w14:paraId="23EA1641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Rosuvastatin</w:t>
            </w:r>
          </w:p>
          <w:p w14:paraId="66648664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Pravastatin</w:t>
            </w:r>
          </w:p>
          <w:p w14:paraId="39848ECF" w14:textId="77777777" w:rsidR="00A12142" w:rsidRPr="00A12142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Simvastatin</w:t>
            </w:r>
          </w:p>
          <w:p w14:paraId="358CC471" w14:textId="2D6764EE" w:rsidR="00CF65EC" w:rsidRPr="008B46EA" w:rsidRDefault="00A12142" w:rsidP="00A1214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142">
              <w:rPr>
                <w:rFonts w:ascii="Times New Roman" w:eastAsia="Times New Roman" w:hAnsi="Times New Roman" w:cs="Times New Roman"/>
                <w:sz w:val="24"/>
                <w:szCs w:val="24"/>
              </w:rPr>
              <w:t>Ezetimibe</w:t>
            </w:r>
          </w:p>
        </w:tc>
      </w:tr>
      <w:tr w:rsidR="00CF65EC" w14:paraId="3AD2307B" w14:textId="7458E941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10E5101A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Drugs for obstructive airway diseases or allergy</w:t>
            </w:r>
          </w:p>
        </w:tc>
        <w:tc>
          <w:tcPr>
            <w:tcW w:w="1961" w:type="dxa"/>
            <w:hideMark/>
          </w:tcPr>
          <w:p w14:paraId="3EA77F7A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5 (3.4)</w:t>
            </w:r>
          </w:p>
        </w:tc>
        <w:tc>
          <w:tcPr>
            <w:tcW w:w="2390" w:type="dxa"/>
          </w:tcPr>
          <w:p w14:paraId="79A681BD" w14:textId="77777777" w:rsidR="0067039C" w:rsidRPr="008B46EA" w:rsidRDefault="0067039C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Montelukast</w:t>
            </w:r>
          </w:p>
          <w:p w14:paraId="03CC2860" w14:textId="3EFD15B3" w:rsidR="0067039C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Benralizumab</w:t>
            </w:r>
            <w:proofErr w:type="spellEnd"/>
          </w:p>
          <w:p w14:paraId="4A358FF7" w14:textId="557E2200" w:rsidR="0067039C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Mepolizumab</w:t>
            </w:r>
          </w:p>
          <w:p w14:paraId="03E0CD34" w14:textId="73C075D1" w:rsidR="0067039C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Omalizumab</w:t>
            </w:r>
          </w:p>
          <w:p w14:paraId="2873108A" w14:textId="52D9FF0A" w:rsidR="00CF65EC" w:rsidRPr="008B46EA" w:rsidRDefault="008B46EA" w:rsidP="00A1214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Desloratadine</w:t>
            </w:r>
          </w:p>
        </w:tc>
      </w:tr>
      <w:tr w:rsidR="00CF65EC" w14:paraId="20D52571" w14:textId="614E36ED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2C9AAB43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Gastroenterology agents</w:t>
            </w:r>
          </w:p>
        </w:tc>
        <w:tc>
          <w:tcPr>
            <w:tcW w:w="1961" w:type="dxa"/>
            <w:hideMark/>
          </w:tcPr>
          <w:p w14:paraId="44A8F53E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5 (3.4)</w:t>
            </w:r>
          </w:p>
        </w:tc>
        <w:tc>
          <w:tcPr>
            <w:tcW w:w="2390" w:type="dxa"/>
          </w:tcPr>
          <w:p w14:paraId="638363CC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Esomeprazole</w:t>
            </w:r>
          </w:p>
          <w:p w14:paraId="4298681E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Lansoprazole</w:t>
            </w:r>
          </w:p>
          <w:p w14:paraId="6BDF2D06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Pantoprazole</w:t>
            </w:r>
          </w:p>
          <w:p w14:paraId="6BCF2F1F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Metoclopramide</w:t>
            </w:r>
          </w:p>
          <w:p w14:paraId="1BC50A99" w14:textId="064FA07E" w:rsidR="00CF65EC" w:rsidRPr="008B46EA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Budesonide</w:t>
            </w:r>
          </w:p>
        </w:tc>
      </w:tr>
      <w:tr w:rsidR="00CF65EC" w14:paraId="2A7AEE9F" w14:textId="7134520A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2C0A1254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ADHD medications</w:t>
            </w:r>
          </w:p>
        </w:tc>
        <w:tc>
          <w:tcPr>
            <w:tcW w:w="1961" w:type="dxa"/>
            <w:hideMark/>
          </w:tcPr>
          <w:p w14:paraId="196DF5C9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3 (2.0)</w:t>
            </w:r>
          </w:p>
        </w:tc>
        <w:tc>
          <w:tcPr>
            <w:tcW w:w="2390" w:type="dxa"/>
          </w:tcPr>
          <w:p w14:paraId="5E0A13BC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Atomoxetine</w:t>
            </w:r>
          </w:p>
          <w:p w14:paraId="43A3FA06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Lisdexamfetamine</w:t>
            </w:r>
            <w:proofErr w:type="spellEnd"/>
          </w:p>
          <w:p w14:paraId="479300EF" w14:textId="04BB9326" w:rsidR="00CF65EC" w:rsidRPr="008B46EA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Methylphenidate</w:t>
            </w:r>
          </w:p>
        </w:tc>
      </w:tr>
      <w:tr w:rsidR="00CF65EC" w14:paraId="0F64FE7C" w14:textId="6D97AB43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492111FE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Antiparasitic agents</w:t>
            </w:r>
          </w:p>
        </w:tc>
        <w:tc>
          <w:tcPr>
            <w:tcW w:w="1961" w:type="dxa"/>
            <w:hideMark/>
          </w:tcPr>
          <w:p w14:paraId="14BC1B03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3 (2.0)</w:t>
            </w:r>
          </w:p>
        </w:tc>
        <w:tc>
          <w:tcPr>
            <w:tcW w:w="2390" w:type="dxa"/>
          </w:tcPr>
          <w:p w14:paraId="69C4639A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Atovaquone/Proguanil</w:t>
            </w:r>
          </w:p>
          <w:p w14:paraId="2E2DF771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Mebendazole</w:t>
            </w:r>
          </w:p>
          <w:p w14:paraId="73F25D9F" w14:textId="347A847E" w:rsidR="00CF65EC" w:rsidRPr="008B46EA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CF65EC" w14:paraId="3DFB9790" w14:textId="33FEA25C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30839DF6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Antiarrhythmic agents</w:t>
            </w:r>
          </w:p>
        </w:tc>
        <w:tc>
          <w:tcPr>
            <w:tcW w:w="1961" w:type="dxa"/>
            <w:hideMark/>
          </w:tcPr>
          <w:p w14:paraId="444FA1B6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3 (2.0)</w:t>
            </w:r>
          </w:p>
        </w:tc>
        <w:tc>
          <w:tcPr>
            <w:tcW w:w="2390" w:type="dxa"/>
          </w:tcPr>
          <w:p w14:paraId="38C518F6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Flecainide</w:t>
            </w: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7C5B5FEB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Dronedarone</w:t>
            </w:r>
          </w:p>
          <w:p w14:paraId="15B9CDCF" w14:textId="587BB04F" w:rsidR="00CF65EC" w:rsidRPr="008B46EA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Sotalol</w:t>
            </w:r>
          </w:p>
        </w:tc>
      </w:tr>
      <w:tr w:rsidR="00CF65EC" w14:paraId="0B2F25DD" w14:textId="14193CEB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77F23DFC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Antivirals for systemic use</w:t>
            </w:r>
          </w:p>
        </w:tc>
        <w:tc>
          <w:tcPr>
            <w:tcW w:w="1961" w:type="dxa"/>
            <w:hideMark/>
          </w:tcPr>
          <w:p w14:paraId="2340E21D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3 (2.0)</w:t>
            </w:r>
          </w:p>
        </w:tc>
        <w:tc>
          <w:tcPr>
            <w:tcW w:w="2390" w:type="dxa"/>
          </w:tcPr>
          <w:p w14:paraId="62D394A7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Acyclovir</w:t>
            </w:r>
          </w:p>
          <w:p w14:paraId="69FABB0F" w14:textId="77777777" w:rsidR="00C85712" w:rsidRPr="00C85712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Entecavir</w:t>
            </w:r>
          </w:p>
          <w:p w14:paraId="459E524E" w14:textId="52E719F8" w:rsidR="00CF65EC" w:rsidRPr="008B46EA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Oseltamivir</w:t>
            </w:r>
          </w:p>
        </w:tc>
      </w:tr>
      <w:tr w:rsidR="00CF65EC" w14:paraId="55ABB141" w14:textId="65C85A64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2ACC5306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Gynaecological</w:t>
            </w:r>
            <w:proofErr w:type="spellEnd"/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agents</w:t>
            </w:r>
          </w:p>
        </w:tc>
        <w:tc>
          <w:tcPr>
            <w:tcW w:w="1961" w:type="dxa"/>
            <w:hideMark/>
          </w:tcPr>
          <w:p w14:paraId="7B99C872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3 (2.0)</w:t>
            </w:r>
          </w:p>
        </w:tc>
        <w:tc>
          <w:tcPr>
            <w:tcW w:w="2390" w:type="dxa"/>
          </w:tcPr>
          <w:p w14:paraId="3F59D844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Cabergoline</w:t>
            </w:r>
          </w:p>
          <w:p w14:paraId="74CA831A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Letrozole</w:t>
            </w:r>
          </w:p>
          <w:p w14:paraId="15AB3222" w14:textId="18146F3D" w:rsidR="00CF65EC" w:rsidRPr="008B46EA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Misoprostol</w:t>
            </w:r>
          </w:p>
        </w:tc>
      </w:tr>
      <w:tr w:rsidR="00CF65EC" w14:paraId="1C428203" w14:textId="63AF094F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36BBDD8F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Urological agents</w:t>
            </w:r>
          </w:p>
        </w:tc>
        <w:tc>
          <w:tcPr>
            <w:tcW w:w="1961" w:type="dxa"/>
            <w:hideMark/>
          </w:tcPr>
          <w:p w14:paraId="602F93B5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3 (2.0)</w:t>
            </w:r>
          </w:p>
        </w:tc>
        <w:tc>
          <w:tcPr>
            <w:tcW w:w="2390" w:type="dxa"/>
          </w:tcPr>
          <w:p w14:paraId="4E725802" w14:textId="4E6128CE" w:rsidR="00C85712" w:rsidRPr="00C85712" w:rsidRDefault="00C85712" w:rsidP="00C857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Fesoterodine</w:t>
            </w:r>
            <w:proofErr w:type="spellEnd"/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A72B88" w14:textId="77777777" w:rsidR="00C85712" w:rsidRPr="00C85712" w:rsidRDefault="00C85712" w:rsidP="00C857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Oxybutynin</w:t>
            </w:r>
          </w:p>
          <w:p w14:paraId="52609FE6" w14:textId="0F3DBBFA" w:rsidR="00CF65EC" w:rsidRPr="008B46EA" w:rsidRDefault="00C85712" w:rsidP="00C8571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Alfuzosin</w:t>
            </w:r>
          </w:p>
        </w:tc>
      </w:tr>
      <w:tr w:rsidR="00CF65EC" w14:paraId="3B2B9901" w14:textId="5FE31D75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3E827F36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Antimycotics</w:t>
            </w:r>
          </w:p>
        </w:tc>
        <w:tc>
          <w:tcPr>
            <w:tcW w:w="1961" w:type="dxa"/>
            <w:hideMark/>
          </w:tcPr>
          <w:p w14:paraId="2F571774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2 (1.4)</w:t>
            </w:r>
          </w:p>
        </w:tc>
        <w:tc>
          <w:tcPr>
            <w:tcW w:w="2390" w:type="dxa"/>
          </w:tcPr>
          <w:p w14:paraId="6502F59E" w14:textId="77777777" w:rsidR="00C85712" w:rsidRPr="00C85712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Itraconazole</w:t>
            </w:r>
          </w:p>
          <w:p w14:paraId="14D12DF3" w14:textId="3D9591D4" w:rsidR="00CF65EC" w:rsidRPr="008B46EA" w:rsidRDefault="00C85712" w:rsidP="00C8571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712">
              <w:rPr>
                <w:rFonts w:ascii="Times New Roman" w:eastAsia="Times New Roman" w:hAnsi="Times New Roman" w:cs="Times New Roman"/>
                <w:sz w:val="24"/>
                <w:szCs w:val="24"/>
              </w:rPr>
              <w:t>Fluconazole</w:t>
            </w:r>
          </w:p>
        </w:tc>
      </w:tr>
      <w:tr w:rsidR="00CF65EC" w14:paraId="4D57FAED" w14:textId="4AD9E8CC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10804595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Antimigraine preparations</w:t>
            </w:r>
          </w:p>
        </w:tc>
        <w:tc>
          <w:tcPr>
            <w:tcW w:w="1961" w:type="dxa"/>
            <w:hideMark/>
          </w:tcPr>
          <w:p w14:paraId="23FA1DDA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 (0.7)</w:t>
            </w:r>
          </w:p>
        </w:tc>
        <w:tc>
          <w:tcPr>
            <w:tcW w:w="2390" w:type="dxa"/>
          </w:tcPr>
          <w:p w14:paraId="2B156D7C" w14:textId="30BBA75B" w:rsidR="00CF65EC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Eletriptan</w:t>
            </w:r>
            <w:proofErr w:type="spellEnd"/>
          </w:p>
        </w:tc>
      </w:tr>
      <w:tr w:rsidR="00CF65EC" w14:paraId="5843A612" w14:textId="7015E784" w:rsidTr="00CE3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434241EB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Carbonic anhydrase inhibitors</w:t>
            </w:r>
          </w:p>
        </w:tc>
        <w:tc>
          <w:tcPr>
            <w:tcW w:w="1961" w:type="dxa"/>
            <w:hideMark/>
          </w:tcPr>
          <w:p w14:paraId="5FE7BCD2" w14:textId="77777777" w:rsidR="00CF65EC" w:rsidRPr="00A570A6" w:rsidRDefault="00CF65EC" w:rsidP="00A570A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 (0.7)</w:t>
            </w:r>
          </w:p>
        </w:tc>
        <w:tc>
          <w:tcPr>
            <w:tcW w:w="2390" w:type="dxa"/>
          </w:tcPr>
          <w:p w14:paraId="557DA47D" w14:textId="46CC4BC4" w:rsidR="00CF65EC" w:rsidRPr="008B46EA" w:rsidRDefault="008B46EA" w:rsidP="008B46E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Acetazolamide</w:t>
            </w:r>
          </w:p>
        </w:tc>
      </w:tr>
      <w:tr w:rsidR="00CF65EC" w14:paraId="21D54FBD" w14:textId="501C232E" w:rsidTr="00CE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hideMark/>
          </w:tcPr>
          <w:p w14:paraId="3646DBF4" w14:textId="77777777" w:rsidR="00CF65EC" w:rsidRPr="00A570A6" w:rsidRDefault="00CF65EC">
            <w:pPr>
              <w:bidi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Corticosteroids for systemic use</w:t>
            </w:r>
          </w:p>
        </w:tc>
        <w:tc>
          <w:tcPr>
            <w:tcW w:w="1961" w:type="dxa"/>
            <w:hideMark/>
          </w:tcPr>
          <w:p w14:paraId="5770EA31" w14:textId="77777777" w:rsidR="00CF65EC" w:rsidRPr="00A570A6" w:rsidRDefault="00CF65EC" w:rsidP="00A570A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A6">
              <w:rPr>
                <w:rFonts w:ascii="Times New Roman" w:eastAsia="Times New Roman" w:hAnsi="Times New Roman" w:cs="Times New Roman"/>
                <w:sz w:val="24"/>
                <w:szCs w:val="24"/>
              </w:rPr>
              <w:t>1 (0.7)</w:t>
            </w:r>
          </w:p>
        </w:tc>
        <w:tc>
          <w:tcPr>
            <w:tcW w:w="2390" w:type="dxa"/>
          </w:tcPr>
          <w:p w14:paraId="28DDAEFB" w14:textId="19FAAE31" w:rsidR="00CF65EC" w:rsidRPr="008B46EA" w:rsidRDefault="008B46EA" w:rsidP="008B46EA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A">
              <w:rPr>
                <w:rFonts w:ascii="Times New Roman" w:eastAsia="Times New Roman" w:hAnsi="Times New Roman" w:cs="Times New Roman"/>
                <w:sz w:val="24"/>
                <w:szCs w:val="24"/>
              </w:rPr>
              <w:t>Dexamethasone</w:t>
            </w:r>
          </w:p>
        </w:tc>
      </w:tr>
      <w:bookmarkEnd w:id="0"/>
    </w:tbl>
    <w:p w14:paraId="0C25D698" w14:textId="66AED0A5" w:rsidR="00E270E5" w:rsidRDefault="00E270E5" w:rsidP="00E270E5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270E5" w:rsidSect="00810D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04F6" w14:textId="77777777" w:rsidR="00CA7213" w:rsidRDefault="00CA7213" w:rsidP="00AD4260">
      <w:pPr>
        <w:spacing w:after="0" w:line="240" w:lineRule="auto"/>
      </w:pPr>
      <w:r>
        <w:separator/>
      </w:r>
    </w:p>
  </w:endnote>
  <w:endnote w:type="continuationSeparator" w:id="0">
    <w:p w14:paraId="344F4D1F" w14:textId="77777777" w:rsidR="00CA7213" w:rsidRDefault="00CA7213" w:rsidP="00AD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81807157"/>
      <w:docPartObj>
        <w:docPartGallery w:val="Page Numbers (Bottom of Page)"/>
        <w:docPartUnique/>
      </w:docPartObj>
    </w:sdtPr>
    <w:sdtEndPr/>
    <w:sdtContent>
      <w:p w14:paraId="60285CE8" w14:textId="7DF22779" w:rsidR="00AD4260" w:rsidRDefault="00AD42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B024D9D" w14:textId="77777777" w:rsidR="00AD4260" w:rsidRDefault="00AD4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9EB3" w14:textId="77777777" w:rsidR="00CA7213" w:rsidRDefault="00CA7213" w:rsidP="00AD4260">
      <w:pPr>
        <w:spacing w:after="0" w:line="240" w:lineRule="auto"/>
      </w:pPr>
      <w:r>
        <w:separator/>
      </w:r>
    </w:p>
  </w:footnote>
  <w:footnote w:type="continuationSeparator" w:id="0">
    <w:p w14:paraId="3B8A20BA" w14:textId="77777777" w:rsidR="00CA7213" w:rsidRDefault="00CA7213" w:rsidP="00AD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C15"/>
    <w:multiLevelType w:val="hybridMultilevel"/>
    <w:tmpl w:val="58B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4B42"/>
    <w:multiLevelType w:val="hybridMultilevel"/>
    <w:tmpl w:val="B6A8E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97A38"/>
    <w:multiLevelType w:val="hybridMultilevel"/>
    <w:tmpl w:val="5834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46CE"/>
    <w:multiLevelType w:val="hybridMultilevel"/>
    <w:tmpl w:val="FAA40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60"/>
    <w:rsid w:val="000530C1"/>
    <w:rsid w:val="00055831"/>
    <w:rsid w:val="000F3AD3"/>
    <w:rsid w:val="00165389"/>
    <w:rsid w:val="0024069D"/>
    <w:rsid w:val="00286234"/>
    <w:rsid w:val="002E7B79"/>
    <w:rsid w:val="00301A1C"/>
    <w:rsid w:val="00306248"/>
    <w:rsid w:val="003160DB"/>
    <w:rsid w:val="003A4B20"/>
    <w:rsid w:val="003C40A2"/>
    <w:rsid w:val="00405E32"/>
    <w:rsid w:val="00467CD0"/>
    <w:rsid w:val="004D0278"/>
    <w:rsid w:val="004E3074"/>
    <w:rsid w:val="004F716A"/>
    <w:rsid w:val="00544374"/>
    <w:rsid w:val="0057440F"/>
    <w:rsid w:val="005A18D3"/>
    <w:rsid w:val="005A5478"/>
    <w:rsid w:val="0067039C"/>
    <w:rsid w:val="006779ED"/>
    <w:rsid w:val="00681284"/>
    <w:rsid w:val="006A3BBC"/>
    <w:rsid w:val="006B5470"/>
    <w:rsid w:val="006C1D2C"/>
    <w:rsid w:val="006C65A0"/>
    <w:rsid w:val="006C7C5B"/>
    <w:rsid w:val="006E662F"/>
    <w:rsid w:val="006E6B9B"/>
    <w:rsid w:val="00745A63"/>
    <w:rsid w:val="007C11F0"/>
    <w:rsid w:val="00810D39"/>
    <w:rsid w:val="00820CF2"/>
    <w:rsid w:val="00830AFD"/>
    <w:rsid w:val="00851102"/>
    <w:rsid w:val="00863BD3"/>
    <w:rsid w:val="00867EC7"/>
    <w:rsid w:val="008B46EA"/>
    <w:rsid w:val="008B7492"/>
    <w:rsid w:val="00960690"/>
    <w:rsid w:val="00994AB4"/>
    <w:rsid w:val="009A4ADE"/>
    <w:rsid w:val="009C65EC"/>
    <w:rsid w:val="009E470D"/>
    <w:rsid w:val="00A12142"/>
    <w:rsid w:val="00A570A6"/>
    <w:rsid w:val="00AD4260"/>
    <w:rsid w:val="00B1386E"/>
    <w:rsid w:val="00B36671"/>
    <w:rsid w:val="00B40918"/>
    <w:rsid w:val="00BF6A29"/>
    <w:rsid w:val="00C220A1"/>
    <w:rsid w:val="00C85712"/>
    <w:rsid w:val="00C96650"/>
    <w:rsid w:val="00CA3E2C"/>
    <w:rsid w:val="00CA7213"/>
    <w:rsid w:val="00CE3E2B"/>
    <w:rsid w:val="00CF65EC"/>
    <w:rsid w:val="00D16259"/>
    <w:rsid w:val="00DD7D9B"/>
    <w:rsid w:val="00DE5D99"/>
    <w:rsid w:val="00E270E5"/>
    <w:rsid w:val="00E3764B"/>
    <w:rsid w:val="00E578EA"/>
    <w:rsid w:val="00EE17BC"/>
    <w:rsid w:val="00F97AE0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5C337"/>
  <w15:chartTrackingRefBased/>
  <w15:docId w15:val="{8ED44E75-49B8-451B-8E4D-90CDF9F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260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45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41"/>
    <w:rsid w:val="00AD42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a4"/>
    <w:uiPriority w:val="99"/>
    <w:unhideWhenUsed/>
    <w:rsid w:val="00AD4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D4260"/>
  </w:style>
  <w:style w:type="paragraph" w:styleId="a5">
    <w:name w:val="footer"/>
    <w:basedOn w:val="a"/>
    <w:link w:val="a6"/>
    <w:uiPriority w:val="99"/>
    <w:unhideWhenUsed/>
    <w:rsid w:val="00AD4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D4260"/>
  </w:style>
  <w:style w:type="character" w:customStyle="1" w:styleId="10">
    <w:name w:val="כותרת 1 תו"/>
    <w:basedOn w:val="a0"/>
    <w:link w:val="1"/>
    <w:uiPriority w:val="9"/>
    <w:rsid w:val="00745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745A63"/>
    <w:pPr>
      <w:outlineLvl w:val="9"/>
    </w:pPr>
    <w:rPr>
      <w:rtl/>
      <w:cs/>
    </w:rPr>
  </w:style>
  <w:style w:type="paragraph" w:styleId="a8">
    <w:name w:val="List Paragraph"/>
    <w:basedOn w:val="a"/>
    <w:uiPriority w:val="34"/>
    <w:qFormat/>
    <w:rsid w:val="003C40A2"/>
    <w:pPr>
      <w:ind w:left="720"/>
      <w:contextualSpacing/>
    </w:pPr>
  </w:style>
  <w:style w:type="table" w:styleId="a9">
    <w:name w:val="Grid Table Light"/>
    <w:basedOn w:val="a1"/>
    <w:uiPriority w:val="40"/>
    <w:rsid w:val="00A570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0"/>
    <w:uiPriority w:val="99"/>
    <w:unhideWhenUsed/>
    <w:rsid w:val="006C1D2C"/>
    <w:rPr>
      <w:color w:val="0563C1" w:themeColor="hyperlink"/>
      <w:u w:val="single"/>
    </w:rPr>
  </w:style>
  <w:style w:type="paragraph" w:styleId="aa">
    <w:name w:val="No Spacing"/>
    <w:uiPriority w:val="1"/>
    <w:qFormat/>
    <w:rsid w:val="006C1D2C"/>
    <w:pPr>
      <w:bidi/>
      <w:spacing w:after="0" w:line="240" w:lineRule="auto"/>
    </w:pPr>
  </w:style>
  <w:style w:type="table" w:styleId="ab">
    <w:name w:val="Table Grid"/>
    <w:basedOn w:val="a1"/>
    <w:uiPriority w:val="39"/>
    <w:rsid w:val="00E2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mex-ctp.trendmicro.com:443/wis/clicktime/v1/query?url=https%3a%2f%2fwww.ebs.tga.gov.au%2febs%2fpicmi%2fpicmirepository.nsf%2fPICMI%3fOpenForm%26t%3dPI%26q%3dISENTRESS%26r%3d%2f&amp;umid=2991e3a4-8a6d-45d2-9643-9ef8711423e5&amp;auth=92a12a19f3c30f489c5bfec3bda9650c1154de58-f4dd7ac85bb079556467841604096ab9f29562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ucts.mhra.gov.uk/search/?search=fluoxetine&amp;page=1&amp;doc=Spc&amp;rerouteType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-products.canada.ca/dpd-bdp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a.europa.eu/en/medic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ilymed.nlm.nih.gov/dailyme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2E679-4614-4E5B-A62B-CA96FAE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683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נופר בן אסייג</dc:creator>
  <cp:keywords/>
  <dc:description/>
  <cp:lastModifiedBy>Admin</cp:lastModifiedBy>
  <cp:revision>12</cp:revision>
  <cp:lastPrinted>2025-10-09T11:12:00Z</cp:lastPrinted>
  <dcterms:created xsi:type="dcterms:W3CDTF">2025-10-09T06:35:00Z</dcterms:created>
  <dcterms:modified xsi:type="dcterms:W3CDTF">2026-03-22T05:45:00Z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5e6015f9-a7e8-49a8-a9e6-58d2ca49e791</vt:lpwstr>
  </property>
</Properties>
</file>