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39BE9" w14:textId="77777777" w:rsidR="00826080" w:rsidRDefault="00826080" w:rsidP="00826080">
      <w:pPr>
        <w:widowControl/>
        <w:jc w:val="left"/>
        <w:rPr>
          <w:rFonts w:ascii="Times New Roman" w:hAnsi="Times New Roman" w:cs="Times New Roman"/>
          <w:sz w:val="22"/>
          <w:szCs w:val="24"/>
        </w:rPr>
      </w:pPr>
    </w:p>
    <w:p w14:paraId="7871A887" w14:textId="77777777" w:rsidR="00CA01AA" w:rsidRDefault="00CA01AA" w:rsidP="00826080">
      <w:pPr>
        <w:widowControl/>
        <w:jc w:val="left"/>
        <w:rPr>
          <w:rFonts w:ascii="Times New Roman" w:hAnsi="Times New Roman" w:cs="Times New Roman"/>
          <w:sz w:val="22"/>
          <w:szCs w:val="24"/>
        </w:rPr>
      </w:pPr>
    </w:p>
    <w:p w14:paraId="58879E05" w14:textId="542218F0" w:rsidR="00826080" w:rsidRPr="00826080" w:rsidRDefault="00826080" w:rsidP="00826080">
      <w:pPr>
        <w:widowControl/>
        <w:jc w:val="center"/>
        <w:rPr>
          <w:rFonts w:ascii="Times New Roman" w:hAnsi="Times New Roman" w:cs="Times New Roman"/>
          <w:sz w:val="24"/>
          <w:szCs w:val="28"/>
        </w:rPr>
      </w:pPr>
      <w:r w:rsidRPr="00826080">
        <w:rPr>
          <w:rFonts w:ascii="Times New Roman" w:hAnsi="Times New Roman" w:cs="Times New Roman"/>
          <w:sz w:val="24"/>
          <w:szCs w:val="28"/>
        </w:rPr>
        <w:t xml:space="preserve">Supplementary </w:t>
      </w:r>
      <w:r w:rsidRPr="00B763F4">
        <w:rPr>
          <w:rFonts w:ascii="Times New Roman" w:hAnsi="Times New Roman" w:cs="Times New Roman" w:hint="eastAsia"/>
          <w:sz w:val="24"/>
          <w:szCs w:val="28"/>
        </w:rPr>
        <w:t>Information</w:t>
      </w:r>
    </w:p>
    <w:p w14:paraId="65C61648" w14:textId="77777777" w:rsidR="00826080" w:rsidRDefault="00826080" w:rsidP="00826080">
      <w:pPr>
        <w:widowControl/>
        <w:jc w:val="center"/>
        <w:rPr>
          <w:rFonts w:ascii="Times New Roman" w:hAnsi="Times New Roman" w:cs="Times New Roman"/>
          <w:sz w:val="22"/>
          <w:szCs w:val="24"/>
        </w:rPr>
      </w:pPr>
    </w:p>
    <w:p w14:paraId="6F18F4AE" w14:textId="77777777" w:rsidR="00CA01AA" w:rsidRPr="00826080" w:rsidRDefault="00CA01AA" w:rsidP="00826080">
      <w:pPr>
        <w:widowControl/>
        <w:jc w:val="center"/>
        <w:rPr>
          <w:rFonts w:ascii="Times New Roman" w:hAnsi="Times New Roman" w:cs="Times New Roman"/>
          <w:sz w:val="22"/>
          <w:szCs w:val="24"/>
        </w:rPr>
      </w:pPr>
    </w:p>
    <w:p w14:paraId="7B51BAA5" w14:textId="2A3A2328" w:rsidR="00826080" w:rsidRDefault="00826080" w:rsidP="00826080">
      <w:pPr>
        <w:widowControl/>
        <w:jc w:val="center"/>
        <w:rPr>
          <w:rFonts w:ascii="Times New Roman" w:hAnsi="Times New Roman" w:cs="Times New Roman"/>
          <w:b/>
          <w:bCs/>
          <w:sz w:val="28"/>
          <w:szCs w:val="32"/>
        </w:rPr>
      </w:pPr>
      <w:r w:rsidRPr="00826080">
        <w:rPr>
          <w:rFonts w:ascii="Times New Roman" w:hAnsi="Times New Roman" w:cs="Times New Roman"/>
          <w:b/>
          <w:bCs/>
          <w:sz w:val="28"/>
          <w:szCs w:val="32"/>
        </w:rPr>
        <w:t xml:space="preserve">Stepwise </w:t>
      </w:r>
      <w:r w:rsidR="00806A41">
        <w:rPr>
          <w:rFonts w:ascii="Times New Roman" w:hAnsi="Times New Roman" w:cs="Times New Roman" w:hint="eastAsia"/>
          <w:b/>
          <w:bCs/>
          <w:sz w:val="28"/>
          <w:szCs w:val="32"/>
        </w:rPr>
        <w:t>q</w:t>
      </w:r>
      <w:r w:rsidRPr="00826080">
        <w:rPr>
          <w:rFonts w:ascii="Times New Roman" w:hAnsi="Times New Roman" w:cs="Times New Roman"/>
          <w:b/>
          <w:bCs/>
          <w:sz w:val="28"/>
          <w:szCs w:val="32"/>
        </w:rPr>
        <w:t>uantum</w:t>
      </w:r>
      <w:r w:rsidR="00351AA1">
        <w:rPr>
          <w:rFonts w:ascii="Times New Roman" w:hAnsi="Times New Roman" w:cs="Times New Roman" w:hint="eastAsia"/>
          <w:b/>
          <w:bCs/>
          <w:sz w:val="28"/>
          <w:szCs w:val="32"/>
        </w:rPr>
        <w:t xml:space="preserve"> </w:t>
      </w:r>
      <w:r w:rsidR="00806A41">
        <w:rPr>
          <w:rFonts w:ascii="Times New Roman" w:hAnsi="Times New Roman" w:cs="Times New Roman" w:hint="eastAsia"/>
          <w:b/>
          <w:bCs/>
          <w:sz w:val="28"/>
          <w:szCs w:val="32"/>
        </w:rPr>
        <w:t>c</w:t>
      </w:r>
      <w:r w:rsidRPr="00826080">
        <w:rPr>
          <w:rFonts w:ascii="Times New Roman" w:hAnsi="Times New Roman" w:cs="Times New Roman"/>
          <w:b/>
          <w:bCs/>
          <w:sz w:val="28"/>
          <w:szCs w:val="32"/>
        </w:rPr>
        <w:t xml:space="preserve">hemical </w:t>
      </w:r>
      <w:r w:rsidR="00806A41">
        <w:rPr>
          <w:rFonts w:ascii="Times New Roman" w:hAnsi="Times New Roman" w:cs="Times New Roman" w:hint="eastAsia"/>
          <w:b/>
          <w:bCs/>
          <w:sz w:val="28"/>
          <w:szCs w:val="32"/>
        </w:rPr>
        <w:t>o</w:t>
      </w:r>
      <w:r w:rsidRPr="00826080">
        <w:rPr>
          <w:rFonts w:ascii="Times New Roman" w:hAnsi="Times New Roman" w:cs="Times New Roman"/>
          <w:b/>
          <w:bCs/>
          <w:sz w:val="28"/>
          <w:szCs w:val="32"/>
        </w:rPr>
        <w:t xml:space="preserve">ptimization </w:t>
      </w:r>
      <w:r w:rsidR="00806A41">
        <w:rPr>
          <w:rFonts w:ascii="Times New Roman" w:hAnsi="Times New Roman" w:cs="Times New Roman" w:hint="eastAsia"/>
          <w:b/>
          <w:bCs/>
          <w:sz w:val="28"/>
          <w:szCs w:val="32"/>
        </w:rPr>
        <w:t>r</w:t>
      </w:r>
      <w:r w:rsidRPr="00826080">
        <w:rPr>
          <w:rFonts w:ascii="Times New Roman" w:hAnsi="Times New Roman" w:cs="Times New Roman"/>
          <w:b/>
          <w:bCs/>
          <w:sz w:val="28"/>
          <w:szCs w:val="32"/>
        </w:rPr>
        <w:t xml:space="preserve">eveals the </w:t>
      </w:r>
      <w:r w:rsidR="00806A41">
        <w:rPr>
          <w:rFonts w:ascii="Times New Roman" w:hAnsi="Times New Roman" w:cs="Times New Roman" w:hint="eastAsia"/>
          <w:b/>
          <w:bCs/>
          <w:sz w:val="28"/>
          <w:szCs w:val="32"/>
        </w:rPr>
        <w:t>o</w:t>
      </w:r>
      <w:r w:rsidRPr="00826080">
        <w:rPr>
          <w:rFonts w:ascii="Times New Roman" w:hAnsi="Times New Roman" w:cs="Times New Roman"/>
          <w:b/>
          <w:bCs/>
          <w:sz w:val="28"/>
          <w:szCs w:val="32"/>
        </w:rPr>
        <w:t xml:space="preserve">rigin of </w:t>
      </w:r>
      <w:r w:rsidR="00806A41">
        <w:rPr>
          <w:rFonts w:ascii="Times New Roman" w:hAnsi="Times New Roman" w:cs="Times New Roman" w:hint="eastAsia"/>
          <w:b/>
          <w:bCs/>
          <w:sz w:val="28"/>
          <w:szCs w:val="32"/>
        </w:rPr>
        <w:t>l</w:t>
      </w:r>
      <w:r w:rsidRPr="00826080">
        <w:rPr>
          <w:rFonts w:ascii="Times New Roman" w:hAnsi="Times New Roman" w:cs="Times New Roman"/>
          <w:b/>
          <w:bCs/>
          <w:sz w:val="28"/>
          <w:szCs w:val="32"/>
        </w:rPr>
        <w:t xml:space="preserve">ayered </w:t>
      </w:r>
      <w:r w:rsidR="00806A41">
        <w:rPr>
          <w:rFonts w:ascii="Times New Roman" w:hAnsi="Times New Roman" w:cs="Times New Roman" w:hint="eastAsia"/>
          <w:b/>
          <w:bCs/>
          <w:sz w:val="28"/>
          <w:szCs w:val="32"/>
        </w:rPr>
        <w:t>h</w:t>
      </w:r>
      <w:r w:rsidRPr="00826080">
        <w:rPr>
          <w:rFonts w:ascii="Times New Roman" w:hAnsi="Times New Roman" w:cs="Times New Roman"/>
          <w:b/>
          <w:bCs/>
          <w:sz w:val="28"/>
          <w:szCs w:val="32"/>
        </w:rPr>
        <w:t xml:space="preserve">erringbone </w:t>
      </w:r>
      <w:r w:rsidR="00806A41">
        <w:rPr>
          <w:rFonts w:ascii="Times New Roman" w:hAnsi="Times New Roman" w:cs="Times New Roman" w:hint="eastAsia"/>
          <w:b/>
          <w:bCs/>
          <w:sz w:val="28"/>
          <w:szCs w:val="32"/>
        </w:rPr>
        <w:t>p</w:t>
      </w:r>
      <w:r w:rsidRPr="00826080">
        <w:rPr>
          <w:rFonts w:ascii="Times New Roman" w:hAnsi="Times New Roman" w:cs="Times New Roman"/>
          <w:b/>
          <w:bCs/>
          <w:sz w:val="28"/>
          <w:szCs w:val="32"/>
        </w:rPr>
        <w:t xml:space="preserve">acking and </w:t>
      </w:r>
      <w:r w:rsidR="00806A41">
        <w:rPr>
          <w:rFonts w:ascii="Times New Roman" w:hAnsi="Times New Roman" w:cs="Times New Roman" w:hint="eastAsia"/>
          <w:b/>
          <w:bCs/>
          <w:sz w:val="28"/>
          <w:szCs w:val="32"/>
        </w:rPr>
        <w:t>p</w:t>
      </w:r>
      <w:r w:rsidRPr="00826080">
        <w:rPr>
          <w:rFonts w:ascii="Times New Roman" w:hAnsi="Times New Roman" w:cs="Times New Roman"/>
          <w:b/>
          <w:bCs/>
          <w:sz w:val="28"/>
          <w:szCs w:val="32"/>
        </w:rPr>
        <w:t xml:space="preserve">olymorphism in </w:t>
      </w:r>
      <w:r w:rsidR="00806A41">
        <w:rPr>
          <w:rFonts w:ascii="Times New Roman" w:hAnsi="Times New Roman" w:cs="Times New Roman" w:hint="eastAsia"/>
          <w:b/>
          <w:bCs/>
          <w:sz w:val="28"/>
          <w:szCs w:val="32"/>
        </w:rPr>
        <w:t>p</w:t>
      </w:r>
      <w:r w:rsidRPr="00826080">
        <w:rPr>
          <w:rFonts w:ascii="Times New Roman" w:hAnsi="Times New Roman" w:cs="Times New Roman"/>
          <w:b/>
          <w:bCs/>
          <w:sz w:val="28"/>
          <w:szCs w:val="32"/>
        </w:rPr>
        <w:t>olyacenes</w:t>
      </w:r>
    </w:p>
    <w:p w14:paraId="34CB5541" w14:textId="77777777" w:rsidR="00CA01AA" w:rsidRDefault="00CA01AA" w:rsidP="00826080">
      <w:pPr>
        <w:widowControl/>
        <w:jc w:val="center"/>
        <w:rPr>
          <w:rFonts w:ascii="Times New Roman" w:hAnsi="Times New Roman" w:cs="Times New Roman"/>
          <w:b/>
          <w:bCs/>
          <w:sz w:val="28"/>
          <w:szCs w:val="32"/>
        </w:rPr>
      </w:pPr>
    </w:p>
    <w:p w14:paraId="4A79DC6C" w14:textId="77777777" w:rsidR="00CA01AA" w:rsidRPr="00826080" w:rsidRDefault="00CA01AA" w:rsidP="00826080">
      <w:pPr>
        <w:widowControl/>
        <w:jc w:val="center"/>
        <w:rPr>
          <w:rFonts w:ascii="Times New Roman" w:hAnsi="Times New Roman" w:cs="Times New Roman"/>
          <w:sz w:val="28"/>
          <w:szCs w:val="32"/>
        </w:rPr>
      </w:pPr>
    </w:p>
    <w:p w14:paraId="09723AC4" w14:textId="77777777" w:rsidR="00826080" w:rsidRPr="00826080" w:rsidRDefault="00826080" w:rsidP="00826080">
      <w:pPr>
        <w:widowControl/>
        <w:jc w:val="center"/>
        <w:rPr>
          <w:rFonts w:ascii="Times New Roman" w:hAnsi="Times New Roman" w:cs="Times New Roman"/>
          <w:sz w:val="28"/>
          <w:szCs w:val="32"/>
        </w:rPr>
      </w:pPr>
    </w:p>
    <w:p w14:paraId="7E451730" w14:textId="7A09D4D3" w:rsidR="00826080" w:rsidRPr="00826080" w:rsidRDefault="00AD1A2F" w:rsidP="00826080">
      <w:pPr>
        <w:widowControl/>
        <w:jc w:val="center"/>
        <w:rPr>
          <w:rFonts w:ascii="Times New Roman" w:hAnsi="Times New Roman" w:cs="Times New Roman"/>
          <w:i/>
          <w:iCs/>
          <w:sz w:val="24"/>
          <w:szCs w:val="28"/>
        </w:rPr>
      </w:pPr>
      <w:r w:rsidRPr="00B763F4">
        <w:rPr>
          <w:rFonts w:ascii="Times New Roman" w:hAnsi="Times New Roman" w:cs="Times New Roman"/>
          <w:sz w:val="24"/>
          <w:szCs w:val="28"/>
        </w:rPr>
        <w:t>Ryota Ono, Satoru Inoue, Kanata Koyama, Seiji Tsuzuki, and Tatsuo Hasegawa</w:t>
      </w:r>
    </w:p>
    <w:p w14:paraId="3B979029" w14:textId="77777777" w:rsidR="00826080" w:rsidRPr="00826080" w:rsidRDefault="00826080" w:rsidP="00826080">
      <w:pPr>
        <w:widowControl/>
        <w:jc w:val="center"/>
        <w:rPr>
          <w:rFonts w:ascii="Times New Roman" w:hAnsi="Times New Roman" w:cs="Times New Roman"/>
          <w:sz w:val="24"/>
          <w:szCs w:val="28"/>
        </w:rPr>
      </w:pPr>
    </w:p>
    <w:p w14:paraId="40825B52" w14:textId="7CC1319D" w:rsidR="00826080" w:rsidRPr="00B763F4" w:rsidRDefault="00826080" w:rsidP="00826080">
      <w:pPr>
        <w:widowControl/>
        <w:jc w:val="center"/>
        <w:rPr>
          <w:rFonts w:ascii="Times New Roman" w:hAnsi="Times New Roman" w:cs="Times New Roman"/>
          <w:sz w:val="24"/>
          <w:szCs w:val="28"/>
        </w:rPr>
      </w:pPr>
      <w:r w:rsidRPr="00826080">
        <w:rPr>
          <w:rFonts w:ascii="Times New Roman" w:hAnsi="Times New Roman" w:cs="Times New Roman"/>
          <w:sz w:val="24"/>
          <w:szCs w:val="28"/>
        </w:rPr>
        <w:t>*Correspond</w:t>
      </w:r>
      <w:r w:rsidR="00592DC0" w:rsidRPr="00B763F4">
        <w:rPr>
          <w:rFonts w:ascii="Times New Roman" w:hAnsi="Times New Roman" w:cs="Times New Roman" w:hint="eastAsia"/>
          <w:sz w:val="24"/>
          <w:szCs w:val="28"/>
        </w:rPr>
        <w:t>ence to</w:t>
      </w:r>
      <w:r w:rsidRPr="00826080">
        <w:rPr>
          <w:rFonts w:ascii="Times New Roman" w:hAnsi="Times New Roman" w:cs="Times New Roman"/>
          <w:sz w:val="24"/>
          <w:szCs w:val="28"/>
        </w:rPr>
        <w:t xml:space="preserve"> </w:t>
      </w:r>
      <w:r w:rsidRPr="00826080">
        <w:rPr>
          <w:rFonts w:ascii="Times New Roman" w:hAnsi="Times New Roman" w:cs="Times New Roman" w:hint="eastAsia"/>
          <w:sz w:val="24"/>
          <w:szCs w:val="28"/>
        </w:rPr>
        <w:t>Tatsuo Hasegawa, t-hasegawa@ap.t.u-tokyo.ac.jp</w:t>
      </w:r>
    </w:p>
    <w:p w14:paraId="3277CAE2" w14:textId="77777777" w:rsidR="00C140AF" w:rsidRPr="00B763F4" w:rsidRDefault="00C140AF" w:rsidP="00826080">
      <w:pPr>
        <w:widowControl/>
        <w:jc w:val="center"/>
        <w:rPr>
          <w:rFonts w:ascii="Times New Roman" w:hAnsi="Times New Roman" w:cs="Times New Roman"/>
          <w:sz w:val="24"/>
          <w:szCs w:val="28"/>
        </w:rPr>
      </w:pPr>
    </w:p>
    <w:p w14:paraId="3CBE15AE" w14:textId="77777777" w:rsidR="00C140AF" w:rsidRDefault="00C140AF" w:rsidP="00826080">
      <w:pPr>
        <w:widowControl/>
        <w:jc w:val="center"/>
        <w:rPr>
          <w:rFonts w:ascii="Times New Roman" w:hAnsi="Times New Roman" w:cs="Times New Roman"/>
          <w:sz w:val="22"/>
          <w:szCs w:val="24"/>
        </w:rPr>
      </w:pPr>
    </w:p>
    <w:p w14:paraId="70DB5D7F" w14:textId="77777777" w:rsidR="00C140AF" w:rsidRPr="00826080" w:rsidRDefault="00C140AF" w:rsidP="00826080">
      <w:pPr>
        <w:widowControl/>
        <w:jc w:val="center"/>
        <w:rPr>
          <w:rFonts w:ascii="Times New Roman" w:hAnsi="Times New Roman" w:cs="Times New Roman"/>
          <w:sz w:val="22"/>
          <w:szCs w:val="24"/>
        </w:rPr>
      </w:pPr>
    </w:p>
    <w:p w14:paraId="726E4AF6" w14:textId="78FB4EB2" w:rsidR="00162C53" w:rsidRPr="007368AF" w:rsidRDefault="00BD10C8" w:rsidP="0008354B">
      <w:pPr>
        <w:pStyle w:val="SMHeading"/>
        <w:spacing w:after="120"/>
        <w:rPr>
          <w:sz w:val="22"/>
          <w:szCs w:val="22"/>
          <w:u w:val="single"/>
        </w:rPr>
      </w:pPr>
      <w:r w:rsidRPr="00AD1A2F">
        <w:rPr>
          <w:sz w:val="22"/>
        </w:rPr>
        <w:br w:type="page"/>
      </w:r>
      <w:r w:rsidR="00162C53" w:rsidRPr="007368AF">
        <w:rPr>
          <w:sz w:val="22"/>
          <w:szCs w:val="22"/>
        </w:rPr>
        <w:lastRenderedPageBreak/>
        <w:t xml:space="preserve">Supplementary </w:t>
      </w:r>
      <w:r w:rsidR="00D26BAA" w:rsidRPr="007368AF">
        <w:rPr>
          <w:rFonts w:hint="eastAsia"/>
          <w:sz w:val="22"/>
          <w:szCs w:val="22"/>
          <w:lang w:eastAsia="ja-JP"/>
        </w:rPr>
        <w:t xml:space="preserve">Note 1 | </w:t>
      </w:r>
      <w:r w:rsidR="00162C53" w:rsidRPr="007368AF">
        <w:rPr>
          <w:sz w:val="22"/>
          <w:szCs w:val="22"/>
        </w:rPr>
        <w:t>Crude</w:t>
      </w:r>
      <w:r w:rsidR="00162C53" w:rsidRPr="007368AF">
        <w:rPr>
          <w:rFonts w:hint="eastAsia"/>
          <w:sz w:val="22"/>
          <w:szCs w:val="22"/>
          <w:lang w:eastAsia="ja-JP"/>
        </w:rPr>
        <w:t xml:space="preserve"> search</w:t>
      </w:r>
      <w:r w:rsidR="00162C53" w:rsidRPr="007368AF">
        <w:rPr>
          <w:sz w:val="22"/>
          <w:szCs w:val="22"/>
        </w:rPr>
        <w:t xml:space="preserve"> </w:t>
      </w:r>
      <w:r w:rsidR="00162C53" w:rsidRPr="007368AF">
        <w:rPr>
          <w:rFonts w:hint="eastAsia"/>
          <w:sz w:val="22"/>
          <w:szCs w:val="22"/>
          <w:lang w:eastAsia="ja-JP"/>
        </w:rPr>
        <w:t>using the vdW contact model</w:t>
      </w:r>
    </w:p>
    <w:p w14:paraId="0C3EAA71" w14:textId="3F980674" w:rsidR="00162C53" w:rsidRPr="007368AF" w:rsidRDefault="00162C53" w:rsidP="008B6CD4">
      <w:pPr>
        <w:pStyle w:val="SMText"/>
        <w:ind w:firstLineChars="129" w:firstLine="284"/>
        <w:jc w:val="both"/>
        <w:rPr>
          <w:sz w:val="22"/>
          <w:szCs w:val="22"/>
        </w:rPr>
      </w:pPr>
      <w:r w:rsidRPr="007368AF">
        <w:rPr>
          <w:sz w:val="22"/>
          <w:szCs w:val="22"/>
        </w:rPr>
        <w:t xml:space="preserve">In the first step of stepwise optimization, we employed a van der Waals (vdW) contact model to roughly optimize molecular positions and orientations prior to fine-tuning based on quantum chemical calculations of intermolecular interactions. In this model, all atoms are treated as rigid spheres defined by their vdW radii. The procedure is illustrated in </w:t>
      </w:r>
      <w:r w:rsidR="00D40EA7" w:rsidRPr="00D40EA7">
        <w:rPr>
          <w:rFonts w:hint="eastAsia"/>
          <w:color w:val="0000FF"/>
          <w:sz w:val="22"/>
          <w:szCs w:val="22"/>
          <w:lang w:eastAsia="ja-JP"/>
        </w:rPr>
        <w:t xml:space="preserve">Supplementary Figure </w:t>
      </w:r>
      <w:r w:rsidRPr="00D40EA7">
        <w:rPr>
          <w:color w:val="0000FF"/>
          <w:sz w:val="22"/>
          <w:szCs w:val="22"/>
        </w:rPr>
        <w:t>S1</w:t>
      </w:r>
      <w:r w:rsidRPr="007368AF">
        <w:rPr>
          <w:sz w:val="22"/>
          <w:szCs w:val="22"/>
        </w:rPr>
        <w:t>. Lattice parameters (</w:t>
      </w:r>
      <w:r w:rsidRPr="007368AF">
        <w:rPr>
          <w:i/>
          <w:iCs/>
          <w:sz w:val="22"/>
          <w:szCs w:val="22"/>
        </w:rPr>
        <w:t>a</w:t>
      </w:r>
      <w:r w:rsidRPr="007368AF">
        <w:rPr>
          <w:sz w:val="22"/>
          <w:szCs w:val="22"/>
        </w:rPr>
        <w:t xml:space="preserve"> and </w:t>
      </w:r>
      <w:r w:rsidRPr="007368AF">
        <w:rPr>
          <w:i/>
          <w:iCs/>
          <w:sz w:val="22"/>
          <w:szCs w:val="22"/>
        </w:rPr>
        <w:t>b</w:t>
      </w:r>
      <w:r w:rsidRPr="007368AF">
        <w:rPr>
          <w:sz w:val="22"/>
          <w:szCs w:val="22"/>
        </w:rPr>
        <w:t>) and molecular orientation angle (</w:t>
      </w:r>
      <w:r w:rsidRPr="007368AF">
        <w:rPr>
          <w:i/>
          <w:iCs/>
          <w:sz w:val="22"/>
          <w:szCs w:val="22"/>
        </w:rPr>
        <w:t>α</w:t>
      </w:r>
      <w:r w:rsidRPr="007368AF">
        <w:rPr>
          <w:sz w:val="22"/>
          <w:szCs w:val="22"/>
        </w:rPr>
        <w:t>) were optimized to minimize the unit cell area while avoiding overlap between the vdW spheres of atoms in neighboring molecules. Minimizing the cell area is advantageous because it enhances dispersion interactions, thereby lowering the interaction energy. In addition, avoiding vdW sphere overlap is essential due to the repulsive nature of exchange interactions. A similar procedure was applied for the crude search of interlayer stacking arrangements.</w:t>
      </w:r>
    </w:p>
    <w:p w14:paraId="5B1D7A41" w14:textId="77777777" w:rsidR="00162C53" w:rsidRPr="007368AF" w:rsidRDefault="00162C53" w:rsidP="00162C53">
      <w:pPr>
        <w:pStyle w:val="SMText"/>
        <w:ind w:firstLine="0"/>
        <w:rPr>
          <w:sz w:val="22"/>
          <w:szCs w:val="22"/>
          <w:lang w:eastAsia="ja-JP"/>
        </w:rPr>
      </w:pPr>
    </w:p>
    <w:p w14:paraId="229D1A2A" w14:textId="27C8A385" w:rsidR="00162C53" w:rsidRPr="007368AF" w:rsidRDefault="00B452DB" w:rsidP="00282541">
      <w:pPr>
        <w:pStyle w:val="SMHeading"/>
        <w:spacing w:after="120"/>
        <w:rPr>
          <w:sz w:val="22"/>
          <w:szCs w:val="22"/>
          <w:u w:val="single"/>
        </w:rPr>
      </w:pPr>
      <w:r w:rsidRPr="007368AF">
        <w:rPr>
          <w:sz w:val="22"/>
          <w:szCs w:val="22"/>
        </w:rPr>
        <w:t xml:space="preserve">Supplementary </w:t>
      </w:r>
      <w:r w:rsidRPr="007368AF">
        <w:rPr>
          <w:rFonts w:hint="eastAsia"/>
          <w:sz w:val="22"/>
          <w:szCs w:val="22"/>
          <w:lang w:eastAsia="ja-JP"/>
        </w:rPr>
        <w:t xml:space="preserve">Note 2 | </w:t>
      </w:r>
      <w:r w:rsidR="00162C53" w:rsidRPr="007368AF">
        <w:rPr>
          <w:sz w:val="22"/>
          <w:szCs w:val="22"/>
          <w:lang w:eastAsia="ja-JP"/>
        </w:rPr>
        <w:t xml:space="preserve">Precision </w:t>
      </w:r>
      <w:r w:rsidR="00162C53" w:rsidRPr="007368AF">
        <w:rPr>
          <w:rFonts w:hint="eastAsia"/>
          <w:sz w:val="22"/>
          <w:szCs w:val="22"/>
          <w:lang w:eastAsia="ja-JP"/>
        </w:rPr>
        <w:t>s</w:t>
      </w:r>
      <w:r w:rsidR="00162C53" w:rsidRPr="007368AF">
        <w:rPr>
          <w:sz w:val="22"/>
          <w:szCs w:val="22"/>
          <w:lang w:eastAsia="ja-JP"/>
        </w:rPr>
        <w:t xml:space="preserve">earch </w:t>
      </w:r>
      <w:r w:rsidR="00162C53" w:rsidRPr="007368AF">
        <w:rPr>
          <w:rFonts w:hint="eastAsia"/>
          <w:sz w:val="22"/>
          <w:szCs w:val="22"/>
          <w:lang w:eastAsia="ja-JP"/>
        </w:rPr>
        <w:t>u</w:t>
      </w:r>
      <w:r w:rsidR="00162C53" w:rsidRPr="007368AF">
        <w:rPr>
          <w:sz w:val="22"/>
          <w:szCs w:val="22"/>
          <w:lang w:eastAsia="ja-JP"/>
        </w:rPr>
        <w:t xml:space="preserve">sing </w:t>
      </w:r>
      <w:r w:rsidR="00162C53" w:rsidRPr="007368AF">
        <w:rPr>
          <w:rFonts w:hint="eastAsia"/>
          <w:sz w:val="22"/>
          <w:szCs w:val="22"/>
          <w:lang w:eastAsia="ja-JP"/>
        </w:rPr>
        <w:t>e</w:t>
      </w:r>
      <w:r w:rsidR="00162C53" w:rsidRPr="007368AF">
        <w:rPr>
          <w:sz w:val="22"/>
          <w:szCs w:val="22"/>
          <w:lang w:eastAsia="ja-JP"/>
        </w:rPr>
        <w:t xml:space="preserve">nergy </w:t>
      </w:r>
      <w:r w:rsidR="00162C53" w:rsidRPr="007368AF">
        <w:rPr>
          <w:rFonts w:hint="eastAsia"/>
          <w:sz w:val="22"/>
          <w:szCs w:val="22"/>
          <w:lang w:eastAsia="ja-JP"/>
        </w:rPr>
        <w:t>m</w:t>
      </w:r>
      <w:r w:rsidR="00162C53" w:rsidRPr="007368AF">
        <w:rPr>
          <w:sz w:val="22"/>
          <w:szCs w:val="22"/>
          <w:lang w:eastAsia="ja-JP"/>
        </w:rPr>
        <w:t>inimization</w:t>
      </w:r>
    </w:p>
    <w:p w14:paraId="0001850B" w14:textId="23A466EB" w:rsidR="00162C53" w:rsidRPr="007368AF" w:rsidRDefault="00162C53" w:rsidP="00464190">
      <w:pPr>
        <w:pStyle w:val="SMText"/>
        <w:ind w:firstLineChars="129" w:firstLine="284"/>
        <w:jc w:val="both"/>
        <w:rPr>
          <w:sz w:val="22"/>
          <w:szCs w:val="22"/>
        </w:rPr>
      </w:pPr>
      <w:r w:rsidRPr="007368AF">
        <w:rPr>
          <w:sz w:val="22"/>
          <w:szCs w:val="22"/>
        </w:rPr>
        <w:t xml:space="preserve">We calculated the total intermolecular interaction energies </w:t>
      </w:r>
      <w:r w:rsidRPr="007368AF">
        <w:rPr>
          <w:rFonts w:hint="eastAsia"/>
          <w:sz w:val="22"/>
          <w:szCs w:val="22"/>
        </w:rPr>
        <w:t>with</w:t>
      </w:r>
      <w:r w:rsidRPr="007368AF">
        <w:rPr>
          <w:sz w:val="22"/>
          <w:szCs w:val="22"/>
        </w:rPr>
        <w:t xml:space="preserve">in both the molecular layer and the </w:t>
      </w:r>
      <w:r w:rsidRPr="007368AF">
        <w:rPr>
          <w:rFonts w:hint="eastAsia"/>
          <w:sz w:val="22"/>
          <w:szCs w:val="22"/>
        </w:rPr>
        <w:t xml:space="preserve">full </w:t>
      </w:r>
      <w:r w:rsidRPr="007368AF">
        <w:rPr>
          <w:sz w:val="22"/>
          <w:szCs w:val="22"/>
        </w:rPr>
        <w:t xml:space="preserve">crystal using DFT-D calculations and examined how these energies vary with changes in configuration parameters. For each optimization </w:t>
      </w:r>
      <w:r w:rsidRPr="007368AF">
        <w:rPr>
          <w:rFonts w:hint="eastAsia"/>
          <w:sz w:val="22"/>
          <w:szCs w:val="22"/>
        </w:rPr>
        <w:t>step</w:t>
      </w:r>
      <w:r w:rsidRPr="007368AF">
        <w:rPr>
          <w:sz w:val="22"/>
          <w:szCs w:val="22"/>
        </w:rPr>
        <w:t xml:space="preserve">, we defined </w:t>
      </w:r>
      <w:r w:rsidRPr="007368AF">
        <w:rPr>
          <w:rFonts w:hint="eastAsia"/>
          <w:sz w:val="22"/>
          <w:szCs w:val="22"/>
        </w:rPr>
        <w:t xml:space="preserve">appropriate </w:t>
      </w:r>
      <w:r w:rsidRPr="007368AF">
        <w:rPr>
          <w:sz w:val="22"/>
          <w:szCs w:val="22"/>
        </w:rPr>
        <w:t>calculation ranges for intralayer interactions (</w:t>
      </w:r>
      <w:r w:rsidRPr="007368AF">
        <w:rPr>
          <w:i/>
          <w:iCs/>
          <w:sz w:val="22"/>
          <w:szCs w:val="22"/>
        </w:rPr>
        <w:t>E</w:t>
      </w:r>
      <w:r w:rsidRPr="007368AF">
        <w:rPr>
          <w:sz w:val="22"/>
          <w:szCs w:val="22"/>
          <w:vertAlign w:val="subscript"/>
        </w:rPr>
        <w:t>intra(</w:t>
      </w:r>
      <w:r w:rsidRPr="007368AF">
        <w:rPr>
          <w:rFonts w:hint="eastAsia"/>
          <w:sz w:val="22"/>
          <w:szCs w:val="22"/>
          <w:vertAlign w:val="subscript"/>
        </w:rPr>
        <w:t>6</w:t>
      </w:r>
      <w:r w:rsidRPr="007368AF">
        <w:rPr>
          <w:sz w:val="22"/>
          <w:szCs w:val="22"/>
          <w:vertAlign w:val="subscript"/>
        </w:rPr>
        <w:t>)</w:t>
      </w:r>
      <w:r w:rsidRPr="007368AF">
        <w:rPr>
          <w:sz w:val="22"/>
          <w:szCs w:val="22"/>
        </w:rPr>
        <w:t xml:space="preserve">, </w:t>
      </w:r>
      <w:r w:rsidRPr="007368AF">
        <w:rPr>
          <w:i/>
          <w:iCs/>
          <w:sz w:val="22"/>
          <w:szCs w:val="22"/>
        </w:rPr>
        <w:t>E</w:t>
      </w:r>
      <w:r w:rsidRPr="007368AF">
        <w:rPr>
          <w:sz w:val="22"/>
          <w:szCs w:val="22"/>
          <w:vertAlign w:val="subscript"/>
        </w:rPr>
        <w:t>intra(8)</w:t>
      </w:r>
      <w:r w:rsidRPr="007368AF">
        <w:rPr>
          <w:sz w:val="22"/>
          <w:szCs w:val="22"/>
        </w:rPr>
        <w:t>), interlayer interactions (</w:t>
      </w:r>
      <w:r w:rsidRPr="007368AF">
        <w:rPr>
          <w:i/>
          <w:iCs/>
          <w:sz w:val="22"/>
          <w:szCs w:val="22"/>
        </w:rPr>
        <w:t>E</w:t>
      </w:r>
      <w:r w:rsidRPr="007368AF">
        <w:rPr>
          <w:sz w:val="22"/>
          <w:szCs w:val="22"/>
          <w:vertAlign w:val="subscript"/>
        </w:rPr>
        <w:t>int</w:t>
      </w:r>
      <w:r w:rsidRPr="007368AF">
        <w:rPr>
          <w:rFonts w:hint="eastAsia"/>
          <w:sz w:val="22"/>
          <w:szCs w:val="22"/>
          <w:vertAlign w:val="subscript"/>
        </w:rPr>
        <w:t>er</w:t>
      </w:r>
      <w:r w:rsidRPr="007368AF">
        <w:rPr>
          <w:sz w:val="22"/>
          <w:szCs w:val="22"/>
          <w:vertAlign w:val="subscript"/>
        </w:rPr>
        <w:t>(</w:t>
      </w:r>
      <w:r w:rsidRPr="007368AF">
        <w:rPr>
          <w:rFonts w:hint="eastAsia"/>
          <w:sz w:val="22"/>
          <w:szCs w:val="22"/>
          <w:vertAlign w:val="subscript"/>
        </w:rPr>
        <w:t>7</w:t>
      </w:r>
      <w:r w:rsidRPr="007368AF">
        <w:rPr>
          <w:sz w:val="22"/>
          <w:szCs w:val="22"/>
          <w:vertAlign w:val="subscript"/>
        </w:rPr>
        <w:t>)</w:t>
      </w:r>
      <w:r w:rsidRPr="007368AF">
        <w:rPr>
          <w:sz w:val="22"/>
          <w:szCs w:val="22"/>
        </w:rPr>
        <w:t>), and the entire crystal (</w:t>
      </w:r>
      <w:r w:rsidRPr="007368AF">
        <w:rPr>
          <w:i/>
          <w:iCs/>
          <w:sz w:val="22"/>
          <w:szCs w:val="22"/>
        </w:rPr>
        <w:t>E</w:t>
      </w:r>
      <w:r w:rsidRPr="007368AF">
        <w:rPr>
          <w:sz w:val="22"/>
          <w:szCs w:val="22"/>
          <w:vertAlign w:val="subscript"/>
        </w:rPr>
        <w:t>int(</w:t>
      </w:r>
      <w:r w:rsidRPr="007368AF">
        <w:rPr>
          <w:rFonts w:hint="eastAsia"/>
          <w:sz w:val="22"/>
          <w:szCs w:val="22"/>
          <w:vertAlign w:val="subscript"/>
        </w:rPr>
        <w:t>near</w:t>
      </w:r>
      <w:r w:rsidRPr="007368AF">
        <w:rPr>
          <w:sz w:val="22"/>
          <w:szCs w:val="22"/>
          <w:vertAlign w:val="subscript"/>
        </w:rPr>
        <w:t>)</w:t>
      </w:r>
      <w:r w:rsidRPr="007368AF">
        <w:rPr>
          <w:sz w:val="22"/>
          <w:szCs w:val="22"/>
        </w:rPr>
        <w:t xml:space="preserve">, </w:t>
      </w:r>
      <w:r w:rsidRPr="007368AF">
        <w:rPr>
          <w:i/>
          <w:iCs/>
          <w:sz w:val="22"/>
          <w:szCs w:val="22"/>
        </w:rPr>
        <w:t>E</w:t>
      </w:r>
      <w:r w:rsidRPr="007368AF">
        <w:rPr>
          <w:sz w:val="22"/>
          <w:szCs w:val="22"/>
          <w:vertAlign w:val="subscript"/>
        </w:rPr>
        <w:t>int(</w:t>
      </w:r>
      <w:r w:rsidRPr="007368AF">
        <w:rPr>
          <w:rFonts w:hint="eastAsia"/>
          <w:sz w:val="22"/>
          <w:szCs w:val="22"/>
          <w:vertAlign w:val="subscript"/>
        </w:rPr>
        <w:t>G1</w:t>
      </w:r>
      <w:r w:rsidRPr="007368AF">
        <w:rPr>
          <w:sz w:val="22"/>
          <w:szCs w:val="22"/>
          <w:vertAlign w:val="subscript"/>
        </w:rPr>
        <w:t>)</w:t>
      </w:r>
      <w:r w:rsidRPr="007368AF">
        <w:rPr>
          <w:sz w:val="22"/>
          <w:szCs w:val="22"/>
        </w:rPr>
        <w:t xml:space="preserve">, </w:t>
      </w:r>
      <w:r w:rsidRPr="007368AF">
        <w:rPr>
          <w:i/>
          <w:iCs/>
          <w:sz w:val="22"/>
          <w:szCs w:val="22"/>
        </w:rPr>
        <w:t>E</w:t>
      </w:r>
      <w:r w:rsidRPr="007368AF">
        <w:rPr>
          <w:sz w:val="22"/>
          <w:szCs w:val="22"/>
          <w:vertAlign w:val="subscript"/>
        </w:rPr>
        <w:t>int(</w:t>
      </w:r>
      <w:r w:rsidRPr="007368AF">
        <w:rPr>
          <w:rFonts w:hint="eastAsia"/>
          <w:sz w:val="22"/>
          <w:szCs w:val="22"/>
          <w:vertAlign w:val="subscript"/>
        </w:rPr>
        <w:t>G2</w:t>
      </w:r>
      <w:r w:rsidRPr="007368AF">
        <w:rPr>
          <w:sz w:val="22"/>
          <w:szCs w:val="22"/>
          <w:vertAlign w:val="subscript"/>
        </w:rPr>
        <w:t>)</w:t>
      </w:r>
      <w:r w:rsidRPr="007368AF">
        <w:rPr>
          <w:sz w:val="22"/>
          <w:szCs w:val="22"/>
        </w:rPr>
        <w:t xml:space="preserve">, </w:t>
      </w:r>
      <w:r w:rsidRPr="007368AF">
        <w:rPr>
          <w:i/>
          <w:iCs/>
          <w:sz w:val="22"/>
          <w:szCs w:val="22"/>
        </w:rPr>
        <w:t>E</w:t>
      </w:r>
      <w:r w:rsidRPr="007368AF">
        <w:rPr>
          <w:sz w:val="22"/>
          <w:szCs w:val="22"/>
          <w:vertAlign w:val="subscript"/>
        </w:rPr>
        <w:t>int(</w:t>
      </w:r>
      <w:r w:rsidRPr="007368AF">
        <w:rPr>
          <w:rFonts w:hint="eastAsia"/>
          <w:sz w:val="22"/>
          <w:szCs w:val="22"/>
          <w:vertAlign w:val="subscript"/>
        </w:rPr>
        <w:t>all</w:t>
      </w:r>
      <w:r w:rsidRPr="007368AF">
        <w:rPr>
          <w:sz w:val="22"/>
          <w:szCs w:val="22"/>
          <w:vertAlign w:val="subscript"/>
        </w:rPr>
        <w:t>)</w:t>
      </w:r>
      <w:r w:rsidRPr="007368AF">
        <w:rPr>
          <w:sz w:val="22"/>
          <w:szCs w:val="22"/>
        </w:rPr>
        <w:t xml:space="preserve">). We then computed the sum of the interaction energies for the initial </w:t>
      </w:r>
      <w:r w:rsidRPr="007368AF">
        <w:rPr>
          <w:rFonts w:hint="eastAsia"/>
          <w:sz w:val="22"/>
          <w:szCs w:val="22"/>
        </w:rPr>
        <w:t>molecular arrangements</w:t>
      </w:r>
      <w:r w:rsidRPr="007368AF">
        <w:rPr>
          <w:sz w:val="22"/>
          <w:szCs w:val="22"/>
        </w:rPr>
        <w:t xml:space="preserve"> </w:t>
      </w:r>
      <w:r w:rsidRPr="007368AF">
        <w:rPr>
          <w:rFonts w:hint="eastAsia"/>
          <w:sz w:val="22"/>
          <w:szCs w:val="22"/>
        </w:rPr>
        <w:t>generated</w:t>
      </w:r>
      <w:r w:rsidRPr="007368AF">
        <w:rPr>
          <w:sz w:val="22"/>
          <w:szCs w:val="22"/>
        </w:rPr>
        <w:t xml:space="preserve"> </w:t>
      </w:r>
      <w:r w:rsidRPr="007368AF">
        <w:rPr>
          <w:rFonts w:hint="eastAsia"/>
          <w:sz w:val="22"/>
          <w:szCs w:val="22"/>
        </w:rPr>
        <w:t>by</w:t>
      </w:r>
      <w:r w:rsidRPr="007368AF">
        <w:rPr>
          <w:sz w:val="22"/>
          <w:szCs w:val="22"/>
        </w:rPr>
        <w:t xml:space="preserve"> the vdW </w:t>
      </w:r>
      <w:r w:rsidRPr="007368AF">
        <w:rPr>
          <w:rFonts w:hint="eastAsia"/>
          <w:sz w:val="22"/>
          <w:szCs w:val="22"/>
        </w:rPr>
        <w:t xml:space="preserve">contact </w:t>
      </w:r>
      <w:r w:rsidRPr="007368AF">
        <w:rPr>
          <w:sz w:val="22"/>
          <w:szCs w:val="22"/>
        </w:rPr>
        <w:t xml:space="preserve">model, as well as for trial </w:t>
      </w:r>
      <w:r w:rsidRPr="007368AF">
        <w:rPr>
          <w:rFonts w:hint="eastAsia"/>
          <w:sz w:val="22"/>
          <w:szCs w:val="22"/>
        </w:rPr>
        <w:t>arrangements</w:t>
      </w:r>
      <w:r w:rsidRPr="007368AF">
        <w:rPr>
          <w:sz w:val="22"/>
          <w:szCs w:val="22"/>
        </w:rPr>
        <w:t xml:space="preserve"> </w:t>
      </w:r>
      <w:r w:rsidRPr="007368AF">
        <w:rPr>
          <w:rFonts w:hint="eastAsia"/>
          <w:sz w:val="22"/>
          <w:szCs w:val="22"/>
        </w:rPr>
        <w:t xml:space="preserve">obtained by slightly perturbing </w:t>
      </w:r>
      <w:r w:rsidRPr="007368AF">
        <w:rPr>
          <w:sz w:val="22"/>
          <w:szCs w:val="22"/>
        </w:rPr>
        <w:t>each configuration parameter</w:t>
      </w:r>
      <w:r w:rsidRPr="007368AF">
        <w:rPr>
          <w:rFonts w:hint="eastAsia"/>
          <w:sz w:val="22"/>
          <w:szCs w:val="22"/>
        </w:rPr>
        <w:t>.</w:t>
      </w:r>
      <w:r w:rsidRPr="007368AF">
        <w:rPr>
          <w:sz w:val="22"/>
          <w:szCs w:val="22"/>
        </w:rPr>
        <w:t xml:space="preserve"> The most stable </w:t>
      </w:r>
      <w:r w:rsidRPr="007368AF">
        <w:rPr>
          <w:rFonts w:hint="eastAsia"/>
          <w:sz w:val="22"/>
          <w:szCs w:val="22"/>
        </w:rPr>
        <w:t>arrangement</w:t>
      </w:r>
      <w:r w:rsidRPr="007368AF">
        <w:rPr>
          <w:sz w:val="22"/>
          <w:szCs w:val="22"/>
        </w:rPr>
        <w:t>—</w:t>
      </w:r>
      <w:r w:rsidRPr="007368AF">
        <w:rPr>
          <w:rFonts w:hint="eastAsia"/>
          <w:sz w:val="22"/>
          <w:szCs w:val="22"/>
        </w:rPr>
        <w:t>corresponding to the</w:t>
      </w:r>
      <w:r w:rsidRPr="007368AF">
        <w:rPr>
          <w:sz w:val="22"/>
          <w:szCs w:val="22"/>
        </w:rPr>
        <w:t xml:space="preserve"> lowest total interaction energy—</w:t>
      </w:r>
      <w:r w:rsidRPr="007368AF">
        <w:rPr>
          <w:rFonts w:hint="eastAsia"/>
          <w:sz w:val="22"/>
          <w:szCs w:val="22"/>
        </w:rPr>
        <w:t xml:space="preserve">was </w:t>
      </w:r>
      <w:r w:rsidRPr="007368AF">
        <w:rPr>
          <w:sz w:val="22"/>
          <w:szCs w:val="22"/>
        </w:rPr>
        <w:t xml:space="preserve">adopted as the new </w:t>
      </w:r>
      <w:r w:rsidRPr="007368AF">
        <w:rPr>
          <w:rFonts w:hint="eastAsia"/>
          <w:sz w:val="22"/>
          <w:szCs w:val="22"/>
        </w:rPr>
        <w:t>starting point for the next</w:t>
      </w:r>
      <w:r w:rsidRPr="007368AF">
        <w:rPr>
          <w:sz w:val="22"/>
          <w:szCs w:val="22"/>
        </w:rPr>
        <w:t xml:space="preserve"> optimization step. </w:t>
      </w:r>
      <w:r w:rsidRPr="007368AF">
        <w:rPr>
          <w:rFonts w:hint="eastAsia"/>
          <w:sz w:val="22"/>
          <w:szCs w:val="22"/>
        </w:rPr>
        <w:t xml:space="preserve">By repeating </w:t>
      </w:r>
      <w:r w:rsidRPr="007368AF">
        <w:rPr>
          <w:sz w:val="22"/>
          <w:szCs w:val="22"/>
        </w:rPr>
        <w:t xml:space="preserve">this iterative process, </w:t>
      </w:r>
      <w:r w:rsidRPr="007368AF">
        <w:rPr>
          <w:rFonts w:hint="eastAsia"/>
          <w:sz w:val="22"/>
          <w:szCs w:val="22"/>
        </w:rPr>
        <w:t>we identified locally stable</w:t>
      </w:r>
      <w:r w:rsidRPr="007368AF">
        <w:rPr>
          <w:sz w:val="22"/>
          <w:szCs w:val="22"/>
        </w:rPr>
        <w:t xml:space="preserve"> </w:t>
      </w:r>
      <w:r w:rsidRPr="007368AF">
        <w:rPr>
          <w:rFonts w:hint="eastAsia"/>
          <w:sz w:val="22"/>
          <w:szCs w:val="22"/>
        </w:rPr>
        <w:t>arrangements</w:t>
      </w:r>
      <w:r w:rsidRPr="007368AF">
        <w:rPr>
          <w:sz w:val="22"/>
          <w:szCs w:val="22"/>
        </w:rPr>
        <w:t xml:space="preserve"> </w:t>
      </w:r>
      <w:r w:rsidRPr="007368AF">
        <w:rPr>
          <w:rFonts w:hint="eastAsia"/>
          <w:sz w:val="22"/>
          <w:szCs w:val="22"/>
        </w:rPr>
        <w:t xml:space="preserve">corresponding to </w:t>
      </w:r>
      <w:r w:rsidRPr="007368AF">
        <w:rPr>
          <w:sz w:val="22"/>
          <w:szCs w:val="22"/>
        </w:rPr>
        <w:t>energy minim</w:t>
      </w:r>
      <w:r w:rsidRPr="007368AF">
        <w:rPr>
          <w:rFonts w:hint="eastAsia"/>
          <w:sz w:val="22"/>
          <w:szCs w:val="22"/>
        </w:rPr>
        <w:t>a. T</w:t>
      </w:r>
      <w:r w:rsidRPr="007368AF">
        <w:rPr>
          <w:sz w:val="22"/>
          <w:szCs w:val="22"/>
        </w:rPr>
        <w:t xml:space="preserve">he variation in total interaction energy was plotted as a function of each configuration parameter to </w:t>
      </w:r>
      <w:r w:rsidRPr="007368AF">
        <w:rPr>
          <w:rFonts w:hint="eastAsia"/>
          <w:sz w:val="22"/>
          <w:szCs w:val="22"/>
        </w:rPr>
        <w:t>construct</w:t>
      </w:r>
      <w:r w:rsidRPr="007368AF">
        <w:rPr>
          <w:sz w:val="22"/>
          <w:szCs w:val="22"/>
        </w:rPr>
        <w:t xml:space="preserve"> potential </w:t>
      </w:r>
      <w:r w:rsidRPr="007368AF">
        <w:rPr>
          <w:rFonts w:hint="eastAsia"/>
          <w:sz w:val="22"/>
          <w:szCs w:val="22"/>
        </w:rPr>
        <w:t xml:space="preserve">energy </w:t>
      </w:r>
      <w:r w:rsidRPr="007368AF">
        <w:rPr>
          <w:sz w:val="22"/>
          <w:szCs w:val="22"/>
        </w:rPr>
        <w:t>map</w:t>
      </w:r>
      <w:r w:rsidRPr="007368AF">
        <w:rPr>
          <w:rFonts w:hint="eastAsia"/>
          <w:sz w:val="22"/>
          <w:szCs w:val="22"/>
        </w:rPr>
        <w:t>s</w:t>
      </w:r>
      <w:r w:rsidRPr="007368AF">
        <w:rPr>
          <w:sz w:val="22"/>
          <w:szCs w:val="22"/>
        </w:rPr>
        <w:t>.</w:t>
      </w:r>
      <w:r w:rsidRPr="007368AF">
        <w:rPr>
          <w:rFonts w:hint="eastAsia"/>
          <w:sz w:val="22"/>
          <w:szCs w:val="22"/>
          <w:lang w:eastAsia="ja-JP"/>
        </w:rPr>
        <w:t xml:space="preserve"> </w:t>
      </w:r>
      <w:r w:rsidR="00694A8B" w:rsidRPr="00D40EA7">
        <w:rPr>
          <w:rFonts w:hint="eastAsia"/>
          <w:color w:val="0000FF"/>
          <w:sz w:val="22"/>
          <w:szCs w:val="22"/>
          <w:lang w:eastAsia="ja-JP"/>
        </w:rPr>
        <w:t xml:space="preserve">Supplementary </w:t>
      </w:r>
      <w:r w:rsidRPr="007368AF">
        <w:rPr>
          <w:color w:val="0000FF"/>
          <w:sz w:val="22"/>
          <w:szCs w:val="22"/>
        </w:rPr>
        <w:t>Figure S2</w:t>
      </w:r>
      <w:r w:rsidRPr="007368AF">
        <w:rPr>
          <w:sz w:val="22"/>
          <w:szCs w:val="22"/>
        </w:rPr>
        <w:t xml:space="preserve"> illustrates the optimization of the molecular layer during the first step.</w:t>
      </w:r>
      <w:r w:rsidRPr="007368AF">
        <w:rPr>
          <w:rFonts w:hint="eastAsia"/>
          <w:sz w:val="22"/>
          <w:szCs w:val="22"/>
        </w:rPr>
        <w:t xml:space="preserve"> In addition, comprehensive energy potential maps of </w:t>
      </w:r>
      <w:r w:rsidRPr="007368AF">
        <w:rPr>
          <w:i/>
          <w:iCs/>
          <w:sz w:val="22"/>
          <w:szCs w:val="22"/>
          <w:lang w:val="en"/>
        </w:rPr>
        <w:t>E</w:t>
      </w:r>
      <w:r w:rsidRPr="007368AF">
        <w:rPr>
          <w:rFonts w:hint="eastAsia"/>
          <w:sz w:val="22"/>
          <w:szCs w:val="22"/>
          <w:vertAlign w:val="subscript"/>
          <w:lang w:val="en"/>
        </w:rPr>
        <w:t xml:space="preserve">intra(8) </w:t>
      </w:r>
      <w:r w:rsidRPr="007368AF">
        <w:rPr>
          <w:rFonts w:hint="eastAsia"/>
          <w:sz w:val="22"/>
          <w:szCs w:val="22"/>
          <w:lang w:val="en"/>
        </w:rPr>
        <w:t>were calculated, confirming that our optimization covered all locally stable structures.</w:t>
      </w:r>
    </w:p>
    <w:p w14:paraId="5559AAEC" w14:textId="77777777" w:rsidR="00162C53" w:rsidRPr="007368AF" w:rsidRDefault="00162C53" w:rsidP="00162C53">
      <w:pPr>
        <w:pStyle w:val="SMText"/>
        <w:ind w:firstLine="0"/>
        <w:rPr>
          <w:sz w:val="22"/>
          <w:szCs w:val="22"/>
          <w:lang w:eastAsia="ja-JP"/>
        </w:rPr>
      </w:pPr>
    </w:p>
    <w:p w14:paraId="2F044416" w14:textId="6089597D" w:rsidR="00162C53" w:rsidRPr="007368AF" w:rsidRDefault="00E30047" w:rsidP="00282541">
      <w:pPr>
        <w:pStyle w:val="SMHeading"/>
        <w:spacing w:after="120"/>
        <w:rPr>
          <w:sz w:val="22"/>
          <w:szCs w:val="22"/>
          <w:u w:val="single"/>
        </w:rPr>
      </w:pPr>
      <w:r w:rsidRPr="007368AF">
        <w:rPr>
          <w:sz w:val="22"/>
          <w:szCs w:val="22"/>
        </w:rPr>
        <w:t xml:space="preserve">Supplementary </w:t>
      </w:r>
      <w:r w:rsidRPr="007368AF">
        <w:rPr>
          <w:rFonts w:hint="eastAsia"/>
          <w:sz w:val="22"/>
          <w:szCs w:val="22"/>
          <w:lang w:eastAsia="ja-JP"/>
        </w:rPr>
        <w:t xml:space="preserve">Note 3 | </w:t>
      </w:r>
      <w:r w:rsidR="00162C53" w:rsidRPr="007368AF">
        <w:rPr>
          <w:sz w:val="22"/>
          <w:szCs w:val="22"/>
          <w:lang w:eastAsia="ja-JP"/>
        </w:rPr>
        <w:t xml:space="preserve">Actual </w:t>
      </w:r>
      <w:r w:rsidR="00162C53" w:rsidRPr="007368AF">
        <w:rPr>
          <w:rFonts w:hint="eastAsia"/>
          <w:sz w:val="22"/>
          <w:szCs w:val="22"/>
          <w:lang w:eastAsia="ja-JP"/>
        </w:rPr>
        <w:t>t</w:t>
      </w:r>
      <w:r w:rsidR="00162C53" w:rsidRPr="007368AF">
        <w:rPr>
          <w:sz w:val="22"/>
          <w:szCs w:val="22"/>
          <w:lang w:eastAsia="ja-JP"/>
        </w:rPr>
        <w:t xml:space="preserve">reatment of </w:t>
      </w:r>
      <w:r w:rsidR="00162C53" w:rsidRPr="007368AF">
        <w:rPr>
          <w:rFonts w:hint="eastAsia"/>
          <w:sz w:val="22"/>
          <w:szCs w:val="22"/>
          <w:lang w:eastAsia="ja-JP"/>
        </w:rPr>
        <w:t>u</w:t>
      </w:r>
      <w:r w:rsidR="00162C53" w:rsidRPr="007368AF">
        <w:rPr>
          <w:sz w:val="22"/>
          <w:szCs w:val="22"/>
          <w:lang w:eastAsia="ja-JP"/>
        </w:rPr>
        <w:t xml:space="preserve">niform </w:t>
      </w:r>
      <w:r w:rsidR="00162C53" w:rsidRPr="007368AF">
        <w:rPr>
          <w:rFonts w:hint="eastAsia"/>
          <w:sz w:val="22"/>
          <w:szCs w:val="22"/>
          <w:lang w:eastAsia="ja-JP"/>
        </w:rPr>
        <w:t>l</w:t>
      </w:r>
      <w:r w:rsidR="00162C53" w:rsidRPr="007368AF">
        <w:rPr>
          <w:sz w:val="22"/>
          <w:szCs w:val="22"/>
          <w:lang w:eastAsia="ja-JP"/>
        </w:rPr>
        <w:t>ong-</w:t>
      </w:r>
      <w:r w:rsidR="00162C53" w:rsidRPr="007368AF">
        <w:rPr>
          <w:rFonts w:hint="eastAsia"/>
          <w:sz w:val="22"/>
          <w:szCs w:val="22"/>
          <w:lang w:eastAsia="ja-JP"/>
        </w:rPr>
        <w:t>a</w:t>
      </w:r>
      <w:r w:rsidR="00162C53" w:rsidRPr="007368AF">
        <w:rPr>
          <w:sz w:val="22"/>
          <w:szCs w:val="22"/>
          <w:lang w:eastAsia="ja-JP"/>
        </w:rPr>
        <w:t xml:space="preserve">xis </w:t>
      </w:r>
      <w:r w:rsidR="00162C53" w:rsidRPr="007368AF">
        <w:rPr>
          <w:rFonts w:hint="eastAsia"/>
          <w:sz w:val="22"/>
          <w:szCs w:val="22"/>
          <w:lang w:eastAsia="ja-JP"/>
        </w:rPr>
        <w:t>i</w:t>
      </w:r>
      <w:r w:rsidR="00162C53" w:rsidRPr="007368AF">
        <w:rPr>
          <w:sz w:val="22"/>
          <w:szCs w:val="22"/>
          <w:lang w:eastAsia="ja-JP"/>
        </w:rPr>
        <w:t>nclination</w:t>
      </w:r>
    </w:p>
    <w:p w14:paraId="51B4C141" w14:textId="77777777" w:rsidR="00162C53" w:rsidRPr="007368AF" w:rsidRDefault="00162C53" w:rsidP="00464190">
      <w:pPr>
        <w:pStyle w:val="SMText"/>
        <w:ind w:firstLineChars="129" w:firstLine="284"/>
        <w:jc w:val="both"/>
        <w:rPr>
          <w:sz w:val="22"/>
          <w:szCs w:val="22"/>
        </w:rPr>
      </w:pPr>
      <w:r w:rsidRPr="007368AF">
        <w:rPr>
          <w:sz w:val="22"/>
          <w:szCs w:val="22"/>
        </w:rPr>
        <w:t xml:space="preserve">A uniform long-axis inclination of molecules in the </w:t>
      </w:r>
      <w:r w:rsidRPr="007368AF">
        <w:rPr>
          <w:i/>
          <w:iCs/>
          <w:sz w:val="22"/>
          <w:szCs w:val="22"/>
        </w:rPr>
        <w:t>R</w:t>
      </w:r>
      <w:r w:rsidRPr="007368AF">
        <w:rPr>
          <w:sz w:val="22"/>
          <w:szCs w:val="22"/>
        </w:rPr>
        <w:t xml:space="preserve">-form monomolecular layer is </w:t>
      </w:r>
      <w:r w:rsidRPr="007368AF">
        <w:rPr>
          <w:rFonts w:hint="eastAsia"/>
          <w:sz w:val="22"/>
          <w:szCs w:val="22"/>
        </w:rPr>
        <w:t>actually treated</w:t>
      </w:r>
      <w:r w:rsidRPr="007368AF">
        <w:rPr>
          <w:sz w:val="22"/>
          <w:szCs w:val="22"/>
        </w:rPr>
        <w:t xml:space="preserve"> by an operation of long-axis sliding shift</w:t>
      </w:r>
      <w:r w:rsidRPr="007368AF">
        <w:rPr>
          <w:rFonts w:hint="eastAsia"/>
          <w:sz w:val="22"/>
          <w:szCs w:val="22"/>
        </w:rPr>
        <w:t xml:space="preserve"> </w:t>
      </w:r>
      <w:r w:rsidRPr="007368AF">
        <w:rPr>
          <w:sz w:val="22"/>
          <w:szCs w:val="22"/>
        </w:rPr>
        <w:t>Δ</w:t>
      </w:r>
      <w:r w:rsidRPr="007368AF">
        <w:rPr>
          <w:i/>
          <w:iCs/>
          <w:sz w:val="22"/>
          <w:szCs w:val="22"/>
        </w:rPr>
        <w:t>Z</w:t>
      </w:r>
      <w:r w:rsidRPr="007368AF">
        <w:rPr>
          <w:sz w:val="22"/>
          <w:szCs w:val="22"/>
          <w:vertAlign w:val="subscript"/>
        </w:rPr>
        <w:t>t</w:t>
      </w:r>
      <w:r w:rsidRPr="007368AF">
        <w:rPr>
          <w:sz w:val="22"/>
          <w:szCs w:val="22"/>
        </w:rPr>
        <w:t xml:space="preserve"> and</w:t>
      </w:r>
      <w:r w:rsidRPr="007368AF">
        <w:rPr>
          <w:rFonts w:hint="eastAsia"/>
          <w:sz w:val="22"/>
          <w:szCs w:val="22"/>
        </w:rPr>
        <w:t xml:space="preserve"> </w:t>
      </w:r>
      <w:r w:rsidRPr="007368AF">
        <w:rPr>
          <w:sz w:val="22"/>
          <w:szCs w:val="22"/>
        </w:rPr>
        <w:t>Δ</w:t>
      </w:r>
      <w:r w:rsidRPr="007368AF">
        <w:rPr>
          <w:i/>
          <w:iCs/>
          <w:sz w:val="22"/>
          <w:szCs w:val="22"/>
        </w:rPr>
        <w:t>Z</w:t>
      </w:r>
      <w:r w:rsidRPr="007368AF">
        <w:rPr>
          <w:sz w:val="22"/>
          <w:szCs w:val="22"/>
          <w:vertAlign w:val="subscript"/>
        </w:rPr>
        <w:t>p</w:t>
      </w:r>
      <w:r w:rsidRPr="007368AF">
        <w:rPr>
          <w:sz w:val="22"/>
          <w:szCs w:val="22"/>
        </w:rPr>
        <w:t xml:space="preserve"> in the unit cell.</w:t>
      </w:r>
      <w:r w:rsidRPr="007368AF">
        <w:rPr>
          <w:rFonts w:hint="eastAsia"/>
          <w:sz w:val="22"/>
          <w:szCs w:val="22"/>
        </w:rPr>
        <w:t xml:space="preserve"> Then the uniform long-axis inclination is presented by two </w:t>
      </w:r>
      <w:r w:rsidRPr="007368AF">
        <w:rPr>
          <w:sz w:val="22"/>
          <w:szCs w:val="22"/>
        </w:rPr>
        <w:t>variables</w:t>
      </w:r>
      <w:r w:rsidRPr="007368AF">
        <w:rPr>
          <w:rFonts w:hint="eastAsia"/>
          <w:sz w:val="22"/>
          <w:szCs w:val="22"/>
        </w:rPr>
        <w:t xml:space="preserve">; </w:t>
      </w:r>
      <w:r w:rsidRPr="007368AF">
        <w:rPr>
          <w:i/>
          <w:iCs/>
          <w:sz w:val="22"/>
          <w:szCs w:val="22"/>
        </w:rPr>
        <w:t>θ</w:t>
      </w:r>
      <w:r w:rsidRPr="007368AF">
        <w:rPr>
          <w:sz w:val="22"/>
          <w:szCs w:val="22"/>
          <w:vertAlign w:val="subscript"/>
        </w:rPr>
        <w:t>incl</w:t>
      </w:r>
      <w:r w:rsidRPr="007368AF">
        <w:rPr>
          <w:rFonts w:hint="eastAsia"/>
          <w:sz w:val="22"/>
          <w:szCs w:val="22"/>
        </w:rPr>
        <w:t xml:space="preserve"> and </w:t>
      </w:r>
      <w:r w:rsidRPr="007368AF">
        <w:rPr>
          <w:i/>
          <w:iCs/>
          <w:sz w:val="22"/>
          <w:szCs w:val="22"/>
        </w:rPr>
        <w:t>φ</w:t>
      </w:r>
      <w:r w:rsidRPr="007368AF">
        <w:rPr>
          <w:sz w:val="22"/>
          <w:szCs w:val="22"/>
          <w:vertAlign w:val="subscript"/>
        </w:rPr>
        <w:t>incl</w:t>
      </w:r>
      <w:r w:rsidRPr="007368AF">
        <w:rPr>
          <w:rFonts w:hint="eastAsia"/>
          <w:sz w:val="22"/>
          <w:szCs w:val="22"/>
        </w:rPr>
        <w:t xml:space="preserve">. These are related with </w:t>
      </w:r>
      <w:r w:rsidRPr="007368AF">
        <w:rPr>
          <w:sz w:val="22"/>
          <w:szCs w:val="22"/>
        </w:rPr>
        <w:t>Δ</w:t>
      </w:r>
      <w:r w:rsidRPr="007368AF">
        <w:rPr>
          <w:i/>
          <w:iCs/>
          <w:sz w:val="22"/>
          <w:szCs w:val="22"/>
        </w:rPr>
        <w:t>Z</w:t>
      </w:r>
      <w:r w:rsidRPr="007368AF">
        <w:rPr>
          <w:sz w:val="22"/>
          <w:szCs w:val="22"/>
          <w:vertAlign w:val="subscript"/>
        </w:rPr>
        <w:t>t</w:t>
      </w:r>
      <w:r w:rsidRPr="007368AF">
        <w:rPr>
          <w:sz w:val="22"/>
          <w:szCs w:val="22"/>
        </w:rPr>
        <w:t xml:space="preserve"> and</w:t>
      </w:r>
      <w:r w:rsidRPr="007368AF">
        <w:rPr>
          <w:rFonts w:hint="eastAsia"/>
          <w:sz w:val="22"/>
          <w:szCs w:val="22"/>
        </w:rPr>
        <w:t xml:space="preserve"> </w:t>
      </w:r>
      <w:r w:rsidRPr="007368AF">
        <w:rPr>
          <w:sz w:val="22"/>
          <w:szCs w:val="22"/>
        </w:rPr>
        <w:t>Δ</w:t>
      </w:r>
      <w:r w:rsidRPr="007368AF">
        <w:rPr>
          <w:i/>
          <w:iCs/>
          <w:sz w:val="22"/>
          <w:szCs w:val="22"/>
        </w:rPr>
        <w:t>Z</w:t>
      </w:r>
      <w:r w:rsidRPr="007368AF">
        <w:rPr>
          <w:sz w:val="22"/>
          <w:szCs w:val="22"/>
          <w:vertAlign w:val="subscript"/>
        </w:rPr>
        <w:t>p</w:t>
      </w:r>
      <w:r w:rsidRPr="007368AF">
        <w:rPr>
          <w:rFonts w:hint="eastAsia"/>
          <w:sz w:val="22"/>
          <w:szCs w:val="22"/>
        </w:rPr>
        <w:t xml:space="preserve"> by the following equations.</w:t>
      </w:r>
    </w:p>
    <w:p w14:paraId="1E66BC79" w14:textId="77777777" w:rsidR="00162C53" w:rsidRPr="007368AF" w:rsidRDefault="00000000" w:rsidP="00162C53">
      <w:pPr>
        <w:pStyle w:val="SMText"/>
        <w:rPr>
          <w:sz w:val="22"/>
          <w:szCs w:val="22"/>
        </w:rPr>
      </w:pPr>
      <m:oMathPara>
        <m:oMath>
          <m:sSub>
            <m:sSubPr>
              <m:ctrlPr>
                <w:rPr>
                  <w:rFonts w:ascii="Cambria Math" w:hAnsi="Cambria Math"/>
                  <w:i/>
                  <w:sz w:val="22"/>
                  <w:szCs w:val="22"/>
                </w:rPr>
              </m:ctrlPr>
            </m:sSubPr>
            <m:e>
              <m:r>
                <w:rPr>
                  <w:rFonts w:ascii="Cambria Math" w:hAnsi="Cambria Math"/>
                  <w:sz w:val="22"/>
                  <w:szCs w:val="22"/>
                </w:rPr>
                <m:t>θ</m:t>
              </m:r>
            </m:e>
            <m:sub>
              <m:r>
                <m:rPr>
                  <m:sty m:val="p"/>
                </m:rPr>
                <w:rPr>
                  <w:rFonts w:ascii="Cambria Math" w:hAnsi="Cambria Math"/>
                  <w:sz w:val="22"/>
                  <w:szCs w:val="22"/>
                </w:rPr>
                <m:t>incl</m:t>
              </m:r>
            </m:sub>
          </m:sSub>
          <m:r>
            <w:rPr>
              <w:rFonts w:ascii="Cambria Math" w:hAnsi="Cambria Math"/>
              <w:sz w:val="22"/>
              <w:szCs w:val="22"/>
            </w:rPr>
            <m:t>=</m:t>
          </m:r>
          <m:func>
            <m:funcPr>
              <m:ctrlPr>
                <w:rPr>
                  <w:rFonts w:ascii="Cambria Math" w:hAnsi="Cambria Math"/>
                  <w:i/>
                  <w:sz w:val="22"/>
                  <w:szCs w:val="22"/>
                </w:rPr>
              </m:ctrlPr>
            </m:funcPr>
            <m:fName>
              <m:sSup>
                <m:sSupPr>
                  <m:ctrlPr>
                    <w:rPr>
                      <w:rFonts w:ascii="Cambria Math" w:hAnsi="Cambria Math"/>
                      <w:i/>
                      <w:sz w:val="22"/>
                      <w:szCs w:val="22"/>
                    </w:rPr>
                  </m:ctrlPr>
                </m:sSupPr>
                <m:e>
                  <m:r>
                    <m:rPr>
                      <m:sty m:val="p"/>
                    </m:rPr>
                    <w:rPr>
                      <w:rFonts w:ascii="Cambria Math" w:hAnsi="Cambria Math"/>
                      <w:sz w:val="22"/>
                      <w:szCs w:val="22"/>
                    </w:rPr>
                    <m:t>cos</m:t>
                  </m:r>
                </m:e>
                <m:sup>
                  <m:r>
                    <w:rPr>
                      <w:rFonts w:ascii="Cambria Math" w:hAnsi="Cambria Math"/>
                      <w:sz w:val="22"/>
                      <w:szCs w:val="22"/>
                    </w:rPr>
                    <m:t>-1</m:t>
                  </m:r>
                </m:sup>
              </m:sSup>
            </m:fName>
            <m:e>
              <m:d>
                <m:dPr>
                  <m:begChr m:val="{"/>
                  <m:endChr m:val="}"/>
                  <m:ctrlPr>
                    <w:rPr>
                      <w:rFonts w:ascii="Cambria Math" w:hAnsi="Cambria Math"/>
                      <w:i/>
                      <w:sz w:val="22"/>
                      <w:szCs w:val="22"/>
                    </w:rPr>
                  </m:ctrlPr>
                </m:dPr>
                <m:e>
                  <m:f>
                    <m:fPr>
                      <m:type m:val="lin"/>
                      <m:ctrlPr>
                        <w:rPr>
                          <w:rFonts w:ascii="Cambria Math" w:hAnsi="Cambria Math"/>
                          <w:i/>
                          <w:iCs/>
                          <w:sz w:val="22"/>
                          <w:szCs w:val="22"/>
                        </w:rPr>
                      </m:ctrlPr>
                    </m:fPr>
                    <m:num>
                      <m:r>
                        <w:rPr>
                          <w:rFonts w:ascii="Cambria Math" w:hAnsi="Cambria Math"/>
                          <w:sz w:val="22"/>
                          <w:szCs w:val="22"/>
                        </w:rPr>
                        <m:t>1</m:t>
                      </m:r>
                    </m:num>
                    <m:den>
                      <m:rad>
                        <m:radPr>
                          <m:degHide m:val="1"/>
                          <m:ctrlPr>
                            <w:rPr>
                              <w:rFonts w:ascii="Cambria Math" w:hAnsi="Cambria Math"/>
                              <w:i/>
                              <w:iCs/>
                              <w:sz w:val="22"/>
                              <w:szCs w:val="22"/>
                            </w:rPr>
                          </m:ctrlPr>
                        </m:radPr>
                        <m:deg/>
                        <m:e>
                          <m:r>
                            <w:rPr>
                              <w:rFonts w:ascii="Cambria Math" w:hAnsi="Cambria Math"/>
                              <w:sz w:val="22"/>
                              <w:szCs w:val="22"/>
                            </w:rPr>
                            <m:t>1+</m:t>
                          </m:r>
                          <m:sSup>
                            <m:sSupPr>
                              <m:ctrlPr>
                                <w:rPr>
                                  <w:rFonts w:ascii="Cambria Math" w:hAnsi="Cambria Math"/>
                                  <w:i/>
                                  <w:iCs/>
                                  <w:sz w:val="22"/>
                                  <w:szCs w:val="22"/>
                                </w:rPr>
                              </m:ctrlPr>
                            </m:sSupPr>
                            <m:e>
                              <m:r>
                                <w:rPr>
                                  <w:rFonts w:ascii="Cambria Math" w:hAnsi="Cambria Math"/>
                                  <w:sz w:val="22"/>
                                  <w:szCs w:val="22"/>
                                </w:rPr>
                                <m:t>(</m:t>
                              </m:r>
                              <m:f>
                                <m:fPr>
                                  <m:type m:val="lin"/>
                                  <m:ctrlPr>
                                    <w:rPr>
                                      <w:rFonts w:ascii="Cambria Math" w:hAnsi="Cambria Math"/>
                                      <w:i/>
                                      <w:iCs/>
                                      <w:sz w:val="22"/>
                                      <w:szCs w:val="22"/>
                                    </w:rPr>
                                  </m:ctrlPr>
                                </m:fPr>
                                <m:num>
                                  <m:r>
                                    <w:rPr>
                                      <w:rFonts w:ascii="Cambria Math" w:hAnsi="Cambria Math"/>
                                      <w:sz w:val="22"/>
                                      <w:szCs w:val="22"/>
                                    </w:rPr>
                                    <m:t>(2</m:t>
                                  </m:r>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t</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p</m:t>
                                      </m:r>
                                    </m:sub>
                                  </m:sSub>
                                  <m:r>
                                    <w:rPr>
                                      <w:rFonts w:ascii="Cambria Math" w:hAnsi="Cambria Math"/>
                                      <w:sz w:val="22"/>
                                      <w:szCs w:val="22"/>
                                    </w:rPr>
                                    <m:t>)</m:t>
                                  </m:r>
                                </m:num>
                                <m:den>
                                  <m:r>
                                    <w:rPr>
                                      <w:rFonts w:ascii="Cambria Math" w:hAnsi="Cambria Math"/>
                                      <w:sz w:val="22"/>
                                      <w:szCs w:val="22"/>
                                    </w:rPr>
                                    <m:t>a</m:t>
                                  </m:r>
                                </m:den>
                              </m:f>
                              <m:r>
                                <w:rPr>
                                  <w:rFonts w:ascii="Cambria Math" w:hAnsi="Cambria Math"/>
                                  <w:sz w:val="22"/>
                                  <w:szCs w:val="22"/>
                                </w:rPr>
                                <m:t>)</m:t>
                              </m:r>
                            </m:e>
                            <m:sup>
                              <m:r>
                                <w:rPr>
                                  <w:rFonts w:ascii="Cambria Math" w:hAnsi="Cambria Math"/>
                                  <w:sz w:val="22"/>
                                  <w:szCs w:val="22"/>
                                </w:rPr>
                                <m:t>2</m:t>
                              </m:r>
                            </m:sup>
                          </m:sSup>
                          <m:r>
                            <w:rPr>
                              <w:rFonts w:ascii="Cambria Math" w:hAnsi="Cambria Math"/>
                              <w:sz w:val="22"/>
                              <w:szCs w:val="22"/>
                            </w:rPr>
                            <m:t>+</m:t>
                          </m:r>
                          <m:sSup>
                            <m:sSupPr>
                              <m:ctrlPr>
                                <w:rPr>
                                  <w:rFonts w:ascii="Cambria Math" w:hAnsi="Cambria Math"/>
                                  <w:i/>
                                  <w:iCs/>
                                  <w:sz w:val="22"/>
                                  <w:szCs w:val="22"/>
                                </w:rPr>
                              </m:ctrlPr>
                            </m:sSupPr>
                            <m:e>
                              <m:r>
                                <w:rPr>
                                  <w:rFonts w:ascii="Cambria Math" w:hAnsi="Cambria Math"/>
                                  <w:sz w:val="22"/>
                                  <w:szCs w:val="22"/>
                                </w:rPr>
                                <m:t>(</m:t>
                              </m:r>
                              <m:f>
                                <m:fPr>
                                  <m:type m:val="lin"/>
                                  <m:ctrlPr>
                                    <w:rPr>
                                      <w:rFonts w:ascii="Cambria Math" w:hAnsi="Cambria Math"/>
                                      <w:i/>
                                      <w:iCs/>
                                      <w:sz w:val="22"/>
                                      <w:szCs w:val="22"/>
                                    </w:rPr>
                                  </m:ctrlPr>
                                </m:fPr>
                                <m:num>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p</m:t>
                                      </m:r>
                                    </m:sub>
                                  </m:sSub>
                                </m:num>
                                <m:den>
                                  <m:r>
                                    <w:rPr>
                                      <w:rFonts w:ascii="Cambria Math" w:hAnsi="Cambria Math"/>
                                      <w:sz w:val="22"/>
                                      <w:szCs w:val="22"/>
                                    </w:rPr>
                                    <m:t>b</m:t>
                                  </m:r>
                                </m:den>
                              </m:f>
                              <m:r>
                                <w:rPr>
                                  <w:rFonts w:ascii="Cambria Math" w:hAnsi="Cambria Math"/>
                                  <w:sz w:val="22"/>
                                  <w:szCs w:val="22"/>
                                </w:rPr>
                                <m:t>)</m:t>
                              </m:r>
                            </m:e>
                            <m:sup>
                              <m:r>
                                <w:rPr>
                                  <w:rFonts w:ascii="Cambria Math" w:hAnsi="Cambria Math"/>
                                  <w:sz w:val="22"/>
                                  <w:szCs w:val="22"/>
                                </w:rPr>
                                <m:t>2</m:t>
                              </m:r>
                            </m:sup>
                          </m:sSup>
                        </m:e>
                      </m:rad>
                    </m:den>
                  </m:f>
                </m:e>
              </m:d>
            </m:e>
          </m:func>
        </m:oMath>
      </m:oMathPara>
    </w:p>
    <w:p w14:paraId="665929F9" w14:textId="77777777" w:rsidR="00162C53" w:rsidRPr="007368AF" w:rsidRDefault="00000000" w:rsidP="00162C53">
      <w:pPr>
        <w:pStyle w:val="SMText"/>
        <w:rPr>
          <w:sz w:val="22"/>
          <w:szCs w:val="22"/>
        </w:rPr>
      </w:pPr>
      <m:oMathPara>
        <m:oMath>
          <m:sSub>
            <m:sSubPr>
              <m:ctrlPr>
                <w:rPr>
                  <w:rFonts w:ascii="Cambria Math" w:hAnsi="Cambria Math"/>
                  <w:i/>
                  <w:sz w:val="22"/>
                  <w:szCs w:val="22"/>
                </w:rPr>
              </m:ctrlPr>
            </m:sSubPr>
            <m:e>
              <m:r>
                <w:rPr>
                  <w:rFonts w:ascii="Cambria Math" w:hAnsi="Cambria Math"/>
                  <w:sz w:val="22"/>
                  <w:szCs w:val="22"/>
                </w:rPr>
                <m:t>φ</m:t>
              </m:r>
            </m:e>
            <m:sub>
              <m:r>
                <m:rPr>
                  <m:sty m:val="p"/>
                </m:rPr>
                <w:rPr>
                  <w:rFonts w:ascii="Cambria Math" w:hAnsi="Cambria Math"/>
                  <w:sz w:val="22"/>
                  <w:szCs w:val="22"/>
                </w:rPr>
                <m:t>incl</m:t>
              </m:r>
            </m:sub>
          </m:sSub>
          <m:r>
            <w:rPr>
              <w:rFonts w:ascii="Cambria Math" w:hAnsi="Cambria Math"/>
              <w:sz w:val="22"/>
              <w:szCs w:val="22"/>
            </w:rPr>
            <m:t>=</m:t>
          </m:r>
          <m:func>
            <m:funcPr>
              <m:ctrlPr>
                <w:rPr>
                  <w:rFonts w:ascii="Cambria Math" w:hAnsi="Cambria Math"/>
                  <w:i/>
                  <w:sz w:val="22"/>
                  <w:szCs w:val="22"/>
                </w:rPr>
              </m:ctrlPr>
            </m:funcPr>
            <m:fName>
              <m:r>
                <m:rPr>
                  <m:sty m:val="p"/>
                </m:rPr>
                <w:rPr>
                  <w:rFonts w:ascii="Cambria Math" w:hAnsi="Cambria Math"/>
                  <w:sz w:val="22"/>
                  <w:szCs w:val="22"/>
                </w:rPr>
                <m:t>arg</m:t>
              </m:r>
            </m:fName>
            <m:e>
              <m:d>
                <m:dPr>
                  <m:begChr m:val="{"/>
                  <m:endChr m:val="}"/>
                  <m:ctrlPr>
                    <w:rPr>
                      <w:rFonts w:ascii="Cambria Math" w:hAnsi="Cambria Math"/>
                      <w:i/>
                      <w:sz w:val="22"/>
                      <w:szCs w:val="22"/>
                    </w:rPr>
                  </m:ctrlPr>
                </m:dPr>
                <m:e>
                  <m:f>
                    <m:fPr>
                      <m:type m:val="lin"/>
                      <m:ctrlPr>
                        <w:rPr>
                          <w:rFonts w:ascii="Cambria Math" w:hAnsi="Cambria Math"/>
                          <w:i/>
                          <w:iCs/>
                          <w:sz w:val="22"/>
                          <w:szCs w:val="22"/>
                        </w:rPr>
                      </m:ctrlPr>
                    </m:fPr>
                    <m:num>
                      <m:r>
                        <w:rPr>
                          <w:rFonts w:ascii="Cambria Math" w:hAnsi="Cambria Math"/>
                          <w:sz w:val="22"/>
                          <w:szCs w:val="22"/>
                        </w:rPr>
                        <m:t>(2</m:t>
                      </m:r>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t</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p</m:t>
                          </m:r>
                        </m:sub>
                      </m:sSub>
                      <m:r>
                        <w:rPr>
                          <w:rFonts w:ascii="Cambria Math" w:hAnsi="Cambria Math"/>
                          <w:sz w:val="22"/>
                          <w:szCs w:val="22"/>
                        </w:rPr>
                        <m:t>)</m:t>
                      </m:r>
                    </m:num>
                    <m:den>
                      <m:r>
                        <w:rPr>
                          <w:rFonts w:ascii="Cambria Math" w:hAnsi="Cambria Math"/>
                          <w:sz w:val="22"/>
                          <w:szCs w:val="22"/>
                        </w:rPr>
                        <m:t>a</m:t>
                      </m:r>
                    </m:den>
                  </m:f>
                  <m:r>
                    <w:rPr>
                      <w:rFonts w:ascii="Cambria Math" w:hAnsi="Cambria Math"/>
                      <w:sz w:val="22"/>
                      <w:szCs w:val="22"/>
                    </w:rPr>
                    <m:t>+i</m:t>
                  </m:r>
                  <m:f>
                    <m:fPr>
                      <m:type m:val="lin"/>
                      <m:ctrlPr>
                        <w:rPr>
                          <w:rFonts w:ascii="Cambria Math" w:hAnsi="Cambria Math"/>
                          <w:i/>
                          <w:iCs/>
                          <w:sz w:val="22"/>
                          <w:szCs w:val="22"/>
                        </w:rPr>
                      </m:ctrlPr>
                    </m:fPr>
                    <m:num>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p</m:t>
                          </m:r>
                        </m:sub>
                      </m:sSub>
                    </m:num>
                    <m:den>
                      <m:r>
                        <w:rPr>
                          <w:rFonts w:ascii="Cambria Math" w:hAnsi="Cambria Math"/>
                          <w:sz w:val="22"/>
                          <w:szCs w:val="22"/>
                        </w:rPr>
                        <m:t>b</m:t>
                      </m:r>
                    </m:den>
                  </m:f>
                </m:e>
              </m:d>
            </m:e>
          </m:func>
        </m:oMath>
      </m:oMathPara>
    </w:p>
    <w:p w14:paraId="05AC2242" w14:textId="77777777" w:rsidR="00162C53" w:rsidRPr="007368AF" w:rsidRDefault="00162C53" w:rsidP="00162C53">
      <w:pPr>
        <w:pStyle w:val="SMText"/>
        <w:ind w:firstLine="0"/>
        <w:rPr>
          <w:sz w:val="22"/>
          <w:szCs w:val="22"/>
        </w:rPr>
      </w:pPr>
      <w:r w:rsidRPr="007368AF">
        <w:rPr>
          <w:rFonts w:hint="eastAsia"/>
          <w:sz w:val="22"/>
          <w:szCs w:val="22"/>
        </w:rPr>
        <w:t xml:space="preserve">Conversely, </w:t>
      </w:r>
      <w:r w:rsidRPr="007368AF">
        <w:rPr>
          <w:sz w:val="22"/>
          <w:szCs w:val="22"/>
        </w:rPr>
        <w:t>Δ</w:t>
      </w:r>
      <w:r w:rsidRPr="007368AF">
        <w:rPr>
          <w:i/>
          <w:iCs/>
          <w:sz w:val="22"/>
          <w:szCs w:val="22"/>
        </w:rPr>
        <w:t>Z</w:t>
      </w:r>
      <w:r w:rsidRPr="007368AF">
        <w:rPr>
          <w:sz w:val="22"/>
          <w:szCs w:val="22"/>
          <w:vertAlign w:val="subscript"/>
        </w:rPr>
        <w:t>t</w:t>
      </w:r>
      <w:r w:rsidRPr="007368AF">
        <w:rPr>
          <w:sz w:val="22"/>
          <w:szCs w:val="22"/>
        </w:rPr>
        <w:t xml:space="preserve"> and</w:t>
      </w:r>
      <w:r w:rsidRPr="007368AF">
        <w:rPr>
          <w:rFonts w:hint="eastAsia"/>
          <w:sz w:val="22"/>
          <w:szCs w:val="22"/>
        </w:rPr>
        <w:t xml:space="preserve"> </w:t>
      </w:r>
      <w:r w:rsidRPr="007368AF">
        <w:rPr>
          <w:sz w:val="22"/>
          <w:szCs w:val="22"/>
        </w:rPr>
        <w:t>Δ</w:t>
      </w:r>
      <w:r w:rsidRPr="007368AF">
        <w:rPr>
          <w:i/>
          <w:iCs/>
          <w:sz w:val="22"/>
          <w:szCs w:val="22"/>
        </w:rPr>
        <w:t>Z</w:t>
      </w:r>
      <w:r w:rsidRPr="007368AF">
        <w:rPr>
          <w:sz w:val="22"/>
          <w:szCs w:val="22"/>
          <w:vertAlign w:val="subscript"/>
        </w:rPr>
        <w:t>p</w:t>
      </w:r>
      <w:r w:rsidRPr="007368AF">
        <w:rPr>
          <w:rFonts w:hint="eastAsia"/>
          <w:sz w:val="22"/>
          <w:szCs w:val="22"/>
        </w:rPr>
        <w:t xml:space="preserve"> are related with </w:t>
      </w:r>
      <w:r w:rsidRPr="007368AF">
        <w:rPr>
          <w:i/>
          <w:iCs/>
          <w:sz w:val="22"/>
          <w:szCs w:val="22"/>
        </w:rPr>
        <w:t>θ</w:t>
      </w:r>
      <w:r w:rsidRPr="007368AF">
        <w:rPr>
          <w:sz w:val="22"/>
          <w:szCs w:val="22"/>
          <w:vertAlign w:val="subscript"/>
        </w:rPr>
        <w:t>incl</w:t>
      </w:r>
      <w:r w:rsidRPr="007368AF">
        <w:rPr>
          <w:rFonts w:hint="eastAsia"/>
          <w:sz w:val="22"/>
          <w:szCs w:val="22"/>
        </w:rPr>
        <w:t xml:space="preserve"> and </w:t>
      </w:r>
      <w:r w:rsidRPr="007368AF">
        <w:rPr>
          <w:i/>
          <w:iCs/>
          <w:sz w:val="22"/>
          <w:szCs w:val="22"/>
        </w:rPr>
        <w:t>φ</w:t>
      </w:r>
      <w:r w:rsidRPr="007368AF">
        <w:rPr>
          <w:sz w:val="22"/>
          <w:szCs w:val="22"/>
          <w:vertAlign w:val="subscript"/>
        </w:rPr>
        <w:t>incl</w:t>
      </w:r>
      <w:r w:rsidRPr="007368AF">
        <w:rPr>
          <w:rFonts w:hint="eastAsia"/>
          <w:sz w:val="22"/>
          <w:szCs w:val="22"/>
        </w:rPr>
        <w:t xml:space="preserve"> by the following equations.</w:t>
      </w:r>
    </w:p>
    <w:p w14:paraId="37AAE790" w14:textId="77777777" w:rsidR="00162C53" w:rsidRPr="007368AF" w:rsidRDefault="00000000" w:rsidP="00162C53">
      <w:pPr>
        <w:pStyle w:val="SMText"/>
        <w:rPr>
          <w:sz w:val="22"/>
          <w:szCs w:val="22"/>
          <w:lang w:val="de-DE"/>
        </w:rPr>
      </w:pPr>
      <m:oMathPara>
        <m:oMath>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t</m:t>
              </m:r>
            </m:sub>
          </m:sSub>
          <m:r>
            <w:rPr>
              <w:rFonts w:ascii="Cambria Math" w:hAnsi="Cambria Math"/>
              <w:sz w:val="22"/>
              <w:szCs w:val="22"/>
            </w:rPr>
            <m:t>=</m:t>
          </m:r>
          <m:d>
            <m:dPr>
              <m:begChr m:val="{"/>
              <m:endChr m:val="}"/>
              <m:ctrlPr>
                <w:rPr>
                  <w:rFonts w:ascii="Cambria Math" w:hAnsi="Cambria Math"/>
                  <w:i/>
                  <w:sz w:val="22"/>
                  <w:szCs w:val="22"/>
                </w:rPr>
              </m:ctrlPr>
            </m:dPr>
            <m:e>
              <m:r>
                <m:rPr>
                  <m:sty m:val="p"/>
                </m:rPr>
                <w:rPr>
                  <w:rFonts w:ascii="Cambria Math" w:hAnsi="Cambria Math"/>
                  <w:sz w:val="22"/>
                  <w:szCs w:val="22"/>
                  <w:lang w:val="de-DE"/>
                </w:rPr>
                <m:t>sgn</m:t>
              </m:r>
              <m:d>
                <m:dPr>
                  <m:ctrlPr>
                    <w:rPr>
                      <w:rFonts w:ascii="Cambria Math" w:hAnsi="Cambria Math"/>
                      <w:i/>
                      <w:sz w:val="22"/>
                      <w:szCs w:val="22"/>
                      <w:lang w:val="de-DE"/>
                    </w:rPr>
                  </m:ctrlPr>
                </m:dPr>
                <m:e>
                  <m:func>
                    <m:funcPr>
                      <m:ctrlPr>
                        <w:rPr>
                          <w:rFonts w:ascii="Cambria Math" w:hAnsi="Cambria Math"/>
                          <w:sz w:val="22"/>
                          <w:szCs w:val="22"/>
                          <w:lang w:val="de-DE"/>
                        </w:rPr>
                      </m:ctrlPr>
                    </m:funcPr>
                    <m:fName>
                      <m:r>
                        <m:rPr>
                          <m:sty m:val="p"/>
                        </m:rPr>
                        <w:rPr>
                          <w:rFonts w:ascii="Cambria Math" w:hAnsi="Cambria Math"/>
                          <w:sz w:val="22"/>
                          <w:szCs w:val="22"/>
                          <w:lang w:val="de-DE"/>
                        </w:rPr>
                        <m:t>cos</m:t>
                      </m:r>
                    </m:fName>
                    <m:e>
                      <m:sSub>
                        <m:sSubPr>
                          <m:ctrlPr>
                            <w:rPr>
                              <w:rFonts w:ascii="Cambria Math" w:hAnsi="Cambria Math"/>
                              <w:i/>
                              <w:sz w:val="22"/>
                              <w:szCs w:val="22"/>
                            </w:rPr>
                          </m:ctrlPr>
                        </m:sSubPr>
                        <m:e>
                          <m:r>
                            <w:rPr>
                              <w:rFonts w:ascii="Cambria Math" w:hAnsi="Cambria Math"/>
                              <w:sz w:val="22"/>
                              <w:szCs w:val="22"/>
                            </w:rPr>
                            <m:t>φ</m:t>
                          </m:r>
                        </m:e>
                        <m:sub>
                          <m:r>
                            <m:rPr>
                              <m:sty m:val="p"/>
                            </m:rPr>
                            <w:rPr>
                              <w:rFonts w:ascii="Cambria Math" w:hAnsi="Cambria Math"/>
                              <w:sz w:val="22"/>
                              <w:szCs w:val="22"/>
                            </w:rPr>
                            <m:t>incl</m:t>
                          </m:r>
                        </m:sub>
                      </m:sSub>
                    </m:e>
                  </m:func>
                </m:e>
              </m:d>
              <m:r>
                <w:rPr>
                  <w:rFonts w:ascii="Cambria Math" w:hAnsi="Cambria Math"/>
                  <w:sz w:val="22"/>
                  <w:szCs w:val="22"/>
                  <w:lang w:val="de-DE"/>
                </w:rPr>
                <m:t>×a+</m:t>
              </m:r>
              <m:r>
                <m:rPr>
                  <m:sty m:val="p"/>
                </m:rPr>
                <w:rPr>
                  <w:rFonts w:ascii="Cambria Math" w:hAnsi="Cambria Math"/>
                  <w:sz w:val="22"/>
                  <w:szCs w:val="22"/>
                  <w:lang w:val="de-DE"/>
                </w:rPr>
                <m:t>sgn</m:t>
              </m:r>
              <m:d>
                <m:dPr>
                  <m:ctrlPr>
                    <w:rPr>
                      <w:rFonts w:ascii="Cambria Math" w:hAnsi="Cambria Math"/>
                      <w:i/>
                      <w:sz w:val="22"/>
                      <w:szCs w:val="22"/>
                      <w:lang w:val="de-DE"/>
                    </w:rPr>
                  </m:ctrlPr>
                </m:dPr>
                <m:e>
                  <m:func>
                    <m:funcPr>
                      <m:ctrlPr>
                        <w:rPr>
                          <w:rFonts w:ascii="Cambria Math" w:hAnsi="Cambria Math"/>
                          <w:sz w:val="22"/>
                          <w:szCs w:val="22"/>
                          <w:lang w:val="de-DE"/>
                        </w:rPr>
                      </m:ctrlPr>
                    </m:funcPr>
                    <m:fName>
                      <m:r>
                        <m:rPr>
                          <m:sty m:val="p"/>
                        </m:rPr>
                        <w:rPr>
                          <w:rFonts w:ascii="Cambria Math" w:hAnsi="Cambria Math"/>
                          <w:sz w:val="22"/>
                          <w:szCs w:val="22"/>
                          <w:lang w:val="de-DE"/>
                        </w:rPr>
                        <m:t>sin</m:t>
                      </m:r>
                    </m:fName>
                    <m:e>
                      <m:sSub>
                        <m:sSubPr>
                          <m:ctrlPr>
                            <w:rPr>
                              <w:rFonts w:ascii="Cambria Math" w:hAnsi="Cambria Math"/>
                              <w:i/>
                              <w:sz w:val="22"/>
                              <w:szCs w:val="22"/>
                            </w:rPr>
                          </m:ctrlPr>
                        </m:sSubPr>
                        <m:e>
                          <m:r>
                            <w:rPr>
                              <w:rFonts w:ascii="Cambria Math" w:hAnsi="Cambria Math"/>
                              <w:sz w:val="22"/>
                              <w:szCs w:val="22"/>
                            </w:rPr>
                            <m:t>φ</m:t>
                          </m:r>
                        </m:e>
                        <m:sub>
                          <m:r>
                            <m:rPr>
                              <m:sty m:val="p"/>
                            </m:rPr>
                            <w:rPr>
                              <w:rFonts w:ascii="Cambria Math" w:hAnsi="Cambria Math"/>
                              <w:sz w:val="22"/>
                              <w:szCs w:val="22"/>
                            </w:rPr>
                            <m:t>incl</m:t>
                          </m:r>
                        </m:sub>
                      </m:sSub>
                    </m:e>
                  </m:func>
                </m:e>
              </m:d>
              <m:r>
                <w:rPr>
                  <w:rFonts w:ascii="Cambria Math" w:hAnsi="Cambria Math"/>
                  <w:sz w:val="22"/>
                  <w:szCs w:val="22"/>
                  <w:lang w:val="de-DE"/>
                </w:rPr>
                <m:t>×b</m:t>
              </m:r>
              <m:d>
                <m:dPr>
                  <m:begChr m:val="|"/>
                  <m:endChr m:val="|"/>
                  <m:ctrlPr>
                    <w:rPr>
                      <w:rFonts w:ascii="Cambria Math" w:hAnsi="Cambria Math"/>
                      <w:i/>
                      <w:sz w:val="22"/>
                      <w:szCs w:val="22"/>
                      <w:lang w:val="de-DE"/>
                    </w:rPr>
                  </m:ctrlPr>
                </m:dPr>
                <m:e>
                  <m:func>
                    <m:funcPr>
                      <m:ctrlPr>
                        <w:rPr>
                          <w:rFonts w:ascii="Cambria Math" w:hAnsi="Cambria Math"/>
                          <w:iCs/>
                          <w:sz w:val="22"/>
                          <w:szCs w:val="22"/>
                          <w:lang w:val="de-DE"/>
                        </w:rPr>
                      </m:ctrlPr>
                    </m:funcPr>
                    <m:fName>
                      <m:r>
                        <m:rPr>
                          <m:sty m:val="p"/>
                        </m:rPr>
                        <w:rPr>
                          <w:rFonts w:ascii="Cambria Math" w:hAnsi="Cambria Math"/>
                          <w:sz w:val="22"/>
                          <w:szCs w:val="22"/>
                          <w:lang w:val="de-DE"/>
                        </w:rPr>
                        <m:t>tan</m:t>
                      </m:r>
                    </m:fName>
                    <m:e>
                      <m:sSub>
                        <m:sSubPr>
                          <m:ctrlPr>
                            <w:rPr>
                              <w:rFonts w:ascii="Cambria Math" w:hAnsi="Cambria Math"/>
                              <w:i/>
                              <w:sz w:val="22"/>
                              <w:szCs w:val="22"/>
                            </w:rPr>
                          </m:ctrlPr>
                        </m:sSubPr>
                        <m:e>
                          <m:r>
                            <w:rPr>
                              <w:rFonts w:ascii="Cambria Math" w:hAnsi="Cambria Math"/>
                              <w:sz w:val="22"/>
                              <w:szCs w:val="22"/>
                            </w:rPr>
                            <m:t>φ</m:t>
                          </m:r>
                        </m:e>
                        <m:sub>
                          <m:r>
                            <m:rPr>
                              <m:sty m:val="p"/>
                            </m:rPr>
                            <w:rPr>
                              <w:rFonts w:ascii="Cambria Math" w:hAnsi="Cambria Math"/>
                              <w:sz w:val="22"/>
                              <w:szCs w:val="22"/>
                            </w:rPr>
                            <m:t>incl</m:t>
                          </m:r>
                        </m:sub>
                      </m:sSub>
                    </m:e>
                  </m:func>
                </m:e>
              </m:d>
            </m:e>
          </m:d>
          <m:f>
            <m:fPr>
              <m:ctrlPr>
                <w:rPr>
                  <w:rFonts w:ascii="Cambria Math" w:hAnsi="Cambria Math"/>
                  <w:i/>
                  <w:sz w:val="22"/>
                  <w:szCs w:val="22"/>
                </w:rPr>
              </m:ctrlPr>
            </m:fPr>
            <m:num>
              <m:func>
                <m:funcPr>
                  <m:ctrlPr>
                    <w:rPr>
                      <w:rFonts w:ascii="Cambria Math" w:hAnsi="Cambria Math"/>
                      <w:i/>
                      <w:sz w:val="22"/>
                      <w:szCs w:val="22"/>
                    </w:rPr>
                  </m:ctrlPr>
                </m:funcPr>
                <m:fName>
                  <m:r>
                    <m:rPr>
                      <m:sty m:val="p"/>
                    </m:rPr>
                    <w:rPr>
                      <w:rFonts w:ascii="Cambria Math" w:hAnsi="Cambria Math"/>
                      <w:sz w:val="22"/>
                      <w:szCs w:val="22"/>
                    </w:rPr>
                    <m:t>tan</m:t>
                  </m:r>
                </m:fName>
                <m:e>
                  <m:sSub>
                    <m:sSubPr>
                      <m:ctrlPr>
                        <w:rPr>
                          <w:rFonts w:ascii="Cambria Math" w:hAnsi="Cambria Math"/>
                          <w:i/>
                          <w:sz w:val="22"/>
                          <w:szCs w:val="22"/>
                        </w:rPr>
                      </m:ctrlPr>
                    </m:sSubPr>
                    <m:e>
                      <m:r>
                        <w:rPr>
                          <w:rFonts w:ascii="Cambria Math" w:hAnsi="Cambria Math"/>
                          <w:sz w:val="22"/>
                          <w:szCs w:val="22"/>
                        </w:rPr>
                        <m:t>θ</m:t>
                      </m:r>
                    </m:e>
                    <m:sub>
                      <m:r>
                        <m:rPr>
                          <m:sty m:val="p"/>
                        </m:rPr>
                        <w:rPr>
                          <w:rFonts w:ascii="Cambria Math" w:hAnsi="Cambria Math"/>
                          <w:sz w:val="22"/>
                          <w:szCs w:val="22"/>
                        </w:rPr>
                        <m:t>incl</m:t>
                      </m:r>
                    </m:sub>
                  </m:sSub>
                </m:e>
              </m:func>
            </m:num>
            <m:den>
              <m:r>
                <w:rPr>
                  <w:rFonts w:ascii="Cambria Math" w:hAnsi="Cambria Math"/>
                  <w:sz w:val="22"/>
                  <w:szCs w:val="22"/>
                  <w:lang w:val="de-DE"/>
                </w:rPr>
                <m:t>2</m:t>
              </m:r>
              <m:rad>
                <m:radPr>
                  <m:degHide m:val="1"/>
                  <m:ctrlPr>
                    <w:rPr>
                      <w:rFonts w:ascii="Cambria Math" w:hAnsi="Cambria Math"/>
                      <w:i/>
                      <w:iCs/>
                      <w:sz w:val="22"/>
                      <w:szCs w:val="22"/>
                    </w:rPr>
                  </m:ctrlPr>
                </m:radPr>
                <m:deg/>
                <m:e>
                  <m:r>
                    <w:rPr>
                      <w:rFonts w:ascii="Cambria Math" w:hAnsi="Cambria Math"/>
                      <w:sz w:val="22"/>
                      <w:szCs w:val="22"/>
                      <w:lang w:val="de-DE"/>
                    </w:rPr>
                    <m:t>1+</m:t>
                  </m:r>
                  <m:sSup>
                    <m:sSupPr>
                      <m:ctrlPr>
                        <w:rPr>
                          <w:rFonts w:ascii="Cambria Math" w:hAnsi="Cambria Math"/>
                          <w:i/>
                          <w:iCs/>
                          <w:sz w:val="22"/>
                          <w:szCs w:val="22"/>
                        </w:rPr>
                      </m:ctrlPr>
                    </m:sSupPr>
                    <m:e>
                      <m:r>
                        <m:rPr>
                          <m:sty m:val="p"/>
                        </m:rPr>
                        <w:rPr>
                          <w:rFonts w:ascii="Cambria Math" w:hAnsi="Cambria Math"/>
                          <w:sz w:val="22"/>
                          <w:szCs w:val="22"/>
                          <w:lang w:val="de-DE"/>
                        </w:rPr>
                        <m:t>tan</m:t>
                      </m:r>
                    </m:e>
                    <m:sup>
                      <m:r>
                        <w:rPr>
                          <w:rFonts w:ascii="Cambria Math" w:hAnsi="Cambria Math"/>
                          <w:sz w:val="22"/>
                          <w:szCs w:val="22"/>
                          <w:lang w:val="de-DE"/>
                        </w:rPr>
                        <m:t>2</m:t>
                      </m:r>
                    </m:sup>
                  </m:sSup>
                  <m:sSub>
                    <m:sSubPr>
                      <m:ctrlPr>
                        <w:rPr>
                          <w:rFonts w:ascii="Cambria Math" w:hAnsi="Cambria Math"/>
                          <w:i/>
                          <w:sz w:val="22"/>
                          <w:szCs w:val="22"/>
                        </w:rPr>
                      </m:ctrlPr>
                    </m:sSubPr>
                    <m:e>
                      <m:r>
                        <w:rPr>
                          <w:rFonts w:ascii="Cambria Math" w:hAnsi="Cambria Math"/>
                          <w:sz w:val="22"/>
                          <w:szCs w:val="22"/>
                        </w:rPr>
                        <m:t>φ</m:t>
                      </m:r>
                    </m:e>
                    <m:sub>
                      <m:r>
                        <m:rPr>
                          <m:sty m:val="p"/>
                        </m:rPr>
                        <w:rPr>
                          <w:rFonts w:ascii="Cambria Math" w:hAnsi="Cambria Math"/>
                          <w:sz w:val="22"/>
                          <w:szCs w:val="22"/>
                        </w:rPr>
                        <m:t>incl</m:t>
                      </m:r>
                    </m:sub>
                  </m:sSub>
                </m:e>
              </m:rad>
            </m:den>
          </m:f>
        </m:oMath>
      </m:oMathPara>
    </w:p>
    <w:p w14:paraId="328251E2" w14:textId="77777777" w:rsidR="00162C53" w:rsidRPr="007368AF" w:rsidRDefault="00000000" w:rsidP="00162C53">
      <w:pPr>
        <w:pStyle w:val="SMText"/>
        <w:rPr>
          <w:iCs/>
          <w:sz w:val="22"/>
          <w:szCs w:val="22"/>
        </w:rPr>
      </w:pPr>
      <m:oMathPara>
        <m:oMath>
          <m:sSub>
            <m:sSubPr>
              <m:ctrlPr>
                <w:rPr>
                  <w:rFonts w:ascii="Cambria Math" w:hAnsi="Cambria Math"/>
                  <w:i/>
                  <w:sz w:val="22"/>
                  <w:szCs w:val="22"/>
                </w:rPr>
              </m:ctrlPr>
            </m:sSubPr>
            <m:e>
              <m:r>
                <w:rPr>
                  <w:rFonts w:ascii="Cambria Math" w:hAnsi="Cambria Math"/>
                  <w:sz w:val="22"/>
                  <w:szCs w:val="22"/>
                </w:rPr>
                <m:t>Z</m:t>
              </m:r>
            </m:e>
            <m:sub>
              <m:r>
                <w:rPr>
                  <w:rFonts w:ascii="Cambria Math" w:hAnsi="Cambria Math"/>
                  <w:sz w:val="22"/>
                  <w:szCs w:val="22"/>
                </w:rPr>
                <m:t>p</m:t>
              </m:r>
            </m:sub>
          </m:sSub>
          <m:r>
            <w:rPr>
              <w:rFonts w:ascii="Cambria Math" w:hAnsi="Cambria Math"/>
              <w:sz w:val="22"/>
              <w:szCs w:val="22"/>
            </w:rPr>
            <m:t>=</m:t>
          </m:r>
          <m:r>
            <m:rPr>
              <m:sty m:val="p"/>
            </m:rPr>
            <w:rPr>
              <w:rFonts w:ascii="Cambria Math" w:hAnsi="Cambria Math"/>
              <w:sz w:val="22"/>
              <w:szCs w:val="22"/>
              <w:lang w:val="de-DE"/>
            </w:rPr>
            <m:t>sgn</m:t>
          </m:r>
          <m:d>
            <m:dPr>
              <m:ctrlPr>
                <w:rPr>
                  <w:rFonts w:ascii="Cambria Math" w:hAnsi="Cambria Math"/>
                  <w:sz w:val="22"/>
                  <w:szCs w:val="22"/>
                  <w:lang w:val="de-DE"/>
                </w:rPr>
              </m:ctrlPr>
            </m:dPr>
            <m:e>
              <m:func>
                <m:funcPr>
                  <m:ctrlPr>
                    <w:rPr>
                      <w:rFonts w:ascii="Cambria Math" w:hAnsi="Cambria Math"/>
                      <w:sz w:val="22"/>
                      <w:szCs w:val="22"/>
                      <w:lang w:val="de-DE"/>
                    </w:rPr>
                  </m:ctrlPr>
                </m:funcPr>
                <m:fName>
                  <m:r>
                    <m:rPr>
                      <m:sty m:val="p"/>
                    </m:rPr>
                    <w:rPr>
                      <w:rFonts w:ascii="Cambria Math" w:hAnsi="Cambria Math"/>
                      <w:sz w:val="22"/>
                      <w:szCs w:val="22"/>
                      <w:lang w:val="de-DE"/>
                    </w:rPr>
                    <m:t>sin</m:t>
                  </m:r>
                </m:fName>
                <m:e>
                  <m:sSub>
                    <m:sSubPr>
                      <m:ctrlPr>
                        <w:rPr>
                          <w:rFonts w:ascii="Cambria Math" w:hAnsi="Cambria Math"/>
                          <w:i/>
                          <w:sz w:val="22"/>
                          <w:szCs w:val="22"/>
                        </w:rPr>
                      </m:ctrlPr>
                    </m:sSubPr>
                    <m:e>
                      <m:r>
                        <w:rPr>
                          <w:rFonts w:ascii="Cambria Math" w:hAnsi="Cambria Math"/>
                          <w:sz w:val="22"/>
                          <w:szCs w:val="22"/>
                        </w:rPr>
                        <m:t>φ</m:t>
                      </m:r>
                    </m:e>
                    <m:sub>
                      <m:r>
                        <m:rPr>
                          <m:sty m:val="p"/>
                        </m:rPr>
                        <w:rPr>
                          <w:rFonts w:ascii="Cambria Math" w:hAnsi="Cambria Math"/>
                          <w:sz w:val="22"/>
                          <w:szCs w:val="22"/>
                        </w:rPr>
                        <m:t>incl</m:t>
                      </m:r>
                    </m:sub>
                  </m:sSub>
                </m:e>
              </m:func>
            </m:e>
          </m:d>
          <m:r>
            <w:rPr>
              <w:rFonts w:ascii="Cambria Math" w:hAnsi="Cambria Math"/>
              <w:sz w:val="22"/>
              <w:szCs w:val="22"/>
              <w:lang w:val="de-DE"/>
            </w:rPr>
            <m:t>×b</m:t>
          </m:r>
          <m:d>
            <m:dPr>
              <m:begChr m:val="|"/>
              <m:endChr m:val="|"/>
              <m:ctrlPr>
                <w:rPr>
                  <w:rFonts w:ascii="Cambria Math" w:hAnsi="Cambria Math"/>
                  <w:i/>
                  <w:iCs/>
                  <w:sz w:val="22"/>
                  <w:szCs w:val="22"/>
                </w:rPr>
              </m:ctrlPr>
            </m:dPr>
            <m:e>
              <m:func>
                <m:funcPr>
                  <m:ctrlPr>
                    <w:rPr>
                      <w:rFonts w:ascii="Cambria Math" w:hAnsi="Cambria Math"/>
                      <w:iCs/>
                      <w:sz w:val="22"/>
                      <w:szCs w:val="22"/>
                      <w:lang w:val="de-DE"/>
                    </w:rPr>
                  </m:ctrlPr>
                </m:funcPr>
                <m:fName>
                  <m:r>
                    <m:rPr>
                      <m:sty m:val="p"/>
                    </m:rPr>
                    <w:rPr>
                      <w:rFonts w:ascii="Cambria Math" w:hAnsi="Cambria Math"/>
                      <w:sz w:val="22"/>
                      <w:szCs w:val="22"/>
                      <w:lang w:val="de-DE"/>
                    </w:rPr>
                    <m:t>tan</m:t>
                  </m:r>
                </m:fName>
                <m:e>
                  <m:sSub>
                    <m:sSubPr>
                      <m:ctrlPr>
                        <w:rPr>
                          <w:rFonts w:ascii="Cambria Math" w:hAnsi="Cambria Math"/>
                          <w:i/>
                          <w:sz w:val="22"/>
                          <w:szCs w:val="22"/>
                        </w:rPr>
                      </m:ctrlPr>
                    </m:sSubPr>
                    <m:e>
                      <m:r>
                        <w:rPr>
                          <w:rFonts w:ascii="Cambria Math" w:hAnsi="Cambria Math"/>
                          <w:sz w:val="22"/>
                          <w:szCs w:val="22"/>
                        </w:rPr>
                        <m:t>φ</m:t>
                      </m:r>
                    </m:e>
                    <m:sub>
                      <m:r>
                        <m:rPr>
                          <m:sty m:val="p"/>
                        </m:rPr>
                        <w:rPr>
                          <w:rFonts w:ascii="Cambria Math" w:hAnsi="Cambria Math"/>
                          <w:sz w:val="22"/>
                          <w:szCs w:val="22"/>
                        </w:rPr>
                        <m:t>incl</m:t>
                      </m:r>
                    </m:sub>
                  </m:sSub>
                </m:e>
              </m:func>
            </m:e>
          </m:d>
          <m:f>
            <m:fPr>
              <m:ctrlPr>
                <w:rPr>
                  <w:rFonts w:ascii="Cambria Math" w:hAnsi="Cambria Math"/>
                  <w:i/>
                  <w:sz w:val="22"/>
                  <w:szCs w:val="22"/>
                </w:rPr>
              </m:ctrlPr>
            </m:fPr>
            <m:num>
              <m:r>
                <m:rPr>
                  <m:sty m:val="p"/>
                </m:rPr>
                <w:rPr>
                  <w:rFonts w:ascii="Cambria Math" w:hAnsi="Cambria Math"/>
                  <w:sz w:val="22"/>
                  <w:szCs w:val="22"/>
                  <w:lang w:val="de-DE"/>
                </w:rPr>
                <m:t xml:space="preserve"> </m:t>
              </m:r>
              <m:func>
                <m:funcPr>
                  <m:ctrlPr>
                    <w:rPr>
                      <w:rFonts w:ascii="Cambria Math" w:hAnsi="Cambria Math"/>
                      <w:i/>
                      <w:sz w:val="22"/>
                      <w:szCs w:val="22"/>
                    </w:rPr>
                  </m:ctrlPr>
                </m:funcPr>
                <m:fName>
                  <m:r>
                    <m:rPr>
                      <m:sty m:val="p"/>
                    </m:rPr>
                    <w:rPr>
                      <w:rFonts w:ascii="Cambria Math" w:hAnsi="Cambria Math"/>
                      <w:sz w:val="22"/>
                      <w:szCs w:val="22"/>
                    </w:rPr>
                    <m:t>tan</m:t>
                  </m:r>
                </m:fName>
                <m:e>
                  <m:sSub>
                    <m:sSubPr>
                      <m:ctrlPr>
                        <w:rPr>
                          <w:rFonts w:ascii="Cambria Math" w:hAnsi="Cambria Math"/>
                          <w:i/>
                          <w:sz w:val="22"/>
                          <w:szCs w:val="22"/>
                        </w:rPr>
                      </m:ctrlPr>
                    </m:sSubPr>
                    <m:e>
                      <m:r>
                        <w:rPr>
                          <w:rFonts w:ascii="Cambria Math" w:hAnsi="Cambria Math"/>
                          <w:sz w:val="22"/>
                          <w:szCs w:val="22"/>
                        </w:rPr>
                        <m:t>θ</m:t>
                      </m:r>
                    </m:e>
                    <m:sub>
                      <m:r>
                        <m:rPr>
                          <m:sty m:val="p"/>
                        </m:rPr>
                        <w:rPr>
                          <w:rFonts w:ascii="Cambria Math" w:hAnsi="Cambria Math"/>
                          <w:sz w:val="22"/>
                          <w:szCs w:val="22"/>
                        </w:rPr>
                        <m:t>incl</m:t>
                      </m:r>
                    </m:sub>
                  </m:sSub>
                </m:e>
              </m:func>
            </m:num>
            <m:den>
              <m:rad>
                <m:radPr>
                  <m:degHide m:val="1"/>
                  <m:ctrlPr>
                    <w:rPr>
                      <w:rFonts w:ascii="Cambria Math" w:hAnsi="Cambria Math"/>
                      <w:i/>
                      <w:iCs/>
                      <w:sz w:val="22"/>
                      <w:szCs w:val="22"/>
                    </w:rPr>
                  </m:ctrlPr>
                </m:radPr>
                <m:deg/>
                <m:e>
                  <m:r>
                    <w:rPr>
                      <w:rFonts w:ascii="Cambria Math" w:hAnsi="Cambria Math"/>
                      <w:sz w:val="22"/>
                      <w:szCs w:val="22"/>
                      <w:lang w:val="de-DE"/>
                    </w:rPr>
                    <m:t>1+</m:t>
                  </m:r>
                  <m:sSup>
                    <m:sSupPr>
                      <m:ctrlPr>
                        <w:rPr>
                          <w:rFonts w:ascii="Cambria Math" w:hAnsi="Cambria Math"/>
                          <w:i/>
                          <w:iCs/>
                          <w:sz w:val="22"/>
                          <w:szCs w:val="22"/>
                        </w:rPr>
                      </m:ctrlPr>
                    </m:sSupPr>
                    <m:e>
                      <m:r>
                        <m:rPr>
                          <m:sty m:val="p"/>
                        </m:rPr>
                        <w:rPr>
                          <w:rFonts w:ascii="Cambria Math" w:hAnsi="Cambria Math"/>
                          <w:sz w:val="22"/>
                          <w:szCs w:val="22"/>
                          <w:lang w:val="de-DE"/>
                        </w:rPr>
                        <m:t>tan</m:t>
                      </m:r>
                    </m:e>
                    <m:sup>
                      <m:r>
                        <w:rPr>
                          <w:rFonts w:ascii="Cambria Math" w:hAnsi="Cambria Math"/>
                          <w:sz w:val="22"/>
                          <w:szCs w:val="22"/>
                          <w:lang w:val="de-DE"/>
                        </w:rPr>
                        <m:t>2</m:t>
                      </m:r>
                    </m:sup>
                  </m:sSup>
                  <m:sSub>
                    <m:sSubPr>
                      <m:ctrlPr>
                        <w:rPr>
                          <w:rFonts w:ascii="Cambria Math" w:hAnsi="Cambria Math"/>
                          <w:i/>
                          <w:sz w:val="22"/>
                          <w:szCs w:val="22"/>
                        </w:rPr>
                      </m:ctrlPr>
                    </m:sSubPr>
                    <m:e>
                      <m:r>
                        <w:rPr>
                          <w:rFonts w:ascii="Cambria Math" w:hAnsi="Cambria Math"/>
                          <w:sz w:val="22"/>
                          <w:szCs w:val="22"/>
                        </w:rPr>
                        <m:t>φ</m:t>
                      </m:r>
                    </m:e>
                    <m:sub>
                      <m:r>
                        <m:rPr>
                          <m:sty m:val="p"/>
                        </m:rPr>
                        <w:rPr>
                          <w:rFonts w:ascii="Cambria Math" w:hAnsi="Cambria Math"/>
                          <w:sz w:val="22"/>
                          <w:szCs w:val="22"/>
                        </w:rPr>
                        <m:t>incl</m:t>
                      </m:r>
                    </m:sub>
                  </m:sSub>
                </m:e>
              </m:rad>
            </m:den>
          </m:f>
        </m:oMath>
      </m:oMathPara>
    </w:p>
    <w:p w14:paraId="4C8C2B62" w14:textId="77777777" w:rsidR="00162C53" w:rsidRPr="007368AF" w:rsidRDefault="00162C53" w:rsidP="00162C53">
      <w:pPr>
        <w:pStyle w:val="SMText"/>
        <w:ind w:firstLine="0"/>
        <w:rPr>
          <w:sz w:val="22"/>
          <w:szCs w:val="22"/>
          <w:lang w:eastAsia="ja-JP"/>
        </w:rPr>
      </w:pPr>
    </w:p>
    <w:p w14:paraId="3869381A" w14:textId="13A02750" w:rsidR="00162C53" w:rsidRPr="007368AF" w:rsidRDefault="00AA0C3E" w:rsidP="00282541">
      <w:pPr>
        <w:pStyle w:val="SMHeading"/>
        <w:spacing w:after="120"/>
        <w:rPr>
          <w:sz w:val="22"/>
          <w:szCs w:val="22"/>
          <w:u w:val="single"/>
        </w:rPr>
      </w:pPr>
      <w:r w:rsidRPr="007368AF">
        <w:rPr>
          <w:sz w:val="22"/>
          <w:szCs w:val="22"/>
        </w:rPr>
        <w:t xml:space="preserve">Supplementary </w:t>
      </w:r>
      <w:r w:rsidRPr="007368AF">
        <w:rPr>
          <w:rFonts w:hint="eastAsia"/>
          <w:sz w:val="22"/>
          <w:szCs w:val="22"/>
          <w:lang w:eastAsia="ja-JP"/>
        </w:rPr>
        <w:t xml:space="preserve">Note </w:t>
      </w:r>
      <w:r w:rsidR="00126047" w:rsidRPr="007368AF">
        <w:rPr>
          <w:rFonts w:hint="eastAsia"/>
          <w:sz w:val="22"/>
          <w:szCs w:val="22"/>
          <w:lang w:eastAsia="ja-JP"/>
        </w:rPr>
        <w:t>4</w:t>
      </w:r>
      <w:r w:rsidRPr="007368AF">
        <w:rPr>
          <w:rFonts w:hint="eastAsia"/>
          <w:sz w:val="22"/>
          <w:szCs w:val="22"/>
          <w:lang w:eastAsia="ja-JP"/>
        </w:rPr>
        <w:t xml:space="preserve"> | </w:t>
      </w:r>
      <w:r w:rsidR="00162C53" w:rsidRPr="007368AF">
        <w:rPr>
          <w:sz w:val="22"/>
          <w:szCs w:val="22"/>
          <w:lang w:eastAsia="ja-JP"/>
        </w:rPr>
        <w:t xml:space="preserve">Comparison with </w:t>
      </w:r>
      <w:r w:rsidR="00162C53" w:rsidRPr="007368AF">
        <w:rPr>
          <w:rFonts w:hint="eastAsia"/>
          <w:sz w:val="22"/>
          <w:szCs w:val="22"/>
          <w:lang w:eastAsia="ja-JP"/>
        </w:rPr>
        <w:t>e</w:t>
      </w:r>
      <w:r w:rsidR="00162C53" w:rsidRPr="007368AF">
        <w:rPr>
          <w:sz w:val="22"/>
          <w:szCs w:val="22"/>
          <w:lang w:eastAsia="ja-JP"/>
        </w:rPr>
        <w:t xml:space="preserve">xperimental </w:t>
      </w:r>
      <w:r w:rsidR="00162C53" w:rsidRPr="007368AF">
        <w:rPr>
          <w:rFonts w:hint="eastAsia"/>
          <w:sz w:val="22"/>
          <w:szCs w:val="22"/>
          <w:lang w:eastAsia="ja-JP"/>
        </w:rPr>
        <w:t>s</w:t>
      </w:r>
      <w:r w:rsidR="00162C53" w:rsidRPr="007368AF">
        <w:rPr>
          <w:sz w:val="22"/>
          <w:szCs w:val="22"/>
          <w:lang w:eastAsia="ja-JP"/>
        </w:rPr>
        <w:t>tructures</w:t>
      </w:r>
    </w:p>
    <w:p w14:paraId="379A0DB2" w14:textId="77777777" w:rsidR="00162C53" w:rsidRPr="007368AF" w:rsidRDefault="00162C53" w:rsidP="00464190">
      <w:pPr>
        <w:pStyle w:val="SMText"/>
        <w:ind w:firstLineChars="129" w:firstLine="284"/>
        <w:jc w:val="both"/>
        <w:rPr>
          <w:sz w:val="22"/>
          <w:szCs w:val="22"/>
        </w:rPr>
      </w:pPr>
      <w:r w:rsidRPr="007368AF">
        <w:rPr>
          <w:rFonts w:hint="eastAsia"/>
          <w:sz w:val="22"/>
          <w:szCs w:val="22"/>
        </w:rPr>
        <w:t xml:space="preserve">To compare the optimized molecular arrangements with experimental </w:t>
      </w:r>
      <w:r w:rsidRPr="007368AF">
        <w:rPr>
          <w:sz w:val="22"/>
          <w:szCs w:val="22"/>
        </w:rPr>
        <w:t>crystal</w:t>
      </w:r>
      <w:r w:rsidRPr="007368AF">
        <w:rPr>
          <w:rFonts w:hint="eastAsia"/>
          <w:sz w:val="22"/>
          <w:szCs w:val="22"/>
        </w:rPr>
        <w:t xml:space="preserve"> structures, we extracted molecular displacement parameters from the crystallographic data. First, the molecular long axis and molecular plane were determined using </w:t>
      </w:r>
      <w:r w:rsidRPr="007368AF">
        <w:rPr>
          <w:sz w:val="22"/>
          <w:szCs w:val="22"/>
        </w:rPr>
        <w:t>principal</w:t>
      </w:r>
      <w:r w:rsidRPr="007368AF">
        <w:rPr>
          <w:rFonts w:hint="eastAsia"/>
          <w:sz w:val="22"/>
          <w:szCs w:val="22"/>
        </w:rPr>
        <w:t xml:space="preserve"> component analysis. The </w:t>
      </w:r>
      <w:r w:rsidRPr="007368AF">
        <w:rPr>
          <w:sz w:val="22"/>
          <w:szCs w:val="22"/>
        </w:rPr>
        <w:t>interplanar</w:t>
      </w:r>
      <w:r w:rsidRPr="007368AF">
        <w:rPr>
          <w:rFonts w:hint="eastAsia"/>
          <w:sz w:val="22"/>
          <w:szCs w:val="22"/>
        </w:rPr>
        <w:t xml:space="preserve"> dihedral angle between molecules in a </w:t>
      </w:r>
      <w:r w:rsidRPr="007368AF">
        <w:rPr>
          <w:rFonts w:hint="eastAsia"/>
          <w:i/>
          <w:iCs/>
          <w:sz w:val="22"/>
          <w:szCs w:val="22"/>
        </w:rPr>
        <w:t>T</w:t>
      </w:r>
      <w:r w:rsidRPr="007368AF">
        <w:rPr>
          <w:rFonts w:hint="eastAsia"/>
          <w:sz w:val="22"/>
          <w:szCs w:val="22"/>
        </w:rPr>
        <w:t xml:space="preserve">-shaped contact was </w:t>
      </w:r>
      <w:r w:rsidRPr="007368AF">
        <w:rPr>
          <w:sz w:val="22"/>
          <w:szCs w:val="22"/>
        </w:rPr>
        <w:t>calculat</w:t>
      </w:r>
      <w:r w:rsidRPr="007368AF">
        <w:rPr>
          <w:rFonts w:hint="eastAsia"/>
          <w:sz w:val="22"/>
          <w:szCs w:val="22"/>
        </w:rPr>
        <w:t>ed</w:t>
      </w:r>
      <w:r w:rsidRPr="007368AF">
        <w:rPr>
          <w:sz w:val="22"/>
          <w:szCs w:val="22"/>
        </w:rPr>
        <w:t xml:space="preserve"> </w:t>
      </w:r>
      <w:r w:rsidRPr="007368AF">
        <w:rPr>
          <w:rFonts w:hint="eastAsia"/>
          <w:sz w:val="22"/>
          <w:szCs w:val="22"/>
        </w:rPr>
        <w:t xml:space="preserve">from </w:t>
      </w:r>
      <w:r w:rsidRPr="007368AF">
        <w:rPr>
          <w:sz w:val="22"/>
          <w:szCs w:val="22"/>
        </w:rPr>
        <w:t>the dot product</w:t>
      </w:r>
      <w:r w:rsidRPr="007368AF">
        <w:rPr>
          <w:rFonts w:hint="eastAsia"/>
          <w:sz w:val="22"/>
          <w:szCs w:val="22"/>
        </w:rPr>
        <w:t xml:space="preserve"> of their normal vectors. In cases where the molecular long axes are aligned in parallel, the molecular shift was evaluated using </w:t>
      </w:r>
      <w:r w:rsidRPr="007368AF">
        <w:rPr>
          <w:sz w:val="22"/>
          <w:szCs w:val="22"/>
        </w:rPr>
        <w:t>the dot product</w:t>
      </w:r>
      <w:r w:rsidRPr="007368AF">
        <w:rPr>
          <w:rFonts w:hint="eastAsia"/>
          <w:sz w:val="22"/>
          <w:szCs w:val="22"/>
        </w:rPr>
        <w:t xml:space="preserve"> of the unit vector along the molecular long axis and the translation vector.</w:t>
      </w:r>
    </w:p>
    <w:p w14:paraId="2C0C2DBF" w14:textId="77777777" w:rsidR="00162C53" w:rsidRPr="007368AF" w:rsidRDefault="00162C53" w:rsidP="00464190">
      <w:pPr>
        <w:pStyle w:val="SMText"/>
        <w:ind w:firstLineChars="129" w:firstLine="284"/>
        <w:jc w:val="both"/>
        <w:rPr>
          <w:sz w:val="22"/>
          <w:szCs w:val="22"/>
        </w:rPr>
      </w:pPr>
      <w:r w:rsidRPr="007368AF">
        <w:rPr>
          <w:rFonts w:hint="eastAsia"/>
          <w:sz w:val="22"/>
          <w:szCs w:val="22"/>
        </w:rPr>
        <w:t xml:space="preserve">We also simulated powder X-ray diffraction (XRD) patterns based on </w:t>
      </w:r>
      <w:r w:rsidRPr="007368AF">
        <w:rPr>
          <w:rFonts w:hint="eastAsia"/>
          <w:sz w:val="22"/>
          <w:szCs w:val="22"/>
          <w:lang w:val="en"/>
        </w:rPr>
        <w:t xml:space="preserve">the optimized model </w:t>
      </w:r>
      <w:r w:rsidRPr="007368AF">
        <w:rPr>
          <w:sz w:val="22"/>
          <w:szCs w:val="22"/>
          <w:lang w:val="en"/>
        </w:rPr>
        <w:t>structure</w:t>
      </w:r>
      <w:r w:rsidRPr="007368AF">
        <w:rPr>
          <w:rFonts w:hint="eastAsia"/>
          <w:sz w:val="22"/>
          <w:szCs w:val="22"/>
          <w:lang w:val="en"/>
        </w:rPr>
        <w:t>s</w:t>
      </w:r>
      <w:r w:rsidRPr="007368AF">
        <w:rPr>
          <w:rFonts w:hint="eastAsia"/>
          <w:sz w:val="22"/>
          <w:szCs w:val="22"/>
        </w:rPr>
        <w:t xml:space="preserve"> for comparison with the experimental data. The reciprocal lattice was constructed from the optimized lattice vectors, and for each scattering vector, the diffraction angle, atom scattering factor, and </w:t>
      </w:r>
      <w:r w:rsidRPr="007368AF">
        <w:rPr>
          <w:sz w:val="22"/>
          <w:szCs w:val="22"/>
        </w:rPr>
        <w:t>structure</w:t>
      </w:r>
      <w:r w:rsidRPr="007368AF">
        <w:rPr>
          <w:rFonts w:hint="eastAsia"/>
          <w:sz w:val="22"/>
          <w:szCs w:val="22"/>
        </w:rPr>
        <w:t xml:space="preserve"> factor were calculated. To facilitate comparison of diffraction angles and peak intensities, Laue</w:t>
      </w:r>
      <w:r w:rsidRPr="007368AF">
        <w:rPr>
          <w:sz w:val="22"/>
          <w:szCs w:val="22"/>
        </w:rPr>
        <w:t>’</w:t>
      </w:r>
      <w:r w:rsidRPr="007368AF">
        <w:rPr>
          <w:rFonts w:hint="eastAsia"/>
          <w:sz w:val="22"/>
          <w:szCs w:val="22"/>
        </w:rPr>
        <w:t xml:space="preserve">s function with </w:t>
      </w:r>
      <w:r w:rsidRPr="007368AF">
        <w:rPr>
          <w:rFonts w:hint="eastAsia"/>
          <w:i/>
          <w:iCs/>
          <w:sz w:val="22"/>
          <w:szCs w:val="22"/>
        </w:rPr>
        <w:t>N</w:t>
      </w:r>
      <w:r w:rsidRPr="007368AF">
        <w:rPr>
          <w:rFonts w:hint="eastAsia"/>
          <w:sz w:val="22"/>
          <w:szCs w:val="22"/>
        </w:rPr>
        <w:t xml:space="preserve"> = 10,000 was employed. Additionally, the Lorentz-polarization (LP) factor, given by </w:t>
      </w:r>
      <m:oMath>
        <m:f>
          <m:fPr>
            <m:type m:val="lin"/>
            <m:ctrlPr>
              <w:rPr>
                <w:rFonts w:ascii="Cambria Math" w:hAnsi="Cambria Math"/>
                <w:i/>
                <w:sz w:val="22"/>
                <w:szCs w:val="22"/>
              </w:rPr>
            </m:ctrlPr>
          </m:fPr>
          <m:num>
            <m:r>
              <w:rPr>
                <w:rFonts w:ascii="Cambria Math" w:hAnsi="Cambria Math"/>
                <w:sz w:val="22"/>
                <w:szCs w:val="22"/>
              </w:rPr>
              <m:t>(1+</m:t>
            </m:r>
            <m:sSup>
              <m:sSupPr>
                <m:ctrlPr>
                  <w:rPr>
                    <w:rFonts w:ascii="Cambria Math" w:hAnsi="Cambria Math"/>
                    <w:i/>
                    <w:sz w:val="22"/>
                    <w:szCs w:val="22"/>
                  </w:rPr>
                </m:ctrlPr>
              </m:sSupPr>
              <m:e>
                <m:r>
                  <m:rPr>
                    <m:sty m:val="p"/>
                  </m:rPr>
                  <w:rPr>
                    <w:rFonts w:ascii="Cambria Math" w:hAnsi="Cambria Math"/>
                    <w:sz w:val="22"/>
                    <w:szCs w:val="22"/>
                  </w:rPr>
                  <m:t>cos</m:t>
                </m:r>
              </m:e>
              <m:sup>
                <m:r>
                  <w:rPr>
                    <w:rFonts w:ascii="Cambria Math" w:hAnsi="Cambria Math"/>
                    <w:sz w:val="22"/>
                    <w:szCs w:val="22"/>
                  </w:rPr>
                  <m:t>2</m:t>
                </m:r>
              </m:sup>
            </m:sSup>
            <m:r>
              <w:rPr>
                <w:rFonts w:ascii="Cambria Math" w:hAnsi="Cambria Math"/>
                <w:sz w:val="22"/>
                <w:szCs w:val="22"/>
              </w:rPr>
              <m:t>2</m:t>
            </m:r>
            <m:r>
              <w:rPr>
                <w:rFonts w:ascii="Cambria Math" w:hAnsi="Cambria Math" w:hint="eastAsia"/>
                <w:sz w:val="22"/>
                <w:szCs w:val="22"/>
              </w:rPr>
              <m:t>θ</m:t>
            </m:r>
            <m:r>
              <w:rPr>
                <w:rFonts w:ascii="Cambria Math" w:hAnsi="Cambria Math"/>
                <w:sz w:val="22"/>
                <w:szCs w:val="22"/>
              </w:rPr>
              <m:t>)</m:t>
            </m:r>
          </m:num>
          <m:den>
            <m:sSup>
              <m:sSupPr>
                <m:ctrlPr>
                  <w:rPr>
                    <w:rFonts w:ascii="Cambria Math" w:hAnsi="Cambria Math"/>
                    <w:i/>
                    <w:sz w:val="22"/>
                    <w:szCs w:val="22"/>
                  </w:rPr>
                </m:ctrlPr>
              </m:sSupPr>
              <m:e>
                <m:r>
                  <m:rPr>
                    <m:sty m:val="p"/>
                  </m:rPr>
                  <w:rPr>
                    <w:rFonts w:ascii="Cambria Math" w:hAnsi="Cambria Math"/>
                    <w:sz w:val="22"/>
                    <w:szCs w:val="22"/>
                  </w:rPr>
                  <m:t>sin</m:t>
                </m:r>
              </m:e>
              <m:sup>
                <m:r>
                  <w:rPr>
                    <w:rFonts w:ascii="Cambria Math" w:hAnsi="Cambria Math"/>
                    <w:sz w:val="22"/>
                    <w:szCs w:val="22"/>
                  </w:rPr>
                  <m:t>2</m:t>
                </m:r>
              </m:sup>
            </m:sSup>
            <m:r>
              <w:rPr>
                <w:rFonts w:ascii="Cambria Math" w:hAnsi="Cambria Math" w:hint="eastAsia"/>
                <w:sz w:val="22"/>
                <w:szCs w:val="22"/>
              </w:rPr>
              <m:t>θ</m:t>
            </m:r>
            <m:func>
              <m:funcPr>
                <m:ctrlPr>
                  <w:rPr>
                    <w:rFonts w:ascii="Cambria Math" w:hAnsi="Cambria Math"/>
                    <w:i/>
                    <w:sz w:val="22"/>
                    <w:szCs w:val="22"/>
                  </w:rPr>
                </m:ctrlPr>
              </m:funcPr>
              <m:fName>
                <m:r>
                  <m:rPr>
                    <m:sty m:val="p"/>
                  </m:rPr>
                  <w:rPr>
                    <w:rFonts w:ascii="Cambria Math" w:hAnsi="Cambria Math"/>
                    <w:sz w:val="22"/>
                    <w:szCs w:val="22"/>
                  </w:rPr>
                  <m:t>cos</m:t>
                </m:r>
              </m:fName>
              <m:e>
                <m:r>
                  <w:rPr>
                    <w:rFonts w:ascii="Cambria Math" w:hAnsi="Cambria Math" w:hint="eastAsia"/>
                    <w:sz w:val="22"/>
                    <w:szCs w:val="22"/>
                  </w:rPr>
                  <m:t>θ</m:t>
                </m:r>
              </m:e>
            </m:func>
          </m:den>
        </m:f>
      </m:oMath>
      <w:r w:rsidRPr="007368AF">
        <w:rPr>
          <w:rFonts w:hint="eastAsia"/>
          <w:sz w:val="22"/>
          <w:szCs w:val="22"/>
        </w:rPr>
        <w:t>, was included.</w:t>
      </w:r>
    </w:p>
    <w:p w14:paraId="6A43C82F" w14:textId="77777777" w:rsidR="00162C53" w:rsidRPr="007368AF" w:rsidRDefault="00162C53" w:rsidP="00162C53">
      <w:pPr>
        <w:pStyle w:val="SMText"/>
        <w:ind w:firstLine="0"/>
        <w:rPr>
          <w:sz w:val="22"/>
          <w:szCs w:val="22"/>
          <w:lang w:eastAsia="ja-JP"/>
        </w:rPr>
      </w:pPr>
    </w:p>
    <w:p w14:paraId="19B40111" w14:textId="5EDE4A94" w:rsidR="00162C53" w:rsidRPr="007368AF" w:rsidRDefault="00126047" w:rsidP="0043291A">
      <w:pPr>
        <w:pStyle w:val="SMHeading"/>
        <w:spacing w:after="120"/>
        <w:rPr>
          <w:sz w:val="22"/>
          <w:szCs w:val="22"/>
        </w:rPr>
      </w:pPr>
      <w:r w:rsidRPr="007368AF">
        <w:rPr>
          <w:sz w:val="22"/>
          <w:szCs w:val="22"/>
        </w:rPr>
        <w:t xml:space="preserve">Supplementary </w:t>
      </w:r>
      <w:r w:rsidRPr="007368AF">
        <w:rPr>
          <w:rFonts w:hint="eastAsia"/>
          <w:sz w:val="22"/>
          <w:szCs w:val="22"/>
          <w:lang w:eastAsia="ja-JP"/>
        </w:rPr>
        <w:t xml:space="preserve">Note 5 | </w:t>
      </w:r>
      <w:r w:rsidR="00162C53" w:rsidRPr="007368AF">
        <w:rPr>
          <w:sz w:val="22"/>
          <w:szCs w:val="22"/>
          <w:lang w:eastAsia="ja-JP"/>
        </w:rPr>
        <w:t xml:space="preserve">Calculation of </w:t>
      </w:r>
      <w:r w:rsidR="00162C53" w:rsidRPr="007368AF">
        <w:rPr>
          <w:rFonts w:hint="eastAsia"/>
          <w:sz w:val="22"/>
          <w:szCs w:val="22"/>
          <w:lang w:eastAsia="ja-JP"/>
        </w:rPr>
        <w:t>t</w:t>
      </w:r>
      <w:r w:rsidR="00162C53" w:rsidRPr="007368AF">
        <w:rPr>
          <w:sz w:val="22"/>
          <w:szCs w:val="22"/>
          <w:lang w:eastAsia="ja-JP"/>
        </w:rPr>
        <w:t xml:space="preserve">otal </w:t>
      </w:r>
      <w:r w:rsidR="00162C53" w:rsidRPr="007368AF">
        <w:rPr>
          <w:rFonts w:hint="eastAsia"/>
          <w:sz w:val="22"/>
          <w:szCs w:val="22"/>
          <w:lang w:eastAsia="ja-JP"/>
        </w:rPr>
        <w:t>i</w:t>
      </w:r>
      <w:r w:rsidR="00162C53" w:rsidRPr="007368AF">
        <w:rPr>
          <w:sz w:val="22"/>
          <w:szCs w:val="22"/>
          <w:lang w:eastAsia="ja-JP"/>
        </w:rPr>
        <w:t xml:space="preserve">ntermolecular </w:t>
      </w:r>
      <w:r w:rsidR="00162C53" w:rsidRPr="007368AF">
        <w:rPr>
          <w:rFonts w:hint="eastAsia"/>
          <w:sz w:val="22"/>
          <w:szCs w:val="22"/>
          <w:lang w:eastAsia="ja-JP"/>
        </w:rPr>
        <w:t>i</w:t>
      </w:r>
      <w:r w:rsidR="00162C53" w:rsidRPr="007368AF">
        <w:rPr>
          <w:sz w:val="22"/>
          <w:szCs w:val="22"/>
          <w:lang w:eastAsia="ja-JP"/>
        </w:rPr>
        <w:t xml:space="preserve">nteractions in </w:t>
      </w:r>
      <w:r w:rsidR="00162C53" w:rsidRPr="007368AF">
        <w:rPr>
          <w:rFonts w:hint="eastAsia"/>
          <w:sz w:val="22"/>
          <w:szCs w:val="22"/>
          <w:lang w:eastAsia="ja-JP"/>
        </w:rPr>
        <w:t>c</w:t>
      </w:r>
      <w:r w:rsidR="00162C53" w:rsidRPr="007368AF">
        <w:rPr>
          <w:sz w:val="22"/>
          <w:szCs w:val="22"/>
          <w:lang w:eastAsia="ja-JP"/>
        </w:rPr>
        <w:t>rystals</w:t>
      </w:r>
    </w:p>
    <w:p w14:paraId="2999AB90" w14:textId="77777777" w:rsidR="00162C53" w:rsidRPr="007368AF" w:rsidRDefault="00162C53" w:rsidP="00464190">
      <w:pPr>
        <w:pStyle w:val="SMText"/>
        <w:ind w:firstLineChars="129" w:firstLine="284"/>
        <w:jc w:val="both"/>
        <w:rPr>
          <w:sz w:val="22"/>
          <w:szCs w:val="22"/>
        </w:rPr>
      </w:pPr>
      <w:r w:rsidRPr="007368AF">
        <w:rPr>
          <w:sz w:val="22"/>
          <w:szCs w:val="22"/>
        </w:rPr>
        <w:t xml:space="preserve">The intermolecular interaction energy between neutral polyacene molecules decreases rapidly with increasing distance, as it is primarily governed by </w:t>
      </w:r>
      <w:r w:rsidRPr="007368AF">
        <w:rPr>
          <w:rFonts w:hint="eastAsia"/>
          <w:sz w:val="22"/>
          <w:szCs w:val="22"/>
        </w:rPr>
        <w:t>a</w:t>
      </w:r>
      <w:r w:rsidRPr="007368AF">
        <w:rPr>
          <w:sz w:val="22"/>
          <w:szCs w:val="22"/>
        </w:rPr>
        <w:t xml:space="preserve"> balance between attractive dispersion forces and repulsive exchange</w:t>
      </w:r>
      <w:r w:rsidRPr="007368AF">
        <w:rPr>
          <w:rFonts w:hint="eastAsia"/>
          <w:sz w:val="22"/>
          <w:szCs w:val="22"/>
        </w:rPr>
        <w:t>-repulsion forces</w:t>
      </w:r>
      <w:r w:rsidRPr="007368AF">
        <w:rPr>
          <w:sz w:val="22"/>
          <w:szCs w:val="22"/>
        </w:rPr>
        <w:t xml:space="preserve">. Therefore, when optimizing each stable polymorph, it is sufficient to consider only the interactions between adjacent molecules. However, to compare the energies of the </w:t>
      </w:r>
      <w:r w:rsidRPr="007368AF">
        <w:rPr>
          <w:rFonts w:hint="eastAsia"/>
          <w:sz w:val="22"/>
          <w:szCs w:val="22"/>
        </w:rPr>
        <w:t>resulting</w:t>
      </w:r>
      <w:r w:rsidRPr="007368AF">
        <w:rPr>
          <w:sz w:val="22"/>
          <w:szCs w:val="22"/>
        </w:rPr>
        <w:t xml:space="preserve"> polymorphic structures, </w:t>
      </w:r>
      <w:r w:rsidRPr="007368AF">
        <w:rPr>
          <w:rFonts w:hint="eastAsia"/>
          <w:sz w:val="22"/>
          <w:szCs w:val="22"/>
        </w:rPr>
        <w:t xml:space="preserve">it is </w:t>
      </w:r>
      <w:r w:rsidRPr="007368AF">
        <w:rPr>
          <w:sz w:val="22"/>
          <w:szCs w:val="22"/>
        </w:rPr>
        <w:t xml:space="preserve">both useful and necessary to </w:t>
      </w:r>
      <w:r w:rsidRPr="007368AF">
        <w:rPr>
          <w:rFonts w:hint="eastAsia"/>
          <w:sz w:val="22"/>
          <w:szCs w:val="22"/>
        </w:rPr>
        <w:t>evaluate</w:t>
      </w:r>
      <w:r w:rsidRPr="007368AF">
        <w:rPr>
          <w:sz w:val="22"/>
          <w:szCs w:val="22"/>
        </w:rPr>
        <w:t xml:space="preserve"> the </w:t>
      </w:r>
      <w:r w:rsidRPr="007368AF">
        <w:rPr>
          <w:rFonts w:hint="eastAsia"/>
          <w:sz w:val="22"/>
          <w:szCs w:val="22"/>
        </w:rPr>
        <w:t xml:space="preserve">total </w:t>
      </w:r>
      <w:r w:rsidRPr="007368AF">
        <w:rPr>
          <w:sz w:val="22"/>
          <w:szCs w:val="22"/>
        </w:rPr>
        <w:t>interaction</w:t>
      </w:r>
      <w:r w:rsidRPr="007368AF">
        <w:rPr>
          <w:rFonts w:hint="eastAsia"/>
          <w:sz w:val="22"/>
          <w:szCs w:val="22"/>
        </w:rPr>
        <w:t xml:space="preserve"> energy</w:t>
      </w:r>
      <w:r w:rsidRPr="007368AF">
        <w:rPr>
          <w:sz w:val="22"/>
          <w:szCs w:val="22"/>
        </w:rPr>
        <w:t>—</w:t>
      </w:r>
      <w:r w:rsidRPr="007368AF">
        <w:rPr>
          <w:rFonts w:hint="eastAsia"/>
          <w:sz w:val="22"/>
          <w:szCs w:val="22"/>
        </w:rPr>
        <w:t>including contributions from distan</w:t>
      </w:r>
      <w:r w:rsidRPr="007368AF">
        <w:rPr>
          <w:sz w:val="22"/>
          <w:szCs w:val="22"/>
        </w:rPr>
        <w:t>t molecules—using an extrapolation method.</w:t>
      </w:r>
    </w:p>
    <w:p w14:paraId="07578A9C" w14:textId="77777777" w:rsidR="00162C53" w:rsidRPr="007368AF" w:rsidRDefault="00162C53" w:rsidP="00464190">
      <w:pPr>
        <w:pStyle w:val="SMText"/>
        <w:ind w:firstLineChars="129" w:firstLine="284"/>
        <w:jc w:val="both"/>
        <w:rPr>
          <w:sz w:val="22"/>
          <w:szCs w:val="22"/>
        </w:rPr>
      </w:pPr>
      <w:r w:rsidRPr="007368AF">
        <w:rPr>
          <w:sz w:val="22"/>
          <w:szCs w:val="22"/>
        </w:rPr>
        <w:t xml:space="preserve">To </w:t>
      </w:r>
      <w:r w:rsidRPr="007368AF">
        <w:rPr>
          <w:rFonts w:hint="eastAsia"/>
          <w:sz w:val="22"/>
          <w:szCs w:val="22"/>
        </w:rPr>
        <w:t>achieve</w:t>
      </w:r>
      <w:r w:rsidRPr="007368AF">
        <w:rPr>
          <w:sz w:val="22"/>
          <w:szCs w:val="22"/>
        </w:rPr>
        <w:t xml:space="preserve"> this, we systematically classified the molecules surrounding a central molecule. The position of each molecule is </w:t>
      </w:r>
      <w:r w:rsidRPr="007368AF">
        <w:rPr>
          <w:rFonts w:hint="eastAsia"/>
          <w:sz w:val="22"/>
          <w:szCs w:val="22"/>
        </w:rPr>
        <w:t xml:space="preserve">expressed as </w:t>
      </w:r>
      <w:r w:rsidRPr="007368AF">
        <w:rPr>
          <w:sz w:val="22"/>
          <w:szCs w:val="22"/>
        </w:rPr>
        <w:t xml:space="preserve">a linear combination of the lattice vectors, </w:t>
      </w:r>
      <w:r w:rsidRPr="007368AF">
        <w:rPr>
          <w:rFonts w:hint="eastAsia"/>
          <w:sz w:val="22"/>
          <w:szCs w:val="22"/>
        </w:rPr>
        <w:t>where the</w:t>
      </w:r>
      <w:r w:rsidRPr="007368AF">
        <w:rPr>
          <w:sz w:val="22"/>
          <w:szCs w:val="22"/>
        </w:rPr>
        <w:t xml:space="preserve"> coefficients </w:t>
      </w:r>
      <w:r w:rsidRPr="007368AF">
        <w:rPr>
          <w:rFonts w:hint="eastAsia"/>
          <w:sz w:val="22"/>
          <w:szCs w:val="22"/>
        </w:rPr>
        <w:t>are</w:t>
      </w:r>
      <w:r w:rsidRPr="007368AF">
        <w:rPr>
          <w:sz w:val="22"/>
          <w:szCs w:val="22"/>
        </w:rPr>
        <w:t xml:space="preserve"> integers or half-integers </w:t>
      </w:r>
      <w:r w:rsidRPr="007368AF">
        <w:rPr>
          <w:rFonts w:hint="eastAsia"/>
          <w:sz w:val="22"/>
          <w:szCs w:val="22"/>
        </w:rPr>
        <w:t>with</w:t>
      </w:r>
      <w:r w:rsidRPr="007368AF">
        <w:rPr>
          <w:sz w:val="22"/>
          <w:szCs w:val="22"/>
        </w:rPr>
        <w:t xml:space="preserve">in our </w:t>
      </w:r>
      <w:r w:rsidRPr="007368AF">
        <w:rPr>
          <w:rFonts w:hint="eastAsia"/>
          <w:sz w:val="22"/>
          <w:szCs w:val="22"/>
        </w:rPr>
        <w:t xml:space="preserve">defined </w:t>
      </w:r>
      <w:r w:rsidRPr="007368AF">
        <w:rPr>
          <w:sz w:val="22"/>
          <w:szCs w:val="22"/>
        </w:rPr>
        <w:t xml:space="preserve">parameter space. Taking advantage of the </w:t>
      </w:r>
      <w:r w:rsidRPr="007368AF">
        <w:rPr>
          <w:rFonts w:hint="eastAsia"/>
          <w:sz w:val="22"/>
          <w:szCs w:val="22"/>
        </w:rPr>
        <w:t>periodicity of the crystal lattice</w:t>
      </w:r>
      <w:r w:rsidRPr="007368AF">
        <w:rPr>
          <w:sz w:val="22"/>
          <w:szCs w:val="22"/>
        </w:rPr>
        <w:t xml:space="preserve">, we classified molecules based on their L1 norm—that is, the sum of the absolute values of the coefficients in the lattice vector representation of the displacement between molecules. The coordinates of the </w:t>
      </w:r>
      <w:r w:rsidRPr="007368AF">
        <w:rPr>
          <w:rFonts w:hint="eastAsia"/>
          <w:sz w:val="22"/>
          <w:szCs w:val="22"/>
        </w:rPr>
        <w:t xml:space="preserve">type X </w:t>
      </w:r>
      <w:r w:rsidRPr="007368AF">
        <w:rPr>
          <w:sz w:val="22"/>
          <w:szCs w:val="22"/>
        </w:rPr>
        <w:t>molecules are given by</w:t>
      </w:r>
      <w:r w:rsidRPr="007368AF">
        <w:rPr>
          <w:rFonts w:hint="eastAsia"/>
          <w:sz w:val="22"/>
          <w:szCs w:val="22"/>
        </w:rPr>
        <w:t>:</w:t>
      </w:r>
    </w:p>
    <w:p w14:paraId="446D273D" w14:textId="77777777" w:rsidR="00162C53" w:rsidRPr="007368AF" w:rsidRDefault="00162C53" w:rsidP="00162C53">
      <w:pPr>
        <w:pStyle w:val="SMText"/>
        <w:ind w:firstLine="0"/>
        <w:rPr>
          <w:sz w:val="22"/>
          <w:szCs w:val="22"/>
        </w:rPr>
      </w:pPr>
      <m:oMathPara>
        <m:oMath>
          <m:r>
            <w:rPr>
              <w:rFonts w:ascii="Cambria Math" w:hAnsi="Cambria Math"/>
              <w:sz w:val="22"/>
              <w:szCs w:val="22"/>
            </w:rPr>
            <m:t>V=la+mb+nc</m:t>
          </m:r>
        </m:oMath>
      </m:oMathPara>
    </w:p>
    <w:p w14:paraId="2A871B37" w14:textId="77777777" w:rsidR="00162C53" w:rsidRPr="007368AF" w:rsidRDefault="00162C53" w:rsidP="00263D04">
      <w:pPr>
        <w:pStyle w:val="SMText"/>
        <w:ind w:firstLine="0"/>
        <w:jc w:val="both"/>
        <w:rPr>
          <w:sz w:val="22"/>
          <w:szCs w:val="22"/>
        </w:rPr>
      </w:pPr>
      <w:r w:rsidRPr="007368AF">
        <w:rPr>
          <w:sz w:val="22"/>
          <w:szCs w:val="22"/>
        </w:rPr>
        <w:t xml:space="preserve">where </w:t>
      </w:r>
      <w:r w:rsidRPr="007368AF">
        <w:rPr>
          <w:i/>
          <w:iCs/>
          <w:sz w:val="22"/>
          <w:szCs w:val="22"/>
        </w:rPr>
        <w:t>l</w:t>
      </w:r>
      <w:r w:rsidRPr="007368AF">
        <w:rPr>
          <w:sz w:val="22"/>
          <w:szCs w:val="22"/>
        </w:rPr>
        <w:t xml:space="preserve"> and </w:t>
      </w:r>
      <w:r w:rsidRPr="007368AF">
        <w:rPr>
          <w:i/>
          <w:iCs/>
          <w:sz w:val="22"/>
          <w:szCs w:val="22"/>
        </w:rPr>
        <w:t>m</w:t>
      </w:r>
      <w:r w:rsidRPr="007368AF">
        <w:rPr>
          <w:sz w:val="22"/>
          <w:szCs w:val="22"/>
        </w:rPr>
        <w:t xml:space="preserve"> are integers or half-integers, </w:t>
      </w:r>
      <w:r w:rsidRPr="007368AF">
        <w:rPr>
          <w:i/>
          <w:iCs/>
          <w:sz w:val="22"/>
          <w:szCs w:val="22"/>
        </w:rPr>
        <w:t>n</w:t>
      </w:r>
      <w:r w:rsidRPr="007368AF">
        <w:rPr>
          <w:sz w:val="22"/>
          <w:szCs w:val="22"/>
        </w:rPr>
        <w:t xml:space="preserve"> is an integer, </w:t>
      </w:r>
      <w:r w:rsidRPr="007368AF">
        <w:rPr>
          <w:rFonts w:hint="eastAsia"/>
          <w:sz w:val="22"/>
          <w:szCs w:val="22"/>
        </w:rPr>
        <w:t xml:space="preserve">and </w:t>
      </w:r>
      <w:r w:rsidRPr="007368AF">
        <w:rPr>
          <w:i/>
          <w:iCs/>
          <w:sz w:val="22"/>
          <w:szCs w:val="22"/>
        </w:rPr>
        <w:t>a</w:t>
      </w:r>
      <w:r w:rsidRPr="007368AF">
        <w:rPr>
          <w:sz w:val="22"/>
          <w:szCs w:val="22"/>
        </w:rPr>
        <w:t xml:space="preserve"> and </w:t>
      </w:r>
      <w:r w:rsidRPr="007368AF">
        <w:rPr>
          <w:i/>
          <w:iCs/>
          <w:sz w:val="22"/>
          <w:szCs w:val="22"/>
        </w:rPr>
        <w:t>b</w:t>
      </w:r>
      <w:r w:rsidRPr="007368AF">
        <w:rPr>
          <w:sz w:val="22"/>
          <w:szCs w:val="22"/>
        </w:rPr>
        <w:t xml:space="preserve"> are</w:t>
      </w:r>
      <w:r w:rsidRPr="007368AF">
        <w:rPr>
          <w:rFonts w:hint="eastAsia"/>
          <w:sz w:val="22"/>
          <w:szCs w:val="22"/>
        </w:rPr>
        <w:t xml:space="preserve"> the</w:t>
      </w:r>
      <w:r w:rsidRPr="007368AF">
        <w:rPr>
          <w:sz w:val="22"/>
          <w:szCs w:val="22"/>
        </w:rPr>
        <w:t xml:space="preserve"> intralayer lattice vectors, </w:t>
      </w:r>
      <w:r w:rsidRPr="007368AF">
        <w:rPr>
          <w:rFonts w:hint="eastAsia"/>
          <w:sz w:val="22"/>
          <w:szCs w:val="22"/>
        </w:rPr>
        <w:t>while</w:t>
      </w:r>
      <w:r w:rsidRPr="007368AF">
        <w:rPr>
          <w:sz w:val="22"/>
          <w:szCs w:val="22"/>
        </w:rPr>
        <w:t xml:space="preserve"> </w:t>
      </w:r>
      <w:r w:rsidRPr="007368AF">
        <w:rPr>
          <w:i/>
          <w:iCs/>
          <w:sz w:val="22"/>
          <w:szCs w:val="22"/>
        </w:rPr>
        <w:t>c</w:t>
      </w:r>
      <w:r w:rsidRPr="007368AF">
        <w:rPr>
          <w:sz w:val="22"/>
          <w:szCs w:val="22"/>
        </w:rPr>
        <w:t xml:space="preserve"> is the interlayer lattice vector. The classification criteria are as follows:</w:t>
      </w:r>
      <w:r w:rsidRPr="007368AF">
        <w:rPr>
          <w:rFonts w:hint="eastAsia"/>
          <w:sz w:val="22"/>
          <w:szCs w:val="22"/>
        </w:rPr>
        <w:t xml:space="preserve"> </w:t>
      </w:r>
    </w:p>
    <w:p w14:paraId="1C2BCE78" w14:textId="77777777" w:rsidR="00162C53" w:rsidRPr="007368AF" w:rsidRDefault="00162C53" w:rsidP="00464190">
      <w:pPr>
        <w:pStyle w:val="SMText"/>
        <w:ind w:leftChars="135" w:left="283" w:firstLine="0"/>
        <w:rPr>
          <w:sz w:val="22"/>
          <w:szCs w:val="22"/>
        </w:rPr>
      </w:pPr>
      <w:r w:rsidRPr="007368AF">
        <w:rPr>
          <w:rFonts w:hint="eastAsia"/>
          <w:sz w:val="22"/>
          <w:szCs w:val="22"/>
        </w:rPr>
        <w:t xml:space="preserve">1. </w:t>
      </w:r>
      <m:oMath>
        <m:d>
          <m:dPr>
            <m:begChr m:val="|"/>
            <m:endChr m:val="|"/>
            <m:ctrlPr>
              <w:rPr>
                <w:rFonts w:ascii="Cambria Math" w:hAnsi="Cambria Math"/>
                <w:i/>
                <w:sz w:val="22"/>
                <w:szCs w:val="22"/>
              </w:rPr>
            </m:ctrlPr>
          </m:dPr>
          <m:e>
            <m:r>
              <w:rPr>
                <w:rFonts w:ascii="Cambria Math" w:hAnsi="Cambria Math"/>
                <w:sz w:val="22"/>
                <w:szCs w:val="22"/>
              </w:rPr>
              <m:t>l</m:t>
            </m:r>
          </m:e>
        </m:d>
        <m:r>
          <w:rPr>
            <w:rFonts w:ascii="Cambria Math" w:hAnsi="Cambria Math"/>
            <w:sz w:val="22"/>
            <w:szCs w:val="22"/>
          </w:rPr>
          <m:t>+</m:t>
        </m:r>
        <m:d>
          <m:dPr>
            <m:begChr m:val="|"/>
            <m:endChr m:val="|"/>
            <m:ctrlPr>
              <w:rPr>
                <w:rFonts w:ascii="Cambria Math" w:hAnsi="Cambria Math"/>
                <w:i/>
                <w:sz w:val="22"/>
                <w:szCs w:val="22"/>
              </w:rPr>
            </m:ctrlPr>
          </m:dPr>
          <m:e>
            <m:r>
              <w:rPr>
                <w:rFonts w:ascii="Cambria Math" w:hAnsi="Cambria Math"/>
                <w:sz w:val="22"/>
                <w:szCs w:val="22"/>
              </w:rPr>
              <m:t>m</m:t>
            </m:r>
          </m:e>
        </m:d>
        <m:r>
          <w:rPr>
            <w:rFonts w:ascii="Cambria Math" w:hAnsi="Cambria Math"/>
            <w:sz w:val="22"/>
            <w:szCs w:val="22"/>
          </w:rPr>
          <m:t>=X</m:t>
        </m:r>
      </m:oMath>
      <w:r w:rsidRPr="007368AF">
        <w:rPr>
          <w:rFonts w:hint="eastAsia"/>
          <w:sz w:val="22"/>
          <w:szCs w:val="22"/>
        </w:rPr>
        <w:t xml:space="preserve"> and </w:t>
      </w:r>
      <m:oMath>
        <m:r>
          <w:rPr>
            <w:rFonts w:ascii="Cambria Math" w:hAnsi="Cambria Math"/>
            <w:sz w:val="22"/>
            <w:szCs w:val="22"/>
          </w:rPr>
          <m:t>n=0</m:t>
        </m:r>
      </m:oMath>
      <w:r w:rsidRPr="007368AF">
        <w:rPr>
          <w:rFonts w:hint="eastAsia"/>
          <w:sz w:val="22"/>
          <w:szCs w:val="22"/>
        </w:rPr>
        <w:t xml:space="preserve"> (intralayer molecules),</w:t>
      </w:r>
    </w:p>
    <w:p w14:paraId="579CA1FE" w14:textId="77777777" w:rsidR="00162C53" w:rsidRPr="007368AF" w:rsidRDefault="00162C53" w:rsidP="00464190">
      <w:pPr>
        <w:pStyle w:val="SMText"/>
        <w:ind w:leftChars="135" w:left="283" w:firstLine="0"/>
        <w:rPr>
          <w:sz w:val="22"/>
          <w:szCs w:val="22"/>
        </w:rPr>
      </w:pPr>
      <w:r w:rsidRPr="007368AF">
        <w:rPr>
          <w:rFonts w:hint="eastAsia"/>
          <w:sz w:val="22"/>
          <w:szCs w:val="22"/>
        </w:rPr>
        <w:lastRenderedPageBreak/>
        <w:t xml:space="preserve">2. </w:t>
      </w:r>
      <m:oMath>
        <m:d>
          <m:dPr>
            <m:begChr m:val="|"/>
            <m:endChr m:val="|"/>
            <m:ctrlPr>
              <w:rPr>
                <w:rFonts w:ascii="Cambria Math" w:hAnsi="Cambria Math"/>
                <w:i/>
                <w:sz w:val="22"/>
                <w:szCs w:val="22"/>
              </w:rPr>
            </m:ctrlPr>
          </m:dPr>
          <m:e>
            <m:r>
              <w:rPr>
                <w:rFonts w:ascii="Cambria Math" w:hAnsi="Cambria Math"/>
                <w:sz w:val="22"/>
                <w:szCs w:val="22"/>
              </w:rPr>
              <m:t>l</m:t>
            </m:r>
          </m:e>
        </m:d>
        <m:r>
          <w:rPr>
            <w:rFonts w:ascii="Cambria Math" w:hAnsi="Cambria Math"/>
            <w:sz w:val="22"/>
            <w:szCs w:val="22"/>
          </w:rPr>
          <m:t>+</m:t>
        </m:r>
        <m:d>
          <m:dPr>
            <m:begChr m:val="|"/>
            <m:endChr m:val="|"/>
            <m:ctrlPr>
              <w:rPr>
                <w:rFonts w:ascii="Cambria Math" w:hAnsi="Cambria Math"/>
                <w:i/>
                <w:sz w:val="22"/>
                <w:szCs w:val="22"/>
              </w:rPr>
            </m:ctrlPr>
          </m:dPr>
          <m:e>
            <m:r>
              <w:rPr>
                <w:rFonts w:ascii="Cambria Math" w:hAnsi="Cambria Math"/>
                <w:sz w:val="22"/>
                <w:szCs w:val="22"/>
              </w:rPr>
              <m:t>m</m:t>
            </m:r>
          </m:e>
        </m:d>
        <m:r>
          <w:rPr>
            <w:rFonts w:ascii="Cambria Math" w:hAnsi="Cambria Math"/>
            <w:sz w:val="22"/>
            <w:szCs w:val="22"/>
          </w:rPr>
          <m:t>+</m:t>
        </m:r>
        <m:d>
          <m:dPr>
            <m:begChr m:val="|"/>
            <m:endChr m:val="|"/>
            <m:ctrlPr>
              <w:rPr>
                <w:rFonts w:ascii="Cambria Math" w:hAnsi="Cambria Math"/>
                <w:i/>
                <w:sz w:val="22"/>
                <w:szCs w:val="22"/>
              </w:rPr>
            </m:ctrlPr>
          </m:dPr>
          <m:e>
            <m:r>
              <w:rPr>
                <w:rFonts w:ascii="Cambria Math" w:hAnsi="Cambria Math"/>
                <w:sz w:val="22"/>
                <w:szCs w:val="22"/>
              </w:rPr>
              <m:t>n</m:t>
            </m:r>
          </m:e>
        </m:d>
        <m:r>
          <w:rPr>
            <w:rFonts w:ascii="Cambria Math" w:hAnsi="Cambria Math"/>
            <w:sz w:val="22"/>
            <w:szCs w:val="22"/>
          </w:rPr>
          <m:t xml:space="preserve">=X+1  </m:t>
        </m:r>
      </m:oMath>
      <w:r w:rsidRPr="007368AF">
        <w:rPr>
          <w:rFonts w:hint="eastAsia"/>
          <w:sz w:val="22"/>
          <w:szCs w:val="22"/>
        </w:rPr>
        <w:t xml:space="preserve">(for </w:t>
      </w:r>
      <m:oMath>
        <m:d>
          <m:dPr>
            <m:begChr m:val="|"/>
            <m:endChr m:val="|"/>
            <m:ctrlPr>
              <w:rPr>
                <w:rFonts w:ascii="Cambria Math" w:hAnsi="Cambria Math"/>
                <w:i/>
                <w:sz w:val="22"/>
                <w:szCs w:val="22"/>
              </w:rPr>
            </m:ctrlPr>
          </m:dPr>
          <m:e>
            <m:r>
              <w:rPr>
                <w:rFonts w:ascii="Cambria Math" w:hAnsi="Cambria Math"/>
                <w:sz w:val="22"/>
                <w:szCs w:val="22"/>
              </w:rPr>
              <m:t>n</m:t>
            </m:r>
          </m:e>
        </m:d>
        <m:r>
          <w:rPr>
            <w:rFonts w:ascii="Cambria Math" w:hAnsi="Cambria Math"/>
            <w:sz w:val="22"/>
            <w:szCs w:val="22"/>
          </w:rPr>
          <m:t>≠0</m:t>
        </m:r>
      </m:oMath>
      <w:r w:rsidRPr="007368AF">
        <w:rPr>
          <w:rFonts w:hint="eastAsia"/>
          <w:sz w:val="22"/>
          <w:szCs w:val="22"/>
        </w:rPr>
        <w:t xml:space="preserve"> and </w:t>
      </w:r>
      <m:oMath>
        <m:d>
          <m:dPr>
            <m:begChr m:val="|"/>
            <m:endChr m:val="|"/>
            <m:ctrlPr>
              <w:rPr>
                <w:rFonts w:ascii="Cambria Math" w:hAnsi="Cambria Math"/>
                <w:i/>
                <w:sz w:val="22"/>
                <w:szCs w:val="22"/>
              </w:rPr>
            </m:ctrlPr>
          </m:dPr>
          <m:e>
            <m:r>
              <w:rPr>
                <w:rFonts w:ascii="Cambria Math" w:hAnsi="Cambria Math"/>
                <w:sz w:val="22"/>
                <w:szCs w:val="22"/>
              </w:rPr>
              <m:t>l</m:t>
            </m:r>
          </m:e>
        </m:d>
        <m:r>
          <w:rPr>
            <w:rFonts w:ascii="Cambria Math" w:hAnsi="Cambria Math"/>
            <w:sz w:val="22"/>
            <w:szCs w:val="22"/>
          </w:rPr>
          <m:t>+</m:t>
        </m:r>
        <m:d>
          <m:dPr>
            <m:begChr m:val="|"/>
            <m:endChr m:val="|"/>
            <m:ctrlPr>
              <w:rPr>
                <w:rFonts w:ascii="Cambria Math" w:hAnsi="Cambria Math"/>
                <w:i/>
                <w:sz w:val="22"/>
                <w:szCs w:val="22"/>
              </w:rPr>
            </m:ctrlPr>
          </m:dPr>
          <m:e>
            <m:r>
              <w:rPr>
                <w:rFonts w:ascii="Cambria Math" w:hAnsi="Cambria Math"/>
                <w:sz w:val="22"/>
                <w:szCs w:val="22"/>
              </w:rPr>
              <m:t>m</m:t>
            </m:r>
          </m:e>
        </m:d>
        <m:r>
          <w:rPr>
            <w:rFonts w:ascii="Cambria Math" w:hAnsi="Cambria Math"/>
            <w:sz w:val="22"/>
            <w:szCs w:val="22"/>
          </w:rPr>
          <m:t>&gt;0</m:t>
        </m:r>
      </m:oMath>
      <w:r w:rsidRPr="007368AF">
        <w:rPr>
          <w:rFonts w:hint="eastAsia"/>
          <w:sz w:val="22"/>
          <w:szCs w:val="22"/>
        </w:rPr>
        <w:t>; interlayer molecules),</w:t>
      </w:r>
    </w:p>
    <w:p w14:paraId="2EFF634B" w14:textId="77777777" w:rsidR="00162C53" w:rsidRPr="007368AF" w:rsidRDefault="00162C53" w:rsidP="00464190">
      <w:pPr>
        <w:pStyle w:val="SMText"/>
        <w:ind w:leftChars="135" w:left="283" w:firstLine="0"/>
        <w:rPr>
          <w:sz w:val="22"/>
          <w:szCs w:val="22"/>
        </w:rPr>
      </w:pPr>
      <w:r w:rsidRPr="007368AF">
        <w:rPr>
          <w:rFonts w:hint="eastAsia"/>
          <w:sz w:val="22"/>
          <w:szCs w:val="22"/>
        </w:rPr>
        <w:t xml:space="preserve">3. </w:t>
      </w:r>
      <m:oMath>
        <m:d>
          <m:dPr>
            <m:begChr m:val="|"/>
            <m:endChr m:val="|"/>
            <m:ctrlPr>
              <w:rPr>
                <w:rFonts w:ascii="Cambria Math" w:hAnsi="Cambria Math"/>
                <w:i/>
                <w:sz w:val="22"/>
                <w:szCs w:val="22"/>
              </w:rPr>
            </m:ctrlPr>
          </m:dPr>
          <m:e>
            <m:r>
              <w:rPr>
                <w:rFonts w:ascii="Cambria Math" w:hAnsi="Cambria Math"/>
                <w:sz w:val="22"/>
                <w:szCs w:val="22"/>
              </w:rPr>
              <m:t>l</m:t>
            </m:r>
          </m:e>
        </m:d>
        <m:r>
          <w:rPr>
            <w:rFonts w:ascii="Cambria Math" w:hAnsi="Cambria Math"/>
            <w:sz w:val="22"/>
            <w:szCs w:val="22"/>
          </w:rPr>
          <m:t>+</m:t>
        </m:r>
        <m:d>
          <m:dPr>
            <m:begChr m:val="|"/>
            <m:endChr m:val="|"/>
            <m:ctrlPr>
              <w:rPr>
                <w:rFonts w:ascii="Cambria Math" w:hAnsi="Cambria Math"/>
                <w:i/>
                <w:sz w:val="22"/>
                <w:szCs w:val="22"/>
              </w:rPr>
            </m:ctrlPr>
          </m:dPr>
          <m:e>
            <m:r>
              <w:rPr>
                <w:rFonts w:ascii="Cambria Math" w:hAnsi="Cambria Math"/>
                <w:sz w:val="22"/>
                <w:szCs w:val="22"/>
              </w:rPr>
              <m:t>m</m:t>
            </m:r>
          </m:e>
        </m:d>
        <m:r>
          <w:rPr>
            <w:rFonts w:ascii="Cambria Math" w:hAnsi="Cambria Math"/>
            <w:sz w:val="22"/>
            <w:szCs w:val="22"/>
          </w:rPr>
          <m:t>=0</m:t>
        </m:r>
      </m:oMath>
      <w:r w:rsidRPr="007368AF">
        <w:rPr>
          <w:rFonts w:hint="eastAsia"/>
          <w:sz w:val="22"/>
          <w:szCs w:val="22"/>
        </w:rPr>
        <w:t xml:space="preserve"> and </w:t>
      </w:r>
      <m:oMath>
        <m:d>
          <m:dPr>
            <m:begChr m:val="|"/>
            <m:endChr m:val="|"/>
            <m:ctrlPr>
              <w:rPr>
                <w:rFonts w:ascii="Cambria Math" w:hAnsi="Cambria Math"/>
                <w:i/>
                <w:sz w:val="22"/>
                <w:szCs w:val="22"/>
              </w:rPr>
            </m:ctrlPr>
          </m:dPr>
          <m:e>
            <m:r>
              <w:rPr>
                <w:rFonts w:ascii="Cambria Math" w:hAnsi="Cambria Math"/>
                <w:sz w:val="22"/>
                <w:szCs w:val="22"/>
              </w:rPr>
              <m:t>n</m:t>
            </m:r>
          </m:e>
        </m:d>
        <m:r>
          <w:rPr>
            <w:rFonts w:ascii="Cambria Math" w:hAnsi="Cambria Math"/>
            <w:sz w:val="22"/>
            <w:szCs w:val="22"/>
          </w:rPr>
          <m:t>=X</m:t>
        </m:r>
      </m:oMath>
      <w:r w:rsidRPr="007368AF">
        <w:rPr>
          <w:rFonts w:hint="eastAsia"/>
          <w:sz w:val="22"/>
          <w:szCs w:val="22"/>
        </w:rPr>
        <w:t xml:space="preserve"> (molecules directly above or below the </w:t>
      </w:r>
      <w:r w:rsidRPr="007368AF">
        <w:rPr>
          <w:sz w:val="22"/>
          <w:szCs w:val="22"/>
        </w:rPr>
        <w:t>central</w:t>
      </w:r>
      <w:r w:rsidRPr="007368AF">
        <w:rPr>
          <w:rFonts w:hint="eastAsia"/>
          <w:sz w:val="22"/>
          <w:szCs w:val="22"/>
        </w:rPr>
        <w:t xml:space="preserve"> molecule).</w:t>
      </w:r>
    </w:p>
    <w:p w14:paraId="1690FBCE" w14:textId="6CB63241" w:rsidR="00162C53" w:rsidRPr="007368AF" w:rsidRDefault="00162C53" w:rsidP="00BA1C4A">
      <w:pPr>
        <w:pStyle w:val="SMText"/>
        <w:ind w:firstLine="0"/>
        <w:jc w:val="both"/>
        <w:rPr>
          <w:sz w:val="22"/>
          <w:szCs w:val="22"/>
        </w:rPr>
      </w:pPr>
      <w:r w:rsidRPr="007368AF">
        <w:rPr>
          <w:sz w:val="22"/>
          <w:szCs w:val="22"/>
        </w:rPr>
        <w:t xml:space="preserve">This method </w:t>
      </w:r>
      <w:r w:rsidRPr="007368AF">
        <w:rPr>
          <w:rFonts w:hint="eastAsia"/>
          <w:sz w:val="22"/>
          <w:szCs w:val="22"/>
        </w:rPr>
        <w:t>enables the</w:t>
      </w:r>
      <w:r w:rsidRPr="007368AF">
        <w:rPr>
          <w:sz w:val="22"/>
          <w:szCs w:val="22"/>
        </w:rPr>
        <w:t xml:space="preserve"> systematic</w:t>
      </w:r>
      <w:r w:rsidRPr="007368AF">
        <w:rPr>
          <w:rFonts w:hint="eastAsia"/>
          <w:sz w:val="22"/>
          <w:szCs w:val="22"/>
        </w:rPr>
        <w:t xml:space="preserve"> classification of</w:t>
      </w:r>
      <w:r w:rsidRPr="007368AF">
        <w:rPr>
          <w:sz w:val="22"/>
          <w:szCs w:val="22"/>
        </w:rPr>
        <w:t xml:space="preserve"> molecules in the crystal </w:t>
      </w:r>
      <w:r w:rsidRPr="007368AF">
        <w:rPr>
          <w:rFonts w:hint="eastAsia"/>
          <w:sz w:val="22"/>
          <w:szCs w:val="22"/>
        </w:rPr>
        <w:t xml:space="preserve">according to </w:t>
      </w:r>
      <w:r w:rsidRPr="007368AF">
        <w:rPr>
          <w:sz w:val="22"/>
          <w:szCs w:val="22"/>
        </w:rPr>
        <w:t>their intermolecular distances</w:t>
      </w:r>
      <w:r w:rsidRPr="007368AF">
        <w:rPr>
          <w:rFonts w:hint="eastAsia"/>
          <w:sz w:val="22"/>
          <w:szCs w:val="22"/>
        </w:rPr>
        <w:t>,</w:t>
      </w:r>
      <w:r w:rsidRPr="007368AF">
        <w:rPr>
          <w:sz w:val="22"/>
          <w:szCs w:val="22"/>
        </w:rPr>
        <w:t xml:space="preserve"> by </w:t>
      </w:r>
      <w:r w:rsidRPr="007368AF">
        <w:rPr>
          <w:rFonts w:hint="eastAsia"/>
          <w:sz w:val="22"/>
          <w:szCs w:val="22"/>
        </w:rPr>
        <w:t xml:space="preserve">leveraging </w:t>
      </w:r>
      <w:r w:rsidRPr="007368AF">
        <w:rPr>
          <w:sz w:val="22"/>
          <w:szCs w:val="22"/>
        </w:rPr>
        <w:t xml:space="preserve">the discrete and </w:t>
      </w:r>
      <w:r w:rsidRPr="007368AF">
        <w:rPr>
          <w:rFonts w:hint="eastAsia"/>
          <w:sz w:val="22"/>
          <w:szCs w:val="22"/>
        </w:rPr>
        <w:t xml:space="preserve">periodic nature of </w:t>
      </w:r>
      <w:r w:rsidRPr="007368AF">
        <w:rPr>
          <w:sz w:val="22"/>
          <w:szCs w:val="22"/>
        </w:rPr>
        <w:t xml:space="preserve">molecular positions, as </w:t>
      </w:r>
      <w:r w:rsidRPr="007368AF">
        <w:rPr>
          <w:rFonts w:hint="eastAsia"/>
          <w:sz w:val="22"/>
          <w:szCs w:val="22"/>
        </w:rPr>
        <w:t>illustrated</w:t>
      </w:r>
      <w:r w:rsidRPr="007368AF">
        <w:rPr>
          <w:sz w:val="22"/>
          <w:szCs w:val="22"/>
        </w:rPr>
        <w:t xml:space="preserve"> in </w:t>
      </w:r>
      <w:r w:rsidR="00F57A83" w:rsidRPr="00D40EA7">
        <w:rPr>
          <w:rFonts w:hint="eastAsia"/>
          <w:color w:val="0000FF"/>
          <w:sz w:val="22"/>
          <w:szCs w:val="22"/>
          <w:lang w:eastAsia="ja-JP"/>
        </w:rPr>
        <w:t xml:space="preserve">Supplementary Figure </w:t>
      </w:r>
      <w:r w:rsidR="00F57A83" w:rsidRPr="00D40EA7">
        <w:rPr>
          <w:color w:val="0000FF"/>
          <w:sz w:val="22"/>
          <w:szCs w:val="22"/>
        </w:rPr>
        <w:t>S1</w:t>
      </w:r>
      <w:r w:rsidRPr="007368AF">
        <w:rPr>
          <w:rFonts w:hint="eastAsia"/>
          <w:color w:val="0000FF"/>
          <w:sz w:val="22"/>
          <w:szCs w:val="22"/>
          <w:lang w:eastAsia="ja-JP"/>
        </w:rPr>
        <w:t>0</w:t>
      </w:r>
      <w:r w:rsidRPr="007368AF">
        <w:rPr>
          <w:sz w:val="22"/>
          <w:szCs w:val="22"/>
        </w:rPr>
        <w:t>.</w:t>
      </w:r>
    </w:p>
    <w:p w14:paraId="5318D338" w14:textId="77777777" w:rsidR="00162C53" w:rsidRPr="007368AF" w:rsidRDefault="00162C53" w:rsidP="00162C53">
      <w:pPr>
        <w:pStyle w:val="SMText"/>
        <w:ind w:firstLine="0"/>
        <w:rPr>
          <w:sz w:val="22"/>
          <w:szCs w:val="22"/>
          <w:lang w:eastAsia="ja-JP"/>
        </w:rPr>
      </w:pPr>
    </w:p>
    <w:p w14:paraId="7A6BECD2" w14:textId="77777777" w:rsidR="00162C53" w:rsidRPr="007368AF" w:rsidRDefault="00162C53" w:rsidP="00162C53">
      <w:pPr>
        <w:rPr>
          <w:sz w:val="22"/>
        </w:rPr>
      </w:pPr>
      <w:r w:rsidRPr="007368AF">
        <w:rPr>
          <w:sz w:val="22"/>
        </w:rPr>
        <w:br w:type="page"/>
      </w:r>
    </w:p>
    <w:p w14:paraId="0CD40188" w14:textId="398374FB" w:rsidR="000C7DE8" w:rsidRPr="007368AF" w:rsidRDefault="000C7DE8" w:rsidP="000C7DE8">
      <w:pPr>
        <w:pStyle w:val="SMHeading"/>
        <w:spacing w:after="120"/>
        <w:rPr>
          <w:b w:val="0"/>
          <w:bCs w:val="0"/>
          <w:sz w:val="22"/>
          <w:szCs w:val="22"/>
        </w:rPr>
      </w:pPr>
      <w:r w:rsidRPr="007368AF">
        <w:rPr>
          <w:sz w:val="22"/>
          <w:szCs w:val="22"/>
        </w:rPr>
        <w:lastRenderedPageBreak/>
        <w:t>Supplementary Fig</w:t>
      </w:r>
      <w:r w:rsidRPr="007368AF">
        <w:rPr>
          <w:rFonts w:hint="eastAsia"/>
          <w:sz w:val="22"/>
          <w:szCs w:val="22"/>
          <w:lang w:eastAsia="ja-JP"/>
        </w:rPr>
        <w:t>ure</w:t>
      </w:r>
      <w:r w:rsidRPr="007368AF">
        <w:rPr>
          <w:sz w:val="22"/>
          <w:szCs w:val="22"/>
        </w:rPr>
        <w:t xml:space="preserve"> S1</w:t>
      </w:r>
      <w:r w:rsidRPr="007368AF">
        <w:rPr>
          <w:rFonts w:hint="eastAsia"/>
          <w:sz w:val="22"/>
          <w:szCs w:val="22"/>
          <w:lang w:eastAsia="ja-JP"/>
        </w:rPr>
        <w:t xml:space="preserve"> | </w:t>
      </w:r>
      <w:r w:rsidRPr="007368AF">
        <w:rPr>
          <w:sz w:val="22"/>
          <w:szCs w:val="22"/>
        </w:rPr>
        <w:t xml:space="preserve">Geometric search for initial </w:t>
      </w:r>
      <w:r w:rsidRPr="007368AF">
        <w:rPr>
          <w:rFonts w:hint="eastAsia"/>
          <w:sz w:val="22"/>
          <w:szCs w:val="22"/>
        </w:rPr>
        <w:t>molecular arrangements</w:t>
      </w:r>
    </w:p>
    <w:p w14:paraId="3C4B7C13" w14:textId="77777777" w:rsidR="000C7DE8" w:rsidRPr="007368AF" w:rsidRDefault="000C7DE8" w:rsidP="000C7DE8">
      <w:pPr>
        <w:pStyle w:val="SMcaption"/>
        <w:jc w:val="both"/>
        <w:rPr>
          <w:sz w:val="22"/>
          <w:szCs w:val="22"/>
        </w:rPr>
      </w:pPr>
      <w:r w:rsidRPr="007368AF">
        <w:rPr>
          <w:rFonts w:ascii="Arial" w:hAnsi="Arial" w:cs="Arial" w:hint="eastAsia"/>
          <w:b/>
          <w:bCs/>
          <w:sz w:val="22"/>
          <w:szCs w:val="22"/>
          <w:lang w:eastAsia="ja-JP"/>
        </w:rPr>
        <w:t>a</w:t>
      </w:r>
      <w:r w:rsidRPr="007368AF">
        <w:rPr>
          <w:sz w:val="22"/>
          <w:szCs w:val="22"/>
        </w:rPr>
        <w:t xml:space="preserve"> Schematic </w:t>
      </w:r>
      <w:r w:rsidRPr="007368AF">
        <w:rPr>
          <w:rFonts w:hint="eastAsia"/>
          <w:sz w:val="22"/>
          <w:szCs w:val="22"/>
        </w:rPr>
        <w:t>illustration of the geometric</w:t>
      </w:r>
      <w:r w:rsidRPr="007368AF">
        <w:rPr>
          <w:sz w:val="22"/>
          <w:szCs w:val="22"/>
        </w:rPr>
        <w:t xml:space="preserve"> search</w:t>
      </w:r>
      <w:r w:rsidRPr="007368AF">
        <w:rPr>
          <w:rFonts w:hint="eastAsia"/>
          <w:sz w:val="22"/>
          <w:szCs w:val="22"/>
        </w:rPr>
        <w:t xml:space="preserve"> procedure used to generate</w:t>
      </w:r>
      <w:r w:rsidRPr="007368AF">
        <w:rPr>
          <w:sz w:val="22"/>
          <w:szCs w:val="22"/>
        </w:rPr>
        <w:t xml:space="preserve"> initial </w:t>
      </w:r>
      <w:r w:rsidRPr="007368AF">
        <w:rPr>
          <w:rFonts w:hint="eastAsia"/>
          <w:sz w:val="22"/>
          <w:szCs w:val="22"/>
        </w:rPr>
        <w:t xml:space="preserve">molecular </w:t>
      </w:r>
      <w:r w:rsidRPr="007368AF">
        <w:rPr>
          <w:sz w:val="22"/>
          <w:szCs w:val="22"/>
        </w:rPr>
        <w:t xml:space="preserve">arrangements at each </w:t>
      </w:r>
      <w:r w:rsidRPr="007368AF">
        <w:rPr>
          <w:i/>
          <w:iCs/>
          <w:sz w:val="22"/>
          <w:szCs w:val="22"/>
        </w:rPr>
        <w:t>α</w:t>
      </w:r>
      <w:r w:rsidRPr="007368AF">
        <w:rPr>
          <w:sz w:val="22"/>
          <w:szCs w:val="22"/>
        </w:rPr>
        <w:t xml:space="preserve">. </w:t>
      </w:r>
      <w:r w:rsidRPr="007368AF">
        <w:rPr>
          <w:rFonts w:hint="eastAsia"/>
          <w:sz w:val="22"/>
          <w:szCs w:val="22"/>
        </w:rPr>
        <w:t>(</w:t>
      </w:r>
      <w:r w:rsidRPr="007368AF">
        <w:rPr>
          <w:sz w:val="22"/>
          <w:szCs w:val="22"/>
        </w:rPr>
        <w:t xml:space="preserve">1) A basic molecular pair </w:t>
      </w:r>
      <w:r w:rsidRPr="007368AF">
        <w:rPr>
          <w:rFonts w:hint="eastAsia"/>
          <w:sz w:val="22"/>
          <w:szCs w:val="22"/>
        </w:rPr>
        <w:t xml:space="preserve">is constructed </w:t>
      </w:r>
      <w:r w:rsidRPr="007368AF">
        <w:rPr>
          <w:sz w:val="22"/>
          <w:szCs w:val="22"/>
        </w:rPr>
        <w:t xml:space="preserve">with </w:t>
      </w:r>
      <w:r w:rsidRPr="007368AF">
        <w:rPr>
          <w:rFonts w:hint="eastAsia"/>
          <w:sz w:val="22"/>
          <w:szCs w:val="22"/>
        </w:rPr>
        <w:t xml:space="preserve">an </w:t>
      </w:r>
      <w:r w:rsidRPr="007368AF">
        <w:rPr>
          <w:sz w:val="22"/>
          <w:szCs w:val="22"/>
        </w:rPr>
        <w:t xml:space="preserve">angle </w:t>
      </w:r>
      <w:r w:rsidRPr="007368AF">
        <w:rPr>
          <w:i/>
          <w:iCs/>
          <w:sz w:val="22"/>
          <w:szCs w:val="22"/>
        </w:rPr>
        <w:t>α</w:t>
      </w:r>
      <w:r w:rsidRPr="007368AF">
        <w:rPr>
          <w:rFonts w:hint="eastAsia"/>
          <w:sz w:val="22"/>
          <w:szCs w:val="22"/>
        </w:rPr>
        <w:t xml:space="preserve"> </w:t>
      </w:r>
      <w:r w:rsidRPr="007368AF">
        <w:rPr>
          <w:sz w:val="22"/>
          <w:szCs w:val="22"/>
        </w:rPr>
        <w:t xml:space="preserve">using a glide </w:t>
      </w:r>
      <w:r w:rsidRPr="007368AF">
        <w:rPr>
          <w:rFonts w:hint="eastAsia"/>
          <w:sz w:val="22"/>
          <w:szCs w:val="22"/>
        </w:rPr>
        <w:t xml:space="preserve">symmetry </w:t>
      </w:r>
      <w:r w:rsidRPr="007368AF">
        <w:rPr>
          <w:sz w:val="22"/>
          <w:szCs w:val="22"/>
        </w:rPr>
        <w:t xml:space="preserve">operation. </w:t>
      </w:r>
      <w:r w:rsidRPr="007368AF">
        <w:rPr>
          <w:rFonts w:hint="eastAsia"/>
          <w:sz w:val="22"/>
          <w:szCs w:val="22"/>
        </w:rPr>
        <w:t>(</w:t>
      </w:r>
      <w:r w:rsidRPr="007368AF">
        <w:rPr>
          <w:sz w:val="22"/>
          <w:szCs w:val="22"/>
        </w:rPr>
        <w:t>2) A polar coordinate system (</w:t>
      </w:r>
      <w:r w:rsidRPr="007368AF">
        <w:rPr>
          <w:i/>
          <w:iCs/>
          <w:sz w:val="22"/>
          <w:szCs w:val="22"/>
        </w:rPr>
        <w:t>R</w:t>
      </w:r>
      <w:r w:rsidRPr="007368AF">
        <w:rPr>
          <w:rFonts w:hint="eastAsia"/>
          <w:sz w:val="22"/>
          <w:szCs w:val="22"/>
        </w:rPr>
        <w:t>,</w:t>
      </w:r>
      <w:r w:rsidRPr="007368AF">
        <w:rPr>
          <w:sz w:val="22"/>
          <w:szCs w:val="22"/>
        </w:rPr>
        <w:t xml:space="preserve"> </w:t>
      </w:r>
      <w:r w:rsidRPr="007368AF">
        <w:rPr>
          <w:i/>
          <w:iCs/>
          <w:sz w:val="22"/>
          <w:szCs w:val="22"/>
        </w:rPr>
        <w:t>β</w:t>
      </w:r>
      <w:r w:rsidRPr="007368AF">
        <w:rPr>
          <w:sz w:val="22"/>
          <w:szCs w:val="22"/>
        </w:rPr>
        <w:t xml:space="preserve">) is </w:t>
      </w:r>
      <w:r w:rsidRPr="007368AF">
        <w:rPr>
          <w:rFonts w:hint="eastAsia"/>
          <w:sz w:val="22"/>
          <w:szCs w:val="22"/>
        </w:rPr>
        <w:t>introduced</w:t>
      </w:r>
      <w:r w:rsidRPr="007368AF">
        <w:rPr>
          <w:sz w:val="22"/>
          <w:szCs w:val="22"/>
        </w:rPr>
        <w:t xml:space="preserve"> to </w:t>
      </w:r>
      <w:r w:rsidRPr="007368AF">
        <w:rPr>
          <w:rFonts w:hint="eastAsia"/>
          <w:sz w:val="22"/>
          <w:szCs w:val="22"/>
        </w:rPr>
        <w:t>describe</w:t>
      </w:r>
      <w:r w:rsidRPr="007368AF">
        <w:rPr>
          <w:sz w:val="22"/>
          <w:szCs w:val="22"/>
        </w:rPr>
        <w:t xml:space="preserve"> the </w:t>
      </w:r>
      <w:r w:rsidRPr="007368AF">
        <w:rPr>
          <w:rFonts w:hint="eastAsia"/>
          <w:sz w:val="22"/>
          <w:szCs w:val="22"/>
        </w:rPr>
        <w:t xml:space="preserve">relative configuration of the </w:t>
      </w:r>
      <w:r w:rsidRPr="007368AF">
        <w:rPr>
          <w:sz w:val="22"/>
          <w:szCs w:val="22"/>
        </w:rPr>
        <w:t xml:space="preserve">pair. </w:t>
      </w:r>
      <w:r w:rsidRPr="007368AF">
        <w:rPr>
          <w:rFonts w:hint="eastAsia"/>
          <w:sz w:val="22"/>
          <w:szCs w:val="22"/>
        </w:rPr>
        <w:t>(</w:t>
      </w:r>
      <w:r w:rsidRPr="007368AF">
        <w:rPr>
          <w:sz w:val="22"/>
          <w:szCs w:val="22"/>
        </w:rPr>
        <w:t xml:space="preserve">3) </w:t>
      </w:r>
      <w:r w:rsidRPr="007368AF">
        <w:rPr>
          <w:rFonts w:hint="eastAsia"/>
          <w:sz w:val="22"/>
          <w:szCs w:val="22"/>
        </w:rPr>
        <w:t xml:space="preserve">The </w:t>
      </w:r>
      <w:r w:rsidRPr="007368AF">
        <w:rPr>
          <w:sz w:val="22"/>
          <w:szCs w:val="22"/>
        </w:rPr>
        <w:t xml:space="preserve">van der Waals (vdW) contact </w:t>
      </w:r>
      <w:r w:rsidRPr="007368AF">
        <w:rPr>
          <w:rFonts w:hint="eastAsia"/>
          <w:sz w:val="22"/>
          <w:szCs w:val="22"/>
        </w:rPr>
        <w:t xml:space="preserve">distance, </w:t>
      </w:r>
      <w:r w:rsidRPr="007368AF">
        <w:rPr>
          <w:i/>
          <w:iCs/>
          <w:sz w:val="22"/>
          <w:szCs w:val="22"/>
        </w:rPr>
        <w:t>R</w:t>
      </w:r>
      <w:r w:rsidRPr="007368AF">
        <w:rPr>
          <w:sz w:val="22"/>
          <w:szCs w:val="22"/>
          <w:vertAlign w:val="subscript"/>
        </w:rPr>
        <w:t>vdW</w:t>
      </w:r>
      <w:r w:rsidRPr="007368AF">
        <w:rPr>
          <w:rFonts w:hint="eastAsia"/>
          <w:sz w:val="22"/>
          <w:szCs w:val="22"/>
        </w:rPr>
        <w:t xml:space="preserve">, </w:t>
      </w:r>
      <w:r w:rsidRPr="007368AF">
        <w:rPr>
          <w:sz w:val="22"/>
          <w:szCs w:val="22"/>
        </w:rPr>
        <w:t>is determine</w:t>
      </w:r>
      <w:r w:rsidRPr="007368AF">
        <w:rPr>
          <w:rFonts w:hint="eastAsia"/>
          <w:sz w:val="22"/>
          <w:szCs w:val="22"/>
        </w:rPr>
        <w:t>d</w:t>
      </w:r>
      <w:r w:rsidRPr="007368AF">
        <w:rPr>
          <w:sz w:val="22"/>
          <w:szCs w:val="22"/>
        </w:rPr>
        <w:t xml:space="preserve"> </w:t>
      </w:r>
      <w:r w:rsidRPr="007368AF">
        <w:rPr>
          <w:rFonts w:hint="eastAsia"/>
          <w:sz w:val="22"/>
          <w:szCs w:val="22"/>
        </w:rPr>
        <w:t>for</w:t>
      </w:r>
      <w:r w:rsidRPr="007368AF">
        <w:rPr>
          <w:sz w:val="22"/>
          <w:szCs w:val="22"/>
        </w:rPr>
        <w:t xml:space="preserve"> each </w:t>
      </w:r>
      <w:r w:rsidRPr="007368AF">
        <w:rPr>
          <w:i/>
          <w:iCs/>
          <w:sz w:val="22"/>
          <w:szCs w:val="22"/>
        </w:rPr>
        <w:t>β</w:t>
      </w:r>
      <w:r w:rsidRPr="007368AF">
        <w:rPr>
          <w:sz w:val="22"/>
          <w:szCs w:val="22"/>
        </w:rPr>
        <w:t xml:space="preserve">. </w:t>
      </w:r>
      <w:r w:rsidRPr="007368AF">
        <w:rPr>
          <w:rFonts w:hint="eastAsia"/>
          <w:sz w:val="22"/>
          <w:szCs w:val="22"/>
        </w:rPr>
        <w:t>(</w:t>
      </w:r>
      <w:r w:rsidRPr="007368AF">
        <w:rPr>
          <w:sz w:val="22"/>
          <w:szCs w:val="22"/>
        </w:rPr>
        <w:t xml:space="preserve">4) Additional molecules are generated </w:t>
      </w:r>
      <w:r w:rsidRPr="007368AF">
        <w:rPr>
          <w:rFonts w:hint="eastAsia"/>
          <w:sz w:val="22"/>
          <w:szCs w:val="22"/>
        </w:rPr>
        <w:t>via</w:t>
      </w:r>
      <w:r w:rsidRPr="007368AF">
        <w:rPr>
          <w:sz w:val="22"/>
          <w:szCs w:val="22"/>
        </w:rPr>
        <w:t xml:space="preserve"> translation</w:t>
      </w:r>
      <w:r w:rsidRPr="007368AF">
        <w:rPr>
          <w:rFonts w:hint="eastAsia"/>
          <w:sz w:val="22"/>
          <w:szCs w:val="22"/>
        </w:rPr>
        <w:t>al</w:t>
      </w:r>
      <w:r w:rsidRPr="007368AF">
        <w:rPr>
          <w:sz w:val="22"/>
          <w:szCs w:val="22"/>
        </w:rPr>
        <w:t xml:space="preserve"> operations</w:t>
      </w:r>
      <w:r w:rsidRPr="007368AF">
        <w:rPr>
          <w:rFonts w:hint="eastAsia"/>
          <w:sz w:val="22"/>
          <w:szCs w:val="22"/>
        </w:rPr>
        <w:t xml:space="preserve"> to form a monomolecular layer, with the </w:t>
      </w:r>
      <w:r w:rsidRPr="007368AF">
        <w:rPr>
          <w:sz w:val="22"/>
          <w:szCs w:val="22"/>
        </w:rPr>
        <w:t xml:space="preserve">intralayer lattice constants </w:t>
      </w:r>
      <w:r w:rsidRPr="007368AF">
        <w:rPr>
          <w:i/>
          <w:iCs/>
          <w:sz w:val="22"/>
          <w:szCs w:val="22"/>
        </w:rPr>
        <w:t>a</w:t>
      </w:r>
      <w:r w:rsidRPr="007368AF">
        <w:rPr>
          <w:sz w:val="22"/>
          <w:szCs w:val="22"/>
        </w:rPr>
        <w:t xml:space="preserve"> and </w:t>
      </w:r>
      <w:r w:rsidRPr="007368AF">
        <w:rPr>
          <w:i/>
          <w:iCs/>
          <w:sz w:val="22"/>
          <w:szCs w:val="22"/>
        </w:rPr>
        <w:t>b</w:t>
      </w:r>
      <w:r w:rsidRPr="007368AF">
        <w:rPr>
          <w:sz w:val="22"/>
          <w:szCs w:val="22"/>
        </w:rPr>
        <w:t xml:space="preserve"> de</w:t>
      </w:r>
      <w:r w:rsidRPr="007368AF">
        <w:rPr>
          <w:rFonts w:hint="eastAsia"/>
          <w:sz w:val="22"/>
          <w:szCs w:val="22"/>
        </w:rPr>
        <w:t>fined</w:t>
      </w:r>
      <w:r w:rsidRPr="007368AF">
        <w:rPr>
          <w:sz w:val="22"/>
          <w:szCs w:val="22"/>
        </w:rPr>
        <w:t xml:space="preserve"> </w:t>
      </w:r>
      <w:r w:rsidRPr="007368AF">
        <w:rPr>
          <w:rFonts w:hint="eastAsia"/>
          <w:sz w:val="22"/>
          <w:szCs w:val="22"/>
        </w:rPr>
        <w:t>for</w:t>
      </w:r>
      <w:r w:rsidRPr="007368AF">
        <w:rPr>
          <w:sz w:val="22"/>
          <w:szCs w:val="22"/>
        </w:rPr>
        <w:t xml:space="preserve"> each </w:t>
      </w:r>
      <w:r w:rsidRPr="007368AF">
        <w:rPr>
          <w:i/>
          <w:iCs/>
          <w:sz w:val="22"/>
          <w:szCs w:val="22"/>
        </w:rPr>
        <w:t>β</w:t>
      </w:r>
      <w:r w:rsidRPr="007368AF">
        <w:rPr>
          <w:rFonts w:hint="eastAsia"/>
          <w:sz w:val="22"/>
          <w:szCs w:val="22"/>
        </w:rPr>
        <w:t xml:space="preserve"> as:</w:t>
      </w:r>
      <w:r w:rsidRPr="007368AF">
        <w:rPr>
          <w:sz w:val="22"/>
          <w:szCs w:val="22"/>
        </w:rPr>
        <w:t xml:space="preserve"> </w:t>
      </w:r>
      <w:r w:rsidRPr="007368AF">
        <w:rPr>
          <w:rFonts w:hint="eastAsia"/>
          <w:i/>
          <w:iCs/>
          <w:sz w:val="22"/>
          <w:szCs w:val="22"/>
        </w:rPr>
        <w:t>a</w:t>
      </w:r>
      <w:r w:rsidRPr="007368AF">
        <w:rPr>
          <w:rFonts w:hint="eastAsia"/>
          <w:sz w:val="22"/>
          <w:szCs w:val="22"/>
        </w:rPr>
        <w:t xml:space="preserve"> = </w:t>
      </w:r>
      <w:r w:rsidRPr="007368AF">
        <w:rPr>
          <w:sz w:val="22"/>
          <w:szCs w:val="22"/>
        </w:rPr>
        <w:t xml:space="preserve">2 </w:t>
      </w:r>
      <w:r w:rsidRPr="007368AF">
        <w:rPr>
          <w:i/>
          <w:iCs/>
          <w:sz w:val="22"/>
          <w:szCs w:val="22"/>
        </w:rPr>
        <w:t>R</w:t>
      </w:r>
      <w:r w:rsidRPr="007368AF">
        <w:rPr>
          <w:sz w:val="22"/>
          <w:szCs w:val="22"/>
          <w:vertAlign w:val="subscript"/>
        </w:rPr>
        <w:t>vdW</w:t>
      </w:r>
      <w:r w:rsidRPr="007368AF">
        <w:rPr>
          <w:sz w:val="22"/>
          <w:szCs w:val="22"/>
        </w:rPr>
        <w:t xml:space="preserve"> cos</w:t>
      </w:r>
      <w:r w:rsidRPr="007368AF">
        <w:rPr>
          <w:i/>
          <w:iCs/>
          <w:sz w:val="22"/>
          <w:szCs w:val="22"/>
        </w:rPr>
        <w:t>β</w:t>
      </w:r>
      <w:r w:rsidRPr="007368AF">
        <w:rPr>
          <w:sz w:val="22"/>
          <w:szCs w:val="22"/>
        </w:rPr>
        <w:t>,</w:t>
      </w:r>
      <w:r w:rsidRPr="007368AF">
        <w:rPr>
          <w:rFonts w:hint="eastAsia"/>
          <w:sz w:val="22"/>
          <w:szCs w:val="22"/>
        </w:rPr>
        <w:t xml:space="preserve"> and </w:t>
      </w:r>
      <w:r w:rsidRPr="007368AF">
        <w:rPr>
          <w:rFonts w:hint="eastAsia"/>
          <w:i/>
          <w:iCs/>
          <w:sz w:val="22"/>
          <w:szCs w:val="22"/>
        </w:rPr>
        <w:t>b</w:t>
      </w:r>
      <w:r w:rsidRPr="007368AF">
        <w:rPr>
          <w:rFonts w:hint="eastAsia"/>
          <w:sz w:val="22"/>
          <w:szCs w:val="22"/>
        </w:rPr>
        <w:t xml:space="preserve"> = </w:t>
      </w:r>
      <w:r w:rsidRPr="007368AF">
        <w:rPr>
          <w:sz w:val="22"/>
          <w:szCs w:val="22"/>
        </w:rPr>
        <w:t xml:space="preserve">2 </w:t>
      </w:r>
      <w:r w:rsidRPr="007368AF">
        <w:rPr>
          <w:i/>
          <w:iCs/>
          <w:sz w:val="22"/>
          <w:szCs w:val="22"/>
        </w:rPr>
        <w:t>R</w:t>
      </w:r>
      <w:r w:rsidRPr="007368AF">
        <w:rPr>
          <w:sz w:val="22"/>
          <w:szCs w:val="22"/>
          <w:vertAlign w:val="subscript"/>
        </w:rPr>
        <w:t>vdW</w:t>
      </w:r>
      <w:r w:rsidRPr="007368AF">
        <w:rPr>
          <w:sz w:val="22"/>
          <w:szCs w:val="22"/>
        </w:rPr>
        <w:t xml:space="preserve"> </w:t>
      </w:r>
      <w:r w:rsidRPr="007368AF">
        <w:rPr>
          <w:rFonts w:hint="eastAsia"/>
          <w:sz w:val="22"/>
          <w:szCs w:val="22"/>
        </w:rPr>
        <w:t>sin</w:t>
      </w:r>
      <w:r w:rsidRPr="007368AF">
        <w:rPr>
          <w:i/>
          <w:iCs/>
          <w:sz w:val="22"/>
          <w:szCs w:val="22"/>
        </w:rPr>
        <w:t>β</w:t>
      </w:r>
      <w:r w:rsidRPr="007368AF">
        <w:rPr>
          <w:sz w:val="22"/>
          <w:szCs w:val="22"/>
        </w:rPr>
        <w:t xml:space="preserve">. </w:t>
      </w:r>
      <w:r w:rsidRPr="007368AF">
        <w:rPr>
          <w:rFonts w:ascii="Arial" w:hAnsi="Arial" w:cs="Arial" w:hint="eastAsia"/>
          <w:b/>
          <w:bCs/>
          <w:sz w:val="22"/>
          <w:szCs w:val="22"/>
          <w:lang w:eastAsia="ja-JP"/>
        </w:rPr>
        <w:t>b</w:t>
      </w:r>
      <w:r w:rsidRPr="007368AF">
        <w:rPr>
          <w:sz w:val="22"/>
          <w:szCs w:val="22"/>
        </w:rPr>
        <w:t xml:space="preserve"> </w:t>
      </w:r>
      <w:r w:rsidRPr="007368AF">
        <w:rPr>
          <w:rFonts w:hint="eastAsia"/>
          <w:sz w:val="22"/>
          <w:szCs w:val="22"/>
        </w:rPr>
        <w:t>Plot of</w:t>
      </w:r>
      <w:r w:rsidRPr="007368AF">
        <w:rPr>
          <w:sz w:val="22"/>
          <w:szCs w:val="22"/>
        </w:rPr>
        <w:t xml:space="preserve"> unit cell area (</w:t>
      </w:r>
      <w:r w:rsidRPr="007368AF">
        <w:rPr>
          <w:i/>
          <w:iCs/>
          <w:sz w:val="22"/>
          <w:szCs w:val="22"/>
        </w:rPr>
        <w:t>S = a</w:t>
      </w:r>
      <w:r w:rsidRPr="007368AF">
        <w:rPr>
          <w:sz w:val="22"/>
          <w:szCs w:val="22"/>
        </w:rPr>
        <w:t>×</w:t>
      </w:r>
      <w:r w:rsidRPr="007368AF">
        <w:rPr>
          <w:i/>
          <w:iCs/>
          <w:sz w:val="22"/>
          <w:szCs w:val="22"/>
        </w:rPr>
        <w:t>b</w:t>
      </w:r>
      <w:r w:rsidRPr="007368AF">
        <w:rPr>
          <w:sz w:val="22"/>
          <w:szCs w:val="22"/>
        </w:rPr>
        <w:t xml:space="preserve">) as a function of </w:t>
      </w:r>
      <w:r w:rsidRPr="007368AF">
        <w:rPr>
          <w:i/>
          <w:iCs/>
          <w:sz w:val="22"/>
          <w:szCs w:val="22"/>
        </w:rPr>
        <w:t>β</w:t>
      </w:r>
      <w:r w:rsidRPr="007368AF">
        <w:rPr>
          <w:rFonts w:hint="eastAsia"/>
          <w:sz w:val="22"/>
          <w:szCs w:val="22"/>
        </w:rPr>
        <w:t xml:space="preserve"> for</w:t>
      </w:r>
      <w:r w:rsidRPr="007368AF">
        <w:rPr>
          <w:sz w:val="22"/>
          <w:szCs w:val="22"/>
        </w:rPr>
        <w:t xml:space="preserve"> 2</w:t>
      </w:r>
      <w:r w:rsidRPr="007368AF">
        <w:rPr>
          <w:i/>
          <w:iCs/>
          <w:sz w:val="22"/>
          <w:szCs w:val="22"/>
        </w:rPr>
        <w:t>α</w:t>
      </w:r>
      <w:r w:rsidRPr="007368AF">
        <w:rPr>
          <w:sz w:val="22"/>
          <w:szCs w:val="22"/>
        </w:rPr>
        <w:t xml:space="preserve"> = 50°. Solid curves indicate that </w:t>
      </w:r>
      <w:r w:rsidRPr="007368AF">
        <w:rPr>
          <w:rFonts w:hint="eastAsia"/>
          <w:sz w:val="22"/>
          <w:szCs w:val="22"/>
        </w:rPr>
        <w:t xml:space="preserve">the </w:t>
      </w:r>
      <w:r w:rsidRPr="007368AF">
        <w:rPr>
          <w:sz w:val="22"/>
          <w:szCs w:val="22"/>
        </w:rPr>
        <w:t xml:space="preserve">interatomic distances between adjacent slipped-parallel molecules </w:t>
      </w:r>
      <w:r w:rsidRPr="007368AF">
        <w:rPr>
          <w:rFonts w:hint="eastAsia"/>
          <w:sz w:val="22"/>
          <w:szCs w:val="22"/>
        </w:rPr>
        <w:t>exceed</w:t>
      </w:r>
      <w:r w:rsidRPr="007368AF">
        <w:rPr>
          <w:sz w:val="22"/>
          <w:szCs w:val="22"/>
        </w:rPr>
        <w:t xml:space="preserve"> the vd</w:t>
      </w:r>
      <w:r w:rsidRPr="007368AF">
        <w:rPr>
          <w:rFonts w:hint="eastAsia"/>
          <w:sz w:val="22"/>
          <w:szCs w:val="22"/>
        </w:rPr>
        <w:t>W</w:t>
      </w:r>
      <w:r w:rsidRPr="007368AF">
        <w:rPr>
          <w:sz w:val="22"/>
          <w:szCs w:val="22"/>
        </w:rPr>
        <w:t xml:space="preserve"> contact</w:t>
      </w:r>
      <w:r w:rsidRPr="007368AF">
        <w:rPr>
          <w:rFonts w:hint="eastAsia"/>
          <w:sz w:val="22"/>
          <w:szCs w:val="22"/>
        </w:rPr>
        <w:t xml:space="preserve"> distance</w:t>
      </w:r>
      <w:r w:rsidRPr="007368AF">
        <w:rPr>
          <w:sz w:val="22"/>
          <w:szCs w:val="22"/>
        </w:rPr>
        <w:t xml:space="preserve">s, while dashed curves indicate </w:t>
      </w:r>
      <w:r w:rsidRPr="007368AF">
        <w:rPr>
          <w:rFonts w:hint="eastAsia"/>
          <w:sz w:val="22"/>
          <w:szCs w:val="22"/>
        </w:rPr>
        <w:t xml:space="preserve">overlapping between </w:t>
      </w:r>
      <w:r w:rsidRPr="007368AF">
        <w:rPr>
          <w:sz w:val="22"/>
          <w:szCs w:val="22"/>
        </w:rPr>
        <w:t>adjacent slipped</w:t>
      </w:r>
      <w:r w:rsidRPr="007368AF">
        <w:rPr>
          <w:rFonts w:hint="eastAsia"/>
          <w:sz w:val="22"/>
          <w:szCs w:val="22"/>
        </w:rPr>
        <w:t>-</w:t>
      </w:r>
      <w:r w:rsidRPr="007368AF">
        <w:rPr>
          <w:sz w:val="22"/>
          <w:szCs w:val="22"/>
        </w:rPr>
        <w:t>parallel molecules</w:t>
      </w:r>
      <w:r w:rsidRPr="007368AF">
        <w:rPr>
          <w:rFonts w:hint="eastAsia"/>
          <w:sz w:val="22"/>
          <w:szCs w:val="22"/>
        </w:rPr>
        <w:t xml:space="preserve">. </w:t>
      </w:r>
      <w:r w:rsidRPr="007368AF">
        <w:rPr>
          <w:sz w:val="22"/>
          <w:szCs w:val="22"/>
        </w:rPr>
        <w:t xml:space="preserve">Initial molecular arrangements </w:t>
      </w:r>
      <w:r w:rsidRPr="007368AF">
        <w:rPr>
          <w:rFonts w:hint="eastAsia"/>
          <w:sz w:val="22"/>
          <w:szCs w:val="22"/>
        </w:rPr>
        <w:t xml:space="preserve">satisfying the </w:t>
      </w:r>
      <w:r w:rsidRPr="007368AF">
        <w:rPr>
          <w:sz w:val="22"/>
          <w:szCs w:val="22"/>
        </w:rPr>
        <w:t>vdW contact</w:t>
      </w:r>
      <w:r w:rsidRPr="007368AF">
        <w:rPr>
          <w:rFonts w:hint="eastAsia"/>
          <w:sz w:val="22"/>
          <w:szCs w:val="22"/>
        </w:rPr>
        <w:t xml:space="preserve"> condition are</w:t>
      </w:r>
      <w:r w:rsidRPr="007368AF">
        <w:rPr>
          <w:sz w:val="22"/>
          <w:szCs w:val="22"/>
        </w:rPr>
        <w:t xml:space="preserve"> marked </w:t>
      </w:r>
      <w:r w:rsidRPr="007368AF">
        <w:rPr>
          <w:rFonts w:hint="eastAsia"/>
          <w:sz w:val="22"/>
          <w:szCs w:val="22"/>
        </w:rPr>
        <w:t>with</w:t>
      </w:r>
      <w:r w:rsidRPr="007368AF">
        <w:rPr>
          <w:sz w:val="22"/>
          <w:szCs w:val="22"/>
        </w:rPr>
        <w:t xml:space="preserve"> red </w:t>
      </w:r>
      <w:r w:rsidRPr="007368AF">
        <w:rPr>
          <w:rFonts w:hint="eastAsia"/>
          <w:sz w:val="22"/>
          <w:szCs w:val="22"/>
        </w:rPr>
        <w:t xml:space="preserve">and blue </w:t>
      </w:r>
      <w:r w:rsidRPr="007368AF">
        <w:rPr>
          <w:sz w:val="22"/>
          <w:szCs w:val="22"/>
        </w:rPr>
        <w:t>dots</w:t>
      </w:r>
      <w:r w:rsidRPr="007368AF">
        <w:rPr>
          <w:rFonts w:hint="eastAsia"/>
          <w:sz w:val="22"/>
          <w:szCs w:val="22"/>
        </w:rPr>
        <w:t xml:space="preserve">, and the corresponding structures are shown </w:t>
      </w:r>
      <w:r w:rsidRPr="007368AF">
        <w:rPr>
          <w:sz w:val="22"/>
          <w:szCs w:val="22"/>
        </w:rPr>
        <w:t>in the</w:t>
      </w:r>
      <w:r w:rsidRPr="007368AF">
        <w:rPr>
          <w:rFonts w:hint="eastAsia"/>
          <w:sz w:val="22"/>
          <w:szCs w:val="22"/>
        </w:rPr>
        <w:t xml:space="preserve"> </w:t>
      </w:r>
      <w:r w:rsidRPr="007368AF">
        <w:rPr>
          <w:sz w:val="22"/>
          <w:szCs w:val="22"/>
        </w:rPr>
        <w:t xml:space="preserve">in the right panel. </w:t>
      </w:r>
      <w:r w:rsidRPr="007368AF">
        <w:rPr>
          <w:rFonts w:ascii="Arial" w:hAnsi="Arial" w:cs="Arial" w:hint="eastAsia"/>
          <w:b/>
          <w:bCs/>
          <w:sz w:val="22"/>
          <w:szCs w:val="22"/>
          <w:lang w:eastAsia="ja-JP"/>
        </w:rPr>
        <w:t>c</w:t>
      </w:r>
      <w:r w:rsidRPr="007368AF">
        <w:rPr>
          <w:sz w:val="22"/>
          <w:szCs w:val="22"/>
        </w:rPr>
        <w:t xml:space="preserve"> Similar</w:t>
      </w:r>
      <w:r w:rsidRPr="007368AF">
        <w:rPr>
          <w:rFonts w:hint="eastAsia"/>
          <w:sz w:val="22"/>
          <w:szCs w:val="22"/>
        </w:rPr>
        <w:t xml:space="preserve"> plots of </w:t>
      </w:r>
      <w:r w:rsidRPr="007368AF">
        <w:rPr>
          <w:i/>
          <w:iCs/>
          <w:sz w:val="22"/>
          <w:szCs w:val="22"/>
        </w:rPr>
        <w:t>S</w:t>
      </w:r>
      <w:r w:rsidRPr="007368AF">
        <w:rPr>
          <w:sz w:val="22"/>
          <w:szCs w:val="22"/>
        </w:rPr>
        <w:t xml:space="preserve"> </w:t>
      </w:r>
      <w:r w:rsidRPr="007368AF">
        <w:rPr>
          <w:rFonts w:hint="eastAsia"/>
          <w:sz w:val="22"/>
          <w:szCs w:val="22"/>
        </w:rPr>
        <w:t>versus</w:t>
      </w:r>
      <w:r w:rsidRPr="007368AF">
        <w:rPr>
          <w:sz w:val="22"/>
          <w:szCs w:val="22"/>
        </w:rPr>
        <w:t xml:space="preserve"> </w:t>
      </w:r>
      <w:r w:rsidRPr="007368AF">
        <w:rPr>
          <w:i/>
          <w:iCs/>
          <w:sz w:val="22"/>
          <w:szCs w:val="22"/>
        </w:rPr>
        <w:t>β</w:t>
      </w:r>
      <w:r w:rsidRPr="007368AF">
        <w:rPr>
          <w:rFonts w:hint="eastAsia"/>
          <w:sz w:val="22"/>
          <w:szCs w:val="22"/>
        </w:rPr>
        <w:t xml:space="preserve"> </w:t>
      </w:r>
      <w:r w:rsidRPr="007368AF">
        <w:rPr>
          <w:sz w:val="22"/>
          <w:szCs w:val="22"/>
        </w:rPr>
        <w:t xml:space="preserve">for </w:t>
      </w:r>
      <w:r w:rsidRPr="007368AF">
        <w:rPr>
          <w:rFonts w:hint="eastAsia"/>
          <w:sz w:val="22"/>
          <w:szCs w:val="22"/>
        </w:rPr>
        <w:t>various</w:t>
      </w:r>
      <w:r w:rsidRPr="007368AF">
        <w:rPr>
          <w:sz w:val="22"/>
          <w:szCs w:val="22"/>
        </w:rPr>
        <w:t xml:space="preserve"> </w:t>
      </w:r>
      <w:r w:rsidRPr="007368AF">
        <w:rPr>
          <w:rFonts w:hint="eastAsia"/>
          <w:sz w:val="22"/>
          <w:szCs w:val="22"/>
        </w:rPr>
        <w:t xml:space="preserve">values of </w:t>
      </w:r>
      <w:r w:rsidRPr="007368AF">
        <w:rPr>
          <w:i/>
          <w:iCs/>
          <w:sz w:val="22"/>
          <w:szCs w:val="22"/>
        </w:rPr>
        <w:t>α</w:t>
      </w:r>
      <w:r w:rsidRPr="007368AF">
        <w:rPr>
          <w:sz w:val="22"/>
          <w:szCs w:val="22"/>
        </w:rPr>
        <w:t xml:space="preserve"> </w:t>
      </w:r>
      <w:r w:rsidRPr="007368AF">
        <w:rPr>
          <w:rFonts w:hint="eastAsia"/>
          <w:sz w:val="22"/>
          <w:szCs w:val="22"/>
        </w:rPr>
        <w:t>(</w:t>
      </w:r>
      <w:r w:rsidRPr="007368AF">
        <w:rPr>
          <w:sz w:val="22"/>
          <w:szCs w:val="22"/>
        </w:rPr>
        <w:t>5°</w:t>
      </w:r>
      <w:r w:rsidRPr="007368AF">
        <w:rPr>
          <w:rFonts w:hint="eastAsia"/>
          <w:sz w:val="22"/>
          <w:szCs w:val="22"/>
        </w:rPr>
        <w:t>,</w:t>
      </w:r>
      <w:r w:rsidRPr="007368AF">
        <w:rPr>
          <w:sz w:val="22"/>
          <w:szCs w:val="22"/>
        </w:rPr>
        <w:t xml:space="preserve"> </w:t>
      </w:r>
      <w:r w:rsidRPr="007368AF">
        <w:rPr>
          <w:rFonts w:hint="eastAsia"/>
          <w:sz w:val="22"/>
          <w:szCs w:val="22"/>
        </w:rPr>
        <w:t>1</w:t>
      </w:r>
      <w:r w:rsidRPr="007368AF">
        <w:rPr>
          <w:sz w:val="22"/>
          <w:szCs w:val="22"/>
        </w:rPr>
        <w:t>5°</w:t>
      </w:r>
      <w:r w:rsidRPr="007368AF">
        <w:rPr>
          <w:rFonts w:hint="eastAsia"/>
          <w:sz w:val="22"/>
          <w:szCs w:val="22"/>
        </w:rPr>
        <w:t>,</w:t>
      </w:r>
      <w:r w:rsidRPr="007368AF">
        <w:rPr>
          <w:sz w:val="22"/>
          <w:szCs w:val="22"/>
        </w:rPr>
        <w:t xml:space="preserve"> </w:t>
      </w:r>
      <w:r w:rsidRPr="007368AF">
        <w:rPr>
          <w:rFonts w:hint="eastAsia"/>
          <w:sz w:val="22"/>
          <w:szCs w:val="22"/>
        </w:rPr>
        <w:t>2</w:t>
      </w:r>
      <w:r w:rsidRPr="007368AF">
        <w:rPr>
          <w:sz w:val="22"/>
          <w:szCs w:val="22"/>
        </w:rPr>
        <w:t>5°</w:t>
      </w:r>
      <w:r w:rsidRPr="007368AF">
        <w:rPr>
          <w:rFonts w:hint="eastAsia"/>
          <w:sz w:val="22"/>
          <w:szCs w:val="22"/>
        </w:rPr>
        <w:t>,</w:t>
      </w:r>
      <w:r w:rsidRPr="007368AF">
        <w:rPr>
          <w:sz w:val="22"/>
          <w:szCs w:val="22"/>
        </w:rPr>
        <w:t xml:space="preserve"> </w:t>
      </w:r>
      <w:r w:rsidRPr="007368AF">
        <w:rPr>
          <w:rFonts w:hint="eastAsia"/>
          <w:sz w:val="22"/>
          <w:szCs w:val="22"/>
        </w:rPr>
        <w:t>3</w:t>
      </w:r>
      <w:r w:rsidRPr="007368AF">
        <w:rPr>
          <w:sz w:val="22"/>
          <w:szCs w:val="22"/>
        </w:rPr>
        <w:t>5°</w:t>
      </w:r>
      <w:r w:rsidRPr="007368AF">
        <w:rPr>
          <w:rFonts w:hint="eastAsia"/>
          <w:sz w:val="22"/>
          <w:szCs w:val="22"/>
        </w:rPr>
        <w:t>, and 4</w:t>
      </w:r>
      <w:r w:rsidRPr="007368AF">
        <w:rPr>
          <w:sz w:val="22"/>
          <w:szCs w:val="22"/>
        </w:rPr>
        <w:t>5°</w:t>
      </w:r>
      <w:r w:rsidRPr="007368AF">
        <w:rPr>
          <w:rFonts w:hint="eastAsia"/>
          <w:sz w:val="22"/>
          <w:szCs w:val="22"/>
        </w:rPr>
        <w:t>), showing that t</w:t>
      </w:r>
      <w:r w:rsidRPr="007368AF">
        <w:rPr>
          <w:sz w:val="22"/>
          <w:szCs w:val="22"/>
        </w:rPr>
        <w:t xml:space="preserve">he local minimum at </w:t>
      </w:r>
      <w:r w:rsidRPr="007368AF">
        <w:rPr>
          <w:i/>
          <w:iCs/>
          <w:sz w:val="22"/>
          <w:szCs w:val="22"/>
        </w:rPr>
        <w:t>β</w:t>
      </w:r>
      <w:r w:rsidRPr="007368AF">
        <w:rPr>
          <w:sz w:val="22"/>
          <w:szCs w:val="22"/>
        </w:rPr>
        <w:t xml:space="preserve"> = 45° becomes more </w:t>
      </w:r>
      <w:r w:rsidRPr="007368AF">
        <w:rPr>
          <w:rFonts w:hint="eastAsia"/>
          <w:sz w:val="22"/>
          <w:szCs w:val="22"/>
        </w:rPr>
        <w:t xml:space="preserve">pronounced as </w:t>
      </w:r>
      <w:r w:rsidRPr="007368AF">
        <w:rPr>
          <w:i/>
          <w:iCs/>
          <w:sz w:val="22"/>
          <w:szCs w:val="22"/>
        </w:rPr>
        <w:t>α</w:t>
      </w:r>
      <w:r w:rsidRPr="007368AF">
        <w:rPr>
          <w:rFonts w:hint="eastAsia"/>
          <w:sz w:val="22"/>
          <w:szCs w:val="22"/>
        </w:rPr>
        <w:t xml:space="preserve"> </w:t>
      </w:r>
      <w:r w:rsidRPr="007368AF">
        <w:rPr>
          <w:sz w:val="22"/>
          <w:szCs w:val="22"/>
        </w:rPr>
        <w:t xml:space="preserve">approaches 45°. </w:t>
      </w:r>
      <w:r w:rsidRPr="007368AF">
        <w:rPr>
          <w:rFonts w:ascii="Arial" w:hAnsi="Arial" w:cs="Arial" w:hint="eastAsia"/>
          <w:b/>
          <w:bCs/>
          <w:sz w:val="22"/>
          <w:szCs w:val="22"/>
          <w:lang w:eastAsia="ja-JP"/>
        </w:rPr>
        <w:t>d</w:t>
      </w:r>
      <w:r w:rsidRPr="007368AF">
        <w:rPr>
          <w:sz w:val="22"/>
          <w:szCs w:val="22"/>
        </w:rPr>
        <w:t xml:space="preserve"> Illustration of the eight nearest-neighbor interactions within the intralayer structure, consisting of four T-shaped and four slipped-parallel contacts.</w:t>
      </w:r>
    </w:p>
    <w:p w14:paraId="6A1B6361" w14:textId="0EA22A65" w:rsidR="009523D0" w:rsidRPr="000C7DE8" w:rsidRDefault="009523D0" w:rsidP="009523D0">
      <w:pPr>
        <w:pStyle w:val="SMText"/>
        <w:ind w:firstLine="0"/>
        <w:rPr>
          <w:sz w:val="22"/>
          <w:szCs w:val="22"/>
          <w:lang w:eastAsia="ja-JP"/>
        </w:rPr>
      </w:pPr>
    </w:p>
    <w:p w14:paraId="37C06DA2" w14:textId="38BA453E" w:rsidR="009523D0" w:rsidRPr="007368AF" w:rsidRDefault="00101FAF" w:rsidP="005F7C09">
      <w:pPr>
        <w:pStyle w:val="SMText"/>
        <w:ind w:firstLine="426"/>
        <w:rPr>
          <w:sz w:val="22"/>
          <w:szCs w:val="22"/>
          <w:lang w:eastAsia="ja-JP"/>
        </w:rPr>
      </w:pPr>
      <w:r w:rsidRPr="00101FAF">
        <w:t xml:space="preserve"> </w:t>
      </w:r>
      <w:r>
        <w:rPr>
          <w:noProof/>
        </w:rPr>
        <w:drawing>
          <wp:inline distT="0" distB="0" distL="0" distR="0" wp14:anchorId="4BDC7135" wp14:editId="66190A7B">
            <wp:extent cx="4582571" cy="4113450"/>
            <wp:effectExtent l="0" t="0" r="0" b="0"/>
            <wp:docPr id="1832508326"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18860" cy="4146024"/>
                    </a:xfrm>
                    <a:prstGeom prst="rect">
                      <a:avLst/>
                    </a:prstGeom>
                    <a:noFill/>
                    <a:ln>
                      <a:noFill/>
                    </a:ln>
                  </pic:spPr>
                </pic:pic>
              </a:graphicData>
            </a:graphic>
          </wp:inline>
        </w:drawing>
      </w:r>
    </w:p>
    <w:p w14:paraId="3E986310" w14:textId="77777777" w:rsidR="009523D0" w:rsidRPr="007368AF" w:rsidRDefault="009523D0" w:rsidP="009523D0">
      <w:pPr>
        <w:rPr>
          <w:sz w:val="22"/>
        </w:rPr>
      </w:pPr>
      <w:bookmarkStart w:id="0" w:name="Figures"/>
      <w:bookmarkEnd w:id="0"/>
      <w:r w:rsidRPr="007368AF">
        <w:rPr>
          <w:sz w:val="22"/>
        </w:rPr>
        <w:br w:type="page"/>
      </w:r>
    </w:p>
    <w:p w14:paraId="55C05D30" w14:textId="34EA6565" w:rsidR="00183A90" w:rsidRPr="007368AF" w:rsidRDefault="00183A90" w:rsidP="00183A90">
      <w:pPr>
        <w:pStyle w:val="SMHeading"/>
        <w:spacing w:after="120"/>
        <w:rPr>
          <w:b w:val="0"/>
          <w:bCs w:val="0"/>
          <w:sz w:val="22"/>
          <w:szCs w:val="22"/>
        </w:rPr>
      </w:pPr>
      <w:r w:rsidRPr="007368AF">
        <w:rPr>
          <w:sz w:val="22"/>
          <w:szCs w:val="22"/>
        </w:rPr>
        <w:lastRenderedPageBreak/>
        <w:t>Supplementary Fig</w:t>
      </w:r>
      <w:r w:rsidRPr="007368AF">
        <w:rPr>
          <w:rFonts w:hint="eastAsia"/>
          <w:sz w:val="22"/>
          <w:szCs w:val="22"/>
          <w:lang w:eastAsia="ja-JP"/>
        </w:rPr>
        <w:t>ure</w:t>
      </w:r>
      <w:r w:rsidRPr="007368AF">
        <w:rPr>
          <w:sz w:val="22"/>
          <w:szCs w:val="22"/>
        </w:rPr>
        <w:t xml:space="preserve"> S</w:t>
      </w:r>
      <w:r>
        <w:rPr>
          <w:rFonts w:hint="eastAsia"/>
          <w:sz w:val="22"/>
          <w:szCs w:val="22"/>
          <w:lang w:eastAsia="ja-JP"/>
        </w:rPr>
        <w:t>2</w:t>
      </w:r>
      <w:r w:rsidRPr="007368AF">
        <w:rPr>
          <w:rFonts w:hint="eastAsia"/>
          <w:sz w:val="22"/>
          <w:szCs w:val="22"/>
          <w:lang w:eastAsia="ja-JP"/>
        </w:rPr>
        <w:t xml:space="preserve"> | </w:t>
      </w:r>
      <w:r w:rsidRPr="00760268">
        <w:rPr>
          <w:rFonts w:hint="eastAsia"/>
          <w:sz w:val="22"/>
          <w:szCs w:val="22"/>
          <w:lang w:val="en"/>
        </w:rPr>
        <w:t>M</w:t>
      </w:r>
      <w:r w:rsidRPr="00760268">
        <w:rPr>
          <w:sz w:val="22"/>
          <w:szCs w:val="22"/>
          <w:lang w:val="en"/>
        </w:rPr>
        <w:t xml:space="preserve">inimization </w:t>
      </w:r>
      <w:r w:rsidRPr="00760268">
        <w:rPr>
          <w:rFonts w:hint="eastAsia"/>
          <w:sz w:val="22"/>
          <w:szCs w:val="22"/>
          <w:lang w:val="en"/>
        </w:rPr>
        <w:t>of the sum of intermolecular interaction</w:t>
      </w:r>
      <w:r w:rsidRPr="00760268">
        <w:rPr>
          <w:sz w:val="22"/>
          <w:szCs w:val="22"/>
          <w:lang w:val="en"/>
        </w:rPr>
        <w:t xml:space="preserve"> energ</w:t>
      </w:r>
      <w:r w:rsidRPr="00760268">
        <w:rPr>
          <w:rFonts w:hint="eastAsia"/>
          <w:sz w:val="22"/>
          <w:szCs w:val="22"/>
          <w:lang w:val="en"/>
        </w:rPr>
        <w:t>ies</w:t>
      </w:r>
      <w:r w:rsidRPr="00760268">
        <w:rPr>
          <w:sz w:val="22"/>
          <w:szCs w:val="22"/>
          <w:lang w:val="en"/>
        </w:rPr>
        <w:t xml:space="preserve"> </w:t>
      </w:r>
      <w:r w:rsidRPr="00760268">
        <w:rPr>
          <w:rFonts w:hint="eastAsia"/>
          <w:sz w:val="22"/>
          <w:szCs w:val="22"/>
          <w:lang w:val="en"/>
        </w:rPr>
        <w:t>for pentacene monomolecular layers</w:t>
      </w:r>
    </w:p>
    <w:p w14:paraId="4FC3D433" w14:textId="77777777" w:rsidR="00183A90" w:rsidRPr="00760268" w:rsidRDefault="00183A90" w:rsidP="00263D04">
      <w:pPr>
        <w:widowControl/>
        <w:rPr>
          <w:rFonts w:ascii="Times New Roman" w:hAnsi="Times New Roman" w:cs="Times New Roman"/>
          <w:sz w:val="22"/>
        </w:rPr>
      </w:pPr>
      <w:r>
        <w:rPr>
          <w:rFonts w:ascii="Times New Roman" w:hAnsi="Times New Roman" w:cs="Times New Roman" w:hint="eastAsia"/>
          <w:b/>
          <w:bCs/>
          <w:sz w:val="22"/>
        </w:rPr>
        <w:t>a</w:t>
      </w:r>
      <w:r w:rsidRPr="00760268">
        <w:rPr>
          <w:rFonts w:ascii="Times New Roman" w:hAnsi="Times New Roman" w:cs="Times New Roman"/>
          <w:sz w:val="22"/>
          <w:lang w:val="en"/>
        </w:rPr>
        <w:t>−</w:t>
      </w:r>
      <w:r>
        <w:rPr>
          <w:rFonts w:ascii="Times New Roman" w:hAnsi="Times New Roman" w:cs="Times New Roman" w:hint="eastAsia"/>
          <w:b/>
          <w:bCs/>
          <w:sz w:val="22"/>
        </w:rPr>
        <w:t>c</w:t>
      </w:r>
      <w:r w:rsidRPr="00760268">
        <w:rPr>
          <w:rFonts w:ascii="Times New Roman" w:hAnsi="Times New Roman" w:cs="Times New Roman"/>
          <w:sz w:val="22"/>
          <w:lang w:val="en"/>
        </w:rPr>
        <w:t xml:space="preserve"> </w:t>
      </w:r>
      <w:r w:rsidRPr="00760268">
        <w:rPr>
          <w:rFonts w:ascii="Times New Roman" w:hAnsi="Times New Roman" w:cs="Times New Roman" w:hint="eastAsia"/>
          <w:sz w:val="22"/>
          <w:lang w:val="en"/>
        </w:rPr>
        <w:t xml:space="preserve">Left panels: </w:t>
      </w:r>
      <w:r w:rsidRPr="00760268">
        <w:rPr>
          <w:rFonts w:ascii="Times New Roman" w:hAnsi="Times New Roman" w:cs="Times New Roman"/>
          <w:sz w:val="22"/>
          <w:lang w:val="en"/>
        </w:rPr>
        <w:t>Geometric search for initial molecular arrangements.</w:t>
      </w:r>
      <w:r w:rsidRPr="00760268">
        <w:rPr>
          <w:rFonts w:ascii="Times New Roman" w:hAnsi="Times New Roman" w:cs="Times New Roman" w:hint="eastAsia"/>
          <w:sz w:val="22"/>
          <w:lang w:val="en"/>
        </w:rPr>
        <w:t xml:space="preserve"> P</w:t>
      </w:r>
      <w:r w:rsidRPr="00760268">
        <w:rPr>
          <w:rFonts w:ascii="Times New Roman" w:hAnsi="Times New Roman" w:cs="Times New Roman"/>
          <w:sz w:val="22"/>
          <w:lang w:val="en"/>
        </w:rPr>
        <w:t>lots</w:t>
      </w:r>
      <w:r w:rsidRPr="00760268">
        <w:rPr>
          <w:rFonts w:ascii="Times New Roman" w:hAnsi="Times New Roman" w:cs="Times New Roman" w:hint="eastAsia"/>
          <w:sz w:val="22"/>
          <w:lang w:val="en"/>
        </w:rPr>
        <w:t xml:space="preserve"> of unit cell area </w:t>
      </w:r>
      <w:r w:rsidRPr="00760268">
        <w:rPr>
          <w:rFonts w:ascii="Times New Roman" w:hAnsi="Times New Roman" w:cs="Times New Roman"/>
          <w:sz w:val="22"/>
        </w:rPr>
        <w:t>(</w:t>
      </w:r>
      <w:r w:rsidRPr="00760268">
        <w:rPr>
          <w:rFonts w:ascii="Times New Roman" w:hAnsi="Times New Roman" w:cs="Times New Roman"/>
          <w:i/>
          <w:iCs/>
          <w:sz w:val="22"/>
        </w:rPr>
        <w:t>S = a</w:t>
      </w:r>
      <w:r w:rsidRPr="00760268">
        <w:rPr>
          <w:rFonts w:ascii="Times New Roman" w:hAnsi="Times New Roman" w:cs="Times New Roman"/>
          <w:sz w:val="22"/>
        </w:rPr>
        <w:t>×</w:t>
      </w:r>
      <w:r w:rsidRPr="00760268">
        <w:rPr>
          <w:rFonts w:ascii="Times New Roman" w:hAnsi="Times New Roman" w:cs="Times New Roman"/>
          <w:i/>
          <w:iCs/>
          <w:sz w:val="22"/>
        </w:rPr>
        <w:t>b</w:t>
      </w:r>
      <w:r w:rsidRPr="00760268">
        <w:rPr>
          <w:rFonts w:ascii="Times New Roman" w:hAnsi="Times New Roman" w:cs="Times New Roman"/>
          <w:sz w:val="22"/>
        </w:rPr>
        <w:t xml:space="preserve">) </w:t>
      </w:r>
      <w:r w:rsidRPr="00760268">
        <w:rPr>
          <w:rFonts w:ascii="Times New Roman" w:hAnsi="Times New Roman" w:cs="Times New Roman" w:hint="eastAsia"/>
          <w:sz w:val="22"/>
        </w:rPr>
        <w:t xml:space="preserve">as a function of </w:t>
      </w:r>
      <w:r w:rsidRPr="00760268">
        <w:rPr>
          <w:rFonts w:ascii="Times New Roman" w:hAnsi="Times New Roman" w:cs="Times New Roman"/>
          <w:i/>
          <w:iCs/>
          <w:sz w:val="22"/>
          <w:lang w:val="en"/>
        </w:rPr>
        <w:t>β</w:t>
      </w:r>
      <w:r w:rsidRPr="00760268">
        <w:rPr>
          <w:rFonts w:ascii="Times New Roman" w:hAnsi="Times New Roman" w:cs="Times New Roman" w:hint="eastAsia"/>
          <w:sz w:val="22"/>
          <w:lang w:val="en"/>
        </w:rPr>
        <w:t>. Center panels: L</w:t>
      </w:r>
      <w:r w:rsidRPr="00760268">
        <w:rPr>
          <w:rFonts w:ascii="Times New Roman" w:hAnsi="Times New Roman" w:cs="Times New Roman"/>
          <w:sz w:val="22"/>
          <w:lang w:val="en"/>
        </w:rPr>
        <w:t>attice energy minimization</w:t>
      </w:r>
      <w:r w:rsidRPr="00760268">
        <w:rPr>
          <w:rFonts w:ascii="Times New Roman" w:hAnsi="Times New Roman" w:cs="Times New Roman" w:hint="eastAsia"/>
          <w:sz w:val="22"/>
          <w:lang w:val="en"/>
        </w:rPr>
        <w:t xml:space="preserve"> results</w:t>
      </w:r>
      <w:r w:rsidRPr="00760268">
        <w:rPr>
          <w:rFonts w:ascii="Times New Roman" w:hAnsi="Times New Roman" w:cs="Times New Roman"/>
          <w:sz w:val="22"/>
          <w:lang w:val="en"/>
        </w:rPr>
        <w:t xml:space="preserve"> using the </w:t>
      </w:r>
      <w:r w:rsidRPr="00760268">
        <w:rPr>
          <w:rFonts w:ascii="Times New Roman" w:hAnsi="Times New Roman" w:cs="Times New Roman" w:hint="eastAsia"/>
          <w:sz w:val="22"/>
          <w:lang w:val="en"/>
        </w:rPr>
        <w:t>hill-climbing approach.</w:t>
      </w:r>
      <w:r w:rsidRPr="00760268">
        <w:rPr>
          <w:rFonts w:ascii="Times New Roman" w:hAnsi="Times New Roman" w:cs="Times New Roman"/>
          <w:sz w:val="22"/>
          <w:lang w:val="en"/>
        </w:rPr>
        <w:t xml:space="preserve"> </w:t>
      </w:r>
      <w:r w:rsidRPr="00760268">
        <w:rPr>
          <w:rFonts w:ascii="Times New Roman" w:hAnsi="Times New Roman" w:cs="Times New Roman" w:hint="eastAsia"/>
          <w:sz w:val="22"/>
          <w:lang w:val="en"/>
        </w:rPr>
        <w:t>Right panels: Potential energy maps of</w:t>
      </w:r>
      <w:r w:rsidRPr="00760268">
        <w:rPr>
          <w:rFonts w:ascii="Times New Roman" w:hAnsi="Times New Roman" w:cs="Times New Roman"/>
          <w:sz w:val="22"/>
          <w:lang w:val="en"/>
        </w:rPr>
        <w:t xml:space="preserve"> </w:t>
      </w:r>
      <w:r w:rsidRPr="00760268">
        <w:rPr>
          <w:rFonts w:ascii="Times New Roman" w:hAnsi="Times New Roman" w:cs="Times New Roman"/>
          <w:i/>
          <w:iCs/>
          <w:sz w:val="22"/>
          <w:lang w:val="en"/>
        </w:rPr>
        <w:t>E</w:t>
      </w:r>
      <w:r w:rsidRPr="00760268">
        <w:rPr>
          <w:rFonts w:ascii="Times New Roman" w:hAnsi="Times New Roman" w:cs="Times New Roman" w:hint="eastAsia"/>
          <w:sz w:val="22"/>
          <w:vertAlign w:val="subscript"/>
          <w:lang w:val="en"/>
        </w:rPr>
        <w:t>intra(8)</w:t>
      </w:r>
      <w:r w:rsidRPr="00760268">
        <w:rPr>
          <w:rFonts w:ascii="Times New Roman" w:hAnsi="Times New Roman" w:cs="Times New Roman"/>
          <w:sz w:val="22"/>
          <w:lang w:val="en"/>
        </w:rPr>
        <w:t xml:space="preserve"> </w:t>
      </w:r>
      <w:r w:rsidRPr="00760268">
        <w:rPr>
          <w:rFonts w:ascii="Times New Roman" w:hAnsi="Times New Roman" w:cs="Times New Roman" w:hint="eastAsia"/>
          <w:sz w:val="22"/>
          <w:lang w:val="en"/>
        </w:rPr>
        <w:t xml:space="preserve">(limited to values </w:t>
      </w:r>
      <w:r w:rsidRPr="00760268">
        <w:rPr>
          <w:rFonts w:ascii="Times New Roman" w:hAnsi="Times New Roman" w:cs="Times New Roman"/>
          <w:sz w:val="22"/>
          <w:lang w:val="en"/>
        </w:rPr>
        <w:t>&lt; −40 kcal/mol)</w:t>
      </w:r>
      <w:r w:rsidRPr="00760268">
        <w:rPr>
          <w:rFonts w:ascii="Times New Roman" w:hAnsi="Times New Roman" w:cs="Times New Roman" w:hint="eastAsia"/>
          <w:sz w:val="22"/>
          <w:lang w:val="en"/>
        </w:rPr>
        <w:t xml:space="preserve">, highlighting regions of favorable molecular arrangements. Each lower right panel shows </w:t>
      </w:r>
      <w:r w:rsidRPr="00760268">
        <w:rPr>
          <w:rFonts w:ascii="Times New Roman" w:hAnsi="Times New Roman" w:cs="Times New Roman"/>
          <w:i/>
          <w:iCs/>
          <w:sz w:val="22"/>
          <w:lang w:val="en"/>
        </w:rPr>
        <w:t>E</w:t>
      </w:r>
      <w:r w:rsidRPr="00760268">
        <w:rPr>
          <w:rFonts w:ascii="Times New Roman" w:hAnsi="Times New Roman" w:cs="Times New Roman" w:hint="eastAsia"/>
          <w:sz w:val="22"/>
          <w:vertAlign w:val="subscript"/>
          <w:lang w:val="en"/>
        </w:rPr>
        <w:t>intra(8)</w:t>
      </w:r>
      <w:r w:rsidRPr="00760268">
        <w:rPr>
          <w:rFonts w:ascii="Times New Roman" w:hAnsi="Times New Roman" w:cs="Times New Roman"/>
          <w:sz w:val="22"/>
        </w:rPr>
        <w:t xml:space="preserve"> plotted as function</w:t>
      </w:r>
      <w:r w:rsidRPr="00760268">
        <w:rPr>
          <w:rFonts w:ascii="Times New Roman" w:hAnsi="Times New Roman" w:cs="Times New Roman" w:hint="eastAsia"/>
          <w:sz w:val="22"/>
        </w:rPr>
        <w:t>s</w:t>
      </w:r>
      <w:r w:rsidRPr="00760268">
        <w:rPr>
          <w:rFonts w:ascii="Times New Roman" w:hAnsi="Times New Roman" w:cs="Times New Roman"/>
          <w:sz w:val="22"/>
        </w:rPr>
        <w:t xml:space="preserve"> of </w:t>
      </w:r>
      <w:r w:rsidRPr="00760268">
        <w:rPr>
          <w:rFonts w:ascii="Times New Roman" w:hAnsi="Times New Roman" w:cs="Times New Roman" w:hint="eastAsia"/>
          <w:i/>
          <w:iCs/>
          <w:sz w:val="22"/>
        </w:rPr>
        <w:t>a</w:t>
      </w:r>
      <w:r w:rsidRPr="00760268">
        <w:rPr>
          <w:rFonts w:ascii="Times New Roman" w:hAnsi="Times New Roman" w:cs="Times New Roman"/>
          <w:sz w:val="22"/>
        </w:rPr>
        <w:t xml:space="preserve"> along the local </w:t>
      </w:r>
      <w:r w:rsidRPr="00760268">
        <w:rPr>
          <w:rFonts w:ascii="Times New Roman" w:hAnsi="Times New Roman" w:cs="Times New Roman" w:hint="eastAsia"/>
          <w:sz w:val="22"/>
        </w:rPr>
        <w:t>energy</w:t>
      </w:r>
      <w:r w:rsidRPr="00760268">
        <w:rPr>
          <w:rFonts w:ascii="Times New Roman" w:hAnsi="Times New Roman" w:cs="Times New Roman"/>
          <w:sz w:val="22"/>
        </w:rPr>
        <w:t xml:space="preserve"> valley</w:t>
      </w:r>
      <w:r w:rsidRPr="00760268">
        <w:rPr>
          <w:rFonts w:ascii="Times New Roman" w:hAnsi="Times New Roman" w:cs="Times New Roman" w:hint="eastAsia"/>
          <w:sz w:val="22"/>
        </w:rPr>
        <w:t>s indicated</w:t>
      </w:r>
      <w:r w:rsidRPr="00760268">
        <w:rPr>
          <w:rFonts w:ascii="Times New Roman" w:hAnsi="Times New Roman" w:cs="Times New Roman"/>
          <w:sz w:val="22"/>
        </w:rPr>
        <w:t xml:space="preserve"> </w:t>
      </w:r>
      <w:r w:rsidRPr="00760268">
        <w:rPr>
          <w:rFonts w:ascii="Times New Roman" w:hAnsi="Times New Roman" w:cs="Times New Roman" w:hint="eastAsia"/>
          <w:sz w:val="22"/>
        </w:rPr>
        <w:t>in the corresponding upper panel.</w:t>
      </w:r>
      <w:r w:rsidRPr="00760268">
        <w:rPr>
          <w:rFonts w:ascii="Times New Roman" w:hAnsi="Times New Roman" w:cs="Times New Roman" w:hint="eastAsia"/>
          <w:sz w:val="22"/>
          <w:lang w:val="en"/>
        </w:rPr>
        <w:t xml:space="preserve"> These calculations were performed for </w:t>
      </w:r>
      <w:r w:rsidRPr="00760268">
        <w:rPr>
          <w:rFonts w:ascii="Times New Roman" w:hAnsi="Times New Roman" w:cs="Times New Roman"/>
          <w:sz w:val="22"/>
          <w:lang w:val="en"/>
        </w:rPr>
        <w:t>the</w:t>
      </w:r>
      <w:r w:rsidRPr="00760268">
        <w:rPr>
          <w:rFonts w:ascii="Times New Roman" w:hAnsi="Times New Roman" w:cs="Times New Roman" w:hint="eastAsia"/>
          <w:sz w:val="22"/>
          <w:lang w:val="en"/>
        </w:rPr>
        <w:t xml:space="preserve"> </w:t>
      </w:r>
      <w:r w:rsidRPr="00760268">
        <w:rPr>
          <w:rFonts w:ascii="Times New Roman" w:hAnsi="Times New Roman" w:cs="Times New Roman"/>
          <w:sz w:val="22"/>
          <w:lang w:val="en"/>
        </w:rPr>
        <w:t>pentacene monomolecular layer at (</w:t>
      </w:r>
      <w:r>
        <w:rPr>
          <w:rFonts w:ascii="Times New Roman" w:hAnsi="Times New Roman" w:cs="Times New Roman" w:hint="eastAsia"/>
          <w:b/>
          <w:bCs/>
          <w:sz w:val="22"/>
        </w:rPr>
        <w:t>a</w:t>
      </w:r>
      <w:r w:rsidRPr="00760268">
        <w:rPr>
          <w:rFonts w:ascii="Times New Roman" w:hAnsi="Times New Roman" w:cs="Times New Roman"/>
          <w:sz w:val="22"/>
          <w:lang w:val="en"/>
        </w:rPr>
        <w:t xml:space="preserve">) </w:t>
      </w:r>
      <w:r w:rsidRPr="00760268">
        <w:rPr>
          <w:rFonts w:ascii="Times New Roman" w:hAnsi="Times New Roman" w:cs="Times New Roman"/>
          <w:i/>
          <w:iCs/>
          <w:sz w:val="22"/>
          <w:lang w:val="en"/>
        </w:rPr>
        <w:t xml:space="preserve">α </w:t>
      </w:r>
      <w:r w:rsidRPr="00760268">
        <w:rPr>
          <w:rFonts w:ascii="Times New Roman" w:hAnsi="Times New Roman" w:cs="Times New Roman"/>
          <w:sz w:val="22"/>
          <w:lang w:val="en"/>
        </w:rPr>
        <w:t>= 25°, (</w:t>
      </w:r>
      <w:r>
        <w:rPr>
          <w:rFonts w:ascii="Times New Roman" w:hAnsi="Times New Roman" w:cs="Times New Roman" w:hint="eastAsia"/>
          <w:b/>
          <w:bCs/>
          <w:sz w:val="22"/>
        </w:rPr>
        <w:t>b</w:t>
      </w:r>
      <w:r w:rsidRPr="00760268">
        <w:rPr>
          <w:rFonts w:ascii="Times New Roman" w:hAnsi="Times New Roman" w:cs="Times New Roman"/>
          <w:sz w:val="22"/>
          <w:lang w:val="en"/>
        </w:rPr>
        <w:t>) 35°, and (</w:t>
      </w:r>
      <w:r>
        <w:rPr>
          <w:rFonts w:ascii="Times New Roman" w:hAnsi="Times New Roman" w:cs="Times New Roman" w:hint="eastAsia"/>
          <w:b/>
          <w:bCs/>
          <w:sz w:val="22"/>
        </w:rPr>
        <w:t>c</w:t>
      </w:r>
      <w:r w:rsidRPr="00760268">
        <w:rPr>
          <w:rFonts w:ascii="Times New Roman" w:hAnsi="Times New Roman" w:cs="Times New Roman"/>
          <w:sz w:val="22"/>
          <w:lang w:val="en"/>
        </w:rPr>
        <w:t>) 45°</w:t>
      </w:r>
      <w:r w:rsidRPr="00760268">
        <w:rPr>
          <w:rFonts w:ascii="Times New Roman" w:hAnsi="Times New Roman" w:cs="Times New Roman" w:hint="eastAsia"/>
          <w:sz w:val="22"/>
          <w:lang w:val="en"/>
        </w:rPr>
        <w:t>,</w:t>
      </w:r>
      <w:r w:rsidRPr="00760268">
        <w:rPr>
          <w:rFonts w:ascii="Times New Roman" w:hAnsi="Times New Roman" w:cs="Times New Roman"/>
          <w:sz w:val="22"/>
        </w:rPr>
        <w:t xml:space="preserve"> </w:t>
      </w:r>
      <w:r w:rsidRPr="00760268">
        <w:rPr>
          <w:rFonts w:ascii="Times New Roman" w:hAnsi="Times New Roman" w:cs="Times New Roman"/>
          <w:sz w:val="22"/>
          <w:lang w:val="en"/>
        </w:rPr>
        <w:t xml:space="preserve">illustrating </w:t>
      </w:r>
      <w:r w:rsidRPr="00760268">
        <w:rPr>
          <w:rFonts w:ascii="Times New Roman" w:hAnsi="Times New Roman" w:cs="Times New Roman" w:hint="eastAsia"/>
          <w:sz w:val="22"/>
          <w:lang w:val="en"/>
        </w:rPr>
        <w:t xml:space="preserve">how </w:t>
      </w:r>
      <w:r w:rsidRPr="00760268">
        <w:rPr>
          <w:rFonts w:ascii="Times New Roman" w:hAnsi="Times New Roman" w:cs="Times New Roman"/>
          <w:i/>
          <w:iCs/>
          <w:sz w:val="22"/>
          <w:lang w:val="en"/>
        </w:rPr>
        <w:t>E</w:t>
      </w:r>
      <w:r w:rsidRPr="00760268">
        <w:rPr>
          <w:rFonts w:ascii="Times New Roman" w:hAnsi="Times New Roman" w:cs="Times New Roman" w:hint="eastAsia"/>
          <w:sz w:val="22"/>
          <w:vertAlign w:val="subscript"/>
          <w:lang w:val="en"/>
        </w:rPr>
        <w:t>intra(8)</w:t>
      </w:r>
      <w:r w:rsidRPr="00760268">
        <w:rPr>
          <w:rFonts w:ascii="Times New Roman" w:hAnsi="Times New Roman" w:cs="Times New Roman"/>
          <w:sz w:val="22"/>
          <w:lang w:val="en"/>
        </w:rPr>
        <w:t xml:space="preserve"> </w:t>
      </w:r>
      <w:r w:rsidRPr="00760268">
        <w:rPr>
          <w:rFonts w:ascii="Times New Roman" w:hAnsi="Times New Roman" w:cs="Times New Roman" w:hint="eastAsia"/>
          <w:sz w:val="22"/>
          <w:lang w:val="en"/>
        </w:rPr>
        <w:t>varies with</w:t>
      </w:r>
      <w:r w:rsidRPr="00760268">
        <w:rPr>
          <w:rFonts w:ascii="Times New Roman" w:hAnsi="Times New Roman" w:cs="Times New Roman"/>
          <w:sz w:val="22"/>
          <w:lang w:val="en"/>
        </w:rPr>
        <w:t xml:space="preserve"> molecular arrangement across different </w:t>
      </w:r>
      <w:r w:rsidRPr="00760268">
        <w:rPr>
          <w:rFonts w:ascii="Times New Roman" w:hAnsi="Times New Roman" w:cs="Times New Roman"/>
          <w:i/>
          <w:iCs/>
          <w:sz w:val="22"/>
          <w:lang w:val="en"/>
        </w:rPr>
        <w:t>α</w:t>
      </w:r>
      <w:r w:rsidRPr="00760268">
        <w:rPr>
          <w:rFonts w:ascii="Times New Roman" w:hAnsi="Times New Roman" w:cs="Times New Roman"/>
          <w:sz w:val="22"/>
          <w:lang w:val="en"/>
        </w:rPr>
        <w:t xml:space="preserve"> values. In </w:t>
      </w:r>
      <w:r w:rsidRPr="00760268">
        <w:rPr>
          <w:rFonts w:ascii="Times New Roman" w:hAnsi="Times New Roman" w:cs="Times New Roman" w:hint="eastAsia"/>
          <w:sz w:val="22"/>
          <w:lang w:val="en"/>
        </w:rPr>
        <w:t xml:space="preserve">the </w:t>
      </w:r>
      <w:r w:rsidRPr="00760268">
        <w:rPr>
          <w:rFonts w:ascii="Times New Roman" w:hAnsi="Times New Roman" w:cs="Times New Roman"/>
          <w:sz w:val="22"/>
          <w:lang w:val="en"/>
        </w:rPr>
        <w:t>calculati</w:t>
      </w:r>
      <w:r w:rsidRPr="00760268">
        <w:rPr>
          <w:rFonts w:ascii="Times New Roman" w:hAnsi="Times New Roman" w:cs="Times New Roman" w:hint="eastAsia"/>
          <w:sz w:val="22"/>
          <w:lang w:val="en"/>
        </w:rPr>
        <w:t>on of</w:t>
      </w:r>
      <w:r w:rsidRPr="00760268">
        <w:rPr>
          <w:rFonts w:ascii="Times New Roman" w:hAnsi="Times New Roman" w:cs="Times New Roman"/>
          <w:sz w:val="22"/>
          <w:lang w:val="en"/>
        </w:rPr>
        <w:t xml:space="preserve"> </w:t>
      </w:r>
      <w:r w:rsidRPr="00760268">
        <w:rPr>
          <w:rFonts w:ascii="Times New Roman" w:hAnsi="Times New Roman" w:cs="Times New Roman"/>
          <w:i/>
          <w:iCs/>
          <w:sz w:val="22"/>
          <w:lang w:val="en"/>
        </w:rPr>
        <w:t>E</w:t>
      </w:r>
      <w:r w:rsidRPr="00760268">
        <w:rPr>
          <w:rFonts w:ascii="Times New Roman" w:hAnsi="Times New Roman" w:cs="Times New Roman" w:hint="eastAsia"/>
          <w:sz w:val="22"/>
          <w:vertAlign w:val="subscript"/>
          <w:lang w:val="en"/>
        </w:rPr>
        <w:t>intra(8)</w:t>
      </w:r>
      <w:r w:rsidRPr="00760268">
        <w:rPr>
          <w:rFonts w:ascii="Times New Roman" w:hAnsi="Times New Roman" w:cs="Times New Roman"/>
          <w:sz w:val="22"/>
          <w:lang w:val="en"/>
        </w:rPr>
        <w:t xml:space="preserve">, three </w:t>
      </w:r>
      <w:r w:rsidRPr="00760268">
        <w:rPr>
          <w:rFonts w:ascii="Times New Roman" w:hAnsi="Times New Roman" w:cs="Times New Roman" w:hint="eastAsia"/>
          <w:sz w:val="22"/>
          <w:lang w:val="en"/>
        </w:rPr>
        <w:t xml:space="preserve">of the eight </w:t>
      </w:r>
      <w:r w:rsidRPr="00760268">
        <w:rPr>
          <w:rFonts w:ascii="Times New Roman" w:hAnsi="Times New Roman" w:cs="Times New Roman"/>
          <w:sz w:val="22"/>
          <w:lang w:val="en"/>
        </w:rPr>
        <w:t xml:space="preserve">intermolecular interactions (one </w:t>
      </w:r>
      <w:r w:rsidRPr="00760268">
        <w:rPr>
          <w:rFonts w:ascii="Times New Roman" w:hAnsi="Times New Roman" w:cs="Times New Roman"/>
          <w:i/>
          <w:iCs/>
          <w:sz w:val="22"/>
          <w:lang w:val="en"/>
        </w:rPr>
        <w:t>T</w:t>
      </w:r>
      <w:r w:rsidRPr="00760268">
        <w:rPr>
          <w:rFonts w:ascii="Times New Roman" w:hAnsi="Times New Roman" w:cs="Times New Roman"/>
          <w:sz w:val="22"/>
          <w:lang w:val="en"/>
        </w:rPr>
        <w:t>-shaped and two slipped</w:t>
      </w:r>
      <w:r w:rsidRPr="00760268">
        <w:rPr>
          <w:rFonts w:ascii="Times New Roman" w:hAnsi="Times New Roman" w:cs="Times New Roman" w:hint="eastAsia"/>
          <w:sz w:val="22"/>
          <w:lang w:val="en"/>
        </w:rPr>
        <w:t>-</w:t>
      </w:r>
      <w:r w:rsidRPr="00760268">
        <w:rPr>
          <w:rFonts w:ascii="Times New Roman" w:hAnsi="Times New Roman" w:cs="Times New Roman"/>
          <w:sz w:val="22"/>
          <w:lang w:val="en"/>
        </w:rPr>
        <w:t xml:space="preserve">parallel contacts) are independent </w:t>
      </w:r>
      <w:r w:rsidRPr="00760268">
        <w:rPr>
          <w:rFonts w:ascii="Times New Roman" w:hAnsi="Times New Roman" w:cs="Times New Roman" w:hint="eastAsia"/>
          <w:sz w:val="22"/>
          <w:lang w:val="en"/>
        </w:rPr>
        <w:t xml:space="preserve">due to the molecular symmetry of the polyacene backbone and the </w:t>
      </w:r>
      <w:r w:rsidRPr="00760268">
        <w:rPr>
          <w:rFonts w:ascii="Times New Roman" w:hAnsi="Times New Roman" w:cs="Times New Roman"/>
          <w:sz w:val="22"/>
          <w:lang w:val="en"/>
        </w:rPr>
        <w:t>symmetry of the</w:t>
      </w:r>
      <w:r w:rsidRPr="00760268">
        <w:rPr>
          <w:rFonts w:ascii="Times New Roman" w:hAnsi="Times New Roman" w:cs="Times New Roman" w:hint="eastAsia"/>
          <w:sz w:val="22"/>
          <w:lang w:val="en"/>
        </w:rPr>
        <w:t xml:space="preserve"> </w:t>
      </w:r>
      <w:r w:rsidRPr="00760268">
        <w:rPr>
          <w:rFonts w:ascii="Times New Roman" w:hAnsi="Times New Roman" w:cs="Times New Roman"/>
          <w:sz w:val="22"/>
          <w:lang w:val="en"/>
        </w:rPr>
        <w:t>arrangements.</w:t>
      </w:r>
    </w:p>
    <w:p w14:paraId="2E88A9BB" w14:textId="04BE2BC7" w:rsidR="00760268" w:rsidRPr="00760268" w:rsidRDefault="00760268" w:rsidP="00760268">
      <w:pPr>
        <w:widowControl/>
        <w:jc w:val="left"/>
        <w:rPr>
          <w:rFonts w:ascii="Times New Roman" w:hAnsi="Times New Roman" w:cs="Times New Roman"/>
          <w:sz w:val="22"/>
        </w:rPr>
      </w:pPr>
    </w:p>
    <w:p w14:paraId="5A12A696" w14:textId="42E97837" w:rsidR="00083B96" w:rsidRPr="00760268" w:rsidRDefault="00083B96" w:rsidP="005F7C09">
      <w:pPr>
        <w:widowControl/>
        <w:ind w:firstLineChars="193" w:firstLine="405"/>
        <w:jc w:val="left"/>
        <w:rPr>
          <w:rFonts w:ascii="Times New Roman" w:hAnsi="Times New Roman" w:cs="Times New Roman"/>
          <w:sz w:val="22"/>
        </w:rPr>
      </w:pPr>
      <w:r>
        <w:rPr>
          <w:noProof/>
        </w:rPr>
        <w:drawing>
          <wp:inline distT="0" distB="0" distL="0" distR="0" wp14:anchorId="62DF0E38" wp14:editId="7358EB10">
            <wp:extent cx="4841563" cy="5213290"/>
            <wp:effectExtent l="0" t="0" r="0" b="6985"/>
            <wp:docPr id="1249371113"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54715" cy="5227452"/>
                    </a:xfrm>
                    <a:prstGeom prst="rect">
                      <a:avLst/>
                    </a:prstGeom>
                    <a:noFill/>
                    <a:ln>
                      <a:noFill/>
                    </a:ln>
                  </pic:spPr>
                </pic:pic>
              </a:graphicData>
            </a:graphic>
          </wp:inline>
        </w:drawing>
      </w:r>
    </w:p>
    <w:p w14:paraId="53F47E9E" w14:textId="77777777" w:rsidR="00760268" w:rsidRPr="00760268" w:rsidRDefault="00760268" w:rsidP="00760268">
      <w:pPr>
        <w:widowControl/>
        <w:jc w:val="left"/>
        <w:rPr>
          <w:rFonts w:ascii="Times New Roman" w:hAnsi="Times New Roman" w:cs="Times New Roman"/>
          <w:sz w:val="22"/>
        </w:rPr>
      </w:pPr>
      <w:r w:rsidRPr="00760268">
        <w:rPr>
          <w:rFonts w:ascii="Times New Roman" w:hAnsi="Times New Roman" w:cs="Times New Roman"/>
          <w:sz w:val="22"/>
        </w:rPr>
        <w:br w:type="page"/>
      </w:r>
    </w:p>
    <w:p w14:paraId="408D18CA" w14:textId="217CCC25" w:rsidR="006723A4" w:rsidRDefault="006723A4" w:rsidP="006723A4">
      <w:pPr>
        <w:pStyle w:val="SMHeading"/>
        <w:spacing w:after="120"/>
        <w:rPr>
          <w:b w:val="0"/>
          <w:bCs w:val="0"/>
          <w:sz w:val="22"/>
        </w:rPr>
      </w:pPr>
      <w:r w:rsidRPr="008266BC">
        <w:rPr>
          <w:sz w:val="22"/>
          <w:szCs w:val="22"/>
        </w:rPr>
        <w:lastRenderedPageBreak/>
        <w:t>Supplementary Fig</w:t>
      </w:r>
      <w:r w:rsidRPr="008266BC">
        <w:rPr>
          <w:rFonts w:hint="eastAsia"/>
          <w:sz w:val="22"/>
          <w:szCs w:val="22"/>
          <w:lang w:eastAsia="ja-JP"/>
        </w:rPr>
        <w:t>ure</w:t>
      </w:r>
      <w:r w:rsidRPr="008266BC">
        <w:rPr>
          <w:sz w:val="22"/>
          <w:szCs w:val="22"/>
        </w:rPr>
        <w:t xml:space="preserve"> S</w:t>
      </w:r>
      <w:r>
        <w:rPr>
          <w:rFonts w:hint="eastAsia"/>
          <w:sz w:val="22"/>
          <w:szCs w:val="22"/>
          <w:lang w:eastAsia="ja-JP"/>
        </w:rPr>
        <w:t>3</w:t>
      </w:r>
      <w:r w:rsidRPr="008266BC">
        <w:rPr>
          <w:rFonts w:hint="eastAsia"/>
          <w:sz w:val="22"/>
          <w:szCs w:val="22"/>
          <w:lang w:eastAsia="ja-JP"/>
        </w:rPr>
        <w:t xml:space="preserve"> | </w:t>
      </w:r>
      <w:r w:rsidRPr="00760268">
        <w:rPr>
          <w:sz w:val="22"/>
          <w:szCs w:val="22"/>
        </w:rPr>
        <w:t>Supplementary data for optimization of regular intralayer molecular arrangements in polyacenes</w:t>
      </w:r>
    </w:p>
    <w:p w14:paraId="7FFCD5A5" w14:textId="5136AF00" w:rsidR="006723A4" w:rsidRPr="00760268" w:rsidRDefault="006723A4" w:rsidP="00263D04">
      <w:pPr>
        <w:widowControl/>
        <w:rPr>
          <w:rFonts w:ascii="Times New Roman" w:hAnsi="Times New Roman" w:cs="Times New Roman"/>
          <w:sz w:val="22"/>
        </w:rPr>
      </w:pPr>
      <w:r>
        <w:rPr>
          <w:rFonts w:ascii="Times New Roman" w:hAnsi="Times New Roman" w:cs="Times New Roman" w:hint="eastAsia"/>
          <w:b/>
          <w:bCs/>
          <w:sz w:val="22"/>
        </w:rPr>
        <w:t>a</w:t>
      </w:r>
      <w:r w:rsidRPr="00760268">
        <w:rPr>
          <w:rFonts w:ascii="Times New Roman" w:hAnsi="Times New Roman" w:cs="Times New Roman"/>
          <w:sz w:val="22"/>
        </w:rPr>
        <w:t xml:space="preserve"> </w:t>
      </w:r>
      <w:r w:rsidRPr="00760268">
        <w:rPr>
          <w:rFonts w:ascii="Times New Roman" w:hAnsi="Times New Roman" w:cs="Times New Roman" w:hint="eastAsia"/>
          <w:sz w:val="22"/>
        </w:rPr>
        <w:t xml:space="preserve">Similar plots to </w:t>
      </w:r>
      <w:r w:rsidRPr="00760268">
        <w:rPr>
          <w:rFonts w:ascii="Times New Roman" w:hAnsi="Times New Roman" w:cs="Times New Roman" w:hint="eastAsia"/>
          <w:color w:val="0000FF"/>
          <w:sz w:val="22"/>
        </w:rPr>
        <w:t>Fig. 2</w:t>
      </w:r>
      <w:r w:rsidR="006B5BE4" w:rsidRPr="006B5BE4">
        <w:rPr>
          <w:rFonts w:ascii="Times New Roman" w:hAnsi="Times New Roman" w:cs="Times New Roman" w:hint="eastAsia"/>
          <w:color w:val="0000FF"/>
          <w:sz w:val="22"/>
        </w:rPr>
        <w:t>b</w:t>
      </w:r>
      <w:r w:rsidRPr="00760268">
        <w:rPr>
          <w:rFonts w:ascii="Times New Roman" w:hAnsi="Times New Roman" w:cs="Times New Roman" w:hint="eastAsia"/>
          <w:sz w:val="22"/>
        </w:rPr>
        <w:t>, which was for</w:t>
      </w:r>
      <w:r w:rsidRPr="00760268">
        <w:rPr>
          <w:rFonts w:ascii="Times New Roman" w:hAnsi="Times New Roman" w:cs="Times New Roman"/>
          <w:sz w:val="22"/>
        </w:rPr>
        <w:t xml:space="preserve"> </w:t>
      </w:r>
      <w:r w:rsidRPr="00760268">
        <w:rPr>
          <w:rFonts w:ascii="Times New Roman" w:hAnsi="Times New Roman" w:cs="Times New Roman" w:hint="eastAsia"/>
          <w:sz w:val="22"/>
        </w:rPr>
        <w:t xml:space="preserve">pentacene, are shown here for </w:t>
      </w:r>
      <w:r w:rsidRPr="00760268">
        <w:rPr>
          <w:rFonts w:ascii="Times New Roman" w:hAnsi="Times New Roman" w:cs="Times New Roman"/>
          <w:sz w:val="22"/>
        </w:rPr>
        <w:t>naphthalene, anthracene, tetracene, and hexacene</w:t>
      </w:r>
      <w:r w:rsidRPr="00760268">
        <w:rPr>
          <w:rFonts w:ascii="Times New Roman" w:hAnsi="Times New Roman" w:cs="Times New Roman" w:hint="eastAsia"/>
          <w:sz w:val="22"/>
        </w:rPr>
        <w:t xml:space="preserve">. The </w:t>
      </w:r>
      <w:r w:rsidRPr="00760268">
        <w:rPr>
          <w:rFonts w:ascii="Times New Roman" w:hAnsi="Times New Roman" w:cs="Times New Roman"/>
          <w:sz w:val="22"/>
        </w:rPr>
        <w:t>intralayer</w:t>
      </w:r>
      <w:r w:rsidRPr="00760268">
        <w:rPr>
          <w:rFonts w:ascii="Times New Roman" w:hAnsi="Times New Roman" w:cs="Times New Roman" w:hint="eastAsia"/>
          <w:sz w:val="22"/>
        </w:rPr>
        <w:t xml:space="preserve"> interaction energy </w:t>
      </w:r>
      <w:r w:rsidRPr="00760268">
        <w:rPr>
          <w:rFonts w:ascii="Times New Roman" w:hAnsi="Times New Roman" w:cs="Times New Roman"/>
          <w:i/>
          <w:iCs/>
          <w:sz w:val="22"/>
        </w:rPr>
        <w:t>E</w:t>
      </w:r>
      <w:r w:rsidRPr="00760268">
        <w:rPr>
          <w:rFonts w:ascii="Times New Roman" w:hAnsi="Times New Roman" w:cs="Times New Roman"/>
          <w:sz w:val="22"/>
          <w:vertAlign w:val="subscript"/>
        </w:rPr>
        <w:t>intra(8)</w:t>
      </w:r>
      <w:r w:rsidRPr="00760268">
        <w:rPr>
          <w:rFonts w:ascii="Times New Roman" w:hAnsi="Times New Roman" w:cs="Times New Roman"/>
          <w:sz w:val="22"/>
        </w:rPr>
        <w:t xml:space="preserve"> of stable and metastable molecular arrangements</w:t>
      </w:r>
      <w:r w:rsidRPr="00760268">
        <w:rPr>
          <w:rFonts w:ascii="Times New Roman" w:hAnsi="Times New Roman" w:cs="Times New Roman" w:hint="eastAsia"/>
          <w:sz w:val="22"/>
        </w:rPr>
        <w:t xml:space="preserve"> is plotted as a function of </w:t>
      </w:r>
      <w:r w:rsidRPr="00760268">
        <w:rPr>
          <w:rFonts w:ascii="Times New Roman" w:hAnsi="Times New Roman" w:cs="Times New Roman"/>
          <w:i/>
          <w:iCs/>
          <w:sz w:val="22"/>
        </w:rPr>
        <w:t>α</w:t>
      </w:r>
      <w:r w:rsidRPr="00760268">
        <w:rPr>
          <w:rFonts w:ascii="Times New Roman" w:hAnsi="Times New Roman" w:cs="Times New Roman"/>
          <w:sz w:val="22"/>
        </w:rPr>
        <w:t xml:space="preserve">. </w:t>
      </w:r>
      <w:r w:rsidRPr="00760268">
        <w:rPr>
          <w:rFonts w:ascii="Times New Roman" w:hAnsi="Times New Roman" w:cs="Times New Roman" w:hint="eastAsia"/>
          <w:sz w:val="22"/>
        </w:rPr>
        <w:t xml:space="preserve">The lattice parameters </w:t>
      </w:r>
      <w:r w:rsidRPr="00760268">
        <w:rPr>
          <w:rFonts w:ascii="Times New Roman" w:hAnsi="Times New Roman" w:cs="Times New Roman"/>
          <w:i/>
          <w:iCs/>
          <w:sz w:val="22"/>
        </w:rPr>
        <w:t>a</w:t>
      </w:r>
      <w:r w:rsidRPr="00760268">
        <w:rPr>
          <w:rFonts w:ascii="Times New Roman" w:hAnsi="Times New Roman" w:cs="Times New Roman"/>
          <w:sz w:val="22"/>
        </w:rPr>
        <w:t xml:space="preserve"> and </w:t>
      </w:r>
      <w:r w:rsidRPr="00760268">
        <w:rPr>
          <w:rFonts w:ascii="Times New Roman" w:hAnsi="Times New Roman" w:cs="Times New Roman"/>
          <w:i/>
          <w:iCs/>
          <w:sz w:val="22"/>
        </w:rPr>
        <w:t>b</w:t>
      </w:r>
      <w:r w:rsidRPr="00760268">
        <w:rPr>
          <w:rFonts w:ascii="Times New Roman" w:hAnsi="Times New Roman" w:cs="Times New Roman"/>
          <w:sz w:val="22"/>
        </w:rPr>
        <w:t xml:space="preserve"> </w:t>
      </w:r>
      <w:r w:rsidRPr="00760268">
        <w:rPr>
          <w:rFonts w:ascii="Times New Roman" w:hAnsi="Times New Roman" w:cs="Times New Roman" w:hint="eastAsia"/>
          <w:sz w:val="22"/>
        </w:rPr>
        <w:t xml:space="preserve">were </w:t>
      </w:r>
      <w:r w:rsidRPr="00760268">
        <w:rPr>
          <w:rFonts w:ascii="Times New Roman" w:hAnsi="Times New Roman" w:cs="Times New Roman"/>
          <w:sz w:val="22"/>
        </w:rPr>
        <w:t>optimiz</w:t>
      </w:r>
      <w:r w:rsidRPr="00760268">
        <w:rPr>
          <w:rFonts w:ascii="Times New Roman" w:hAnsi="Times New Roman" w:cs="Times New Roman" w:hint="eastAsia"/>
          <w:sz w:val="22"/>
        </w:rPr>
        <w:t xml:space="preserve">ed for </w:t>
      </w:r>
      <w:r w:rsidRPr="00760268">
        <w:rPr>
          <w:rFonts w:ascii="Times New Roman" w:hAnsi="Times New Roman" w:cs="Times New Roman"/>
          <w:sz w:val="22"/>
        </w:rPr>
        <w:t xml:space="preserve">each </w:t>
      </w:r>
      <w:r w:rsidRPr="00760268">
        <w:rPr>
          <w:rFonts w:ascii="Times New Roman" w:hAnsi="Times New Roman" w:cs="Times New Roman" w:hint="eastAsia"/>
          <w:sz w:val="22"/>
        </w:rPr>
        <w:t xml:space="preserve">value of </w:t>
      </w:r>
      <w:r w:rsidRPr="00760268">
        <w:rPr>
          <w:rFonts w:ascii="Times New Roman" w:hAnsi="Times New Roman" w:cs="Times New Roman"/>
          <w:i/>
          <w:iCs/>
          <w:sz w:val="22"/>
        </w:rPr>
        <w:t>α</w:t>
      </w:r>
      <w:r w:rsidRPr="00760268">
        <w:rPr>
          <w:rFonts w:ascii="Times New Roman" w:hAnsi="Times New Roman" w:cs="Times New Roman"/>
          <w:sz w:val="22"/>
        </w:rPr>
        <w:t>. HB, PS, and CH packing</w:t>
      </w:r>
      <w:r w:rsidRPr="00760268">
        <w:rPr>
          <w:rFonts w:ascii="Times New Roman" w:hAnsi="Times New Roman" w:cs="Times New Roman" w:hint="eastAsia"/>
          <w:sz w:val="22"/>
        </w:rPr>
        <w:t xml:space="preserve"> motif</w:t>
      </w:r>
      <w:r w:rsidRPr="00760268">
        <w:rPr>
          <w:rFonts w:ascii="Times New Roman" w:hAnsi="Times New Roman" w:cs="Times New Roman"/>
          <w:sz w:val="22"/>
        </w:rPr>
        <w:t>s</w:t>
      </w:r>
      <w:r w:rsidRPr="00760268">
        <w:rPr>
          <w:rFonts w:ascii="Times New Roman" w:hAnsi="Times New Roman" w:cs="Times New Roman" w:hint="eastAsia"/>
          <w:sz w:val="22"/>
        </w:rPr>
        <w:t xml:space="preserve"> are shown in </w:t>
      </w:r>
      <w:r w:rsidRPr="00760268">
        <w:rPr>
          <w:rFonts w:ascii="Times New Roman" w:hAnsi="Times New Roman" w:cs="Times New Roman"/>
          <w:sz w:val="22"/>
        </w:rPr>
        <w:t xml:space="preserve">red, blue, and green, respectively. </w:t>
      </w:r>
      <w:r>
        <w:rPr>
          <w:rFonts w:ascii="Times New Roman" w:hAnsi="Times New Roman" w:cs="Times New Roman" w:hint="eastAsia"/>
          <w:b/>
          <w:bCs/>
          <w:sz w:val="22"/>
        </w:rPr>
        <w:t>b</w:t>
      </w:r>
      <w:r w:rsidRPr="00760268">
        <w:rPr>
          <w:rFonts w:ascii="Times New Roman" w:hAnsi="Times New Roman" w:cs="Times New Roman"/>
          <w:sz w:val="22"/>
        </w:rPr>
        <w:t xml:space="preserve"> </w:t>
      </w:r>
      <w:r w:rsidRPr="00760268">
        <w:rPr>
          <w:rFonts w:ascii="Times New Roman" w:hAnsi="Times New Roman" w:cs="Times New Roman" w:hint="eastAsia"/>
          <w:sz w:val="22"/>
        </w:rPr>
        <w:t>Optimiz</w:t>
      </w:r>
      <w:r w:rsidRPr="00760268">
        <w:rPr>
          <w:rFonts w:ascii="Times New Roman" w:hAnsi="Times New Roman" w:cs="Times New Roman"/>
          <w:sz w:val="22"/>
        </w:rPr>
        <w:t xml:space="preserve">ed lattice constants </w:t>
      </w:r>
      <w:r w:rsidRPr="00760268">
        <w:rPr>
          <w:rFonts w:ascii="Times New Roman" w:hAnsi="Times New Roman" w:cs="Times New Roman"/>
          <w:i/>
          <w:iCs/>
          <w:sz w:val="22"/>
        </w:rPr>
        <w:t>a</w:t>
      </w:r>
      <w:r w:rsidRPr="00760268">
        <w:rPr>
          <w:rFonts w:ascii="Times New Roman" w:hAnsi="Times New Roman" w:cs="Times New Roman"/>
          <w:sz w:val="22"/>
        </w:rPr>
        <w:t xml:space="preserve"> and </w:t>
      </w:r>
      <w:r w:rsidRPr="00760268">
        <w:rPr>
          <w:rFonts w:ascii="Times New Roman" w:hAnsi="Times New Roman" w:cs="Times New Roman"/>
          <w:i/>
          <w:iCs/>
          <w:sz w:val="22"/>
        </w:rPr>
        <w:t>b</w:t>
      </w:r>
      <w:r w:rsidRPr="00760268">
        <w:rPr>
          <w:rFonts w:ascii="Times New Roman" w:hAnsi="Times New Roman" w:cs="Times New Roman"/>
          <w:sz w:val="22"/>
        </w:rPr>
        <w:t xml:space="preserve"> for </w:t>
      </w:r>
      <w:r w:rsidRPr="00760268">
        <w:rPr>
          <w:rFonts w:ascii="Times New Roman" w:hAnsi="Times New Roman" w:cs="Times New Roman" w:hint="eastAsia"/>
          <w:sz w:val="22"/>
        </w:rPr>
        <w:t>HB (left panel) and PS (right panel) packings</w:t>
      </w:r>
      <w:r w:rsidRPr="00760268">
        <w:rPr>
          <w:rFonts w:ascii="Times New Roman" w:hAnsi="Times New Roman" w:cs="Times New Roman"/>
          <w:sz w:val="22"/>
        </w:rPr>
        <w:t xml:space="preserve"> </w:t>
      </w:r>
      <w:r w:rsidRPr="00760268">
        <w:rPr>
          <w:rFonts w:ascii="Times New Roman" w:hAnsi="Times New Roman" w:cs="Times New Roman" w:hint="eastAsia"/>
          <w:sz w:val="22"/>
        </w:rPr>
        <w:t>of pentacene as a function of</w:t>
      </w:r>
      <w:r w:rsidRPr="00760268">
        <w:rPr>
          <w:rFonts w:ascii="Times New Roman" w:hAnsi="Times New Roman" w:cs="Times New Roman"/>
          <w:sz w:val="22"/>
        </w:rPr>
        <w:t xml:space="preserve"> </w:t>
      </w:r>
      <w:r w:rsidRPr="00760268">
        <w:rPr>
          <w:rFonts w:ascii="Times New Roman" w:hAnsi="Times New Roman" w:cs="Times New Roman"/>
          <w:i/>
          <w:iCs/>
          <w:sz w:val="22"/>
          <w:lang w:val="el-GR"/>
        </w:rPr>
        <w:t>α</w:t>
      </w:r>
      <w:r w:rsidRPr="00760268">
        <w:rPr>
          <w:rFonts w:ascii="Times New Roman" w:hAnsi="Times New Roman" w:cs="Times New Roman"/>
          <w:sz w:val="22"/>
        </w:rPr>
        <w:t xml:space="preserve">. </w:t>
      </w:r>
      <w:r w:rsidRPr="00760268">
        <w:rPr>
          <w:rFonts w:ascii="Times New Roman" w:hAnsi="Times New Roman" w:cs="Times New Roman" w:hint="eastAsia"/>
          <w:sz w:val="22"/>
        </w:rPr>
        <w:t xml:space="preserve">Triangles and squares indicate the intermolecular </w:t>
      </w:r>
      <w:r w:rsidRPr="00760268">
        <w:rPr>
          <w:rFonts w:ascii="Times New Roman" w:hAnsi="Times New Roman" w:cs="Times New Roman"/>
          <w:sz w:val="22"/>
        </w:rPr>
        <w:t>distance</w:t>
      </w:r>
      <w:r w:rsidRPr="00760268">
        <w:rPr>
          <w:rFonts w:ascii="Times New Roman" w:hAnsi="Times New Roman" w:cs="Times New Roman" w:hint="eastAsia"/>
          <w:sz w:val="22"/>
        </w:rPr>
        <w:t xml:space="preserve">s between the directly contacted slipped-parallel pairs and the distances between the second-nearest slipped-parallel pairs, respectively. </w:t>
      </w:r>
      <w:r>
        <w:rPr>
          <w:rFonts w:ascii="Times New Roman" w:hAnsi="Times New Roman" w:cs="Times New Roman" w:hint="eastAsia"/>
          <w:b/>
          <w:bCs/>
          <w:sz w:val="22"/>
        </w:rPr>
        <w:t>c</w:t>
      </w:r>
      <w:r w:rsidRPr="00760268">
        <w:rPr>
          <w:rFonts w:ascii="Times New Roman" w:hAnsi="Times New Roman" w:cs="Times New Roman"/>
          <w:sz w:val="22"/>
        </w:rPr>
        <w:t xml:space="preserve"> Radar chart </w:t>
      </w:r>
      <w:r w:rsidRPr="00760268">
        <w:rPr>
          <w:rFonts w:ascii="Times New Roman" w:hAnsi="Times New Roman" w:cs="Times New Roman" w:hint="eastAsia"/>
          <w:sz w:val="22"/>
        </w:rPr>
        <w:t xml:space="preserve">showing the </w:t>
      </w:r>
      <w:r w:rsidRPr="00760268">
        <w:rPr>
          <w:rFonts w:ascii="Times New Roman" w:hAnsi="Times New Roman" w:cs="Times New Roman"/>
          <w:sz w:val="22"/>
        </w:rPr>
        <w:t xml:space="preserve">calculated intermolecular interactions </w:t>
      </w:r>
      <w:r w:rsidRPr="00760268">
        <w:rPr>
          <w:rFonts w:ascii="Times New Roman" w:hAnsi="Times New Roman" w:cs="Times New Roman" w:hint="eastAsia"/>
          <w:sz w:val="22"/>
        </w:rPr>
        <w:t>among eight adjacent molecules</w:t>
      </w:r>
      <w:r w:rsidRPr="00760268">
        <w:rPr>
          <w:rFonts w:ascii="Times New Roman" w:hAnsi="Times New Roman" w:cs="Times New Roman"/>
          <w:sz w:val="22"/>
        </w:rPr>
        <w:t xml:space="preserve"> in the CH packing of pentacene. </w:t>
      </w:r>
      <w:r>
        <w:rPr>
          <w:rFonts w:ascii="Times New Roman" w:hAnsi="Times New Roman" w:cs="Times New Roman" w:hint="eastAsia"/>
          <w:b/>
          <w:bCs/>
          <w:sz w:val="22"/>
        </w:rPr>
        <w:t>d</w:t>
      </w:r>
      <w:r w:rsidRPr="00760268">
        <w:rPr>
          <w:rFonts w:ascii="Times New Roman" w:hAnsi="Times New Roman" w:cs="Times New Roman"/>
          <w:sz w:val="22"/>
        </w:rPr>
        <w:t xml:space="preserve"> Dependence of SAPT energy and molecular polarizability on the number of fused rings. The left panel shows the variation in SAPT total interaction energy for slipped-parallel pairs in the PS packing and </w:t>
      </w:r>
      <w:r w:rsidRPr="00760268">
        <w:rPr>
          <w:rFonts w:ascii="Times New Roman" w:hAnsi="Times New Roman" w:cs="Times New Roman"/>
          <w:i/>
          <w:iCs/>
          <w:sz w:val="22"/>
        </w:rPr>
        <w:t>T</w:t>
      </w:r>
      <w:r w:rsidRPr="00760268">
        <w:rPr>
          <w:rFonts w:ascii="Times New Roman" w:hAnsi="Times New Roman" w:cs="Times New Roman"/>
          <w:sz w:val="22"/>
        </w:rPr>
        <w:t>-shaped pairs in the HB and CH packings. The central panel presents the decomposition of interaction energy and its dependence on ring number. The right panel displays the ring-number dependence of molecular polarizability.</w:t>
      </w:r>
    </w:p>
    <w:p w14:paraId="65AA63A4" w14:textId="219D1A19" w:rsidR="00760268" w:rsidRPr="00760268" w:rsidRDefault="00760268" w:rsidP="00760268">
      <w:pPr>
        <w:widowControl/>
        <w:jc w:val="left"/>
        <w:rPr>
          <w:rFonts w:ascii="Times New Roman" w:hAnsi="Times New Roman" w:cs="Times New Roman"/>
          <w:sz w:val="22"/>
        </w:rPr>
      </w:pPr>
    </w:p>
    <w:p w14:paraId="5828DDA6" w14:textId="67962437" w:rsidR="006B4AC0" w:rsidRPr="00760268" w:rsidRDefault="006B4AC0" w:rsidP="00803558">
      <w:pPr>
        <w:widowControl/>
        <w:ind w:firstLineChars="193" w:firstLine="405"/>
        <w:jc w:val="left"/>
        <w:rPr>
          <w:rFonts w:ascii="Times New Roman" w:hAnsi="Times New Roman" w:cs="Times New Roman"/>
          <w:sz w:val="22"/>
        </w:rPr>
      </w:pPr>
      <w:r>
        <w:rPr>
          <w:noProof/>
        </w:rPr>
        <w:drawing>
          <wp:inline distT="0" distB="0" distL="0" distR="0" wp14:anchorId="2E1BFFB9" wp14:editId="125080F9">
            <wp:extent cx="5169267" cy="4007814"/>
            <wp:effectExtent l="0" t="0" r="0" b="0"/>
            <wp:docPr id="1103031848"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76476" cy="4013403"/>
                    </a:xfrm>
                    <a:prstGeom prst="rect">
                      <a:avLst/>
                    </a:prstGeom>
                    <a:noFill/>
                    <a:ln>
                      <a:noFill/>
                    </a:ln>
                  </pic:spPr>
                </pic:pic>
              </a:graphicData>
            </a:graphic>
          </wp:inline>
        </w:drawing>
      </w:r>
    </w:p>
    <w:p w14:paraId="7B5E0FBD" w14:textId="77777777" w:rsidR="008266BC" w:rsidRDefault="008266BC" w:rsidP="00760268">
      <w:pPr>
        <w:widowControl/>
        <w:jc w:val="left"/>
        <w:rPr>
          <w:rFonts w:ascii="Times New Roman" w:hAnsi="Times New Roman" w:cs="Times New Roman"/>
          <w:b/>
          <w:bCs/>
          <w:sz w:val="22"/>
        </w:rPr>
      </w:pPr>
    </w:p>
    <w:p w14:paraId="616C73D4" w14:textId="77777777" w:rsidR="00760268" w:rsidRPr="00760268" w:rsidRDefault="00760268" w:rsidP="00760268">
      <w:pPr>
        <w:widowControl/>
        <w:jc w:val="left"/>
        <w:rPr>
          <w:rFonts w:ascii="Times New Roman" w:hAnsi="Times New Roman" w:cs="Times New Roman"/>
          <w:sz w:val="22"/>
        </w:rPr>
      </w:pPr>
      <w:r w:rsidRPr="00760268">
        <w:rPr>
          <w:rFonts w:ascii="Times New Roman" w:hAnsi="Times New Roman" w:cs="Times New Roman"/>
          <w:sz w:val="22"/>
        </w:rPr>
        <w:br w:type="page"/>
      </w:r>
    </w:p>
    <w:p w14:paraId="3F1F07E8" w14:textId="4EAEC307" w:rsidR="005E213E" w:rsidRDefault="005E213E" w:rsidP="005E213E">
      <w:pPr>
        <w:pStyle w:val="SMHeading"/>
        <w:spacing w:after="120"/>
        <w:rPr>
          <w:b w:val="0"/>
          <w:bCs w:val="0"/>
          <w:sz w:val="22"/>
        </w:rPr>
      </w:pPr>
      <w:r w:rsidRPr="003940D7">
        <w:rPr>
          <w:sz w:val="22"/>
          <w:szCs w:val="22"/>
        </w:rPr>
        <w:lastRenderedPageBreak/>
        <w:t>Supplementary Fig</w:t>
      </w:r>
      <w:r w:rsidRPr="003940D7">
        <w:rPr>
          <w:rFonts w:hint="eastAsia"/>
          <w:sz w:val="22"/>
          <w:szCs w:val="22"/>
          <w:lang w:eastAsia="ja-JP"/>
        </w:rPr>
        <w:t>ure</w:t>
      </w:r>
      <w:r w:rsidRPr="003940D7">
        <w:rPr>
          <w:sz w:val="22"/>
          <w:szCs w:val="22"/>
        </w:rPr>
        <w:t xml:space="preserve"> S</w:t>
      </w:r>
      <w:r>
        <w:rPr>
          <w:rFonts w:hint="eastAsia"/>
          <w:sz w:val="22"/>
          <w:szCs w:val="22"/>
          <w:lang w:eastAsia="ja-JP"/>
        </w:rPr>
        <w:t>4</w:t>
      </w:r>
      <w:r w:rsidRPr="003940D7">
        <w:rPr>
          <w:rFonts w:hint="eastAsia"/>
          <w:sz w:val="22"/>
          <w:szCs w:val="22"/>
          <w:lang w:eastAsia="ja-JP"/>
        </w:rPr>
        <w:t xml:space="preserve"> | </w:t>
      </w:r>
      <w:r w:rsidRPr="00760268">
        <w:rPr>
          <w:sz w:val="22"/>
          <w:szCs w:val="22"/>
        </w:rPr>
        <w:t xml:space="preserve">View of metastable HB and PS packing at each </w:t>
      </w:r>
      <w:r w:rsidRPr="00760268">
        <w:rPr>
          <w:i/>
          <w:iCs/>
          <w:sz w:val="22"/>
          <w:szCs w:val="22"/>
        </w:rPr>
        <w:t>α</w:t>
      </w:r>
    </w:p>
    <w:p w14:paraId="247F1F62" w14:textId="77777777" w:rsidR="005E213E" w:rsidRPr="00760268" w:rsidRDefault="005E213E" w:rsidP="00263D04">
      <w:pPr>
        <w:widowControl/>
        <w:rPr>
          <w:rFonts w:ascii="Times New Roman" w:hAnsi="Times New Roman" w:cs="Times New Roman"/>
          <w:sz w:val="22"/>
        </w:rPr>
      </w:pPr>
      <w:r w:rsidRPr="00760268">
        <w:rPr>
          <w:rFonts w:ascii="Times New Roman" w:hAnsi="Times New Roman" w:cs="Times New Roman"/>
          <w:sz w:val="22"/>
        </w:rPr>
        <w:t>Com</w:t>
      </w:r>
      <w:r w:rsidRPr="00760268">
        <w:rPr>
          <w:rFonts w:ascii="Times New Roman" w:hAnsi="Times New Roman" w:cs="Times New Roman" w:hint="eastAsia"/>
          <w:sz w:val="22"/>
        </w:rPr>
        <w:t>prehensive</w:t>
      </w:r>
      <w:r w:rsidRPr="00760268">
        <w:rPr>
          <w:rFonts w:ascii="Times New Roman" w:hAnsi="Times New Roman" w:cs="Times New Roman"/>
          <w:sz w:val="22"/>
        </w:rPr>
        <w:t xml:space="preserve"> view of stable (</w:t>
      </w:r>
      <w:r w:rsidRPr="00760268">
        <w:rPr>
          <w:rFonts w:ascii="Times New Roman" w:hAnsi="Times New Roman" w:cs="Times New Roman" w:hint="eastAsia"/>
          <w:sz w:val="22"/>
        </w:rPr>
        <w:t xml:space="preserve">shown by </w:t>
      </w:r>
      <w:r w:rsidRPr="00760268">
        <w:rPr>
          <w:rFonts w:ascii="Times New Roman" w:hAnsi="Times New Roman" w:cs="Times New Roman"/>
          <w:sz w:val="22"/>
        </w:rPr>
        <w:t xml:space="preserve">red </w:t>
      </w:r>
      <w:r w:rsidRPr="00760268">
        <w:rPr>
          <w:rFonts w:ascii="Times New Roman" w:hAnsi="Times New Roman" w:cs="Times New Roman" w:hint="eastAsia"/>
          <w:sz w:val="22"/>
        </w:rPr>
        <w:t xml:space="preserve">filled </w:t>
      </w:r>
      <w:r w:rsidRPr="00760268">
        <w:rPr>
          <w:rFonts w:ascii="Times New Roman" w:hAnsi="Times New Roman" w:cs="Times New Roman"/>
          <w:sz w:val="22"/>
        </w:rPr>
        <w:t>circles</w:t>
      </w:r>
      <w:r w:rsidRPr="00760268">
        <w:rPr>
          <w:rFonts w:ascii="Times New Roman" w:hAnsi="Times New Roman" w:cs="Times New Roman" w:hint="eastAsia"/>
          <w:sz w:val="22"/>
        </w:rPr>
        <w:t xml:space="preserve"> at </w:t>
      </w:r>
      <w:r w:rsidRPr="00760268">
        <w:rPr>
          <w:rFonts w:ascii="Times New Roman" w:hAnsi="Times New Roman" w:cs="Times New Roman"/>
          <w:i/>
          <w:iCs/>
          <w:sz w:val="22"/>
        </w:rPr>
        <w:t xml:space="preserve">α </w:t>
      </w:r>
      <w:r w:rsidRPr="00760268">
        <w:rPr>
          <w:rFonts w:ascii="Times New Roman" w:hAnsi="Times New Roman" w:cs="Times New Roman"/>
          <w:sz w:val="22"/>
        </w:rPr>
        <w:t xml:space="preserve">&lt; 45° in Fig. </w:t>
      </w:r>
      <w:r w:rsidRPr="00760268">
        <w:rPr>
          <w:rFonts w:ascii="Times New Roman" w:hAnsi="Times New Roman" w:cs="Times New Roman" w:hint="eastAsia"/>
          <w:sz w:val="22"/>
        </w:rPr>
        <w:t>2B</w:t>
      </w:r>
      <w:r w:rsidRPr="00760268">
        <w:rPr>
          <w:rFonts w:ascii="Times New Roman" w:hAnsi="Times New Roman" w:cs="Times New Roman"/>
          <w:sz w:val="22"/>
        </w:rPr>
        <w:t>) and metastable (</w:t>
      </w:r>
      <w:r w:rsidRPr="00760268">
        <w:rPr>
          <w:rFonts w:ascii="Times New Roman" w:hAnsi="Times New Roman" w:cs="Times New Roman" w:hint="eastAsia"/>
          <w:sz w:val="22"/>
        </w:rPr>
        <w:t>blue</w:t>
      </w:r>
      <w:r w:rsidRPr="00760268">
        <w:rPr>
          <w:rFonts w:ascii="Times New Roman" w:hAnsi="Times New Roman" w:cs="Times New Roman"/>
          <w:sz w:val="22"/>
        </w:rPr>
        <w:t xml:space="preserve"> </w:t>
      </w:r>
      <w:r w:rsidRPr="00760268">
        <w:rPr>
          <w:rFonts w:ascii="Times New Roman" w:hAnsi="Times New Roman" w:cs="Times New Roman" w:hint="eastAsia"/>
          <w:sz w:val="22"/>
        </w:rPr>
        <w:t xml:space="preserve">filled </w:t>
      </w:r>
      <w:r w:rsidRPr="00760268">
        <w:rPr>
          <w:rFonts w:ascii="Times New Roman" w:hAnsi="Times New Roman" w:cs="Times New Roman"/>
          <w:sz w:val="22"/>
        </w:rPr>
        <w:t xml:space="preserve">circles </w:t>
      </w:r>
      <w:r w:rsidRPr="00760268">
        <w:rPr>
          <w:rFonts w:ascii="Times New Roman" w:hAnsi="Times New Roman" w:cs="Times New Roman" w:hint="eastAsia"/>
          <w:sz w:val="22"/>
        </w:rPr>
        <w:t xml:space="preserve">at </w:t>
      </w:r>
      <w:r w:rsidRPr="00760268">
        <w:rPr>
          <w:rFonts w:ascii="Times New Roman" w:hAnsi="Times New Roman" w:cs="Times New Roman"/>
          <w:sz w:val="22"/>
        </w:rPr>
        <w:t xml:space="preserve">45° &lt; </w:t>
      </w:r>
      <w:r w:rsidRPr="00760268">
        <w:rPr>
          <w:rFonts w:ascii="Times New Roman" w:hAnsi="Times New Roman" w:cs="Times New Roman"/>
          <w:i/>
          <w:iCs/>
          <w:sz w:val="22"/>
        </w:rPr>
        <w:t>α</w:t>
      </w:r>
      <w:r w:rsidRPr="00760268">
        <w:rPr>
          <w:rFonts w:ascii="Times New Roman" w:hAnsi="Times New Roman" w:cs="Times New Roman" w:hint="eastAsia"/>
          <w:i/>
          <w:iCs/>
          <w:sz w:val="22"/>
        </w:rPr>
        <w:t xml:space="preserve"> </w:t>
      </w:r>
      <w:r w:rsidRPr="00760268">
        <w:rPr>
          <w:rFonts w:ascii="Times New Roman" w:hAnsi="Times New Roman" w:cs="Times New Roman"/>
          <w:sz w:val="22"/>
        </w:rPr>
        <w:t xml:space="preserve">in Fig. </w:t>
      </w:r>
      <w:r w:rsidRPr="00760268">
        <w:rPr>
          <w:rFonts w:ascii="Times New Roman" w:hAnsi="Times New Roman" w:cs="Times New Roman" w:hint="eastAsia"/>
          <w:sz w:val="22"/>
        </w:rPr>
        <w:t>2B</w:t>
      </w:r>
      <w:r w:rsidRPr="00760268">
        <w:rPr>
          <w:rFonts w:ascii="Times New Roman" w:hAnsi="Times New Roman" w:cs="Times New Roman"/>
          <w:sz w:val="22"/>
        </w:rPr>
        <w:t xml:space="preserve">)) intralayer molecular arrangements </w:t>
      </w:r>
      <w:r w:rsidRPr="00760268">
        <w:rPr>
          <w:rFonts w:ascii="Times New Roman" w:hAnsi="Times New Roman" w:cs="Times New Roman" w:hint="eastAsia"/>
          <w:sz w:val="22"/>
        </w:rPr>
        <w:t xml:space="preserve">optimized at </w:t>
      </w:r>
      <w:r w:rsidRPr="00760268">
        <w:rPr>
          <w:rFonts w:ascii="Times New Roman" w:hAnsi="Times New Roman" w:cs="Times New Roman"/>
          <w:sz w:val="22"/>
        </w:rPr>
        <w:t xml:space="preserve">each </w:t>
      </w:r>
      <w:r w:rsidRPr="00760268">
        <w:rPr>
          <w:rFonts w:ascii="Times New Roman" w:hAnsi="Times New Roman" w:cs="Times New Roman"/>
          <w:i/>
          <w:iCs/>
          <w:sz w:val="22"/>
        </w:rPr>
        <w:t>α</w:t>
      </w:r>
      <w:r w:rsidRPr="00760268">
        <w:rPr>
          <w:rFonts w:ascii="Times New Roman" w:hAnsi="Times New Roman" w:cs="Times New Roman" w:hint="eastAsia"/>
          <w:sz w:val="22"/>
        </w:rPr>
        <w:t xml:space="preserve"> for</w:t>
      </w:r>
      <w:r w:rsidRPr="00760268">
        <w:rPr>
          <w:rFonts w:ascii="Times New Roman" w:hAnsi="Times New Roman" w:cs="Times New Roman"/>
          <w:sz w:val="22"/>
        </w:rPr>
        <w:t xml:space="preserve"> pentacene, viewed along the molecular long axes.</w:t>
      </w:r>
    </w:p>
    <w:p w14:paraId="18A472F8" w14:textId="54AAFFAA" w:rsidR="00760268" w:rsidRPr="00760268" w:rsidRDefault="00760268" w:rsidP="00760268">
      <w:pPr>
        <w:widowControl/>
        <w:jc w:val="left"/>
        <w:rPr>
          <w:rFonts w:ascii="Times New Roman" w:hAnsi="Times New Roman" w:cs="Times New Roman"/>
          <w:sz w:val="22"/>
        </w:rPr>
      </w:pPr>
    </w:p>
    <w:p w14:paraId="77DB5D98" w14:textId="77777777" w:rsidR="00760268" w:rsidRPr="00760268" w:rsidRDefault="00760268" w:rsidP="00803558">
      <w:pPr>
        <w:widowControl/>
        <w:ind w:firstLineChars="193" w:firstLine="425"/>
        <w:jc w:val="left"/>
        <w:rPr>
          <w:rFonts w:ascii="Times New Roman" w:hAnsi="Times New Roman" w:cs="Times New Roman"/>
          <w:sz w:val="22"/>
        </w:rPr>
      </w:pPr>
      <w:r w:rsidRPr="00760268">
        <w:rPr>
          <w:rFonts w:ascii="Times New Roman" w:hAnsi="Times New Roman" w:cs="Times New Roman"/>
          <w:noProof/>
          <w:sz w:val="22"/>
        </w:rPr>
        <w:drawing>
          <wp:inline distT="0" distB="0" distL="0" distR="0" wp14:anchorId="5F7D3D9F" wp14:editId="62B1D5DA">
            <wp:extent cx="5211551" cy="2637514"/>
            <wp:effectExtent l="0" t="0" r="8255" b="0"/>
            <wp:docPr id="503718611"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5965" cy="2670113"/>
                    </a:xfrm>
                    <a:prstGeom prst="rect">
                      <a:avLst/>
                    </a:prstGeom>
                    <a:noFill/>
                    <a:ln>
                      <a:noFill/>
                    </a:ln>
                  </pic:spPr>
                </pic:pic>
              </a:graphicData>
            </a:graphic>
          </wp:inline>
        </w:drawing>
      </w:r>
    </w:p>
    <w:p w14:paraId="35A297B1" w14:textId="77777777" w:rsidR="00760268" w:rsidRPr="00760268" w:rsidRDefault="00760268" w:rsidP="00760268">
      <w:pPr>
        <w:widowControl/>
        <w:jc w:val="left"/>
        <w:rPr>
          <w:rFonts w:ascii="Times New Roman" w:hAnsi="Times New Roman" w:cs="Times New Roman"/>
          <w:sz w:val="22"/>
        </w:rPr>
      </w:pPr>
    </w:p>
    <w:p w14:paraId="3C1CD161" w14:textId="77777777" w:rsidR="00760268" w:rsidRPr="00760268" w:rsidRDefault="00760268" w:rsidP="00760268">
      <w:pPr>
        <w:widowControl/>
        <w:jc w:val="left"/>
        <w:rPr>
          <w:rFonts w:ascii="Times New Roman" w:hAnsi="Times New Roman" w:cs="Times New Roman"/>
          <w:sz w:val="22"/>
        </w:rPr>
      </w:pPr>
      <w:r w:rsidRPr="00760268">
        <w:rPr>
          <w:rFonts w:ascii="Times New Roman" w:hAnsi="Times New Roman" w:cs="Times New Roman"/>
          <w:sz w:val="22"/>
        </w:rPr>
        <w:br w:type="page"/>
      </w:r>
    </w:p>
    <w:p w14:paraId="69911A1B" w14:textId="3B949898" w:rsidR="005E213E" w:rsidRDefault="005E213E" w:rsidP="00803558">
      <w:pPr>
        <w:pStyle w:val="SMHeading"/>
        <w:spacing w:after="120"/>
        <w:rPr>
          <w:b w:val="0"/>
          <w:bCs w:val="0"/>
          <w:sz w:val="22"/>
        </w:rPr>
      </w:pPr>
      <w:r w:rsidRPr="003940D7">
        <w:rPr>
          <w:sz w:val="22"/>
          <w:szCs w:val="22"/>
        </w:rPr>
        <w:lastRenderedPageBreak/>
        <w:t>Supplementary Fig</w:t>
      </w:r>
      <w:r w:rsidRPr="003940D7">
        <w:rPr>
          <w:rFonts w:hint="eastAsia"/>
          <w:sz w:val="22"/>
          <w:szCs w:val="22"/>
          <w:lang w:eastAsia="ja-JP"/>
        </w:rPr>
        <w:t>ure</w:t>
      </w:r>
      <w:r w:rsidRPr="003940D7">
        <w:rPr>
          <w:sz w:val="22"/>
          <w:szCs w:val="22"/>
        </w:rPr>
        <w:t xml:space="preserve"> S</w:t>
      </w:r>
      <w:r>
        <w:rPr>
          <w:rFonts w:hint="eastAsia"/>
          <w:sz w:val="22"/>
          <w:szCs w:val="22"/>
          <w:lang w:eastAsia="ja-JP"/>
        </w:rPr>
        <w:t>5</w:t>
      </w:r>
      <w:r w:rsidRPr="003940D7">
        <w:rPr>
          <w:rFonts w:hint="eastAsia"/>
          <w:sz w:val="22"/>
          <w:szCs w:val="22"/>
          <w:lang w:eastAsia="ja-JP"/>
        </w:rPr>
        <w:t xml:space="preserve"> | </w:t>
      </w:r>
      <w:r w:rsidRPr="00760268">
        <w:rPr>
          <w:rFonts w:hint="eastAsia"/>
          <w:sz w:val="22"/>
          <w:szCs w:val="22"/>
        </w:rPr>
        <w:t>Similar plots with Fig. 5</w:t>
      </w:r>
      <w:r w:rsidR="00025C2C">
        <w:rPr>
          <w:rFonts w:hint="eastAsia"/>
          <w:sz w:val="22"/>
          <w:szCs w:val="22"/>
          <w:lang w:eastAsia="ja-JP"/>
        </w:rPr>
        <w:t>b</w:t>
      </w:r>
      <w:r w:rsidRPr="00760268">
        <w:rPr>
          <w:rFonts w:hint="eastAsia"/>
          <w:sz w:val="22"/>
          <w:szCs w:val="22"/>
        </w:rPr>
        <w:t xml:space="preserve"> for pentacene</w:t>
      </w:r>
    </w:p>
    <w:p w14:paraId="7EA36CB3" w14:textId="77777777" w:rsidR="005E213E" w:rsidRPr="00760268" w:rsidRDefault="005E213E" w:rsidP="00263D04">
      <w:pPr>
        <w:widowControl/>
        <w:rPr>
          <w:rFonts w:ascii="Times New Roman" w:hAnsi="Times New Roman" w:cs="Times New Roman"/>
          <w:sz w:val="22"/>
        </w:rPr>
      </w:pPr>
      <w:r w:rsidRPr="00760268">
        <w:rPr>
          <w:rFonts w:ascii="Times New Roman" w:hAnsi="Times New Roman" w:cs="Times New Roman"/>
          <w:i/>
          <w:iCs/>
          <w:sz w:val="22"/>
        </w:rPr>
        <w:t>E</w:t>
      </w:r>
      <w:r w:rsidRPr="00760268">
        <w:rPr>
          <w:rFonts w:ascii="Times New Roman" w:hAnsi="Times New Roman" w:cs="Times New Roman"/>
          <w:sz w:val="22"/>
          <w:vertAlign w:val="subscript"/>
        </w:rPr>
        <w:t>intra(6)</w:t>
      </w:r>
      <w:r w:rsidRPr="00760268">
        <w:rPr>
          <w:rFonts w:ascii="Times New Roman" w:hAnsi="Times New Roman" w:cs="Times New Roman" w:hint="eastAsia"/>
          <w:sz w:val="22"/>
        </w:rPr>
        <w:t xml:space="preserve"> landscape</w:t>
      </w:r>
      <w:r w:rsidRPr="00760268">
        <w:rPr>
          <w:rFonts w:ascii="Times New Roman" w:hAnsi="Times New Roman" w:cs="Times New Roman"/>
          <w:sz w:val="22"/>
        </w:rPr>
        <w:t xml:space="preserve"> </w:t>
      </w:r>
      <w:r w:rsidRPr="00760268">
        <w:rPr>
          <w:rFonts w:ascii="Times New Roman" w:hAnsi="Times New Roman" w:cs="Times New Roman" w:hint="eastAsia"/>
          <w:sz w:val="22"/>
        </w:rPr>
        <w:t xml:space="preserve">for the monomolecular layers of </w:t>
      </w:r>
      <w:r w:rsidRPr="00760268">
        <w:rPr>
          <w:rFonts w:ascii="Times New Roman" w:hAnsi="Times New Roman" w:cs="Times New Roman"/>
          <w:sz w:val="22"/>
        </w:rPr>
        <w:t xml:space="preserve">naphthalene, anthracene, tetracene, </w:t>
      </w:r>
      <w:r w:rsidRPr="00760268">
        <w:rPr>
          <w:rFonts w:ascii="Times New Roman" w:hAnsi="Times New Roman" w:cs="Times New Roman" w:hint="eastAsia"/>
          <w:sz w:val="22"/>
        </w:rPr>
        <w:t xml:space="preserve">and </w:t>
      </w:r>
      <w:r w:rsidRPr="00760268">
        <w:rPr>
          <w:rFonts w:ascii="Times New Roman" w:hAnsi="Times New Roman" w:cs="Times New Roman"/>
          <w:sz w:val="22"/>
        </w:rPr>
        <w:t>hexacene</w:t>
      </w:r>
      <w:r w:rsidRPr="00760268">
        <w:rPr>
          <w:rFonts w:ascii="Times New Roman" w:hAnsi="Times New Roman" w:cs="Times New Roman" w:hint="eastAsia"/>
          <w:sz w:val="22"/>
        </w:rPr>
        <w:t xml:space="preserve">, with varying </w:t>
      </w:r>
      <w:r w:rsidRPr="00760268">
        <w:rPr>
          <w:rFonts w:ascii="Times New Roman" w:hAnsi="Times New Roman" w:cs="Times New Roman"/>
          <w:i/>
          <w:iCs/>
          <w:sz w:val="22"/>
        </w:rPr>
        <w:t>φ</w:t>
      </w:r>
      <w:r w:rsidRPr="00760268">
        <w:rPr>
          <w:rFonts w:ascii="Times New Roman" w:hAnsi="Times New Roman" w:cs="Times New Roman"/>
          <w:sz w:val="22"/>
          <w:vertAlign w:val="subscript"/>
        </w:rPr>
        <w:t>incl</w:t>
      </w:r>
      <w:r w:rsidRPr="00760268">
        <w:rPr>
          <w:rFonts w:ascii="Times New Roman" w:hAnsi="Times New Roman" w:cs="Times New Roman"/>
          <w:sz w:val="22"/>
        </w:rPr>
        <w:t xml:space="preserve"> and </w:t>
      </w:r>
      <w:r w:rsidRPr="00760268">
        <w:rPr>
          <w:rFonts w:ascii="Times New Roman" w:hAnsi="Times New Roman" w:cs="Times New Roman"/>
          <w:i/>
          <w:iCs/>
          <w:sz w:val="22"/>
        </w:rPr>
        <w:t>θ</w:t>
      </w:r>
      <w:r w:rsidRPr="00760268">
        <w:rPr>
          <w:rFonts w:ascii="Times New Roman" w:hAnsi="Times New Roman" w:cs="Times New Roman"/>
          <w:sz w:val="22"/>
          <w:vertAlign w:val="subscript"/>
        </w:rPr>
        <w:t>incl</w:t>
      </w:r>
      <w:r w:rsidRPr="00760268">
        <w:rPr>
          <w:rFonts w:ascii="Times New Roman" w:hAnsi="Times New Roman" w:cs="Times New Roman" w:hint="eastAsia"/>
          <w:sz w:val="22"/>
        </w:rPr>
        <w:t>.</w:t>
      </w:r>
    </w:p>
    <w:p w14:paraId="389945AA" w14:textId="69B54125" w:rsidR="00760268" w:rsidRPr="00760268" w:rsidRDefault="00760268" w:rsidP="00760268">
      <w:pPr>
        <w:widowControl/>
        <w:jc w:val="left"/>
        <w:rPr>
          <w:rFonts w:ascii="Times New Roman" w:hAnsi="Times New Roman" w:cs="Times New Roman"/>
          <w:sz w:val="22"/>
        </w:rPr>
      </w:pPr>
    </w:p>
    <w:p w14:paraId="6B1252E9" w14:textId="77777777" w:rsidR="00760268" w:rsidRPr="00760268" w:rsidRDefault="00760268" w:rsidP="00803558">
      <w:pPr>
        <w:widowControl/>
        <w:ind w:firstLineChars="193" w:firstLine="425"/>
        <w:jc w:val="left"/>
        <w:rPr>
          <w:rFonts w:ascii="Times New Roman" w:hAnsi="Times New Roman" w:cs="Times New Roman"/>
          <w:sz w:val="22"/>
        </w:rPr>
      </w:pPr>
      <w:r w:rsidRPr="00760268">
        <w:rPr>
          <w:rFonts w:ascii="Times New Roman" w:hAnsi="Times New Roman" w:cs="Times New Roman"/>
          <w:noProof/>
          <w:sz w:val="22"/>
        </w:rPr>
        <w:drawing>
          <wp:inline distT="0" distB="0" distL="0" distR="0" wp14:anchorId="5B65E4E9" wp14:editId="6F0B9AE1">
            <wp:extent cx="4429290" cy="3026208"/>
            <wp:effectExtent l="0" t="0" r="0" b="3175"/>
            <wp:docPr id="53881853" name="図 14" descr="グラフ, 円グラフ&#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81853" name="図 14" descr="グラフ, 円グラフ&#10;&#10;AI 生成コンテンツは誤りを含む可能性があります。"/>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438170" cy="3032275"/>
                    </a:xfrm>
                    <a:prstGeom prst="rect">
                      <a:avLst/>
                    </a:prstGeom>
                    <a:noFill/>
                    <a:ln>
                      <a:noFill/>
                    </a:ln>
                  </pic:spPr>
                </pic:pic>
              </a:graphicData>
            </a:graphic>
          </wp:inline>
        </w:drawing>
      </w:r>
    </w:p>
    <w:p w14:paraId="57E78A7A" w14:textId="77777777" w:rsidR="00760268" w:rsidRPr="00760268" w:rsidRDefault="00760268" w:rsidP="00760268">
      <w:pPr>
        <w:widowControl/>
        <w:jc w:val="left"/>
        <w:rPr>
          <w:rFonts w:ascii="Times New Roman" w:hAnsi="Times New Roman" w:cs="Times New Roman"/>
          <w:sz w:val="22"/>
        </w:rPr>
      </w:pPr>
      <w:r w:rsidRPr="00760268">
        <w:rPr>
          <w:rFonts w:ascii="Times New Roman" w:hAnsi="Times New Roman" w:cs="Times New Roman"/>
          <w:sz w:val="22"/>
        </w:rPr>
        <w:br w:type="page"/>
      </w:r>
    </w:p>
    <w:p w14:paraId="0F66368C" w14:textId="22E80F03" w:rsidR="000D2B98" w:rsidRDefault="000D2B98" w:rsidP="000D2B98">
      <w:pPr>
        <w:pStyle w:val="SMHeading"/>
        <w:spacing w:after="120"/>
        <w:rPr>
          <w:b w:val="0"/>
          <w:bCs w:val="0"/>
          <w:sz w:val="22"/>
        </w:rPr>
      </w:pPr>
      <w:r w:rsidRPr="003940D7">
        <w:rPr>
          <w:sz w:val="22"/>
          <w:szCs w:val="22"/>
        </w:rPr>
        <w:lastRenderedPageBreak/>
        <w:t>Supplementary Fig</w:t>
      </w:r>
      <w:r w:rsidRPr="003940D7">
        <w:rPr>
          <w:rFonts w:hint="eastAsia"/>
          <w:sz w:val="22"/>
          <w:szCs w:val="22"/>
          <w:lang w:eastAsia="ja-JP"/>
        </w:rPr>
        <w:t>ure</w:t>
      </w:r>
      <w:r w:rsidRPr="003940D7">
        <w:rPr>
          <w:sz w:val="22"/>
          <w:szCs w:val="22"/>
        </w:rPr>
        <w:t xml:space="preserve"> S</w:t>
      </w:r>
      <w:r>
        <w:rPr>
          <w:rFonts w:hint="eastAsia"/>
          <w:sz w:val="22"/>
          <w:szCs w:val="22"/>
          <w:lang w:eastAsia="ja-JP"/>
        </w:rPr>
        <w:t>6</w:t>
      </w:r>
      <w:r w:rsidRPr="003940D7">
        <w:rPr>
          <w:rFonts w:hint="eastAsia"/>
          <w:sz w:val="22"/>
          <w:szCs w:val="22"/>
          <w:lang w:eastAsia="ja-JP"/>
        </w:rPr>
        <w:t xml:space="preserve"> | </w:t>
      </w:r>
      <w:r w:rsidRPr="00760268">
        <w:rPr>
          <w:sz w:val="22"/>
          <w:szCs w:val="22"/>
        </w:rPr>
        <w:t>Origin of metastability in intralayer molecular arrangements due to uniform long-axis inclination</w:t>
      </w:r>
    </w:p>
    <w:p w14:paraId="5F47491D" w14:textId="77777777" w:rsidR="000D2B98" w:rsidRPr="00760268" w:rsidRDefault="000D2B98" w:rsidP="000D2B98">
      <w:pPr>
        <w:widowControl/>
        <w:rPr>
          <w:rFonts w:ascii="Times New Roman" w:hAnsi="Times New Roman" w:cs="Times New Roman"/>
          <w:sz w:val="22"/>
        </w:rPr>
      </w:pPr>
      <w:r>
        <w:rPr>
          <w:rFonts w:ascii="Times New Roman" w:hAnsi="Times New Roman" w:cs="Times New Roman" w:hint="eastAsia"/>
          <w:b/>
          <w:bCs/>
          <w:sz w:val="22"/>
        </w:rPr>
        <w:t>a</w:t>
      </w:r>
      <w:r w:rsidRPr="00760268">
        <w:rPr>
          <w:rFonts w:ascii="Times New Roman" w:hAnsi="Times New Roman" w:cs="Times New Roman" w:hint="eastAsia"/>
          <w:sz w:val="22"/>
        </w:rPr>
        <w:t xml:space="preserve"> Schematic representation of the relative </w:t>
      </w:r>
      <w:r w:rsidRPr="00760268">
        <w:rPr>
          <w:rFonts w:ascii="Times New Roman" w:hAnsi="Times New Roman" w:cs="Times New Roman"/>
          <w:sz w:val="22"/>
        </w:rPr>
        <w:t>long-axis slid</w:t>
      </w:r>
      <w:r w:rsidRPr="00760268">
        <w:rPr>
          <w:rFonts w:ascii="Times New Roman" w:hAnsi="Times New Roman" w:cs="Times New Roman" w:hint="eastAsia"/>
          <w:sz w:val="22"/>
        </w:rPr>
        <w:t>ing</w:t>
      </w:r>
      <w:r w:rsidRPr="00760268">
        <w:rPr>
          <w:rFonts w:ascii="Times New Roman" w:hAnsi="Times New Roman" w:cs="Times New Roman"/>
          <w:sz w:val="22"/>
        </w:rPr>
        <w:t xml:space="preserve"> </w:t>
      </w:r>
      <w:r w:rsidRPr="00760268">
        <w:rPr>
          <w:rFonts w:ascii="Times New Roman" w:hAnsi="Times New Roman" w:cs="Times New Roman" w:hint="eastAsia"/>
          <w:sz w:val="22"/>
        </w:rPr>
        <w:t>between</w:t>
      </w:r>
      <w:r w:rsidRPr="00760268">
        <w:rPr>
          <w:rFonts w:ascii="Times New Roman" w:hAnsi="Times New Roman" w:cs="Times New Roman"/>
          <w:sz w:val="22"/>
        </w:rPr>
        <w:t xml:space="preserve"> six neighboring molecules </w:t>
      </w:r>
      <w:r w:rsidRPr="00760268">
        <w:rPr>
          <w:rFonts w:ascii="Times New Roman" w:hAnsi="Times New Roman" w:cs="Times New Roman" w:hint="eastAsia"/>
          <w:sz w:val="22"/>
        </w:rPr>
        <w:t>in</w:t>
      </w:r>
      <w:r w:rsidRPr="00760268">
        <w:rPr>
          <w:rFonts w:ascii="Times New Roman" w:hAnsi="Times New Roman" w:cs="Times New Roman"/>
          <w:sz w:val="22"/>
        </w:rPr>
        <w:t xml:space="preserve"> </w:t>
      </w:r>
      <w:r w:rsidRPr="00760268">
        <w:rPr>
          <w:rFonts w:ascii="Times New Roman" w:hAnsi="Times New Roman" w:cs="Times New Roman" w:hint="eastAsia"/>
          <w:sz w:val="22"/>
        </w:rPr>
        <w:t xml:space="preserve">the </w:t>
      </w:r>
      <w:r w:rsidRPr="00760268">
        <w:rPr>
          <w:rFonts w:ascii="Times New Roman" w:hAnsi="Times New Roman" w:cs="Times New Roman"/>
          <w:sz w:val="22"/>
        </w:rPr>
        <w:t>locally stable</w:t>
      </w:r>
      <w:r w:rsidRPr="00760268">
        <w:rPr>
          <w:rFonts w:ascii="Times New Roman" w:hAnsi="Times New Roman" w:cs="Times New Roman" w:hint="eastAsia"/>
          <w:sz w:val="22"/>
        </w:rPr>
        <w:t xml:space="preserve"> </w:t>
      </w:r>
      <w:r w:rsidRPr="00760268">
        <w:rPr>
          <w:rFonts w:ascii="Times New Roman" w:hAnsi="Times New Roman" w:cs="Times New Roman" w:hint="eastAsia"/>
          <w:i/>
          <w:iCs/>
          <w:sz w:val="22"/>
        </w:rPr>
        <w:t>N</w:t>
      </w:r>
      <w:r w:rsidRPr="00760268">
        <w:rPr>
          <w:rFonts w:ascii="Times New Roman" w:hAnsi="Times New Roman" w:cs="Times New Roman" w:hint="eastAsia"/>
          <w:sz w:val="22"/>
        </w:rPr>
        <w:t xml:space="preserve"> and</w:t>
      </w:r>
      <w:r w:rsidRPr="00760268">
        <w:rPr>
          <w:rFonts w:ascii="Times New Roman" w:hAnsi="Times New Roman" w:cs="Times New Roman" w:hint="eastAsia"/>
          <w:i/>
          <w:iCs/>
          <w:sz w:val="22"/>
        </w:rPr>
        <w:t xml:space="preserve"> G</w:t>
      </w:r>
      <w:r w:rsidRPr="00760268">
        <w:rPr>
          <w:rFonts w:ascii="Times New Roman" w:hAnsi="Times New Roman" w:cs="Times New Roman" w:hint="eastAsia"/>
          <w:sz w:val="22"/>
        </w:rPr>
        <w:t xml:space="preserve"> forms, as well as in an unstable arrangement at </w:t>
      </w:r>
      <w:r w:rsidRPr="00760268">
        <w:rPr>
          <w:rFonts w:ascii="Times New Roman" w:hAnsi="Times New Roman" w:cs="Times New Roman"/>
          <w:i/>
          <w:iCs/>
          <w:sz w:val="22"/>
        </w:rPr>
        <w:t>φ</w:t>
      </w:r>
      <w:r w:rsidRPr="00760268">
        <w:rPr>
          <w:rFonts w:ascii="Times New Roman" w:hAnsi="Times New Roman" w:cs="Times New Roman"/>
          <w:sz w:val="22"/>
          <w:vertAlign w:val="subscript"/>
        </w:rPr>
        <w:t>incl</w:t>
      </w:r>
      <w:r w:rsidRPr="00760268">
        <w:rPr>
          <w:rFonts w:ascii="Times New Roman" w:hAnsi="Times New Roman" w:cs="Times New Roman"/>
          <w:sz w:val="22"/>
        </w:rPr>
        <w:t xml:space="preserve"> </w:t>
      </w:r>
      <w:r w:rsidRPr="00760268">
        <w:rPr>
          <w:rFonts w:ascii="Times New Roman" w:hAnsi="Times New Roman" w:cs="Times New Roman" w:hint="eastAsia"/>
          <w:sz w:val="22"/>
        </w:rPr>
        <w:t>= 90</w:t>
      </w:r>
      <w:r w:rsidRPr="00760268">
        <w:rPr>
          <w:rFonts w:ascii="Times New Roman" w:hAnsi="Times New Roman" w:cs="Times New Roman"/>
          <w:sz w:val="22"/>
        </w:rPr>
        <w:t>°</w:t>
      </w:r>
      <w:r w:rsidRPr="00760268">
        <w:rPr>
          <w:rFonts w:ascii="Times New Roman" w:hAnsi="Times New Roman" w:cs="Times New Roman" w:hint="eastAsia"/>
          <w:sz w:val="22"/>
        </w:rPr>
        <w:t xml:space="preserve"> </w:t>
      </w:r>
      <w:r w:rsidRPr="00760268">
        <w:rPr>
          <w:rFonts w:ascii="Times New Roman" w:hAnsi="Times New Roman" w:cs="Times New Roman"/>
          <w:sz w:val="22"/>
        </w:rPr>
        <w:t xml:space="preserve">and </w:t>
      </w:r>
      <w:r w:rsidRPr="00760268">
        <w:rPr>
          <w:rFonts w:ascii="Times New Roman" w:hAnsi="Times New Roman" w:cs="Times New Roman"/>
          <w:i/>
          <w:iCs/>
          <w:sz w:val="22"/>
        </w:rPr>
        <w:t>θ</w:t>
      </w:r>
      <w:r w:rsidRPr="00760268">
        <w:rPr>
          <w:rFonts w:ascii="Times New Roman" w:hAnsi="Times New Roman" w:cs="Times New Roman"/>
          <w:sz w:val="22"/>
          <w:vertAlign w:val="subscript"/>
        </w:rPr>
        <w:t>incl</w:t>
      </w:r>
      <w:r w:rsidRPr="00760268">
        <w:rPr>
          <w:rFonts w:ascii="Times New Roman" w:hAnsi="Times New Roman" w:cs="Times New Roman" w:hint="eastAsia"/>
          <w:sz w:val="22"/>
        </w:rPr>
        <w:t xml:space="preserve"> </w:t>
      </w:r>
      <w:r w:rsidRPr="00760268">
        <w:rPr>
          <w:rFonts w:ascii="Times New Roman" w:hAnsi="Times New Roman" w:cs="Times New Roman"/>
          <w:sz w:val="22"/>
        </w:rPr>
        <w:t>≈</w:t>
      </w:r>
      <w:r w:rsidRPr="00760268">
        <w:rPr>
          <w:rFonts w:ascii="Times New Roman" w:hAnsi="Times New Roman" w:cs="Times New Roman" w:hint="eastAsia"/>
          <w:sz w:val="22"/>
        </w:rPr>
        <w:t xml:space="preserve"> 25</w:t>
      </w:r>
      <w:r w:rsidRPr="00760268">
        <w:rPr>
          <w:rFonts w:ascii="Times New Roman" w:hAnsi="Times New Roman" w:cs="Times New Roman"/>
          <w:sz w:val="22"/>
        </w:rPr>
        <w:t>°</w:t>
      </w:r>
      <w:r w:rsidRPr="00760268">
        <w:rPr>
          <w:rFonts w:ascii="Times New Roman" w:hAnsi="Times New Roman" w:cs="Times New Roman" w:hint="eastAsia"/>
          <w:sz w:val="22"/>
        </w:rPr>
        <w:t xml:space="preserve"> in pentacene</w:t>
      </w:r>
      <w:r w:rsidRPr="00760268">
        <w:rPr>
          <w:rFonts w:ascii="Times New Roman" w:hAnsi="Times New Roman" w:cs="Times New Roman"/>
          <w:sz w:val="22"/>
        </w:rPr>
        <w:t xml:space="preserve">. </w:t>
      </w:r>
      <w:r w:rsidRPr="00760268">
        <w:rPr>
          <w:rFonts w:ascii="Times New Roman" w:hAnsi="Times New Roman" w:cs="Times New Roman" w:hint="eastAsia"/>
          <w:sz w:val="22"/>
        </w:rPr>
        <w:t xml:space="preserve">The potential map is the same as in Fig. 5B. In the </w:t>
      </w:r>
      <w:r w:rsidRPr="00760268">
        <w:rPr>
          <w:rFonts w:ascii="Times New Roman" w:hAnsi="Times New Roman" w:cs="Times New Roman" w:hint="eastAsia"/>
          <w:i/>
          <w:iCs/>
          <w:sz w:val="22"/>
        </w:rPr>
        <w:t>N</w:t>
      </w:r>
      <w:r w:rsidRPr="00760268">
        <w:rPr>
          <w:rFonts w:ascii="Times New Roman" w:hAnsi="Times New Roman" w:cs="Times New Roman" w:hint="eastAsia"/>
          <w:sz w:val="22"/>
        </w:rPr>
        <w:t xml:space="preserve"> form, a one-ring-length misalignment occurs at the </w:t>
      </w:r>
      <w:r w:rsidRPr="00760268">
        <w:rPr>
          <w:rFonts w:ascii="Times New Roman" w:hAnsi="Times New Roman" w:cs="Times New Roman"/>
          <w:i/>
          <w:iCs/>
          <w:sz w:val="22"/>
        </w:rPr>
        <w:t>T</w:t>
      </w:r>
      <w:r w:rsidRPr="00760268">
        <w:rPr>
          <w:rFonts w:ascii="Times New Roman" w:hAnsi="Times New Roman" w:cs="Times New Roman"/>
          <w:sz w:val="22"/>
        </w:rPr>
        <w:t xml:space="preserve">-shaped contacts </w:t>
      </w:r>
      <w:r w:rsidRPr="00760268">
        <w:rPr>
          <w:rFonts w:ascii="Times New Roman" w:hAnsi="Times New Roman" w:cs="Times New Roman" w:hint="eastAsia"/>
          <w:sz w:val="22"/>
        </w:rPr>
        <w:t xml:space="preserve">between two adjacent molecules, while in the </w:t>
      </w:r>
      <w:r w:rsidRPr="00760268">
        <w:rPr>
          <w:rFonts w:ascii="Times New Roman" w:hAnsi="Times New Roman" w:cs="Times New Roman" w:hint="eastAsia"/>
          <w:i/>
          <w:iCs/>
          <w:sz w:val="22"/>
        </w:rPr>
        <w:t>G</w:t>
      </w:r>
      <w:r w:rsidRPr="00760268">
        <w:rPr>
          <w:rFonts w:ascii="Times New Roman" w:hAnsi="Times New Roman" w:cs="Times New Roman" w:hint="eastAsia"/>
          <w:sz w:val="22"/>
        </w:rPr>
        <w:t xml:space="preserve"> form, the same misalignment occurs between four adjacent molecules</w:t>
      </w:r>
      <w:r w:rsidRPr="00760268">
        <w:rPr>
          <w:rFonts w:ascii="Times New Roman" w:hAnsi="Times New Roman" w:cs="Times New Roman"/>
          <w:sz w:val="22"/>
        </w:rPr>
        <w:t xml:space="preserve">. </w:t>
      </w:r>
      <w:r>
        <w:rPr>
          <w:rFonts w:ascii="Times New Roman" w:hAnsi="Times New Roman" w:cs="Times New Roman" w:hint="eastAsia"/>
          <w:b/>
          <w:bCs/>
          <w:sz w:val="22"/>
        </w:rPr>
        <w:t>b</w:t>
      </w:r>
      <w:r w:rsidRPr="00760268">
        <w:rPr>
          <w:rFonts w:ascii="Times New Roman" w:hAnsi="Times New Roman" w:cs="Times New Roman" w:hint="eastAsia"/>
          <w:sz w:val="22"/>
        </w:rPr>
        <w:t xml:space="preserve"> Variation in</w:t>
      </w:r>
      <w:r w:rsidRPr="00760268">
        <w:rPr>
          <w:rFonts w:ascii="Times New Roman" w:hAnsi="Times New Roman" w:cs="Times New Roman"/>
          <w:sz w:val="22"/>
        </w:rPr>
        <w:t xml:space="preserve"> interaction energy </w:t>
      </w:r>
      <w:r w:rsidRPr="00760268">
        <w:rPr>
          <w:rFonts w:ascii="Times New Roman" w:hAnsi="Times New Roman" w:cs="Times New Roman" w:hint="eastAsia"/>
          <w:sz w:val="22"/>
        </w:rPr>
        <w:t xml:space="preserve">as a function of </w:t>
      </w:r>
      <w:r w:rsidRPr="00760268">
        <w:rPr>
          <w:rFonts w:ascii="Times New Roman" w:hAnsi="Times New Roman" w:cs="Times New Roman"/>
          <w:sz w:val="22"/>
        </w:rPr>
        <w:t>long-axis slid</w:t>
      </w:r>
      <w:r w:rsidRPr="00760268">
        <w:rPr>
          <w:rFonts w:ascii="Times New Roman" w:hAnsi="Times New Roman" w:cs="Times New Roman" w:hint="eastAsia"/>
          <w:sz w:val="22"/>
        </w:rPr>
        <w:t>ing</w:t>
      </w:r>
      <w:r w:rsidRPr="00760268">
        <w:rPr>
          <w:rFonts w:ascii="Times New Roman" w:hAnsi="Times New Roman" w:cs="Times New Roman"/>
          <w:sz w:val="22"/>
        </w:rPr>
        <w:t xml:space="preserve"> </w:t>
      </w:r>
      <w:r w:rsidRPr="00760268">
        <w:rPr>
          <w:rFonts w:ascii="Times New Roman" w:hAnsi="Times New Roman" w:cs="Times New Roman" w:hint="eastAsia"/>
          <w:sz w:val="22"/>
        </w:rPr>
        <w:t xml:space="preserve">at </w:t>
      </w:r>
      <w:r w:rsidRPr="00760268">
        <w:rPr>
          <w:rFonts w:ascii="Times New Roman" w:hAnsi="Times New Roman" w:cs="Times New Roman"/>
          <w:i/>
          <w:iCs/>
          <w:sz w:val="22"/>
        </w:rPr>
        <w:t>T</w:t>
      </w:r>
      <w:r w:rsidRPr="00760268">
        <w:rPr>
          <w:rFonts w:ascii="Times New Roman" w:hAnsi="Times New Roman" w:cs="Times New Roman"/>
          <w:sz w:val="22"/>
        </w:rPr>
        <w:t xml:space="preserve">-shaped </w:t>
      </w:r>
      <w:r w:rsidRPr="00760268">
        <w:rPr>
          <w:rFonts w:ascii="Times New Roman" w:hAnsi="Times New Roman" w:cs="Times New Roman" w:hint="eastAsia"/>
          <w:sz w:val="22"/>
        </w:rPr>
        <w:t xml:space="preserve">contacts (left panel) </w:t>
      </w:r>
      <w:r w:rsidRPr="00760268">
        <w:rPr>
          <w:rFonts w:ascii="Times New Roman" w:hAnsi="Times New Roman" w:cs="Times New Roman"/>
          <w:sz w:val="22"/>
        </w:rPr>
        <w:t>and slipped</w:t>
      </w:r>
      <w:r w:rsidRPr="00760268">
        <w:rPr>
          <w:rFonts w:ascii="Times New Roman" w:hAnsi="Times New Roman" w:cs="Times New Roman" w:hint="eastAsia"/>
          <w:sz w:val="22"/>
        </w:rPr>
        <w:t>-</w:t>
      </w:r>
      <w:r w:rsidRPr="00760268">
        <w:rPr>
          <w:rFonts w:ascii="Times New Roman" w:hAnsi="Times New Roman" w:cs="Times New Roman"/>
          <w:sz w:val="22"/>
        </w:rPr>
        <w:t xml:space="preserve">parallel </w:t>
      </w:r>
      <w:r w:rsidRPr="00760268">
        <w:rPr>
          <w:rFonts w:ascii="Times New Roman" w:hAnsi="Times New Roman" w:cs="Times New Roman" w:hint="eastAsia"/>
          <w:sz w:val="22"/>
        </w:rPr>
        <w:t>contacts (right panel)</w:t>
      </w:r>
      <w:r w:rsidRPr="00760268">
        <w:rPr>
          <w:rFonts w:ascii="Times New Roman" w:hAnsi="Times New Roman" w:cs="Times New Roman"/>
          <w:sz w:val="22"/>
        </w:rPr>
        <w:t xml:space="preserve">. </w:t>
      </w:r>
    </w:p>
    <w:p w14:paraId="68B8474E" w14:textId="659139E0" w:rsidR="00760268" w:rsidRPr="00760268" w:rsidRDefault="00760268" w:rsidP="00760268">
      <w:pPr>
        <w:widowControl/>
        <w:jc w:val="left"/>
        <w:rPr>
          <w:rFonts w:ascii="Times New Roman" w:hAnsi="Times New Roman" w:cs="Times New Roman"/>
          <w:sz w:val="22"/>
        </w:rPr>
      </w:pPr>
    </w:p>
    <w:p w14:paraId="6F250990" w14:textId="66133A06" w:rsidR="009B39DB" w:rsidRPr="00760268" w:rsidRDefault="009B39DB" w:rsidP="00467D44">
      <w:pPr>
        <w:widowControl/>
        <w:ind w:firstLineChars="193" w:firstLine="405"/>
        <w:jc w:val="left"/>
        <w:rPr>
          <w:rFonts w:ascii="Times New Roman" w:hAnsi="Times New Roman" w:cs="Times New Roman"/>
          <w:sz w:val="22"/>
        </w:rPr>
      </w:pPr>
      <w:r>
        <w:rPr>
          <w:noProof/>
        </w:rPr>
        <w:drawing>
          <wp:inline distT="0" distB="0" distL="0" distR="0" wp14:anchorId="2E3922B3" wp14:editId="480A2D3C">
            <wp:extent cx="4145405" cy="5154889"/>
            <wp:effectExtent l="0" t="0" r="7620" b="8255"/>
            <wp:docPr id="959754334"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173295" cy="5189571"/>
                    </a:xfrm>
                    <a:prstGeom prst="rect">
                      <a:avLst/>
                    </a:prstGeom>
                    <a:noFill/>
                    <a:ln>
                      <a:noFill/>
                    </a:ln>
                  </pic:spPr>
                </pic:pic>
              </a:graphicData>
            </a:graphic>
          </wp:inline>
        </w:drawing>
      </w:r>
    </w:p>
    <w:p w14:paraId="4A33D422" w14:textId="77777777" w:rsidR="00760268" w:rsidRPr="00760268" w:rsidRDefault="00760268" w:rsidP="00760268">
      <w:pPr>
        <w:widowControl/>
        <w:jc w:val="left"/>
        <w:rPr>
          <w:rFonts w:ascii="Times New Roman" w:hAnsi="Times New Roman" w:cs="Times New Roman"/>
          <w:sz w:val="22"/>
        </w:rPr>
      </w:pPr>
      <w:r w:rsidRPr="00760268">
        <w:rPr>
          <w:rFonts w:ascii="Times New Roman" w:hAnsi="Times New Roman" w:cs="Times New Roman"/>
          <w:sz w:val="22"/>
        </w:rPr>
        <w:br w:type="page"/>
      </w:r>
    </w:p>
    <w:p w14:paraId="74DE69B1" w14:textId="1D355AC6" w:rsidR="00741367" w:rsidRDefault="00741367" w:rsidP="00741367">
      <w:pPr>
        <w:pStyle w:val="SMHeading"/>
        <w:spacing w:after="120"/>
        <w:rPr>
          <w:b w:val="0"/>
          <w:bCs w:val="0"/>
          <w:sz w:val="22"/>
        </w:rPr>
      </w:pPr>
      <w:r w:rsidRPr="003940D7">
        <w:rPr>
          <w:sz w:val="22"/>
          <w:szCs w:val="22"/>
        </w:rPr>
        <w:lastRenderedPageBreak/>
        <w:t>Supplementary Fig</w:t>
      </w:r>
      <w:r w:rsidRPr="003940D7">
        <w:rPr>
          <w:rFonts w:hint="eastAsia"/>
          <w:sz w:val="22"/>
          <w:szCs w:val="22"/>
          <w:lang w:eastAsia="ja-JP"/>
        </w:rPr>
        <w:t>ure</w:t>
      </w:r>
      <w:r w:rsidRPr="003940D7">
        <w:rPr>
          <w:sz w:val="22"/>
          <w:szCs w:val="22"/>
        </w:rPr>
        <w:t xml:space="preserve"> S</w:t>
      </w:r>
      <w:r>
        <w:rPr>
          <w:rFonts w:hint="eastAsia"/>
          <w:sz w:val="22"/>
          <w:szCs w:val="22"/>
          <w:lang w:eastAsia="ja-JP"/>
        </w:rPr>
        <w:t>7</w:t>
      </w:r>
      <w:r w:rsidRPr="003940D7">
        <w:rPr>
          <w:rFonts w:hint="eastAsia"/>
          <w:sz w:val="22"/>
          <w:szCs w:val="22"/>
          <w:lang w:eastAsia="ja-JP"/>
        </w:rPr>
        <w:t xml:space="preserve"> | </w:t>
      </w:r>
      <w:r w:rsidRPr="00760268">
        <w:rPr>
          <w:sz w:val="22"/>
          <w:szCs w:val="22"/>
        </w:rPr>
        <w:t xml:space="preserve">Optimization of </w:t>
      </w:r>
      <w:r w:rsidRPr="00760268">
        <w:rPr>
          <w:rFonts w:hint="eastAsia"/>
          <w:sz w:val="22"/>
          <w:szCs w:val="22"/>
        </w:rPr>
        <w:t>i</w:t>
      </w:r>
      <w:r w:rsidRPr="00760268">
        <w:rPr>
          <w:sz w:val="22"/>
          <w:szCs w:val="22"/>
        </w:rPr>
        <w:t xml:space="preserve">nterlayer </w:t>
      </w:r>
      <w:r w:rsidRPr="00760268">
        <w:rPr>
          <w:rFonts w:hint="eastAsia"/>
          <w:sz w:val="22"/>
          <w:szCs w:val="22"/>
        </w:rPr>
        <w:t>s</w:t>
      </w:r>
      <w:r w:rsidRPr="00760268">
        <w:rPr>
          <w:sz w:val="22"/>
          <w:szCs w:val="22"/>
        </w:rPr>
        <w:t xml:space="preserve">tacking </w:t>
      </w:r>
      <w:r w:rsidRPr="00760268">
        <w:rPr>
          <w:rFonts w:hint="eastAsia"/>
          <w:sz w:val="22"/>
          <w:szCs w:val="22"/>
        </w:rPr>
        <w:t>a</w:t>
      </w:r>
      <w:r w:rsidRPr="00760268">
        <w:rPr>
          <w:sz w:val="22"/>
          <w:szCs w:val="22"/>
        </w:rPr>
        <w:t>rrangements</w:t>
      </w:r>
    </w:p>
    <w:p w14:paraId="13899D45" w14:textId="77777777" w:rsidR="00741367" w:rsidRPr="00760268" w:rsidRDefault="00741367" w:rsidP="00741367">
      <w:pPr>
        <w:widowControl/>
        <w:rPr>
          <w:rFonts w:ascii="Times New Roman" w:hAnsi="Times New Roman" w:cs="Times New Roman"/>
          <w:sz w:val="22"/>
        </w:rPr>
      </w:pPr>
      <w:r w:rsidRPr="00760268">
        <w:rPr>
          <w:rFonts w:ascii="Times New Roman" w:hAnsi="Times New Roman" w:cs="Times New Roman" w:hint="eastAsia"/>
          <w:sz w:val="22"/>
        </w:rPr>
        <w:t>Illustration of the r</w:t>
      </w:r>
      <w:r w:rsidRPr="00760268">
        <w:rPr>
          <w:rFonts w:ascii="Times New Roman" w:hAnsi="Times New Roman" w:cs="Times New Roman"/>
          <w:sz w:val="22"/>
        </w:rPr>
        <w:t xml:space="preserve">elationship between a </w:t>
      </w:r>
      <w:r w:rsidRPr="00760268">
        <w:rPr>
          <w:rFonts w:ascii="Times New Roman" w:hAnsi="Times New Roman" w:cs="Times New Roman" w:hint="eastAsia"/>
          <w:sz w:val="22"/>
        </w:rPr>
        <w:t xml:space="preserve">molecular </w:t>
      </w:r>
      <w:r w:rsidRPr="00760268">
        <w:rPr>
          <w:rFonts w:ascii="Times New Roman" w:hAnsi="Times New Roman" w:cs="Times New Roman"/>
          <w:sz w:val="22"/>
        </w:rPr>
        <w:t xml:space="preserve">pair in a </w:t>
      </w:r>
      <w:r w:rsidRPr="00760268">
        <w:rPr>
          <w:rFonts w:ascii="Times New Roman" w:hAnsi="Times New Roman" w:cs="Times New Roman"/>
          <w:i/>
          <w:iCs/>
          <w:sz w:val="22"/>
        </w:rPr>
        <w:t>T</w:t>
      </w:r>
      <w:r w:rsidRPr="00760268">
        <w:rPr>
          <w:rFonts w:ascii="Times New Roman" w:hAnsi="Times New Roman" w:cs="Times New Roman"/>
          <w:sz w:val="22"/>
        </w:rPr>
        <w:t>-shaped contact and the surrounding</w:t>
      </w:r>
      <w:r w:rsidRPr="00760268">
        <w:rPr>
          <w:rFonts w:ascii="Times New Roman" w:hAnsi="Times New Roman" w:cs="Times New Roman" w:hint="eastAsia"/>
          <w:sz w:val="22"/>
        </w:rPr>
        <w:t xml:space="preserve"> </w:t>
      </w:r>
      <w:r w:rsidRPr="00760268">
        <w:rPr>
          <w:rFonts w:ascii="Times New Roman" w:hAnsi="Times New Roman" w:cs="Times New Roman"/>
          <w:sz w:val="22"/>
        </w:rPr>
        <w:t xml:space="preserve">molecules in </w:t>
      </w:r>
      <w:r w:rsidRPr="00760268">
        <w:rPr>
          <w:rFonts w:ascii="Times New Roman" w:hAnsi="Times New Roman" w:cs="Times New Roman" w:hint="eastAsia"/>
          <w:sz w:val="22"/>
        </w:rPr>
        <w:t xml:space="preserve">the neighboring </w:t>
      </w:r>
      <w:r w:rsidRPr="00760268">
        <w:rPr>
          <w:rFonts w:ascii="Times New Roman" w:hAnsi="Times New Roman" w:cs="Times New Roman"/>
          <w:sz w:val="22"/>
        </w:rPr>
        <w:t xml:space="preserve">layer. </w:t>
      </w:r>
      <w:r w:rsidRPr="00760268">
        <w:rPr>
          <w:rFonts w:ascii="Times New Roman" w:hAnsi="Times New Roman" w:cs="Times New Roman" w:hint="eastAsia"/>
          <w:sz w:val="22"/>
        </w:rPr>
        <w:t xml:space="preserve">Center: Relative positions of </w:t>
      </w:r>
      <w:r w:rsidRPr="00760268">
        <w:rPr>
          <w:rFonts w:ascii="Times New Roman" w:hAnsi="Times New Roman" w:cs="Times New Roman"/>
          <w:sz w:val="22"/>
        </w:rPr>
        <w:t>a</w:t>
      </w:r>
      <w:r w:rsidRPr="00760268">
        <w:rPr>
          <w:rFonts w:ascii="Times New Roman" w:hAnsi="Times New Roman" w:cs="Times New Roman" w:hint="eastAsia"/>
          <w:sz w:val="22"/>
        </w:rPr>
        <w:t xml:space="preserve"> molecular</w:t>
      </w:r>
      <w:r w:rsidRPr="00760268">
        <w:rPr>
          <w:rFonts w:ascii="Times New Roman" w:hAnsi="Times New Roman" w:cs="Times New Roman"/>
          <w:sz w:val="22"/>
        </w:rPr>
        <w:t xml:space="preserve"> pair in </w:t>
      </w:r>
      <w:r w:rsidRPr="00760268">
        <w:rPr>
          <w:rFonts w:ascii="Times New Roman" w:hAnsi="Times New Roman" w:cs="Times New Roman" w:hint="eastAsia"/>
          <w:sz w:val="22"/>
        </w:rPr>
        <w:t>a</w:t>
      </w:r>
      <w:r w:rsidRPr="00760268">
        <w:rPr>
          <w:rFonts w:ascii="Times New Roman" w:hAnsi="Times New Roman" w:cs="Times New Roman"/>
          <w:sz w:val="22"/>
        </w:rPr>
        <w:t xml:space="preserve"> </w:t>
      </w:r>
      <w:r w:rsidRPr="00760268">
        <w:rPr>
          <w:rFonts w:ascii="Times New Roman" w:hAnsi="Times New Roman" w:cs="Times New Roman"/>
          <w:i/>
          <w:iCs/>
          <w:sz w:val="22"/>
        </w:rPr>
        <w:t>T</w:t>
      </w:r>
      <w:r w:rsidRPr="00760268">
        <w:rPr>
          <w:rFonts w:ascii="Times New Roman" w:hAnsi="Times New Roman" w:cs="Times New Roman"/>
          <w:sz w:val="22"/>
        </w:rPr>
        <w:t>-shaped contact and the surrounding</w:t>
      </w:r>
      <w:r w:rsidRPr="00760268">
        <w:rPr>
          <w:rFonts w:ascii="Times New Roman" w:hAnsi="Times New Roman" w:cs="Times New Roman" w:hint="eastAsia"/>
          <w:sz w:val="22"/>
        </w:rPr>
        <w:t xml:space="preserve"> </w:t>
      </w:r>
      <w:r w:rsidRPr="00760268">
        <w:rPr>
          <w:rFonts w:ascii="Times New Roman" w:hAnsi="Times New Roman" w:cs="Times New Roman"/>
          <w:sz w:val="22"/>
        </w:rPr>
        <w:t xml:space="preserve">molecules in </w:t>
      </w:r>
      <w:r w:rsidRPr="00760268">
        <w:rPr>
          <w:rFonts w:ascii="Times New Roman" w:hAnsi="Times New Roman" w:cs="Times New Roman" w:hint="eastAsia"/>
          <w:sz w:val="22"/>
        </w:rPr>
        <w:t xml:space="preserve">adjacent </w:t>
      </w:r>
      <w:r w:rsidRPr="00760268">
        <w:rPr>
          <w:rFonts w:ascii="Times New Roman" w:hAnsi="Times New Roman" w:cs="Times New Roman"/>
          <w:sz w:val="22"/>
        </w:rPr>
        <w:t>layer</w:t>
      </w:r>
      <w:r w:rsidRPr="00760268">
        <w:rPr>
          <w:rFonts w:ascii="Times New Roman" w:hAnsi="Times New Roman" w:cs="Times New Roman" w:hint="eastAsia"/>
          <w:sz w:val="22"/>
        </w:rPr>
        <w:t xml:space="preserve">. </w:t>
      </w:r>
      <w:r w:rsidRPr="00760268">
        <w:rPr>
          <w:rFonts w:ascii="Times New Roman" w:hAnsi="Times New Roman" w:cs="Times New Roman"/>
          <w:sz w:val="22"/>
        </w:rPr>
        <w:t xml:space="preserve">Left: </w:t>
      </w:r>
      <w:r w:rsidRPr="00760268">
        <w:rPr>
          <w:rFonts w:ascii="Times New Roman" w:hAnsi="Times New Roman" w:cs="Times New Roman" w:hint="eastAsia"/>
          <w:sz w:val="22"/>
        </w:rPr>
        <w:t>T</w:t>
      </w:r>
      <w:r w:rsidRPr="00760268">
        <w:rPr>
          <w:rFonts w:ascii="Times New Roman" w:hAnsi="Times New Roman" w:cs="Times New Roman"/>
          <w:sz w:val="22"/>
        </w:rPr>
        <w:t xml:space="preserve">he central molecule (red) and </w:t>
      </w:r>
      <w:r w:rsidRPr="00760268">
        <w:rPr>
          <w:rFonts w:ascii="Times New Roman" w:hAnsi="Times New Roman" w:cs="Times New Roman" w:hint="eastAsia"/>
          <w:sz w:val="22"/>
        </w:rPr>
        <w:t>its</w:t>
      </w:r>
      <w:r w:rsidRPr="00760268">
        <w:rPr>
          <w:rFonts w:ascii="Times New Roman" w:hAnsi="Times New Roman" w:cs="Times New Roman"/>
          <w:sz w:val="22"/>
        </w:rPr>
        <w:t xml:space="preserve"> seven nearest</w:t>
      </w:r>
      <w:r w:rsidRPr="00760268">
        <w:rPr>
          <w:rFonts w:ascii="Times New Roman" w:hAnsi="Times New Roman" w:cs="Times New Roman" w:hint="eastAsia"/>
          <w:sz w:val="22"/>
        </w:rPr>
        <w:t xml:space="preserve"> </w:t>
      </w:r>
      <w:r w:rsidRPr="00760268">
        <w:rPr>
          <w:rFonts w:ascii="Times New Roman" w:hAnsi="Times New Roman" w:cs="Times New Roman"/>
          <w:sz w:val="22"/>
        </w:rPr>
        <w:t xml:space="preserve">neighbors in the adjacent layer (the </w:t>
      </w:r>
      <w:r w:rsidRPr="00760268">
        <w:rPr>
          <w:rFonts w:ascii="Times New Roman" w:hAnsi="Times New Roman" w:cs="Times New Roman" w:hint="eastAsia"/>
          <w:sz w:val="22"/>
        </w:rPr>
        <w:t>closest molecule</w:t>
      </w:r>
      <w:r w:rsidRPr="00760268">
        <w:rPr>
          <w:rFonts w:ascii="Times New Roman" w:hAnsi="Times New Roman" w:cs="Times New Roman"/>
          <w:sz w:val="22"/>
        </w:rPr>
        <w:t xml:space="preserve"> and its six surrounding </w:t>
      </w:r>
      <w:r w:rsidRPr="00760268">
        <w:rPr>
          <w:rFonts w:ascii="Times New Roman" w:hAnsi="Times New Roman" w:cs="Times New Roman" w:hint="eastAsia"/>
          <w:sz w:val="22"/>
        </w:rPr>
        <w:t>neighbors</w:t>
      </w:r>
      <w:r w:rsidRPr="00760268">
        <w:rPr>
          <w:rFonts w:ascii="Times New Roman" w:hAnsi="Times New Roman" w:cs="Times New Roman"/>
          <w:sz w:val="22"/>
        </w:rPr>
        <w:t xml:space="preserve">), viewed along the molecular long axis. Right: </w:t>
      </w:r>
      <w:r w:rsidRPr="00760268">
        <w:rPr>
          <w:rFonts w:ascii="Times New Roman" w:hAnsi="Times New Roman" w:cs="Times New Roman" w:hint="eastAsia"/>
          <w:sz w:val="22"/>
        </w:rPr>
        <w:t>T</w:t>
      </w:r>
      <w:r w:rsidRPr="00760268">
        <w:rPr>
          <w:rFonts w:ascii="Times New Roman" w:hAnsi="Times New Roman" w:cs="Times New Roman"/>
          <w:sz w:val="22"/>
        </w:rPr>
        <w:t xml:space="preserve">he molecule </w:t>
      </w:r>
      <w:r w:rsidRPr="00760268">
        <w:rPr>
          <w:rFonts w:ascii="Times New Roman" w:hAnsi="Times New Roman" w:cs="Times New Roman" w:hint="eastAsia"/>
          <w:sz w:val="22"/>
        </w:rPr>
        <w:t>forming</w:t>
      </w:r>
      <w:r w:rsidRPr="00760268">
        <w:rPr>
          <w:rFonts w:ascii="Times New Roman" w:hAnsi="Times New Roman" w:cs="Times New Roman"/>
          <w:sz w:val="22"/>
        </w:rPr>
        <w:t xml:space="preserve"> the </w:t>
      </w:r>
      <w:r w:rsidRPr="00760268">
        <w:rPr>
          <w:rFonts w:ascii="Times New Roman" w:hAnsi="Times New Roman" w:cs="Times New Roman"/>
          <w:i/>
          <w:iCs/>
          <w:sz w:val="22"/>
        </w:rPr>
        <w:t>T</w:t>
      </w:r>
      <w:r w:rsidRPr="00760268">
        <w:rPr>
          <w:rFonts w:ascii="Times New Roman" w:hAnsi="Times New Roman" w:cs="Times New Roman"/>
          <w:sz w:val="22"/>
        </w:rPr>
        <w:t xml:space="preserve">-shaped contact (blue) and </w:t>
      </w:r>
      <w:r w:rsidRPr="00760268">
        <w:rPr>
          <w:rFonts w:ascii="Times New Roman" w:hAnsi="Times New Roman" w:cs="Times New Roman" w:hint="eastAsia"/>
          <w:sz w:val="22"/>
        </w:rPr>
        <w:t>its</w:t>
      </w:r>
      <w:r w:rsidRPr="00760268">
        <w:rPr>
          <w:rFonts w:ascii="Times New Roman" w:hAnsi="Times New Roman" w:cs="Times New Roman"/>
          <w:sz w:val="22"/>
        </w:rPr>
        <w:t xml:space="preserve"> seven nearest</w:t>
      </w:r>
      <w:r w:rsidRPr="00760268">
        <w:rPr>
          <w:rFonts w:ascii="Times New Roman" w:hAnsi="Times New Roman" w:cs="Times New Roman" w:hint="eastAsia"/>
          <w:sz w:val="22"/>
        </w:rPr>
        <w:t xml:space="preserve"> </w:t>
      </w:r>
      <w:r w:rsidRPr="00760268">
        <w:rPr>
          <w:rFonts w:ascii="Times New Roman" w:hAnsi="Times New Roman" w:cs="Times New Roman"/>
          <w:sz w:val="22"/>
        </w:rPr>
        <w:t>neighbor</w:t>
      </w:r>
      <w:r w:rsidRPr="00760268">
        <w:rPr>
          <w:rFonts w:ascii="Times New Roman" w:hAnsi="Times New Roman" w:cs="Times New Roman" w:hint="eastAsia"/>
          <w:sz w:val="22"/>
        </w:rPr>
        <w:t>s</w:t>
      </w:r>
      <w:r w:rsidRPr="00760268">
        <w:rPr>
          <w:rFonts w:ascii="Times New Roman" w:hAnsi="Times New Roman" w:cs="Times New Roman"/>
          <w:sz w:val="22"/>
        </w:rPr>
        <w:t xml:space="preserve"> in the adjacent layer (the </w:t>
      </w:r>
      <w:r w:rsidRPr="00760268">
        <w:rPr>
          <w:rFonts w:ascii="Times New Roman" w:hAnsi="Times New Roman" w:cs="Times New Roman" w:hint="eastAsia"/>
          <w:sz w:val="22"/>
        </w:rPr>
        <w:t>closest molecule</w:t>
      </w:r>
      <w:r w:rsidRPr="00760268">
        <w:rPr>
          <w:rFonts w:ascii="Times New Roman" w:hAnsi="Times New Roman" w:cs="Times New Roman"/>
          <w:sz w:val="22"/>
        </w:rPr>
        <w:t xml:space="preserve"> and its six surrounding </w:t>
      </w:r>
      <w:r w:rsidRPr="00760268">
        <w:rPr>
          <w:rFonts w:ascii="Times New Roman" w:hAnsi="Times New Roman" w:cs="Times New Roman" w:hint="eastAsia"/>
          <w:sz w:val="22"/>
        </w:rPr>
        <w:t>neighbors</w:t>
      </w:r>
      <w:r w:rsidRPr="00760268">
        <w:rPr>
          <w:rFonts w:ascii="Times New Roman" w:hAnsi="Times New Roman" w:cs="Times New Roman"/>
          <w:sz w:val="22"/>
        </w:rPr>
        <w:t xml:space="preserve">), </w:t>
      </w:r>
      <w:r w:rsidRPr="00760268">
        <w:rPr>
          <w:rFonts w:ascii="Times New Roman" w:hAnsi="Times New Roman" w:cs="Times New Roman" w:hint="eastAsia"/>
          <w:sz w:val="22"/>
        </w:rPr>
        <w:t xml:space="preserve">also </w:t>
      </w:r>
      <w:r w:rsidRPr="00760268">
        <w:rPr>
          <w:rFonts w:ascii="Times New Roman" w:hAnsi="Times New Roman" w:cs="Times New Roman"/>
          <w:sz w:val="22"/>
        </w:rPr>
        <w:t>viewed along the molecular long axis.</w:t>
      </w:r>
      <w:r w:rsidRPr="00760268">
        <w:rPr>
          <w:rFonts w:ascii="Times New Roman" w:hAnsi="Times New Roman" w:cs="Times New Roman" w:hint="eastAsia"/>
          <w:sz w:val="22"/>
        </w:rPr>
        <w:t xml:space="preserve"> </w:t>
      </w:r>
      <w:r w:rsidRPr="00760268">
        <w:rPr>
          <w:rFonts w:ascii="Times New Roman" w:hAnsi="Times New Roman" w:cs="Times New Roman"/>
          <w:sz w:val="22"/>
        </w:rPr>
        <w:t xml:space="preserve">Due to translational symmetry, four of these pairs exhibit equivalent positional relationships (as shown in the lower part of the figure), </w:t>
      </w:r>
      <w:r w:rsidRPr="00760268">
        <w:rPr>
          <w:rFonts w:ascii="Times New Roman" w:hAnsi="Times New Roman" w:cs="Times New Roman" w:hint="eastAsia"/>
          <w:sz w:val="22"/>
        </w:rPr>
        <w:t xml:space="preserve">resulting in </w:t>
      </w:r>
      <w:r w:rsidRPr="00760268">
        <w:rPr>
          <w:rFonts w:ascii="Times New Roman" w:hAnsi="Times New Roman" w:cs="Times New Roman"/>
          <w:sz w:val="22"/>
        </w:rPr>
        <w:t>ten unique molecular pairs used to calculate the interlayer interaction</w:t>
      </w:r>
      <w:r w:rsidRPr="00760268">
        <w:rPr>
          <w:rFonts w:ascii="Times New Roman" w:hAnsi="Times New Roman" w:cs="Times New Roman" w:hint="eastAsia"/>
          <w:sz w:val="22"/>
        </w:rPr>
        <w:t xml:space="preserve"> energy,</w:t>
      </w:r>
      <w:r w:rsidRPr="00760268">
        <w:rPr>
          <w:rFonts w:ascii="Times New Roman" w:hAnsi="Times New Roman" w:cs="Times New Roman"/>
          <w:sz w:val="22"/>
        </w:rPr>
        <w:t xml:space="preserve"> </w:t>
      </w:r>
      <w:r w:rsidRPr="00760268">
        <w:rPr>
          <w:rFonts w:ascii="Times New Roman" w:hAnsi="Times New Roman" w:cs="Times New Roman"/>
          <w:i/>
          <w:iCs/>
          <w:sz w:val="22"/>
        </w:rPr>
        <w:t>E</w:t>
      </w:r>
      <w:r w:rsidRPr="00760268">
        <w:rPr>
          <w:rFonts w:ascii="Times New Roman" w:hAnsi="Times New Roman" w:cs="Times New Roman"/>
          <w:sz w:val="22"/>
          <w:vertAlign w:val="subscript"/>
        </w:rPr>
        <w:t>inter(7)</w:t>
      </w:r>
      <w:r w:rsidRPr="00760268">
        <w:rPr>
          <w:rFonts w:ascii="Times New Roman" w:hAnsi="Times New Roman" w:cs="Times New Roman"/>
          <w:sz w:val="22"/>
        </w:rPr>
        <w:t>.</w:t>
      </w:r>
      <w:r w:rsidRPr="00760268">
        <w:rPr>
          <w:rFonts w:ascii="Times New Roman" w:hAnsi="Times New Roman" w:cs="Times New Roman" w:hint="eastAsia"/>
          <w:sz w:val="22"/>
        </w:rPr>
        <w:t xml:space="preserve"> In</w:t>
      </w:r>
      <w:r w:rsidRPr="00760268">
        <w:rPr>
          <w:rFonts w:ascii="Times New Roman" w:hAnsi="Times New Roman" w:cs="Times New Roman"/>
          <w:sz w:val="22"/>
        </w:rPr>
        <w:t xml:space="preserve"> the </w:t>
      </w:r>
      <w:r w:rsidRPr="00760268">
        <w:rPr>
          <w:rFonts w:ascii="Times New Roman" w:hAnsi="Times New Roman" w:cs="Times New Roman" w:hint="eastAsia"/>
          <w:sz w:val="22"/>
        </w:rPr>
        <w:t>T</w:t>
      </w:r>
      <w:r w:rsidRPr="00760268">
        <w:rPr>
          <w:rFonts w:ascii="Times New Roman" w:hAnsi="Times New Roman" w:cs="Times New Roman"/>
          <w:sz w:val="22"/>
        </w:rPr>
        <w:t>ype</w:t>
      </w:r>
      <w:r w:rsidRPr="00760268">
        <w:rPr>
          <w:rFonts w:ascii="Times New Roman" w:hAnsi="Times New Roman" w:cs="Times New Roman" w:hint="eastAsia"/>
          <w:sz w:val="22"/>
        </w:rPr>
        <w:t>-</w:t>
      </w:r>
      <w:r w:rsidRPr="00760268">
        <w:rPr>
          <w:rFonts w:ascii="Times New Roman" w:hAnsi="Times New Roman" w:cs="Times New Roman"/>
          <w:sz w:val="22"/>
        </w:rPr>
        <w:t xml:space="preserve">III structure, which </w:t>
      </w:r>
      <w:r w:rsidRPr="00760268">
        <w:rPr>
          <w:rFonts w:ascii="Times New Roman" w:hAnsi="Times New Roman" w:cs="Times New Roman" w:hint="eastAsia"/>
          <w:sz w:val="22"/>
        </w:rPr>
        <w:t xml:space="preserve">preserves </w:t>
      </w:r>
      <w:r w:rsidRPr="00760268">
        <w:rPr>
          <w:rFonts w:ascii="Times New Roman" w:hAnsi="Times New Roman" w:cs="Times New Roman"/>
          <w:sz w:val="22"/>
        </w:rPr>
        <w:t xml:space="preserve">glide symmetry, </w:t>
      </w:r>
      <w:r w:rsidRPr="00760268">
        <w:rPr>
          <w:rFonts w:ascii="Times New Roman" w:hAnsi="Times New Roman" w:cs="Times New Roman" w:hint="eastAsia"/>
          <w:sz w:val="22"/>
        </w:rPr>
        <w:t>five</w:t>
      </w:r>
      <w:r w:rsidRPr="00760268">
        <w:rPr>
          <w:rFonts w:ascii="Times New Roman" w:hAnsi="Times New Roman" w:cs="Times New Roman"/>
          <w:sz w:val="22"/>
        </w:rPr>
        <w:t xml:space="preserve"> </w:t>
      </w:r>
      <w:r w:rsidRPr="00760268">
        <w:rPr>
          <w:rFonts w:ascii="Times New Roman" w:hAnsi="Times New Roman" w:cs="Times New Roman" w:hint="eastAsia"/>
          <w:sz w:val="22"/>
        </w:rPr>
        <w:t>of these molecular pairs are</w:t>
      </w:r>
      <w:r w:rsidRPr="00760268">
        <w:rPr>
          <w:rFonts w:ascii="Times New Roman" w:hAnsi="Times New Roman" w:cs="Times New Roman"/>
          <w:sz w:val="22"/>
        </w:rPr>
        <w:t xml:space="preserve"> symmetry</w:t>
      </w:r>
      <w:r w:rsidRPr="00760268">
        <w:rPr>
          <w:rFonts w:ascii="Times New Roman" w:hAnsi="Times New Roman" w:cs="Times New Roman" w:hint="eastAsia"/>
          <w:sz w:val="22"/>
        </w:rPr>
        <w:t>-equivalent</w:t>
      </w:r>
      <w:r w:rsidRPr="00760268">
        <w:rPr>
          <w:rFonts w:ascii="Times New Roman" w:hAnsi="Times New Roman" w:cs="Times New Roman"/>
          <w:sz w:val="22"/>
        </w:rPr>
        <w:t xml:space="preserve">. </w:t>
      </w:r>
      <w:r w:rsidRPr="00760268">
        <w:rPr>
          <w:rFonts w:ascii="Times New Roman" w:hAnsi="Times New Roman" w:cs="Times New Roman" w:hint="eastAsia"/>
          <w:sz w:val="22"/>
        </w:rPr>
        <w:t xml:space="preserve">As a result, </w:t>
      </w:r>
      <w:r w:rsidRPr="00760268">
        <w:rPr>
          <w:rFonts w:ascii="Times New Roman" w:hAnsi="Times New Roman" w:cs="Times New Roman"/>
          <w:sz w:val="22"/>
        </w:rPr>
        <w:t xml:space="preserve">the interlayer interaction </w:t>
      </w:r>
      <w:r w:rsidRPr="00760268">
        <w:rPr>
          <w:rFonts w:ascii="Times New Roman" w:hAnsi="Times New Roman" w:cs="Times New Roman" w:hint="eastAsia"/>
          <w:sz w:val="22"/>
        </w:rPr>
        <w:t xml:space="preserve">energy </w:t>
      </w:r>
      <w:r w:rsidRPr="00760268">
        <w:rPr>
          <w:rFonts w:ascii="Times New Roman" w:hAnsi="Times New Roman" w:cs="Times New Roman"/>
          <w:sz w:val="22"/>
        </w:rPr>
        <w:t>is calculated from five unique molecular pairs</w:t>
      </w:r>
      <w:r w:rsidRPr="00760268">
        <w:rPr>
          <w:rFonts w:ascii="Times New Roman" w:hAnsi="Times New Roman" w:cs="Times New Roman" w:hint="eastAsia"/>
          <w:sz w:val="22"/>
        </w:rPr>
        <w:t xml:space="preserve">: </w:t>
      </w:r>
      <w:r w:rsidRPr="00760268">
        <w:rPr>
          <w:rFonts w:ascii="Times New Roman" w:hAnsi="Times New Roman" w:cs="Times New Roman"/>
          <w:sz w:val="22"/>
        </w:rPr>
        <w:t xml:space="preserve">two </w:t>
      </w:r>
      <w:r w:rsidRPr="00760268">
        <w:rPr>
          <w:rFonts w:ascii="Times New Roman" w:hAnsi="Times New Roman" w:cs="Times New Roman"/>
          <w:i/>
          <w:iCs/>
          <w:sz w:val="22"/>
        </w:rPr>
        <w:t>T</w:t>
      </w:r>
      <w:r w:rsidRPr="00760268">
        <w:rPr>
          <w:rFonts w:ascii="Times New Roman" w:hAnsi="Times New Roman" w:cs="Times New Roman"/>
          <w:sz w:val="22"/>
        </w:rPr>
        <w:t>-shaped contacts and three slipped-parallel contacts.</w:t>
      </w:r>
    </w:p>
    <w:p w14:paraId="415DF165" w14:textId="29311E8A" w:rsidR="00760268" w:rsidRPr="00760268" w:rsidRDefault="00760268" w:rsidP="00760268">
      <w:pPr>
        <w:widowControl/>
        <w:jc w:val="left"/>
        <w:rPr>
          <w:rFonts w:ascii="Times New Roman" w:hAnsi="Times New Roman" w:cs="Times New Roman"/>
          <w:sz w:val="22"/>
        </w:rPr>
      </w:pPr>
    </w:p>
    <w:p w14:paraId="4C028FC0" w14:textId="77777777" w:rsidR="00760268" w:rsidRPr="00760268" w:rsidRDefault="00760268" w:rsidP="00741367">
      <w:pPr>
        <w:widowControl/>
        <w:ind w:firstLineChars="193" w:firstLine="425"/>
        <w:jc w:val="left"/>
        <w:rPr>
          <w:rFonts w:ascii="Times New Roman" w:hAnsi="Times New Roman" w:cs="Times New Roman"/>
          <w:sz w:val="22"/>
        </w:rPr>
      </w:pPr>
      <w:r w:rsidRPr="00760268">
        <w:rPr>
          <w:rFonts w:ascii="Times New Roman" w:hAnsi="Times New Roman" w:cs="Times New Roman"/>
          <w:noProof/>
          <w:sz w:val="22"/>
        </w:rPr>
        <w:drawing>
          <wp:inline distT="0" distB="0" distL="0" distR="0" wp14:anchorId="784BDC40" wp14:editId="114D6F86">
            <wp:extent cx="4221538" cy="2182932"/>
            <wp:effectExtent l="0" t="0" r="7620" b="0"/>
            <wp:docPr id="1194268393" name="図 16" descr="概略図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268393" name="図 16" descr="概略図 が含まれている画像&#10;&#10;AI 生成コンテンツは誤りを含む可能性があります。"/>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248985" cy="2197125"/>
                    </a:xfrm>
                    <a:prstGeom prst="rect">
                      <a:avLst/>
                    </a:prstGeom>
                    <a:noFill/>
                    <a:ln>
                      <a:noFill/>
                    </a:ln>
                  </pic:spPr>
                </pic:pic>
              </a:graphicData>
            </a:graphic>
          </wp:inline>
        </w:drawing>
      </w:r>
    </w:p>
    <w:p w14:paraId="6B40B0B9" w14:textId="77777777" w:rsidR="00A24AD6" w:rsidRDefault="00A24AD6" w:rsidP="00760268">
      <w:pPr>
        <w:widowControl/>
        <w:jc w:val="left"/>
        <w:rPr>
          <w:rFonts w:ascii="Times New Roman" w:hAnsi="Times New Roman" w:cs="Times New Roman"/>
          <w:b/>
          <w:bCs/>
          <w:sz w:val="22"/>
        </w:rPr>
      </w:pPr>
    </w:p>
    <w:p w14:paraId="1A822C17" w14:textId="77777777" w:rsidR="00760268" w:rsidRPr="00760268" w:rsidRDefault="00760268" w:rsidP="00760268">
      <w:pPr>
        <w:widowControl/>
        <w:jc w:val="left"/>
        <w:rPr>
          <w:rFonts w:ascii="Times New Roman" w:hAnsi="Times New Roman" w:cs="Times New Roman"/>
          <w:sz w:val="22"/>
        </w:rPr>
      </w:pPr>
      <w:r w:rsidRPr="00760268">
        <w:rPr>
          <w:rFonts w:ascii="Times New Roman" w:hAnsi="Times New Roman" w:cs="Times New Roman"/>
          <w:sz w:val="22"/>
        </w:rPr>
        <w:br w:type="page"/>
      </w:r>
    </w:p>
    <w:p w14:paraId="10DA1307" w14:textId="1EA7650C" w:rsidR="00741367" w:rsidRDefault="00741367" w:rsidP="00741367">
      <w:pPr>
        <w:pStyle w:val="SMHeading"/>
        <w:spacing w:after="120"/>
        <w:rPr>
          <w:sz w:val="22"/>
        </w:rPr>
      </w:pPr>
      <w:r w:rsidRPr="003940D7">
        <w:rPr>
          <w:sz w:val="22"/>
          <w:szCs w:val="22"/>
        </w:rPr>
        <w:lastRenderedPageBreak/>
        <w:t>Supplementary Fig</w:t>
      </w:r>
      <w:r w:rsidRPr="003940D7">
        <w:rPr>
          <w:rFonts w:hint="eastAsia"/>
          <w:sz w:val="22"/>
          <w:szCs w:val="22"/>
          <w:lang w:eastAsia="ja-JP"/>
        </w:rPr>
        <w:t>ure</w:t>
      </w:r>
      <w:r w:rsidRPr="003940D7">
        <w:rPr>
          <w:sz w:val="22"/>
          <w:szCs w:val="22"/>
        </w:rPr>
        <w:t xml:space="preserve"> S</w:t>
      </w:r>
      <w:r>
        <w:rPr>
          <w:rFonts w:hint="eastAsia"/>
          <w:sz w:val="22"/>
          <w:szCs w:val="22"/>
          <w:lang w:eastAsia="ja-JP"/>
        </w:rPr>
        <w:t>8</w:t>
      </w:r>
      <w:r w:rsidRPr="003940D7">
        <w:rPr>
          <w:rFonts w:hint="eastAsia"/>
          <w:sz w:val="22"/>
          <w:szCs w:val="22"/>
          <w:lang w:eastAsia="ja-JP"/>
        </w:rPr>
        <w:t xml:space="preserve"> | </w:t>
      </w:r>
      <w:r w:rsidRPr="00760268">
        <w:rPr>
          <w:sz w:val="22"/>
          <w:szCs w:val="22"/>
        </w:rPr>
        <w:t xml:space="preserve">Optimization </w:t>
      </w:r>
      <w:r w:rsidRPr="00760268">
        <w:rPr>
          <w:rFonts w:hint="eastAsia"/>
          <w:sz w:val="22"/>
          <w:szCs w:val="22"/>
        </w:rPr>
        <w:t xml:space="preserve">with </w:t>
      </w:r>
      <w:r w:rsidRPr="00760268">
        <w:rPr>
          <w:sz w:val="22"/>
          <w:szCs w:val="22"/>
        </w:rPr>
        <w:t xml:space="preserve">additional </w:t>
      </w:r>
      <w:r w:rsidRPr="00760268">
        <w:rPr>
          <w:rFonts w:hint="eastAsia"/>
          <w:sz w:val="22"/>
          <w:szCs w:val="22"/>
        </w:rPr>
        <w:t>non-uniform</w:t>
      </w:r>
      <w:r w:rsidRPr="00760268">
        <w:rPr>
          <w:sz w:val="22"/>
          <w:szCs w:val="22"/>
        </w:rPr>
        <w:t xml:space="preserve"> long-axis inclination</w:t>
      </w:r>
    </w:p>
    <w:p w14:paraId="1918A84C" w14:textId="77777777" w:rsidR="00741367" w:rsidRPr="00760268" w:rsidRDefault="00741367" w:rsidP="00741367">
      <w:pPr>
        <w:widowControl/>
        <w:jc w:val="left"/>
        <w:rPr>
          <w:rFonts w:ascii="Times New Roman" w:hAnsi="Times New Roman" w:cs="Times New Roman"/>
          <w:sz w:val="22"/>
        </w:rPr>
      </w:pPr>
      <w:r>
        <w:rPr>
          <w:rFonts w:ascii="Times New Roman" w:hAnsi="Times New Roman" w:cs="Times New Roman" w:hint="eastAsia"/>
          <w:b/>
          <w:bCs/>
          <w:sz w:val="22"/>
        </w:rPr>
        <w:t>a</w:t>
      </w:r>
      <w:r w:rsidRPr="00760268">
        <w:rPr>
          <w:rFonts w:ascii="Times New Roman" w:hAnsi="Times New Roman" w:cs="Times New Roman"/>
          <w:sz w:val="22"/>
        </w:rPr>
        <w:t xml:space="preserve"> Schematic for independent long-axis inclination of molecule in the unit cell. </w:t>
      </w:r>
      <w:r w:rsidRPr="00760268">
        <w:rPr>
          <w:rFonts w:ascii="Times New Roman" w:hAnsi="Times New Roman" w:cs="Times New Roman"/>
          <w:i/>
          <w:iCs/>
          <w:sz w:val="22"/>
        </w:rPr>
        <w:t>φ’</w:t>
      </w:r>
      <w:r w:rsidRPr="00760268">
        <w:rPr>
          <w:rFonts w:ascii="Times New Roman" w:hAnsi="Times New Roman" w:cs="Times New Roman"/>
          <w:sz w:val="22"/>
          <w:vertAlign w:val="subscript"/>
        </w:rPr>
        <w:t>incl</w:t>
      </w:r>
      <w:r w:rsidRPr="00760268">
        <w:rPr>
          <w:rFonts w:ascii="Times New Roman" w:hAnsi="Times New Roman" w:cs="Times New Roman"/>
          <w:sz w:val="22"/>
        </w:rPr>
        <w:t xml:space="preserve"> and </w:t>
      </w:r>
      <w:r w:rsidRPr="00760268">
        <w:rPr>
          <w:rFonts w:ascii="Times New Roman" w:hAnsi="Times New Roman" w:cs="Times New Roman"/>
          <w:i/>
          <w:iCs/>
          <w:sz w:val="22"/>
        </w:rPr>
        <w:t>θ</w:t>
      </w:r>
      <w:r w:rsidRPr="00760268">
        <w:rPr>
          <w:rFonts w:ascii="Times New Roman" w:hAnsi="Times New Roman" w:cs="Times New Roman"/>
          <w:sz w:val="22"/>
        </w:rPr>
        <w:t>’</w:t>
      </w:r>
      <w:r w:rsidRPr="00760268">
        <w:rPr>
          <w:rFonts w:ascii="Times New Roman" w:hAnsi="Times New Roman" w:cs="Times New Roman"/>
          <w:sz w:val="22"/>
          <w:vertAlign w:val="subscript"/>
        </w:rPr>
        <w:t>incl</w:t>
      </w:r>
      <w:r w:rsidRPr="00760268">
        <w:rPr>
          <w:rFonts w:ascii="Times New Roman" w:hAnsi="Times New Roman" w:cs="Times New Roman"/>
          <w:sz w:val="22"/>
        </w:rPr>
        <w:t xml:space="preserve"> are the inclination direction within the layer plane and the inclined angle from the normal to the layer surface, respectively. </w:t>
      </w:r>
      <w:r>
        <w:rPr>
          <w:rFonts w:ascii="Times New Roman" w:hAnsi="Times New Roman" w:cs="Times New Roman" w:hint="eastAsia"/>
          <w:b/>
          <w:bCs/>
          <w:sz w:val="22"/>
        </w:rPr>
        <w:t>b</w:t>
      </w:r>
      <w:r w:rsidRPr="00760268">
        <w:rPr>
          <w:rFonts w:ascii="Times New Roman" w:hAnsi="Times New Roman" w:cs="Times New Roman"/>
          <w:sz w:val="22"/>
        </w:rPr>
        <w:t xml:space="preserve"> Variation of calculated interaction energy </w:t>
      </w:r>
      <w:r w:rsidRPr="00760268">
        <w:rPr>
          <w:rFonts w:ascii="Times New Roman" w:hAnsi="Times New Roman" w:cs="Times New Roman" w:hint="eastAsia"/>
          <w:sz w:val="22"/>
        </w:rPr>
        <w:t>(</w:t>
      </w:r>
      <w:r w:rsidRPr="00760268">
        <w:rPr>
          <w:rFonts w:ascii="Times New Roman" w:hAnsi="Times New Roman" w:cs="Times New Roman"/>
          <w:i/>
          <w:iCs/>
          <w:sz w:val="22"/>
        </w:rPr>
        <w:t>E</w:t>
      </w:r>
      <w:r w:rsidRPr="00760268">
        <w:rPr>
          <w:rFonts w:ascii="Times New Roman" w:hAnsi="Times New Roman" w:cs="Times New Roman"/>
          <w:sz w:val="22"/>
          <w:vertAlign w:val="subscript"/>
        </w:rPr>
        <w:t>intra(6)</w:t>
      </w:r>
      <w:r w:rsidRPr="00760268">
        <w:rPr>
          <w:rFonts w:ascii="Times New Roman" w:hAnsi="Times New Roman" w:cs="Times New Roman" w:hint="eastAsia"/>
          <w:sz w:val="22"/>
        </w:rPr>
        <w:t xml:space="preserve">) </w:t>
      </w:r>
      <w:r w:rsidRPr="00760268">
        <w:rPr>
          <w:rFonts w:ascii="Times New Roman" w:hAnsi="Times New Roman" w:cs="Times New Roman"/>
          <w:sz w:val="22"/>
        </w:rPr>
        <w:t xml:space="preserve">at arbitrary independent long-axis inclination with </w:t>
      </w:r>
      <w:r w:rsidRPr="00760268">
        <w:rPr>
          <w:rFonts w:ascii="Times New Roman" w:hAnsi="Times New Roman" w:cs="Times New Roman"/>
          <w:i/>
          <w:iCs/>
          <w:sz w:val="22"/>
        </w:rPr>
        <w:t>φ</w:t>
      </w:r>
      <w:r w:rsidRPr="00760268">
        <w:rPr>
          <w:rFonts w:ascii="Times New Roman" w:hAnsi="Times New Roman" w:cs="Times New Roman"/>
          <w:sz w:val="22"/>
        </w:rPr>
        <w:t>’</w:t>
      </w:r>
      <w:r w:rsidRPr="00760268">
        <w:rPr>
          <w:rFonts w:ascii="Times New Roman" w:hAnsi="Times New Roman" w:cs="Times New Roman"/>
          <w:sz w:val="22"/>
          <w:vertAlign w:val="subscript"/>
        </w:rPr>
        <w:t>incl</w:t>
      </w:r>
      <w:r w:rsidRPr="00760268">
        <w:rPr>
          <w:rFonts w:ascii="Times New Roman" w:hAnsi="Times New Roman" w:cs="Times New Roman"/>
          <w:sz w:val="22"/>
        </w:rPr>
        <w:t xml:space="preserve"> and </w:t>
      </w:r>
      <w:r w:rsidRPr="00760268">
        <w:rPr>
          <w:rFonts w:ascii="Times New Roman" w:hAnsi="Times New Roman" w:cs="Times New Roman"/>
          <w:i/>
          <w:iCs/>
          <w:sz w:val="22"/>
        </w:rPr>
        <w:t>θ</w:t>
      </w:r>
      <w:r w:rsidRPr="00760268">
        <w:rPr>
          <w:rFonts w:ascii="Times New Roman" w:hAnsi="Times New Roman" w:cs="Times New Roman"/>
          <w:sz w:val="22"/>
        </w:rPr>
        <w:t>’</w:t>
      </w:r>
      <w:r w:rsidRPr="00760268">
        <w:rPr>
          <w:rFonts w:ascii="Times New Roman" w:hAnsi="Times New Roman" w:cs="Times New Roman"/>
          <w:sz w:val="22"/>
          <w:vertAlign w:val="subscript"/>
        </w:rPr>
        <w:t>incl</w:t>
      </w:r>
      <w:r w:rsidRPr="00760268">
        <w:rPr>
          <w:rFonts w:ascii="Times New Roman" w:hAnsi="Times New Roman" w:cs="Times New Roman"/>
          <w:sz w:val="22"/>
        </w:rPr>
        <w:t xml:space="preserve"> for tetracene monomolecular layer. </w:t>
      </w:r>
      <w:r>
        <w:rPr>
          <w:rFonts w:ascii="Times New Roman" w:hAnsi="Times New Roman" w:cs="Times New Roman" w:hint="eastAsia"/>
          <w:b/>
          <w:bCs/>
          <w:sz w:val="22"/>
        </w:rPr>
        <w:t>c</w:t>
      </w:r>
      <w:r w:rsidRPr="00760268">
        <w:rPr>
          <w:rFonts w:ascii="Times New Roman" w:hAnsi="Times New Roman" w:cs="Times New Roman"/>
          <w:sz w:val="22"/>
        </w:rPr>
        <w:t xml:space="preserve"> Variation of calculated interaction energy </w:t>
      </w:r>
      <w:r w:rsidRPr="00760268">
        <w:rPr>
          <w:rFonts w:ascii="Times New Roman" w:hAnsi="Times New Roman" w:cs="Times New Roman" w:hint="eastAsia"/>
          <w:sz w:val="22"/>
        </w:rPr>
        <w:t>(</w:t>
      </w:r>
      <w:r w:rsidRPr="00760268">
        <w:rPr>
          <w:rFonts w:ascii="Times New Roman" w:hAnsi="Times New Roman" w:cs="Times New Roman"/>
          <w:i/>
          <w:iCs/>
          <w:sz w:val="22"/>
        </w:rPr>
        <w:t>E</w:t>
      </w:r>
      <w:r w:rsidRPr="00760268">
        <w:rPr>
          <w:rFonts w:ascii="Times New Roman" w:hAnsi="Times New Roman" w:cs="Times New Roman" w:hint="eastAsia"/>
          <w:sz w:val="22"/>
          <w:vertAlign w:val="subscript"/>
        </w:rPr>
        <w:t>int(near)</w:t>
      </w:r>
      <w:r w:rsidRPr="00760268">
        <w:rPr>
          <w:rFonts w:ascii="Times New Roman" w:hAnsi="Times New Roman" w:cs="Times New Roman" w:hint="eastAsia"/>
          <w:sz w:val="22"/>
        </w:rPr>
        <w:t xml:space="preserve">) </w:t>
      </w:r>
      <w:r w:rsidRPr="00760268">
        <w:rPr>
          <w:rFonts w:ascii="Times New Roman" w:hAnsi="Times New Roman" w:cs="Times New Roman"/>
          <w:sz w:val="22"/>
        </w:rPr>
        <w:t xml:space="preserve">by independent long-axis inclination for the interlayer stacking at </w:t>
      </w:r>
      <w:r w:rsidRPr="00760268">
        <w:rPr>
          <w:rFonts w:ascii="Times New Roman" w:hAnsi="Times New Roman" w:cs="Times New Roman"/>
          <w:i/>
          <w:iCs/>
          <w:sz w:val="22"/>
        </w:rPr>
        <w:t>N</w:t>
      </w:r>
      <w:r w:rsidRPr="00760268">
        <w:rPr>
          <w:rFonts w:ascii="Times New Roman" w:hAnsi="Times New Roman" w:cs="Times New Roman"/>
          <w:sz w:val="22"/>
          <w:vertAlign w:val="subscript"/>
        </w:rPr>
        <w:t>1</w:t>
      </w:r>
      <w:r w:rsidRPr="00760268">
        <w:rPr>
          <w:rFonts w:ascii="Times New Roman" w:hAnsi="Times New Roman" w:cs="Times New Roman"/>
          <w:sz w:val="22"/>
        </w:rPr>
        <w:t xml:space="preserve"> (</w:t>
      </w:r>
      <w:r w:rsidRPr="00760268">
        <w:rPr>
          <w:rFonts w:ascii="Times New Roman" w:hAnsi="Times New Roman" w:cs="Times New Roman" w:hint="eastAsia"/>
          <w:sz w:val="22"/>
        </w:rPr>
        <w:t>T</w:t>
      </w:r>
      <w:r w:rsidRPr="00760268">
        <w:rPr>
          <w:rFonts w:ascii="Times New Roman" w:hAnsi="Times New Roman" w:cs="Times New Roman"/>
          <w:sz w:val="22"/>
        </w:rPr>
        <w:t xml:space="preserve">ype II, blue filled circle) and at </w:t>
      </w:r>
      <w:r w:rsidRPr="00760268">
        <w:rPr>
          <w:rFonts w:ascii="Times New Roman" w:hAnsi="Times New Roman" w:cs="Times New Roman"/>
          <w:i/>
          <w:iCs/>
          <w:sz w:val="22"/>
        </w:rPr>
        <w:t>N</w:t>
      </w:r>
      <w:r w:rsidRPr="00760268">
        <w:rPr>
          <w:rFonts w:ascii="Times New Roman" w:hAnsi="Times New Roman" w:cs="Times New Roman"/>
          <w:sz w:val="22"/>
          <w:vertAlign w:val="subscript"/>
        </w:rPr>
        <w:t>2</w:t>
      </w:r>
      <w:r w:rsidRPr="00760268">
        <w:rPr>
          <w:rFonts w:ascii="Times New Roman" w:hAnsi="Times New Roman" w:cs="Times New Roman"/>
          <w:sz w:val="22"/>
        </w:rPr>
        <w:t xml:space="preserve"> (</w:t>
      </w:r>
      <w:r w:rsidRPr="00760268">
        <w:rPr>
          <w:rFonts w:ascii="Times New Roman" w:hAnsi="Times New Roman" w:cs="Times New Roman" w:hint="eastAsia"/>
          <w:sz w:val="22"/>
        </w:rPr>
        <w:t>T</w:t>
      </w:r>
      <w:r w:rsidRPr="00760268">
        <w:rPr>
          <w:rFonts w:ascii="Times New Roman" w:hAnsi="Times New Roman" w:cs="Times New Roman"/>
          <w:sz w:val="22"/>
        </w:rPr>
        <w:t xml:space="preserve">ype IV, red filled circle). </w:t>
      </w:r>
      <w:r>
        <w:rPr>
          <w:rFonts w:ascii="Times New Roman" w:hAnsi="Times New Roman" w:cs="Times New Roman" w:hint="eastAsia"/>
          <w:b/>
          <w:bCs/>
          <w:sz w:val="22"/>
        </w:rPr>
        <w:t>d</w:t>
      </w:r>
      <w:r w:rsidRPr="00760268">
        <w:rPr>
          <w:rFonts w:ascii="Times New Roman" w:hAnsi="Times New Roman" w:cs="Times New Roman"/>
          <w:sz w:val="22"/>
        </w:rPr>
        <w:t xml:space="preserve"> Variation of interaction energy </w:t>
      </w:r>
      <w:r w:rsidRPr="00760268">
        <w:rPr>
          <w:rFonts w:ascii="Times New Roman" w:hAnsi="Times New Roman" w:cs="Times New Roman" w:hint="eastAsia"/>
          <w:sz w:val="22"/>
        </w:rPr>
        <w:t>(</w:t>
      </w:r>
      <w:r w:rsidRPr="00760268">
        <w:rPr>
          <w:rFonts w:ascii="Times New Roman" w:hAnsi="Times New Roman" w:cs="Times New Roman"/>
          <w:i/>
          <w:iCs/>
          <w:sz w:val="22"/>
        </w:rPr>
        <w:t>E</w:t>
      </w:r>
      <w:r w:rsidRPr="00760268">
        <w:rPr>
          <w:rFonts w:ascii="Times New Roman" w:hAnsi="Times New Roman" w:cs="Times New Roman" w:hint="eastAsia"/>
          <w:sz w:val="22"/>
          <w:vertAlign w:val="subscript"/>
        </w:rPr>
        <w:t>int(near)</w:t>
      </w:r>
      <w:r w:rsidRPr="00760268">
        <w:rPr>
          <w:rFonts w:ascii="Times New Roman" w:hAnsi="Times New Roman" w:cs="Times New Roman" w:hint="eastAsia"/>
          <w:sz w:val="22"/>
        </w:rPr>
        <w:t xml:space="preserve">) </w:t>
      </w:r>
      <w:r w:rsidRPr="00760268">
        <w:rPr>
          <w:rFonts w:ascii="Times New Roman" w:hAnsi="Times New Roman" w:cs="Times New Roman"/>
          <w:sz w:val="22"/>
        </w:rPr>
        <w:t xml:space="preserve">for </w:t>
      </w:r>
      <w:r w:rsidRPr="00760268">
        <w:rPr>
          <w:rFonts w:ascii="Times New Roman" w:hAnsi="Times New Roman" w:cs="Times New Roman" w:hint="eastAsia"/>
          <w:sz w:val="22"/>
        </w:rPr>
        <w:t>T</w:t>
      </w:r>
      <w:r w:rsidRPr="00760268">
        <w:rPr>
          <w:rFonts w:ascii="Times New Roman" w:hAnsi="Times New Roman" w:cs="Times New Roman"/>
          <w:sz w:val="22"/>
        </w:rPr>
        <w:t xml:space="preserve">ype II and </w:t>
      </w:r>
      <w:r w:rsidRPr="00760268">
        <w:rPr>
          <w:rFonts w:ascii="Times New Roman" w:hAnsi="Times New Roman" w:cs="Times New Roman" w:hint="eastAsia"/>
          <w:sz w:val="22"/>
        </w:rPr>
        <w:t>T</w:t>
      </w:r>
      <w:r w:rsidRPr="00760268">
        <w:rPr>
          <w:rFonts w:ascii="Times New Roman" w:hAnsi="Times New Roman" w:cs="Times New Roman"/>
          <w:sz w:val="22"/>
        </w:rPr>
        <w:t xml:space="preserve">ype IV stacking in tetracene, pentacene, and hexacene, with and without the optimization by additional independent long-axis inclination. </w:t>
      </w:r>
    </w:p>
    <w:p w14:paraId="0EE2225C" w14:textId="2812C392" w:rsidR="00760268" w:rsidRPr="00760268" w:rsidRDefault="00760268" w:rsidP="00760268">
      <w:pPr>
        <w:widowControl/>
        <w:jc w:val="left"/>
        <w:rPr>
          <w:rFonts w:ascii="Times New Roman" w:hAnsi="Times New Roman" w:cs="Times New Roman"/>
          <w:sz w:val="22"/>
        </w:rPr>
      </w:pPr>
    </w:p>
    <w:p w14:paraId="4BB05AAF" w14:textId="0639635D" w:rsidR="00B07DEB" w:rsidRPr="00760268" w:rsidRDefault="00B07DEB" w:rsidP="008A2AE8">
      <w:pPr>
        <w:widowControl/>
        <w:ind w:firstLineChars="193" w:firstLine="405"/>
        <w:jc w:val="left"/>
        <w:rPr>
          <w:rFonts w:ascii="Times New Roman" w:hAnsi="Times New Roman" w:cs="Times New Roman"/>
          <w:sz w:val="22"/>
        </w:rPr>
      </w:pPr>
      <w:r>
        <w:rPr>
          <w:noProof/>
        </w:rPr>
        <w:drawing>
          <wp:inline distT="0" distB="0" distL="0" distR="0" wp14:anchorId="4105F53C" wp14:editId="3F2A9743">
            <wp:extent cx="4941988" cy="3223298"/>
            <wp:effectExtent l="0" t="0" r="0" b="0"/>
            <wp:docPr id="1336739596"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956961" cy="3233064"/>
                    </a:xfrm>
                    <a:prstGeom prst="rect">
                      <a:avLst/>
                    </a:prstGeom>
                    <a:noFill/>
                    <a:ln>
                      <a:noFill/>
                    </a:ln>
                  </pic:spPr>
                </pic:pic>
              </a:graphicData>
            </a:graphic>
          </wp:inline>
        </w:drawing>
      </w:r>
    </w:p>
    <w:p w14:paraId="0E14842E" w14:textId="77777777" w:rsidR="00760268" w:rsidRPr="00760268" w:rsidRDefault="00760268" w:rsidP="00760268">
      <w:pPr>
        <w:widowControl/>
        <w:jc w:val="left"/>
        <w:rPr>
          <w:rFonts w:ascii="Times New Roman" w:hAnsi="Times New Roman" w:cs="Times New Roman"/>
          <w:sz w:val="22"/>
        </w:rPr>
      </w:pPr>
      <w:r w:rsidRPr="00760268">
        <w:rPr>
          <w:rFonts w:ascii="Times New Roman" w:hAnsi="Times New Roman" w:cs="Times New Roman"/>
          <w:sz w:val="22"/>
        </w:rPr>
        <w:br w:type="page"/>
      </w:r>
    </w:p>
    <w:p w14:paraId="1679B0AB" w14:textId="7C7EF1B4" w:rsidR="008A2AE8" w:rsidRDefault="008A2AE8" w:rsidP="008A2AE8">
      <w:pPr>
        <w:pStyle w:val="SMHeading"/>
        <w:spacing w:after="120"/>
        <w:rPr>
          <w:b w:val="0"/>
          <w:bCs w:val="0"/>
          <w:sz w:val="22"/>
        </w:rPr>
      </w:pPr>
      <w:r w:rsidRPr="003940D7">
        <w:rPr>
          <w:sz w:val="22"/>
          <w:szCs w:val="22"/>
        </w:rPr>
        <w:lastRenderedPageBreak/>
        <w:t>Supplementary Fig</w:t>
      </w:r>
      <w:r w:rsidRPr="003940D7">
        <w:rPr>
          <w:rFonts w:hint="eastAsia"/>
          <w:sz w:val="22"/>
          <w:szCs w:val="22"/>
          <w:lang w:eastAsia="ja-JP"/>
        </w:rPr>
        <w:t>ure</w:t>
      </w:r>
      <w:r w:rsidRPr="003940D7">
        <w:rPr>
          <w:sz w:val="22"/>
          <w:szCs w:val="22"/>
        </w:rPr>
        <w:t xml:space="preserve"> S</w:t>
      </w:r>
      <w:r w:rsidR="00453C4A">
        <w:rPr>
          <w:rFonts w:hint="eastAsia"/>
          <w:sz w:val="22"/>
          <w:szCs w:val="22"/>
          <w:lang w:eastAsia="ja-JP"/>
        </w:rPr>
        <w:t>9</w:t>
      </w:r>
      <w:r w:rsidRPr="003940D7">
        <w:rPr>
          <w:rFonts w:hint="eastAsia"/>
          <w:sz w:val="22"/>
          <w:szCs w:val="22"/>
          <w:lang w:eastAsia="ja-JP"/>
        </w:rPr>
        <w:t xml:space="preserve"> | </w:t>
      </w:r>
      <w:r w:rsidRPr="00760268">
        <w:rPr>
          <w:sz w:val="22"/>
          <w:szCs w:val="22"/>
        </w:rPr>
        <w:t xml:space="preserve">Difference between calculated </w:t>
      </w:r>
      <w:r w:rsidRPr="00760268">
        <w:rPr>
          <w:i/>
          <w:iCs/>
          <w:sz w:val="22"/>
          <w:szCs w:val="22"/>
        </w:rPr>
        <w:t>R</w:t>
      </w:r>
      <w:r w:rsidRPr="00760268">
        <w:rPr>
          <w:sz w:val="22"/>
          <w:szCs w:val="22"/>
        </w:rPr>
        <w:t>-fo</w:t>
      </w:r>
      <w:r w:rsidRPr="00760268">
        <w:rPr>
          <w:rFonts w:hint="eastAsia"/>
          <w:sz w:val="22"/>
          <w:szCs w:val="22"/>
        </w:rPr>
        <w:t>r</w:t>
      </w:r>
      <w:r w:rsidRPr="00760268">
        <w:rPr>
          <w:sz w:val="22"/>
          <w:szCs w:val="22"/>
        </w:rPr>
        <w:t>m and actual crystal lattices of pentacene</w:t>
      </w:r>
    </w:p>
    <w:p w14:paraId="557B4060" w14:textId="77777777" w:rsidR="008A2AE8" w:rsidRPr="00760268" w:rsidRDefault="008A2AE8" w:rsidP="008A2AE8">
      <w:pPr>
        <w:widowControl/>
        <w:jc w:val="left"/>
        <w:rPr>
          <w:rFonts w:ascii="Times New Roman" w:hAnsi="Times New Roman" w:cs="Times New Roman"/>
          <w:sz w:val="22"/>
        </w:rPr>
      </w:pPr>
      <w:r>
        <w:rPr>
          <w:rFonts w:ascii="Times New Roman" w:hAnsi="Times New Roman" w:cs="Times New Roman" w:hint="eastAsia"/>
          <w:b/>
          <w:bCs/>
          <w:sz w:val="22"/>
        </w:rPr>
        <w:t>a</w:t>
      </w:r>
      <w:r w:rsidRPr="00760268">
        <w:rPr>
          <w:rFonts w:ascii="Times New Roman" w:hAnsi="Times New Roman" w:cs="Times New Roman"/>
          <w:sz w:val="22"/>
        </w:rPr>
        <w:t xml:space="preserve"> View along </w:t>
      </w:r>
      <w:r w:rsidRPr="00760268">
        <w:rPr>
          <w:rFonts w:ascii="Times New Roman" w:hAnsi="Times New Roman" w:cs="Times New Roman"/>
          <w:i/>
          <w:iCs/>
          <w:sz w:val="22"/>
        </w:rPr>
        <w:t>b</w:t>
      </w:r>
      <w:r w:rsidRPr="00760268">
        <w:rPr>
          <w:rFonts w:ascii="Times New Roman" w:hAnsi="Times New Roman" w:cs="Times New Roman"/>
          <w:sz w:val="22"/>
        </w:rPr>
        <w:t xml:space="preserve"> axis, and </w:t>
      </w:r>
      <w:r>
        <w:rPr>
          <w:rFonts w:ascii="Times New Roman" w:hAnsi="Times New Roman" w:cs="Times New Roman" w:hint="eastAsia"/>
          <w:b/>
          <w:bCs/>
          <w:sz w:val="22"/>
        </w:rPr>
        <w:t>b</w:t>
      </w:r>
      <w:r w:rsidRPr="00760268">
        <w:rPr>
          <w:rFonts w:ascii="Times New Roman" w:hAnsi="Times New Roman" w:cs="Times New Roman"/>
          <w:sz w:val="22"/>
        </w:rPr>
        <w:t xml:space="preserve"> view along molecular long axis. </w:t>
      </w:r>
      <w:r>
        <w:rPr>
          <w:rFonts w:ascii="Times New Roman" w:hAnsi="Times New Roman" w:cs="Times New Roman" w:hint="eastAsia"/>
          <w:b/>
          <w:bCs/>
          <w:sz w:val="22"/>
        </w:rPr>
        <w:t>c</w:t>
      </w:r>
      <w:r w:rsidRPr="00760268">
        <w:rPr>
          <w:rFonts w:ascii="Times New Roman" w:hAnsi="Times New Roman" w:cs="Times New Roman" w:hint="eastAsia"/>
          <w:sz w:val="22"/>
        </w:rPr>
        <w:t xml:space="preserve"> C</w:t>
      </w:r>
      <w:r w:rsidRPr="00760268">
        <w:rPr>
          <w:rFonts w:ascii="Times New Roman" w:hAnsi="Times New Roman" w:cs="Times New Roman"/>
          <w:sz w:val="22"/>
        </w:rPr>
        <w:t>alculated unit cell volume at the vdW contacts</w:t>
      </w:r>
      <w:r w:rsidRPr="00760268">
        <w:rPr>
          <w:rFonts w:ascii="Times New Roman" w:hAnsi="Times New Roman" w:cs="Times New Roman" w:hint="eastAsia"/>
          <w:sz w:val="22"/>
        </w:rPr>
        <w:t xml:space="preserve">. </w:t>
      </w:r>
      <w:r w:rsidRPr="00760268">
        <w:rPr>
          <w:rFonts w:ascii="Times New Roman" w:hAnsi="Times New Roman" w:cs="Times New Roman"/>
          <w:sz w:val="22"/>
        </w:rPr>
        <w:t xml:space="preserve">Slight difference is observed </w:t>
      </w:r>
      <w:r w:rsidRPr="00760268">
        <w:rPr>
          <w:rFonts w:ascii="Times New Roman" w:hAnsi="Times New Roman" w:cs="Times New Roman" w:hint="eastAsia"/>
          <w:sz w:val="22"/>
        </w:rPr>
        <w:t>in both the intralayer molecular arrangements and the stable</w:t>
      </w:r>
      <w:r w:rsidRPr="00760268">
        <w:rPr>
          <w:rFonts w:ascii="Times New Roman" w:hAnsi="Times New Roman" w:cs="Times New Roman"/>
          <w:sz w:val="22"/>
        </w:rPr>
        <w:t xml:space="preserve"> </w:t>
      </w:r>
      <w:r w:rsidRPr="00760268">
        <w:rPr>
          <w:rFonts w:ascii="Times New Roman" w:hAnsi="Times New Roman" w:cs="Times New Roman" w:hint="eastAsia"/>
          <w:sz w:val="22"/>
        </w:rPr>
        <w:t xml:space="preserve">interlayer stacking </w:t>
      </w:r>
      <w:r w:rsidRPr="00760268">
        <w:rPr>
          <w:rFonts w:ascii="Times New Roman" w:hAnsi="Times New Roman" w:cs="Times New Roman"/>
          <w:sz w:val="22"/>
        </w:rPr>
        <w:t>arrangement</w:t>
      </w:r>
      <w:r w:rsidRPr="00760268">
        <w:rPr>
          <w:rFonts w:ascii="Times New Roman" w:hAnsi="Times New Roman" w:cs="Times New Roman" w:hint="eastAsia"/>
          <w:sz w:val="22"/>
        </w:rPr>
        <w:t xml:space="preserve">s. </w:t>
      </w:r>
      <w:r>
        <w:rPr>
          <w:rFonts w:ascii="Times New Roman" w:hAnsi="Times New Roman" w:cs="Times New Roman" w:hint="eastAsia"/>
          <w:b/>
          <w:bCs/>
          <w:sz w:val="22"/>
        </w:rPr>
        <w:t>d</w:t>
      </w:r>
      <w:r w:rsidRPr="00760268">
        <w:rPr>
          <w:rFonts w:ascii="Times New Roman" w:hAnsi="Times New Roman" w:cs="Times New Roman" w:hint="eastAsia"/>
          <w:sz w:val="22"/>
        </w:rPr>
        <w:t xml:space="preserve"> Calculated intralayer interaction energy (</w:t>
      </w:r>
      <w:r w:rsidRPr="00760268">
        <w:rPr>
          <w:rFonts w:ascii="Times New Roman" w:hAnsi="Times New Roman" w:cs="Times New Roman"/>
          <w:i/>
          <w:iCs/>
          <w:sz w:val="22"/>
        </w:rPr>
        <w:t>E</w:t>
      </w:r>
      <w:r w:rsidRPr="00760268">
        <w:rPr>
          <w:rFonts w:ascii="Times New Roman" w:hAnsi="Times New Roman" w:cs="Times New Roman"/>
          <w:sz w:val="22"/>
          <w:vertAlign w:val="subscript"/>
        </w:rPr>
        <w:t>intra(6)</w:t>
      </w:r>
      <w:r w:rsidRPr="00760268">
        <w:rPr>
          <w:rFonts w:ascii="Times New Roman" w:hAnsi="Times New Roman" w:cs="Times New Roman" w:hint="eastAsia"/>
          <w:sz w:val="22"/>
        </w:rPr>
        <w:t xml:space="preserve">), plotted as a function of </w:t>
      </w:r>
      <w:r w:rsidRPr="00760268">
        <w:rPr>
          <w:rFonts w:ascii="Times New Roman" w:hAnsi="Times New Roman" w:cs="Times New Roman"/>
          <w:i/>
          <w:iCs/>
          <w:sz w:val="22"/>
        </w:rPr>
        <w:t>θ</w:t>
      </w:r>
      <w:r w:rsidRPr="00760268">
        <w:rPr>
          <w:rFonts w:ascii="Times New Roman" w:hAnsi="Times New Roman" w:cs="Times New Roman"/>
          <w:sz w:val="22"/>
          <w:vertAlign w:val="subscript"/>
        </w:rPr>
        <w:t>incl</w:t>
      </w:r>
      <w:r w:rsidRPr="00760268">
        <w:rPr>
          <w:rFonts w:ascii="Times New Roman" w:hAnsi="Times New Roman" w:cs="Times New Roman" w:hint="eastAsia"/>
          <w:sz w:val="22"/>
        </w:rPr>
        <w:t xml:space="preserve"> at </w:t>
      </w:r>
      <w:r w:rsidRPr="00760268">
        <w:rPr>
          <w:rFonts w:ascii="Times New Roman" w:hAnsi="Times New Roman" w:cs="Times New Roman"/>
          <w:i/>
          <w:iCs/>
          <w:sz w:val="22"/>
        </w:rPr>
        <w:t>φ</w:t>
      </w:r>
      <w:r w:rsidRPr="00760268">
        <w:rPr>
          <w:rFonts w:ascii="Times New Roman" w:hAnsi="Times New Roman" w:cs="Times New Roman"/>
          <w:sz w:val="22"/>
          <w:vertAlign w:val="subscript"/>
        </w:rPr>
        <w:t>incl</w:t>
      </w:r>
      <w:r w:rsidRPr="00760268">
        <w:rPr>
          <w:rFonts w:ascii="Times New Roman" w:hAnsi="Times New Roman" w:cs="Times New Roman" w:hint="eastAsia"/>
          <w:sz w:val="22"/>
        </w:rPr>
        <w:t xml:space="preserve"> = 105</w:t>
      </w:r>
      <w:r w:rsidRPr="00760268">
        <w:rPr>
          <w:rFonts w:ascii="Times New Roman" w:hAnsi="Times New Roman" w:cs="Times New Roman"/>
          <w:sz w:val="22"/>
        </w:rPr>
        <w:t>°</w:t>
      </w:r>
      <w:r w:rsidRPr="00760268">
        <w:rPr>
          <w:rFonts w:ascii="Times New Roman" w:hAnsi="Times New Roman" w:cs="Times New Roman" w:hint="eastAsia"/>
          <w:sz w:val="22"/>
        </w:rPr>
        <w:t xml:space="preserve">. </w:t>
      </w:r>
      <w:r>
        <w:rPr>
          <w:rFonts w:ascii="Times New Roman" w:hAnsi="Times New Roman" w:cs="Times New Roman" w:hint="eastAsia"/>
          <w:b/>
          <w:bCs/>
          <w:sz w:val="22"/>
        </w:rPr>
        <w:t>e</w:t>
      </w:r>
      <w:r w:rsidRPr="00760268">
        <w:rPr>
          <w:rFonts w:ascii="Times New Roman" w:hAnsi="Times New Roman" w:cs="Times New Roman" w:hint="eastAsia"/>
          <w:sz w:val="22"/>
        </w:rPr>
        <w:t xml:space="preserve"> Calculated interlayer interaction energy (</w:t>
      </w:r>
      <w:r w:rsidRPr="00760268">
        <w:rPr>
          <w:rFonts w:ascii="Times New Roman" w:hAnsi="Times New Roman" w:cs="Times New Roman"/>
          <w:i/>
          <w:iCs/>
          <w:sz w:val="22"/>
        </w:rPr>
        <w:t>E</w:t>
      </w:r>
      <w:r w:rsidRPr="00760268">
        <w:rPr>
          <w:rFonts w:ascii="Times New Roman" w:hAnsi="Times New Roman" w:cs="Times New Roman" w:hint="eastAsia"/>
          <w:sz w:val="22"/>
          <w:vertAlign w:val="subscript"/>
        </w:rPr>
        <w:t>inter(7)</w:t>
      </w:r>
      <w:r w:rsidRPr="00760268">
        <w:rPr>
          <w:rFonts w:ascii="Times New Roman" w:hAnsi="Times New Roman" w:cs="Times New Roman" w:hint="eastAsia"/>
          <w:sz w:val="22"/>
        </w:rPr>
        <w:t xml:space="preserve">), plotted as a function of </w:t>
      </w:r>
      <w:r w:rsidRPr="00760268">
        <w:rPr>
          <w:rFonts w:ascii="Times New Roman" w:hAnsi="Times New Roman" w:cs="Times New Roman" w:hint="eastAsia"/>
          <w:i/>
          <w:iCs/>
          <w:sz w:val="22"/>
        </w:rPr>
        <w:t>y</w:t>
      </w:r>
      <w:r w:rsidRPr="00760268">
        <w:rPr>
          <w:rFonts w:ascii="Times New Roman" w:hAnsi="Times New Roman" w:cs="Times New Roman" w:hint="eastAsia"/>
          <w:sz w:val="22"/>
        </w:rPr>
        <w:t xml:space="preserve"> shift along the minimum valley in (</w:t>
      </w:r>
      <w:r>
        <w:rPr>
          <w:rFonts w:ascii="Times New Roman" w:hAnsi="Times New Roman" w:cs="Times New Roman" w:hint="eastAsia"/>
          <w:b/>
          <w:bCs/>
          <w:sz w:val="22"/>
        </w:rPr>
        <w:t>c</w:t>
      </w:r>
      <w:r w:rsidRPr="00760268">
        <w:rPr>
          <w:rFonts w:ascii="Times New Roman" w:hAnsi="Times New Roman" w:cs="Times New Roman" w:hint="eastAsia"/>
          <w:sz w:val="22"/>
        </w:rPr>
        <w:t>).</w:t>
      </w:r>
    </w:p>
    <w:p w14:paraId="441F878B" w14:textId="77777777" w:rsidR="00760268" w:rsidRPr="00760268" w:rsidRDefault="00760268" w:rsidP="00760268">
      <w:pPr>
        <w:widowControl/>
        <w:jc w:val="left"/>
        <w:rPr>
          <w:rFonts w:ascii="Times New Roman" w:hAnsi="Times New Roman" w:cs="Times New Roman"/>
          <w:sz w:val="22"/>
        </w:rPr>
      </w:pPr>
    </w:p>
    <w:p w14:paraId="4936C4DD" w14:textId="6213482F" w:rsidR="00F652C8" w:rsidRPr="00760268" w:rsidRDefault="005B7626" w:rsidP="00406A78">
      <w:pPr>
        <w:widowControl/>
        <w:ind w:firstLineChars="193" w:firstLine="405"/>
        <w:jc w:val="left"/>
        <w:rPr>
          <w:rFonts w:ascii="Times New Roman" w:hAnsi="Times New Roman" w:cs="Times New Roman"/>
          <w:sz w:val="22"/>
        </w:rPr>
      </w:pPr>
      <w:r>
        <w:rPr>
          <w:noProof/>
        </w:rPr>
        <w:drawing>
          <wp:inline distT="0" distB="0" distL="0" distR="0" wp14:anchorId="57A0CAB1" wp14:editId="0FBA5DE2">
            <wp:extent cx="5592111" cy="2711176"/>
            <wp:effectExtent l="0" t="0" r="8890" b="0"/>
            <wp:docPr id="7974114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06650" cy="2718225"/>
                    </a:xfrm>
                    <a:prstGeom prst="rect">
                      <a:avLst/>
                    </a:prstGeom>
                    <a:noFill/>
                    <a:ln>
                      <a:noFill/>
                    </a:ln>
                  </pic:spPr>
                </pic:pic>
              </a:graphicData>
            </a:graphic>
          </wp:inline>
        </w:drawing>
      </w:r>
    </w:p>
    <w:p w14:paraId="7288E928" w14:textId="77777777" w:rsidR="00760268" w:rsidRPr="00760268" w:rsidRDefault="00760268" w:rsidP="00760268">
      <w:pPr>
        <w:widowControl/>
        <w:jc w:val="left"/>
        <w:rPr>
          <w:rFonts w:ascii="Times New Roman" w:hAnsi="Times New Roman" w:cs="Times New Roman"/>
          <w:sz w:val="22"/>
        </w:rPr>
      </w:pPr>
      <w:r w:rsidRPr="00760268">
        <w:rPr>
          <w:rFonts w:ascii="Times New Roman" w:hAnsi="Times New Roman" w:cs="Times New Roman"/>
          <w:sz w:val="22"/>
        </w:rPr>
        <w:br w:type="page"/>
      </w:r>
    </w:p>
    <w:p w14:paraId="593D4FE2" w14:textId="315BDF1E" w:rsidR="001D0FAA" w:rsidRDefault="001D0FAA" w:rsidP="001D0FAA">
      <w:pPr>
        <w:pStyle w:val="SMHeading"/>
        <w:jc w:val="both"/>
        <w:rPr>
          <w:b w:val="0"/>
          <w:bCs w:val="0"/>
          <w:sz w:val="22"/>
        </w:rPr>
      </w:pPr>
      <w:r w:rsidRPr="003940D7">
        <w:rPr>
          <w:sz w:val="22"/>
          <w:szCs w:val="22"/>
        </w:rPr>
        <w:lastRenderedPageBreak/>
        <w:t>Supplementary Fig</w:t>
      </w:r>
      <w:r w:rsidRPr="003940D7">
        <w:rPr>
          <w:rFonts w:hint="eastAsia"/>
          <w:sz w:val="22"/>
          <w:szCs w:val="22"/>
          <w:lang w:eastAsia="ja-JP"/>
        </w:rPr>
        <w:t>ure</w:t>
      </w:r>
      <w:r w:rsidRPr="003940D7">
        <w:rPr>
          <w:sz w:val="22"/>
          <w:szCs w:val="22"/>
        </w:rPr>
        <w:t xml:space="preserve"> S</w:t>
      </w:r>
      <w:r>
        <w:rPr>
          <w:rFonts w:hint="eastAsia"/>
          <w:sz w:val="22"/>
          <w:szCs w:val="22"/>
          <w:lang w:eastAsia="ja-JP"/>
        </w:rPr>
        <w:t>10</w:t>
      </w:r>
      <w:r w:rsidRPr="003940D7">
        <w:rPr>
          <w:rFonts w:hint="eastAsia"/>
          <w:sz w:val="22"/>
          <w:szCs w:val="22"/>
          <w:lang w:eastAsia="ja-JP"/>
        </w:rPr>
        <w:t xml:space="preserve"> | </w:t>
      </w:r>
      <w:r w:rsidRPr="00760268">
        <w:rPr>
          <w:sz w:val="22"/>
          <w:szCs w:val="22"/>
        </w:rPr>
        <w:t>Schematic illustration of molecular groups used for the intermolecular interaction calculation</w:t>
      </w:r>
    </w:p>
    <w:p w14:paraId="202E756F" w14:textId="77777777" w:rsidR="001D0FAA" w:rsidRPr="00760268" w:rsidRDefault="001D0FAA" w:rsidP="001D0FAA">
      <w:pPr>
        <w:widowControl/>
        <w:rPr>
          <w:rFonts w:ascii="Times New Roman" w:hAnsi="Times New Roman" w:cs="Times New Roman"/>
          <w:sz w:val="22"/>
        </w:rPr>
      </w:pPr>
      <w:r>
        <w:rPr>
          <w:rFonts w:ascii="Times New Roman" w:hAnsi="Times New Roman" w:cs="Times New Roman" w:hint="eastAsia"/>
          <w:b/>
          <w:bCs/>
          <w:sz w:val="22"/>
        </w:rPr>
        <w:t>a</w:t>
      </w:r>
      <w:r w:rsidRPr="00760268">
        <w:rPr>
          <w:rFonts w:ascii="Times New Roman" w:hAnsi="Times New Roman" w:cs="Times New Roman"/>
          <w:sz w:val="22"/>
        </w:rPr>
        <w:t xml:space="preserve"> Schematic illustration of </w:t>
      </w:r>
      <w:r w:rsidRPr="00760268">
        <w:rPr>
          <w:rFonts w:ascii="Times New Roman" w:hAnsi="Times New Roman" w:cs="Times New Roman" w:hint="eastAsia"/>
          <w:sz w:val="22"/>
        </w:rPr>
        <w:t>molecular</w:t>
      </w:r>
      <w:r w:rsidRPr="00760268">
        <w:rPr>
          <w:rFonts w:ascii="Times New Roman" w:hAnsi="Times New Roman" w:cs="Times New Roman"/>
          <w:sz w:val="22"/>
        </w:rPr>
        <w:t xml:space="preserve"> groups </w:t>
      </w:r>
      <w:r w:rsidRPr="00760268">
        <w:rPr>
          <w:rFonts w:ascii="Times New Roman" w:hAnsi="Times New Roman" w:cs="Times New Roman" w:hint="eastAsia"/>
          <w:sz w:val="22"/>
        </w:rPr>
        <w:t>with</w:t>
      </w:r>
      <w:r w:rsidRPr="00760268">
        <w:rPr>
          <w:rFonts w:ascii="Times New Roman" w:hAnsi="Times New Roman" w:cs="Times New Roman"/>
          <w:sz w:val="22"/>
        </w:rPr>
        <w:t xml:space="preserve">in the same layer—nearest neighbors, </w:t>
      </w:r>
      <w:r w:rsidRPr="00760268">
        <w:rPr>
          <w:rFonts w:ascii="Times New Roman" w:hAnsi="Times New Roman" w:cs="Times New Roman" w:hint="eastAsia"/>
          <w:sz w:val="22"/>
        </w:rPr>
        <w:t>second-</w:t>
      </w:r>
      <w:r w:rsidRPr="00760268">
        <w:rPr>
          <w:rFonts w:ascii="Times New Roman" w:hAnsi="Times New Roman" w:cs="Times New Roman"/>
          <w:sz w:val="22"/>
        </w:rPr>
        <w:t xml:space="preserve">nearest neighbors, and </w:t>
      </w:r>
      <w:r w:rsidRPr="00760268">
        <w:rPr>
          <w:rFonts w:ascii="Times New Roman" w:hAnsi="Times New Roman" w:cs="Times New Roman" w:hint="eastAsia"/>
          <w:sz w:val="22"/>
        </w:rPr>
        <w:t>third-</w:t>
      </w:r>
      <w:r w:rsidRPr="00760268">
        <w:rPr>
          <w:rFonts w:ascii="Times New Roman" w:hAnsi="Times New Roman" w:cs="Times New Roman"/>
          <w:sz w:val="22"/>
        </w:rPr>
        <w:t>nearest neighbors—shown in light blue</w:t>
      </w:r>
      <w:r w:rsidRPr="00760268">
        <w:rPr>
          <w:rFonts w:ascii="Times New Roman" w:hAnsi="Times New Roman" w:cs="Times New Roman" w:hint="eastAsia"/>
          <w:sz w:val="22"/>
        </w:rPr>
        <w:t>, purple, and blue, respectively,</w:t>
      </w:r>
      <w:r w:rsidRPr="00760268">
        <w:rPr>
          <w:rFonts w:ascii="Times New Roman" w:hAnsi="Times New Roman" w:cs="Times New Roman"/>
          <w:sz w:val="22"/>
        </w:rPr>
        <w:t xml:space="preserve"> and viewed along the molecular long axis. </w:t>
      </w:r>
      <w:r>
        <w:rPr>
          <w:rFonts w:ascii="Times New Roman" w:hAnsi="Times New Roman" w:cs="Times New Roman" w:hint="eastAsia"/>
          <w:b/>
          <w:bCs/>
          <w:sz w:val="22"/>
        </w:rPr>
        <w:t>b</w:t>
      </w:r>
      <w:r w:rsidRPr="00760268">
        <w:rPr>
          <w:rFonts w:ascii="Times New Roman" w:hAnsi="Times New Roman" w:cs="Times New Roman"/>
          <w:sz w:val="22"/>
        </w:rPr>
        <w:t xml:space="preserve"> Schematic illustration of </w:t>
      </w:r>
      <w:r w:rsidRPr="00760268">
        <w:rPr>
          <w:rFonts w:ascii="Times New Roman" w:hAnsi="Times New Roman" w:cs="Times New Roman" w:hint="eastAsia"/>
          <w:sz w:val="22"/>
        </w:rPr>
        <w:t>molecular</w:t>
      </w:r>
      <w:r w:rsidRPr="00760268">
        <w:rPr>
          <w:rFonts w:ascii="Times New Roman" w:hAnsi="Times New Roman" w:cs="Times New Roman"/>
          <w:sz w:val="22"/>
        </w:rPr>
        <w:t xml:space="preserve"> groups</w:t>
      </w:r>
      <w:r w:rsidRPr="00760268">
        <w:rPr>
          <w:rFonts w:ascii="Times New Roman" w:hAnsi="Times New Roman" w:cs="Times New Roman" w:hint="eastAsia"/>
          <w:sz w:val="22"/>
        </w:rPr>
        <w:t xml:space="preserve"> spanning</w:t>
      </w:r>
      <w:r w:rsidRPr="00760268">
        <w:rPr>
          <w:rFonts w:ascii="Times New Roman" w:hAnsi="Times New Roman" w:cs="Times New Roman"/>
          <w:sz w:val="22"/>
        </w:rPr>
        <w:t xml:space="preserve"> </w:t>
      </w:r>
      <w:r w:rsidRPr="00760268">
        <w:rPr>
          <w:rFonts w:ascii="Times New Roman" w:hAnsi="Times New Roman" w:cs="Times New Roman" w:hint="eastAsia"/>
          <w:sz w:val="22"/>
        </w:rPr>
        <w:t xml:space="preserve">both the same and adjacent layers, </w:t>
      </w:r>
      <w:r w:rsidRPr="00760268">
        <w:rPr>
          <w:rFonts w:ascii="Times New Roman" w:hAnsi="Times New Roman" w:cs="Times New Roman"/>
          <w:sz w:val="22"/>
        </w:rPr>
        <w:t xml:space="preserve">including nearest neighbors, </w:t>
      </w:r>
      <w:r w:rsidRPr="00760268">
        <w:rPr>
          <w:rFonts w:ascii="Times New Roman" w:hAnsi="Times New Roman" w:cs="Times New Roman" w:hint="eastAsia"/>
          <w:sz w:val="22"/>
        </w:rPr>
        <w:t>secon</w:t>
      </w:r>
      <w:r w:rsidRPr="00760268">
        <w:rPr>
          <w:rFonts w:ascii="Times New Roman" w:hAnsi="Times New Roman" w:cs="Times New Roman"/>
          <w:sz w:val="22"/>
        </w:rPr>
        <w:t>d</w:t>
      </w:r>
      <w:r w:rsidRPr="00760268">
        <w:rPr>
          <w:rFonts w:ascii="Times New Roman" w:hAnsi="Times New Roman" w:cs="Times New Roman" w:hint="eastAsia"/>
          <w:sz w:val="22"/>
        </w:rPr>
        <w:t>-</w:t>
      </w:r>
      <w:r w:rsidRPr="00760268">
        <w:rPr>
          <w:rFonts w:ascii="Times New Roman" w:hAnsi="Times New Roman" w:cs="Times New Roman"/>
          <w:sz w:val="22"/>
        </w:rPr>
        <w:t xml:space="preserve">nearest neighbors, and </w:t>
      </w:r>
      <w:r w:rsidRPr="00760268">
        <w:rPr>
          <w:rFonts w:ascii="Times New Roman" w:hAnsi="Times New Roman" w:cs="Times New Roman" w:hint="eastAsia"/>
          <w:sz w:val="22"/>
        </w:rPr>
        <w:t>thi</w:t>
      </w:r>
      <w:r w:rsidRPr="00760268">
        <w:rPr>
          <w:rFonts w:ascii="Times New Roman" w:hAnsi="Times New Roman" w:cs="Times New Roman"/>
          <w:sz w:val="22"/>
        </w:rPr>
        <w:t>rd</w:t>
      </w:r>
      <w:r w:rsidRPr="00760268">
        <w:rPr>
          <w:rFonts w:ascii="Times New Roman" w:hAnsi="Times New Roman" w:cs="Times New Roman" w:hint="eastAsia"/>
          <w:sz w:val="22"/>
        </w:rPr>
        <w:t>-</w:t>
      </w:r>
      <w:r w:rsidRPr="00760268">
        <w:rPr>
          <w:rFonts w:ascii="Times New Roman" w:hAnsi="Times New Roman" w:cs="Times New Roman"/>
          <w:sz w:val="22"/>
        </w:rPr>
        <w:t xml:space="preserve">nearest neighbors. Molecules in the </w:t>
      </w:r>
      <w:r w:rsidRPr="00760268">
        <w:rPr>
          <w:rFonts w:ascii="Times New Roman" w:hAnsi="Times New Roman" w:cs="Times New Roman" w:hint="eastAsia"/>
          <w:sz w:val="22"/>
        </w:rPr>
        <w:t>nearest-neighbor</w:t>
      </w:r>
      <w:r w:rsidRPr="00760268">
        <w:rPr>
          <w:rFonts w:ascii="Times New Roman" w:hAnsi="Times New Roman" w:cs="Times New Roman"/>
          <w:sz w:val="22"/>
        </w:rPr>
        <w:t xml:space="preserve"> layer</w:t>
      </w:r>
      <w:r w:rsidRPr="00760268">
        <w:rPr>
          <w:rFonts w:ascii="Times New Roman" w:hAnsi="Times New Roman" w:cs="Times New Roman" w:hint="eastAsia"/>
          <w:sz w:val="22"/>
        </w:rPr>
        <w:t>, second-</w:t>
      </w:r>
      <w:r w:rsidRPr="00760268">
        <w:rPr>
          <w:rFonts w:ascii="Times New Roman" w:hAnsi="Times New Roman" w:cs="Times New Roman"/>
          <w:sz w:val="22"/>
        </w:rPr>
        <w:t>nearest-neighbor layer</w:t>
      </w:r>
      <w:r w:rsidRPr="00760268">
        <w:rPr>
          <w:rFonts w:ascii="Times New Roman" w:hAnsi="Times New Roman" w:cs="Times New Roman" w:hint="eastAsia"/>
          <w:sz w:val="22"/>
        </w:rPr>
        <w:t>, and</w:t>
      </w:r>
      <w:r w:rsidRPr="00760268">
        <w:rPr>
          <w:rFonts w:ascii="Times New Roman" w:hAnsi="Times New Roman" w:cs="Times New Roman"/>
          <w:sz w:val="22"/>
        </w:rPr>
        <w:t xml:space="preserve"> </w:t>
      </w:r>
      <w:r w:rsidRPr="00760268">
        <w:rPr>
          <w:rFonts w:ascii="Times New Roman" w:hAnsi="Times New Roman" w:cs="Times New Roman" w:hint="eastAsia"/>
          <w:sz w:val="22"/>
        </w:rPr>
        <w:t>third-</w:t>
      </w:r>
      <w:r w:rsidRPr="00760268">
        <w:rPr>
          <w:rFonts w:ascii="Times New Roman" w:hAnsi="Times New Roman" w:cs="Times New Roman"/>
          <w:sz w:val="22"/>
        </w:rPr>
        <w:t>nearest-neighbor layer are shown in light blue, purple, a</w:t>
      </w:r>
      <w:r w:rsidRPr="00760268">
        <w:rPr>
          <w:rFonts w:ascii="Times New Roman" w:hAnsi="Times New Roman" w:cs="Times New Roman" w:hint="eastAsia"/>
          <w:sz w:val="22"/>
        </w:rPr>
        <w:t>nd</w:t>
      </w:r>
      <w:r w:rsidRPr="00760268">
        <w:rPr>
          <w:rFonts w:ascii="Times New Roman" w:hAnsi="Times New Roman" w:cs="Times New Roman"/>
          <w:sz w:val="22"/>
        </w:rPr>
        <w:t xml:space="preserve"> blue</w:t>
      </w:r>
      <w:r w:rsidRPr="00760268">
        <w:rPr>
          <w:rFonts w:ascii="Times New Roman" w:hAnsi="Times New Roman" w:cs="Times New Roman" w:hint="eastAsia"/>
          <w:sz w:val="22"/>
        </w:rPr>
        <w:t>, respectively</w:t>
      </w:r>
      <w:r w:rsidRPr="00760268">
        <w:rPr>
          <w:rFonts w:ascii="Times New Roman" w:hAnsi="Times New Roman" w:cs="Times New Roman"/>
          <w:sz w:val="22"/>
        </w:rPr>
        <w:t xml:space="preserve">. </w:t>
      </w:r>
    </w:p>
    <w:p w14:paraId="096588FD" w14:textId="5EBECFF8" w:rsidR="00760268" w:rsidRPr="00760268" w:rsidRDefault="00760268" w:rsidP="00760268">
      <w:pPr>
        <w:widowControl/>
        <w:jc w:val="left"/>
        <w:rPr>
          <w:rFonts w:ascii="Times New Roman" w:hAnsi="Times New Roman" w:cs="Times New Roman"/>
          <w:sz w:val="22"/>
        </w:rPr>
      </w:pPr>
    </w:p>
    <w:p w14:paraId="234AE57B" w14:textId="594C287C" w:rsidR="007A0EB2" w:rsidRPr="00760268" w:rsidRDefault="007A0EB2" w:rsidP="00406A78">
      <w:pPr>
        <w:widowControl/>
        <w:ind w:firstLineChars="193" w:firstLine="405"/>
        <w:jc w:val="left"/>
        <w:rPr>
          <w:rFonts w:ascii="Times New Roman" w:hAnsi="Times New Roman" w:cs="Times New Roman"/>
          <w:sz w:val="22"/>
        </w:rPr>
      </w:pPr>
      <w:r>
        <w:rPr>
          <w:noProof/>
        </w:rPr>
        <w:drawing>
          <wp:inline distT="0" distB="0" distL="0" distR="0" wp14:anchorId="4863F981" wp14:editId="29320E73">
            <wp:extent cx="4725281" cy="3878750"/>
            <wp:effectExtent l="0" t="0" r="0" b="0"/>
            <wp:docPr id="1023055516"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734571" cy="3886376"/>
                    </a:xfrm>
                    <a:prstGeom prst="rect">
                      <a:avLst/>
                    </a:prstGeom>
                    <a:noFill/>
                    <a:ln>
                      <a:noFill/>
                    </a:ln>
                  </pic:spPr>
                </pic:pic>
              </a:graphicData>
            </a:graphic>
          </wp:inline>
        </w:drawing>
      </w:r>
    </w:p>
    <w:p w14:paraId="6EFBE8DB" w14:textId="77777777" w:rsidR="00760268" w:rsidRPr="00760268" w:rsidRDefault="00760268" w:rsidP="00760268">
      <w:pPr>
        <w:widowControl/>
        <w:jc w:val="left"/>
        <w:rPr>
          <w:rFonts w:ascii="Times New Roman" w:hAnsi="Times New Roman" w:cs="Times New Roman"/>
          <w:sz w:val="22"/>
        </w:rPr>
      </w:pPr>
      <w:r w:rsidRPr="00760268">
        <w:rPr>
          <w:rFonts w:ascii="Times New Roman" w:hAnsi="Times New Roman" w:cs="Times New Roman"/>
          <w:sz w:val="22"/>
        </w:rPr>
        <w:br w:type="page"/>
      </w:r>
    </w:p>
    <w:p w14:paraId="58327B56" w14:textId="0AF03857" w:rsidR="00406A78" w:rsidRDefault="00406A78" w:rsidP="008F6210">
      <w:pPr>
        <w:pStyle w:val="SMHeading"/>
        <w:spacing w:after="120"/>
        <w:jc w:val="both"/>
        <w:rPr>
          <w:sz w:val="22"/>
        </w:rPr>
      </w:pPr>
      <w:r w:rsidRPr="003940D7">
        <w:rPr>
          <w:sz w:val="22"/>
          <w:szCs w:val="22"/>
        </w:rPr>
        <w:lastRenderedPageBreak/>
        <w:t>Supplementary Fig</w:t>
      </w:r>
      <w:r w:rsidRPr="003940D7">
        <w:rPr>
          <w:rFonts w:hint="eastAsia"/>
          <w:sz w:val="22"/>
          <w:szCs w:val="22"/>
          <w:lang w:eastAsia="ja-JP"/>
        </w:rPr>
        <w:t>ure</w:t>
      </w:r>
      <w:r w:rsidRPr="003940D7">
        <w:rPr>
          <w:sz w:val="22"/>
          <w:szCs w:val="22"/>
        </w:rPr>
        <w:t xml:space="preserve"> S</w:t>
      </w:r>
      <w:r>
        <w:rPr>
          <w:rFonts w:hint="eastAsia"/>
          <w:sz w:val="22"/>
          <w:szCs w:val="22"/>
          <w:lang w:eastAsia="ja-JP"/>
        </w:rPr>
        <w:t>11</w:t>
      </w:r>
      <w:r w:rsidRPr="003940D7">
        <w:rPr>
          <w:rFonts w:hint="eastAsia"/>
          <w:sz w:val="22"/>
          <w:szCs w:val="22"/>
          <w:lang w:eastAsia="ja-JP"/>
        </w:rPr>
        <w:t xml:space="preserve"> | </w:t>
      </w:r>
      <w:r w:rsidRPr="00760268">
        <w:rPr>
          <w:sz w:val="22"/>
          <w:szCs w:val="22"/>
        </w:rPr>
        <w:t>Calculation of total intermolecular interaction energy and its convergence behavior when long-distance intermolecular interactions are considered</w:t>
      </w:r>
    </w:p>
    <w:p w14:paraId="23B27C91" w14:textId="708DE0B2" w:rsidR="00406A78" w:rsidRPr="00760268" w:rsidRDefault="00406A78" w:rsidP="008F6210">
      <w:pPr>
        <w:widowControl/>
        <w:rPr>
          <w:rFonts w:ascii="Times New Roman" w:hAnsi="Times New Roman" w:cs="Times New Roman"/>
          <w:sz w:val="22"/>
        </w:rPr>
      </w:pPr>
      <w:r w:rsidRPr="00760268">
        <w:rPr>
          <w:rFonts w:ascii="Times New Roman" w:hAnsi="Times New Roman" w:cs="Times New Roman"/>
          <w:sz w:val="22"/>
        </w:rPr>
        <w:t xml:space="preserve">Plots of the sums of intermolecular interaction energies as a function of X, the classification index representing the distance between the central molecule and its surrounding molecules as depicted in </w:t>
      </w:r>
      <w:r w:rsidR="00164DFE" w:rsidRPr="004955D1">
        <w:rPr>
          <w:rFonts w:ascii="Times New Roman" w:hAnsi="Times New Roman" w:cs="Times New Roman" w:hint="eastAsia"/>
          <w:color w:val="0000FF"/>
          <w:sz w:val="22"/>
        </w:rPr>
        <w:t>Supplementary Figure</w:t>
      </w:r>
      <w:r w:rsidR="00164DFE" w:rsidRPr="00760268">
        <w:rPr>
          <w:rFonts w:ascii="Times New Roman" w:hAnsi="Times New Roman" w:cs="Times New Roman"/>
          <w:color w:val="0000FF"/>
          <w:sz w:val="22"/>
          <w:lang w:val="en"/>
        </w:rPr>
        <w:t xml:space="preserve"> </w:t>
      </w:r>
      <w:r w:rsidRPr="00760268">
        <w:rPr>
          <w:rFonts w:ascii="Times New Roman" w:hAnsi="Times New Roman" w:cs="Times New Roman"/>
          <w:color w:val="0000FF"/>
          <w:sz w:val="22"/>
        </w:rPr>
        <w:t>S</w:t>
      </w:r>
      <w:r w:rsidR="009C687D">
        <w:rPr>
          <w:rFonts w:ascii="Times New Roman" w:hAnsi="Times New Roman" w:cs="Times New Roman" w:hint="eastAsia"/>
          <w:color w:val="0000FF"/>
          <w:sz w:val="22"/>
        </w:rPr>
        <w:t>10</w:t>
      </w:r>
      <w:r w:rsidRPr="00760268">
        <w:rPr>
          <w:rFonts w:ascii="Times New Roman" w:hAnsi="Times New Roman" w:cs="Times New Roman"/>
          <w:sz w:val="22"/>
        </w:rPr>
        <w:t xml:space="preserve">, for </w:t>
      </w:r>
      <w:r>
        <w:rPr>
          <w:rFonts w:ascii="Times New Roman" w:hAnsi="Times New Roman" w:cs="Times New Roman" w:hint="eastAsia"/>
          <w:b/>
          <w:bCs/>
          <w:sz w:val="22"/>
        </w:rPr>
        <w:t>a</w:t>
      </w:r>
      <w:r w:rsidRPr="00760268">
        <w:rPr>
          <w:rFonts w:ascii="Times New Roman" w:hAnsi="Times New Roman" w:cs="Times New Roman"/>
          <w:sz w:val="22"/>
        </w:rPr>
        <w:t xml:space="preserve"> naphthalene, </w:t>
      </w:r>
      <w:r>
        <w:rPr>
          <w:rFonts w:ascii="Times New Roman" w:hAnsi="Times New Roman" w:cs="Times New Roman" w:hint="eastAsia"/>
          <w:b/>
          <w:bCs/>
          <w:sz w:val="22"/>
        </w:rPr>
        <w:t>b</w:t>
      </w:r>
      <w:r w:rsidRPr="00760268">
        <w:rPr>
          <w:rFonts w:ascii="Times New Roman" w:hAnsi="Times New Roman" w:cs="Times New Roman"/>
          <w:sz w:val="22"/>
        </w:rPr>
        <w:t xml:space="preserve"> anthracene, </w:t>
      </w:r>
      <w:r>
        <w:rPr>
          <w:rFonts w:ascii="Times New Roman" w:hAnsi="Times New Roman" w:cs="Times New Roman" w:hint="eastAsia"/>
          <w:b/>
          <w:bCs/>
          <w:sz w:val="22"/>
        </w:rPr>
        <w:t>c</w:t>
      </w:r>
      <w:r w:rsidRPr="00760268">
        <w:rPr>
          <w:rFonts w:ascii="Times New Roman" w:hAnsi="Times New Roman" w:cs="Times New Roman"/>
          <w:sz w:val="22"/>
        </w:rPr>
        <w:t xml:space="preserve"> tetracene, </w:t>
      </w:r>
      <w:r>
        <w:rPr>
          <w:rFonts w:ascii="Times New Roman" w:hAnsi="Times New Roman" w:cs="Times New Roman" w:hint="eastAsia"/>
          <w:b/>
          <w:bCs/>
          <w:sz w:val="22"/>
        </w:rPr>
        <w:t>d</w:t>
      </w:r>
      <w:r w:rsidRPr="00760268">
        <w:rPr>
          <w:rFonts w:ascii="Times New Roman" w:hAnsi="Times New Roman" w:cs="Times New Roman"/>
          <w:sz w:val="22"/>
        </w:rPr>
        <w:t xml:space="preserve"> pentacene, and </w:t>
      </w:r>
      <w:r>
        <w:rPr>
          <w:rFonts w:ascii="Times New Roman" w:hAnsi="Times New Roman" w:cs="Times New Roman" w:hint="eastAsia"/>
          <w:b/>
          <w:bCs/>
          <w:sz w:val="22"/>
        </w:rPr>
        <w:t>e</w:t>
      </w:r>
      <w:r w:rsidRPr="00760268">
        <w:rPr>
          <w:rFonts w:ascii="Times New Roman" w:hAnsi="Times New Roman" w:cs="Times New Roman"/>
          <w:sz w:val="22"/>
        </w:rPr>
        <w:t xml:space="preserve"> hexacene. Dashed curves indicate the fitting exponential curves used to estimate the convergence behavior and total intermolecular interactions across the entire crystal.</w:t>
      </w:r>
    </w:p>
    <w:p w14:paraId="5120FB30" w14:textId="6BB5DC46" w:rsidR="00760268" w:rsidRPr="00760268" w:rsidRDefault="00760268" w:rsidP="00760268">
      <w:pPr>
        <w:widowControl/>
        <w:jc w:val="left"/>
        <w:rPr>
          <w:rFonts w:ascii="Times New Roman" w:hAnsi="Times New Roman" w:cs="Times New Roman"/>
          <w:sz w:val="22"/>
        </w:rPr>
      </w:pPr>
    </w:p>
    <w:p w14:paraId="3F7073C2" w14:textId="772639C4" w:rsidR="00E32E6D" w:rsidRPr="00760268" w:rsidRDefault="00E32E6D" w:rsidP="00A9360D">
      <w:pPr>
        <w:widowControl/>
        <w:ind w:firstLineChars="202" w:firstLine="424"/>
        <w:jc w:val="left"/>
        <w:rPr>
          <w:rFonts w:ascii="Times New Roman" w:hAnsi="Times New Roman" w:cs="Times New Roman"/>
          <w:sz w:val="22"/>
        </w:rPr>
      </w:pPr>
      <w:r>
        <w:rPr>
          <w:noProof/>
        </w:rPr>
        <w:drawing>
          <wp:inline distT="0" distB="0" distL="0" distR="0" wp14:anchorId="6197402A" wp14:editId="57A503AA">
            <wp:extent cx="4525581" cy="4878562"/>
            <wp:effectExtent l="0" t="0" r="8890" b="0"/>
            <wp:docPr id="419450773"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529898" cy="4883215"/>
                    </a:xfrm>
                    <a:prstGeom prst="rect">
                      <a:avLst/>
                    </a:prstGeom>
                    <a:noFill/>
                    <a:ln>
                      <a:noFill/>
                    </a:ln>
                  </pic:spPr>
                </pic:pic>
              </a:graphicData>
            </a:graphic>
          </wp:inline>
        </w:drawing>
      </w:r>
    </w:p>
    <w:p w14:paraId="02929D4C" w14:textId="77777777" w:rsidR="00760268" w:rsidRPr="00760268" w:rsidRDefault="00760268" w:rsidP="00760268">
      <w:pPr>
        <w:widowControl/>
        <w:jc w:val="left"/>
        <w:rPr>
          <w:rFonts w:ascii="Times New Roman" w:hAnsi="Times New Roman" w:cs="Times New Roman"/>
          <w:sz w:val="22"/>
        </w:rPr>
      </w:pPr>
      <w:r w:rsidRPr="00760268">
        <w:rPr>
          <w:rFonts w:ascii="Times New Roman" w:hAnsi="Times New Roman" w:cs="Times New Roman"/>
          <w:sz w:val="22"/>
        </w:rPr>
        <w:br w:type="page"/>
      </w:r>
    </w:p>
    <w:p w14:paraId="6427B3FF" w14:textId="0A4CDDF8" w:rsidR="006D7233" w:rsidRDefault="006D7233" w:rsidP="001F3EC0">
      <w:pPr>
        <w:pStyle w:val="SMHeading"/>
        <w:spacing w:after="120"/>
        <w:jc w:val="both"/>
        <w:rPr>
          <w:b w:val="0"/>
          <w:bCs w:val="0"/>
          <w:sz w:val="22"/>
          <w:lang w:val="en"/>
        </w:rPr>
      </w:pPr>
      <w:r w:rsidRPr="003940D7">
        <w:rPr>
          <w:sz w:val="22"/>
          <w:szCs w:val="22"/>
        </w:rPr>
        <w:lastRenderedPageBreak/>
        <w:t xml:space="preserve">Supplementary </w:t>
      </w:r>
      <w:r>
        <w:rPr>
          <w:rFonts w:hint="eastAsia"/>
          <w:sz w:val="22"/>
          <w:szCs w:val="22"/>
          <w:lang w:eastAsia="ja-JP"/>
        </w:rPr>
        <w:t>Table</w:t>
      </w:r>
      <w:r w:rsidRPr="003940D7">
        <w:rPr>
          <w:sz w:val="22"/>
          <w:szCs w:val="22"/>
        </w:rPr>
        <w:t xml:space="preserve"> S</w:t>
      </w:r>
      <w:r>
        <w:rPr>
          <w:rFonts w:hint="eastAsia"/>
          <w:sz w:val="22"/>
          <w:szCs w:val="22"/>
          <w:lang w:eastAsia="ja-JP"/>
        </w:rPr>
        <w:t>1</w:t>
      </w:r>
      <w:r w:rsidRPr="003940D7">
        <w:rPr>
          <w:rFonts w:hint="eastAsia"/>
          <w:sz w:val="22"/>
          <w:szCs w:val="22"/>
          <w:lang w:eastAsia="ja-JP"/>
        </w:rPr>
        <w:t xml:space="preserve"> | </w:t>
      </w:r>
      <w:r w:rsidR="00760268" w:rsidRPr="00760268">
        <w:rPr>
          <w:rFonts w:hint="eastAsia"/>
          <w:sz w:val="22"/>
          <w:szCs w:val="22"/>
          <w:lang w:val="en"/>
        </w:rPr>
        <w:t xml:space="preserve">Comparison of </w:t>
      </w:r>
      <w:r w:rsidR="00760268" w:rsidRPr="00760268">
        <w:rPr>
          <w:sz w:val="22"/>
          <w:szCs w:val="22"/>
          <w:lang w:val="en"/>
        </w:rPr>
        <w:t xml:space="preserve">parameter values </w:t>
      </w:r>
      <w:r w:rsidR="00760268" w:rsidRPr="00760268">
        <w:rPr>
          <w:rFonts w:hint="eastAsia"/>
          <w:sz w:val="22"/>
          <w:szCs w:val="22"/>
          <w:lang w:val="en"/>
        </w:rPr>
        <w:t xml:space="preserve">between </w:t>
      </w:r>
      <w:r w:rsidR="00760268" w:rsidRPr="00760268">
        <w:rPr>
          <w:sz w:val="22"/>
          <w:szCs w:val="22"/>
          <w:lang w:val="en"/>
        </w:rPr>
        <w:t>experiment</w:t>
      </w:r>
      <w:r w:rsidR="00760268" w:rsidRPr="00760268">
        <w:rPr>
          <w:rFonts w:hint="eastAsia"/>
          <w:sz w:val="22"/>
          <w:szCs w:val="22"/>
          <w:lang w:val="en"/>
        </w:rPr>
        <w:t xml:space="preserve">al and optimized structures for </w:t>
      </w:r>
      <w:r w:rsidR="00760268" w:rsidRPr="00760268">
        <w:rPr>
          <w:sz w:val="22"/>
          <w:szCs w:val="22"/>
          <w:lang w:val="en"/>
        </w:rPr>
        <w:t>naphthalene and anthracene</w:t>
      </w:r>
    </w:p>
    <w:p w14:paraId="3C7564AC" w14:textId="4EC66F2C" w:rsidR="00760268" w:rsidRPr="00760268" w:rsidRDefault="00760268" w:rsidP="001F3EC0">
      <w:pPr>
        <w:widowControl/>
        <w:rPr>
          <w:rFonts w:ascii="Times New Roman" w:hAnsi="Times New Roman" w:cs="Times New Roman"/>
          <w:sz w:val="22"/>
          <w:lang w:val="en"/>
        </w:rPr>
      </w:pPr>
      <w:r w:rsidRPr="00760268">
        <w:rPr>
          <w:rFonts w:ascii="Times New Roman" w:hAnsi="Times New Roman" w:cs="Times New Roman"/>
          <w:b/>
          <w:bCs/>
          <w:sz w:val="22"/>
          <w:lang w:val="en"/>
        </w:rPr>
        <w:t xml:space="preserve"> </w:t>
      </w:r>
      <w:r w:rsidRPr="00760268">
        <w:rPr>
          <w:rFonts w:ascii="Times New Roman" w:hAnsi="Times New Roman" w:cs="Times New Roman" w:hint="eastAsia"/>
          <w:sz w:val="22"/>
          <w:lang w:val="en"/>
        </w:rPr>
        <w:t>The o</w:t>
      </w:r>
      <w:r w:rsidRPr="00760268">
        <w:rPr>
          <w:rFonts w:ascii="Times New Roman" w:hAnsi="Times New Roman" w:cs="Times New Roman"/>
          <w:sz w:val="22"/>
          <w:lang w:val="en"/>
        </w:rPr>
        <w:t>ptimized parameter</w:t>
      </w:r>
      <w:r w:rsidRPr="00760268">
        <w:rPr>
          <w:rFonts w:ascii="Times New Roman" w:hAnsi="Times New Roman" w:cs="Times New Roman" w:hint="eastAsia"/>
          <w:sz w:val="22"/>
          <w:lang w:val="en"/>
        </w:rPr>
        <w:t>s</w:t>
      </w:r>
      <w:r w:rsidRPr="00760268">
        <w:rPr>
          <w:rFonts w:ascii="Times New Roman" w:hAnsi="Times New Roman" w:cs="Times New Roman"/>
          <w:sz w:val="22"/>
          <w:lang w:val="en"/>
        </w:rPr>
        <w:t xml:space="preserve"> </w:t>
      </w:r>
      <w:r w:rsidRPr="00760268">
        <w:rPr>
          <w:rFonts w:ascii="Times New Roman" w:hAnsi="Times New Roman" w:cs="Times New Roman" w:hint="eastAsia"/>
          <w:sz w:val="22"/>
          <w:lang w:val="en"/>
        </w:rPr>
        <w:t xml:space="preserve">were obtained by </w:t>
      </w:r>
      <w:r w:rsidRPr="00760268">
        <w:rPr>
          <w:rFonts w:ascii="Times New Roman" w:hAnsi="Times New Roman" w:cs="Times New Roman"/>
          <w:sz w:val="22"/>
          <w:lang w:val="en"/>
        </w:rPr>
        <w:t xml:space="preserve">stepwise optimization calculations </w:t>
      </w:r>
      <w:r w:rsidRPr="00760268">
        <w:rPr>
          <w:rFonts w:ascii="Times New Roman" w:hAnsi="Times New Roman" w:cs="Times New Roman" w:hint="eastAsia"/>
          <w:sz w:val="22"/>
          <w:lang w:val="en"/>
        </w:rPr>
        <w:t xml:space="preserve">that </w:t>
      </w:r>
      <w:r w:rsidRPr="00760268">
        <w:rPr>
          <w:rFonts w:ascii="Times New Roman" w:hAnsi="Times New Roman" w:cs="Times New Roman"/>
          <w:sz w:val="22"/>
          <w:lang w:val="en"/>
        </w:rPr>
        <w:t>reproduc</w:t>
      </w:r>
      <w:r w:rsidRPr="00760268">
        <w:rPr>
          <w:rFonts w:ascii="Times New Roman" w:hAnsi="Times New Roman" w:cs="Times New Roman" w:hint="eastAsia"/>
          <w:sz w:val="22"/>
          <w:lang w:val="en"/>
        </w:rPr>
        <w:t>e</w:t>
      </w:r>
      <w:r w:rsidRPr="00760268">
        <w:rPr>
          <w:rFonts w:ascii="Times New Roman" w:hAnsi="Times New Roman" w:cs="Times New Roman"/>
          <w:sz w:val="22"/>
          <w:lang w:val="en"/>
        </w:rPr>
        <w:t xml:space="preserve"> </w:t>
      </w:r>
      <w:r w:rsidRPr="00760268">
        <w:rPr>
          <w:rFonts w:ascii="Times New Roman" w:hAnsi="Times New Roman" w:cs="Times New Roman" w:hint="eastAsia"/>
          <w:sz w:val="22"/>
          <w:lang w:val="en"/>
        </w:rPr>
        <w:t xml:space="preserve">the </w:t>
      </w:r>
      <w:r w:rsidRPr="00760268">
        <w:rPr>
          <w:rFonts w:ascii="Times New Roman" w:hAnsi="Times New Roman" w:cs="Times New Roman"/>
          <w:sz w:val="22"/>
          <w:lang w:val="en"/>
        </w:rPr>
        <w:t>Type III structures of naphthalene</w:t>
      </w:r>
      <w:r w:rsidRPr="00760268">
        <w:rPr>
          <w:rFonts w:ascii="Times New Roman" w:hAnsi="Times New Roman" w:cs="Times New Roman" w:hint="eastAsia"/>
          <w:color w:val="0000FF"/>
          <w:sz w:val="22"/>
          <w:vertAlign w:val="superscript"/>
          <w:lang w:val="en"/>
        </w:rPr>
        <w:t>18</w:t>
      </w:r>
      <w:r w:rsidRPr="00760268">
        <w:rPr>
          <w:rFonts w:ascii="Times New Roman" w:hAnsi="Times New Roman" w:cs="Times New Roman" w:hint="eastAsia"/>
          <w:i/>
          <w:iCs/>
          <w:sz w:val="22"/>
          <w:lang w:val="en"/>
        </w:rPr>
        <w:t xml:space="preserve"> </w:t>
      </w:r>
      <w:r w:rsidRPr="00760268">
        <w:rPr>
          <w:rFonts w:ascii="Times New Roman" w:hAnsi="Times New Roman" w:cs="Times New Roman"/>
          <w:sz w:val="22"/>
          <w:lang w:val="en"/>
        </w:rPr>
        <w:t>and anthracene</w:t>
      </w:r>
      <w:r w:rsidRPr="00760268">
        <w:rPr>
          <w:rFonts w:ascii="Times New Roman" w:hAnsi="Times New Roman" w:cs="Times New Roman" w:hint="eastAsia"/>
          <w:color w:val="0000FF"/>
          <w:sz w:val="22"/>
          <w:vertAlign w:val="superscript"/>
          <w:lang w:val="en"/>
        </w:rPr>
        <w:t>19</w:t>
      </w:r>
      <w:r w:rsidRPr="00760268">
        <w:rPr>
          <w:rFonts w:ascii="Times New Roman" w:hAnsi="Times New Roman" w:cs="Times New Roman"/>
          <w:sz w:val="22"/>
          <w:lang w:val="en"/>
        </w:rPr>
        <w:t xml:space="preserve">. The </w:t>
      </w:r>
      <w:r w:rsidRPr="00760268">
        <w:rPr>
          <w:rFonts w:ascii="Times New Roman" w:hAnsi="Times New Roman" w:cs="Times New Roman" w:hint="eastAsia"/>
          <w:sz w:val="22"/>
          <w:lang w:val="en"/>
        </w:rPr>
        <w:t xml:space="preserve">final </w:t>
      </w:r>
      <w:r w:rsidRPr="00760268">
        <w:rPr>
          <w:rFonts w:ascii="Times New Roman" w:hAnsi="Times New Roman" w:cs="Times New Roman"/>
          <w:sz w:val="22"/>
          <w:lang w:val="en"/>
        </w:rPr>
        <w:t xml:space="preserve">parameter values were </w:t>
      </w:r>
      <w:r w:rsidRPr="00760268">
        <w:rPr>
          <w:rFonts w:ascii="Times New Roman" w:hAnsi="Times New Roman" w:cs="Times New Roman" w:hint="eastAsia"/>
          <w:sz w:val="22"/>
          <w:lang w:val="en"/>
        </w:rPr>
        <w:t xml:space="preserve">refined by applying </w:t>
      </w:r>
      <w:r w:rsidRPr="00760268">
        <w:rPr>
          <w:rFonts w:ascii="Times New Roman" w:hAnsi="Times New Roman" w:cs="Times New Roman" w:hint="eastAsia"/>
          <w:sz w:val="22"/>
        </w:rPr>
        <w:t>a</w:t>
      </w:r>
      <w:r w:rsidRPr="00760268">
        <w:rPr>
          <w:rFonts w:ascii="Times New Roman" w:hAnsi="Times New Roman" w:cs="Times New Roman"/>
          <w:sz w:val="22"/>
        </w:rPr>
        <w:t xml:space="preserve"> </w:t>
      </w:r>
      <w:r w:rsidRPr="00760268">
        <w:rPr>
          <w:rFonts w:ascii="Times New Roman" w:hAnsi="Times New Roman" w:cs="Times New Roman"/>
          <w:sz w:val="22"/>
          <w:lang w:val="en"/>
        </w:rPr>
        <w:t>long-axis twist operation under glide symmetry</w:t>
      </w:r>
      <w:r w:rsidRPr="00760268">
        <w:rPr>
          <w:rFonts w:ascii="Times New Roman" w:hAnsi="Times New Roman" w:cs="Times New Roman" w:hint="eastAsia"/>
          <w:sz w:val="22"/>
          <w:lang w:val="en"/>
        </w:rPr>
        <w:t xml:space="preserve"> (see </w:t>
      </w:r>
      <w:r w:rsidRPr="00760268">
        <w:rPr>
          <w:rFonts w:ascii="Times New Roman" w:hAnsi="Times New Roman" w:cs="Times New Roman"/>
          <w:color w:val="0000FF"/>
          <w:sz w:val="22"/>
          <w:lang w:val="en"/>
        </w:rPr>
        <w:t>Fig. 7</w:t>
      </w:r>
      <w:r w:rsidRPr="00760268">
        <w:rPr>
          <w:rFonts w:ascii="Times New Roman" w:hAnsi="Times New Roman" w:cs="Times New Roman" w:hint="eastAsia"/>
          <w:sz w:val="22"/>
          <w:lang w:val="en"/>
        </w:rPr>
        <w:t>)</w:t>
      </w:r>
      <w:r w:rsidRPr="00760268">
        <w:rPr>
          <w:rFonts w:ascii="Times New Roman" w:hAnsi="Times New Roman" w:cs="Times New Roman"/>
          <w:sz w:val="22"/>
          <w:lang w:val="en"/>
        </w:rPr>
        <w:t xml:space="preserve">. These </w:t>
      </w:r>
      <w:r w:rsidRPr="00760268">
        <w:rPr>
          <w:rFonts w:ascii="Times New Roman" w:hAnsi="Times New Roman" w:cs="Times New Roman" w:hint="eastAsia"/>
          <w:sz w:val="22"/>
          <w:lang w:val="en"/>
        </w:rPr>
        <w:t xml:space="preserve">optimized </w:t>
      </w:r>
      <w:r w:rsidRPr="00760268">
        <w:rPr>
          <w:rFonts w:ascii="Times New Roman" w:hAnsi="Times New Roman" w:cs="Times New Roman"/>
          <w:sz w:val="22"/>
          <w:lang w:val="en"/>
        </w:rPr>
        <w:t>values are compared with those extracted from the experimental crystal structure</w:t>
      </w:r>
      <w:r w:rsidRPr="00760268">
        <w:rPr>
          <w:rFonts w:ascii="Times New Roman" w:hAnsi="Times New Roman" w:cs="Times New Roman" w:hint="eastAsia"/>
          <w:sz w:val="22"/>
          <w:lang w:val="en"/>
        </w:rPr>
        <w:t xml:space="preserve"> </w:t>
      </w:r>
      <w:r w:rsidRPr="00760268">
        <w:rPr>
          <w:rFonts w:ascii="Times New Roman" w:hAnsi="Times New Roman" w:cs="Times New Roman"/>
          <w:sz w:val="22"/>
          <w:lang w:val="en"/>
        </w:rPr>
        <w:t>analys</w:t>
      </w:r>
      <w:r w:rsidRPr="00760268">
        <w:rPr>
          <w:rFonts w:ascii="Times New Roman" w:hAnsi="Times New Roman" w:cs="Times New Roman" w:hint="eastAsia"/>
          <w:sz w:val="22"/>
          <w:lang w:val="en"/>
        </w:rPr>
        <w:t>e</w:t>
      </w:r>
      <w:r w:rsidRPr="00760268">
        <w:rPr>
          <w:rFonts w:ascii="Times New Roman" w:hAnsi="Times New Roman" w:cs="Times New Roman"/>
          <w:sz w:val="22"/>
          <w:lang w:val="en"/>
        </w:rPr>
        <w:t>s.</w:t>
      </w:r>
    </w:p>
    <w:p w14:paraId="7EA3ED94" w14:textId="77777777" w:rsidR="00760268" w:rsidRPr="00760268" w:rsidRDefault="00760268" w:rsidP="00760268">
      <w:pPr>
        <w:widowControl/>
        <w:jc w:val="left"/>
        <w:rPr>
          <w:rFonts w:ascii="Times New Roman" w:hAnsi="Times New Roman" w:cs="Times New Roman"/>
          <w:sz w:val="22"/>
        </w:rPr>
      </w:pPr>
      <w:r w:rsidRPr="00760268">
        <w:rPr>
          <w:rFonts w:ascii="Times New Roman" w:hAnsi="Times New Roman" w:cs="Times New Roman" w:hint="eastAsia"/>
          <w:i/>
          <w:iCs/>
          <w:sz w:val="22"/>
          <w:lang w:val="en"/>
        </w:rPr>
        <w:t>Note:</w:t>
      </w:r>
      <w:r w:rsidRPr="00760268">
        <w:rPr>
          <w:rFonts w:ascii="Times New Roman" w:hAnsi="Times New Roman" w:cs="Times New Roman" w:hint="eastAsia"/>
          <w:sz w:val="22"/>
          <w:lang w:val="en"/>
        </w:rPr>
        <w:t xml:space="preserve"> The parameters </w:t>
      </w:r>
      <w:r w:rsidRPr="00760268">
        <w:rPr>
          <w:rFonts w:ascii="Times New Roman" w:hAnsi="Times New Roman" w:cs="Times New Roman" w:hint="eastAsia"/>
          <w:i/>
          <w:iCs/>
          <w:sz w:val="22"/>
          <w:lang w:val="en"/>
        </w:rPr>
        <w:t>a</w:t>
      </w:r>
      <w:r w:rsidRPr="00760268">
        <w:rPr>
          <w:rFonts w:ascii="Times New Roman" w:hAnsi="Times New Roman" w:cs="Times New Roman" w:hint="eastAsia"/>
          <w:sz w:val="22"/>
          <w:lang w:val="en"/>
        </w:rPr>
        <w:t xml:space="preserve"> and </w:t>
      </w:r>
      <w:r w:rsidRPr="00760268">
        <w:rPr>
          <w:rFonts w:ascii="Times New Roman" w:hAnsi="Times New Roman" w:cs="Times New Roman" w:hint="eastAsia"/>
          <w:i/>
          <w:iCs/>
          <w:sz w:val="22"/>
          <w:lang w:val="en"/>
        </w:rPr>
        <w:t>b</w:t>
      </w:r>
      <w:r w:rsidRPr="00760268">
        <w:rPr>
          <w:rFonts w:ascii="Times New Roman" w:hAnsi="Times New Roman" w:cs="Times New Roman" w:hint="eastAsia"/>
          <w:sz w:val="22"/>
          <w:lang w:val="en"/>
        </w:rPr>
        <w:t xml:space="preserve"> here do not correspond to the crystallographic lattice constants. The consistency between the lattice parameters and molecular orientations in the experimental crystal structure and the optimized models is further discussed through the comparison of simulated and experimental powder XRD pattern in </w:t>
      </w:r>
      <w:r w:rsidRPr="00760268">
        <w:rPr>
          <w:rFonts w:ascii="Times New Roman" w:hAnsi="Times New Roman" w:cs="Times New Roman" w:hint="eastAsia"/>
          <w:color w:val="0000FF"/>
          <w:sz w:val="22"/>
          <w:lang w:val="en"/>
        </w:rPr>
        <w:t>Fig. 8</w:t>
      </w:r>
      <w:r w:rsidRPr="00760268">
        <w:rPr>
          <w:rFonts w:ascii="Times New Roman" w:hAnsi="Times New Roman" w:cs="Times New Roman" w:hint="eastAsia"/>
          <w:sz w:val="22"/>
          <w:lang w:val="en"/>
        </w:rPr>
        <w:t>.</w:t>
      </w:r>
    </w:p>
    <w:p w14:paraId="71DE3176" w14:textId="77777777" w:rsidR="00760268" w:rsidRPr="00760268" w:rsidRDefault="00760268" w:rsidP="00760268">
      <w:pPr>
        <w:widowControl/>
        <w:jc w:val="left"/>
        <w:rPr>
          <w:rFonts w:ascii="Times New Roman" w:hAnsi="Times New Roman" w:cs="Times New Roman"/>
          <w:sz w:val="22"/>
        </w:rPr>
      </w:pPr>
    </w:p>
    <w:tbl>
      <w:tblPr>
        <w:tblW w:w="9746" w:type="dxa"/>
        <w:tblCellMar>
          <w:left w:w="0" w:type="dxa"/>
          <w:right w:w="0" w:type="dxa"/>
        </w:tblCellMar>
        <w:tblLook w:val="0600" w:firstRow="0" w:lastRow="0" w:firstColumn="0" w:lastColumn="0" w:noHBand="1" w:noVBand="1"/>
      </w:tblPr>
      <w:tblGrid>
        <w:gridCol w:w="1991"/>
        <w:gridCol w:w="724"/>
        <w:gridCol w:w="898"/>
        <w:gridCol w:w="898"/>
        <w:gridCol w:w="924"/>
        <w:gridCol w:w="925"/>
        <w:gridCol w:w="917"/>
        <w:gridCol w:w="823"/>
        <w:gridCol w:w="823"/>
        <w:gridCol w:w="823"/>
      </w:tblGrid>
      <w:tr w:rsidR="00760268" w:rsidRPr="00760268" w14:paraId="7B825C66" w14:textId="77777777" w:rsidTr="008D41E1">
        <w:trPr>
          <w:trHeight w:val="397"/>
        </w:trPr>
        <w:tc>
          <w:tcPr>
            <w:tcW w:w="1991" w:type="dxa"/>
            <w:tcBorders>
              <w:top w:val="single" w:sz="18" w:space="0" w:color="000000"/>
              <w:left w:val="nil"/>
              <w:bottom w:val="single" w:sz="2" w:space="0" w:color="000000"/>
              <w:right w:val="nil"/>
            </w:tcBorders>
            <w:shd w:val="clear" w:color="auto" w:fill="FFFFFF"/>
            <w:tcMar>
              <w:top w:w="15" w:type="dxa"/>
              <w:left w:w="15" w:type="dxa"/>
              <w:bottom w:w="0" w:type="dxa"/>
              <w:right w:w="15" w:type="dxa"/>
            </w:tcMar>
            <w:vAlign w:val="center"/>
            <w:hideMark/>
          </w:tcPr>
          <w:p w14:paraId="741C6EE1" w14:textId="77777777" w:rsidR="00760268" w:rsidRPr="00760268" w:rsidRDefault="00760268" w:rsidP="00F91E8C">
            <w:pPr>
              <w:widowControl/>
              <w:jc w:val="center"/>
              <w:rPr>
                <w:rFonts w:ascii="Times New Roman" w:hAnsi="Times New Roman" w:cs="Times New Roman"/>
                <w:sz w:val="22"/>
              </w:rPr>
            </w:pPr>
          </w:p>
        </w:tc>
        <w:tc>
          <w:tcPr>
            <w:tcW w:w="724" w:type="dxa"/>
            <w:tcBorders>
              <w:top w:val="single" w:sz="18" w:space="0" w:color="000000"/>
              <w:left w:val="nil"/>
              <w:bottom w:val="single" w:sz="2" w:space="0" w:color="000000"/>
              <w:right w:val="nil"/>
            </w:tcBorders>
            <w:shd w:val="clear" w:color="auto" w:fill="FFFFFF"/>
            <w:tcMar>
              <w:top w:w="15" w:type="dxa"/>
              <w:left w:w="15" w:type="dxa"/>
              <w:bottom w:w="0" w:type="dxa"/>
              <w:right w:w="15" w:type="dxa"/>
            </w:tcMar>
            <w:vAlign w:val="center"/>
            <w:hideMark/>
          </w:tcPr>
          <w:p w14:paraId="01D6A70D" w14:textId="77777777" w:rsidR="00760268" w:rsidRPr="00760268" w:rsidRDefault="00760268" w:rsidP="00F91E8C">
            <w:pPr>
              <w:widowControl/>
              <w:jc w:val="center"/>
              <w:rPr>
                <w:rFonts w:ascii="Times New Roman" w:hAnsi="Times New Roman" w:cs="Times New Roman"/>
                <w:sz w:val="22"/>
              </w:rPr>
            </w:pPr>
          </w:p>
        </w:tc>
        <w:tc>
          <w:tcPr>
            <w:tcW w:w="898" w:type="dxa"/>
            <w:tcBorders>
              <w:top w:val="single" w:sz="18" w:space="0" w:color="000000"/>
              <w:left w:val="nil"/>
              <w:bottom w:val="single" w:sz="2" w:space="0" w:color="000000"/>
              <w:right w:val="nil"/>
            </w:tcBorders>
            <w:shd w:val="clear" w:color="auto" w:fill="FFFFFF"/>
            <w:tcMar>
              <w:top w:w="15" w:type="dxa"/>
              <w:left w:w="15" w:type="dxa"/>
              <w:bottom w:w="0" w:type="dxa"/>
              <w:right w:w="15" w:type="dxa"/>
            </w:tcMar>
            <w:vAlign w:val="center"/>
            <w:hideMark/>
          </w:tcPr>
          <w:p w14:paraId="22D35433"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i/>
                <w:iCs/>
                <w:sz w:val="22"/>
              </w:rPr>
              <w:t>a</w:t>
            </w:r>
            <w:r w:rsidRPr="00760268">
              <w:rPr>
                <w:rFonts w:ascii="Times New Roman" w:hAnsi="Times New Roman" w:cs="Times New Roman" w:hint="eastAsia"/>
                <w:i/>
                <w:iCs/>
                <w:sz w:val="22"/>
              </w:rPr>
              <w:t xml:space="preserve"> </w:t>
            </w:r>
            <w:r w:rsidRPr="00760268">
              <w:rPr>
                <w:rFonts w:ascii="Times New Roman" w:hAnsi="Times New Roman" w:cs="Times New Roman" w:hint="eastAsia"/>
                <w:sz w:val="22"/>
              </w:rPr>
              <w:t>/</w:t>
            </w:r>
            <w:r w:rsidRPr="00760268">
              <w:rPr>
                <w:rFonts w:ascii="Times New Roman" w:hAnsi="Times New Roman" w:cs="Times New Roman"/>
                <w:sz w:val="22"/>
              </w:rPr>
              <w:t>Å</w:t>
            </w:r>
          </w:p>
        </w:tc>
        <w:tc>
          <w:tcPr>
            <w:tcW w:w="898" w:type="dxa"/>
            <w:tcBorders>
              <w:top w:val="single" w:sz="18" w:space="0" w:color="000000"/>
              <w:left w:val="nil"/>
              <w:bottom w:val="single" w:sz="2" w:space="0" w:color="000000"/>
              <w:right w:val="nil"/>
            </w:tcBorders>
            <w:shd w:val="clear" w:color="auto" w:fill="FFFFFF"/>
            <w:tcMar>
              <w:top w:w="15" w:type="dxa"/>
              <w:left w:w="15" w:type="dxa"/>
              <w:bottom w:w="0" w:type="dxa"/>
              <w:right w:w="15" w:type="dxa"/>
            </w:tcMar>
            <w:vAlign w:val="center"/>
            <w:hideMark/>
          </w:tcPr>
          <w:p w14:paraId="2051DE08"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i/>
                <w:iCs/>
                <w:sz w:val="22"/>
              </w:rPr>
              <w:t>b</w:t>
            </w:r>
            <w:r w:rsidRPr="00760268">
              <w:rPr>
                <w:rFonts w:ascii="Times New Roman" w:hAnsi="Times New Roman" w:cs="Times New Roman" w:hint="eastAsia"/>
                <w:i/>
                <w:iCs/>
                <w:sz w:val="22"/>
              </w:rPr>
              <w:t xml:space="preserve"> </w:t>
            </w:r>
            <w:r w:rsidRPr="00760268">
              <w:rPr>
                <w:rFonts w:ascii="Times New Roman" w:hAnsi="Times New Roman" w:cs="Times New Roman" w:hint="eastAsia"/>
                <w:sz w:val="22"/>
              </w:rPr>
              <w:t>/</w:t>
            </w:r>
            <w:r w:rsidRPr="00760268">
              <w:rPr>
                <w:rFonts w:ascii="Times New Roman" w:hAnsi="Times New Roman" w:cs="Times New Roman"/>
                <w:sz w:val="22"/>
              </w:rPr>
              <w:t>Å</w:t>
            </w:r>
          </w:p>
        </w:tc>
        <w:tc>
          <w:tcPr>
            <w:tcW w:w="924" w:type="dxa"/>
            <w:tcBorders>
              <w:top w:val="single" w:sz="18" w:space="0" w:color="000000"/>
              <w:left w:val="nil"/>
              <w:bottom w:val="single" w:sz="2" w:space="0" w:color="000000"/>
              <w:right w:val="nil"/>
            </w:tcBorders>
            <w:shd w:val="clear" w:color="auto" w:fill="FFFFFF"/>
            <w:tcMar>
              <w:top w:w="15" w:type="dxa"/>
              <w:left w:w="15" w:type="dxa"/>
              <w:bottom w:w="0" w:type="dxa"/>
              <w:right w:w="15" w:type="dxa"/>
            </w:tcMar>
            <w:vAlign w:val="center"/>
            <w:hideMark/>
          </w:tcPr>
          <w:p w14:paraId="7FBF978B"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i/>
                <w:iCs/>
                <w:sz w:val="22"/>
              </w:rPr>
              <w:t>α</w:t>
            </w:r>
            <w:r w:rsidRPr="00760268">
              <w:rPr>
                <w:rFonts w:ascii="Times New Roman" w:hAnsi="Times New Roman" w:cs="Times New Roman" w:hint="eastAsia"/>
                <w:i/>
                <w:iCs/>
                <w:sz w:val="22"/>
              </w:rPr>
              <w:t xml:space="preserve"> </w:t>
            </w:r>
            <w:r w:rsidRPr="00760268">
              <w:rPr>
                <w:rFonts w:ascii="Times New Roman" w:hAnsi="Times New Roman" w:cs="Times New Roman" w:hint="eastAsia"/>
                <w:sz w:val="22"/>
              </w:rPr>
              <w:t>/deg</w:t>
            </w:r>
          </w:p>
        </w:tc>
        <w:tc>
          <w:tcPr>
            <w:tcW w:w="925" w:type="dxa"/>
            <w:tcBorders>
              <w:top w:val="single" w:sz="18" w:space="0" w:color="000000"/>
              <w:left w:val="nil"/>
              <w:bottom w:val="single" w:sz="2" w:space="0" w:color="000000"/>
              <w:right w:val="nil"/>
            </w:tcBorders>
            <w:shd w:val="clear" w:color="auto" w:fill="FFFFFF"/>
            <w:tcMar>
              <w:top w:w="15" w:type="dxa"/>
              <w:left w:w="15" w:type="dxa"/>
              <w:bottom w:w="0" w:type="dxa"/>
              <w:right w:w="15" w:type="dxa"/>
            </w:tcMar>
            <w:vAlign w:val="center"/>
            <w:hideMark/>
          </w:tcPr>
          <w:p w14:paraId="7425AA00"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i/>
                <w:iCs/>
                <w:sz w:val="22"/>
                <w:lang w:val="el-GR"/>
              </w:rPr>
              <w:t>θ</w:t>
            </w:r>
            <w:r w:rsidRPr="00760268">
              <w:rPr>
                <w:rFonts w:ascii="Times New Roman" w:hAnsi="Times New Roman" w:cs="Times New Roman"/>
                <w:sz w:val="22"/>
                <w:vertAlign w:val="subscript"/>
              </w:rPr>
              <w:t>twist</w:t>
            </w:r>
            <w:r w:rsidRPr="00760268">
              <w:rPr>
                <w:rFonts w:ascii="Times New Roman" w:hAnsi="Times New Roman" w:cs="Times New Roman" w:hint="eastAsia"/>
                <w:i/>
                <w:iCs/>
                <w:sz w:val="22"/>
              </w:rPr>
              <w:t xml:space="preserve"> </w:t>
            </w:r>
            <w:r w:rsidRPr="00760268">
              <w:rPr>
                <w:rFonts w:ascii="Times New Roman" w:hAnsi="Times New Roman" w:cs="Times New Roman" w:hint="eastAsia"/>
                <w:sz w:val="22"/>
              </w:rPr>
              <w:t>/deg</w:t>
            </w:r>
          </w:p>
        </w:tc>
        <w:tc>
          <w:tcPr>
            <w:tcW w:w="917" w:type="dxa"/>
            <w:tcBorders>
              <w:top w:val="single" w:sz="18" w:space="0" w:color="000000"/>
              <w:left w:val="nil"/>
              <w:bottom w:val="single" w:sz="2" w:space="0" w:color="000000"/>
              <w:right w:val="nil"/>
            </w:tcBorders>
            <w:shd w:val="clear" w:color="auto" w:fill="FFFFFF"/>
            <w:tcMar>
              <w:top w:w="15" w:type="dxa"/>
              <w:left w:w="15" w:type="dxa"/>
              <w:bottom w:w="0" w:type="dxa"/>
              <w:right w:w="15" w:type="dxa"/>
            </w:tcMar>
            <w:vAlign w:val="center"/>
            <w:hideMark/>
          </w:tcPr>
          <w:p w14:paraId="63F7C19A"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lang w:val="el-GR"/>
              </w:rPr>
              <w:t>Δ</w:t>
            </w:r>
            <w:r w:rsidRPr="00760268">
              <w:rPr>
                <w:rFonts w:ascii="Times New Roman" w:hAnsi="Times New Roman" w:cs="Times New Roman"/>
                <w:i/>
                <w:iCs/>
                <w:sz w:val="22"/>
              </w:rPr>
              <w:t>Z</w:t>
            </w:r>
            <w:r w:rsidRPr="00760268">
              <w:rPr>
                <w:rFonts w:ascii="Times New Roman" w:hAnsi="Times New Roman" w:cs="Times New Roman"/>
                <w:sz w:val="22"/>
                <w:vertAlign w:val="subscript"/>
              </w:rPr>
              <w:t>T</w:t>
            </w:r>
            <w:r w:rsidRPr="00760268">
              <w:rPr>
                <w:rFonts w:ascii="Times New Roman" w:hAnsi="Times New Roman" w:cs="Times New Roman" w:hint="eastAsia"/>
                <w:i/>
                <w:iCs/>
                <w:sz w:val="22"/>
              </w:rPr>
              <w:t xml:space="preserve"> </w:t>
            </w:r>
            <w:r w:rsidRPr="00760268">
              <w:rPr>
                <w:rFonts w:ascii="Times New Roman" w:hAnsi="Times New Roman" w:cs="Times New Roman" w:hint="eastAsia"/>
                <w:sz w:val="22"/>
              </w:rPr>
              <w:t>/</w:t>
            </w:r>
            <w:r w:rsidRPr="00760268">
              <w:rPr>
                <w:rFonts w:ascii="Times New Roman" w:hAnsi="Times New Roman" w:cs="Times New Roman"/>
                <w:sz w:val="22"/>
              </w:rPr>
              <w:t>Å</w:t>
            </w:r>
          </w:p>
        </w:tc>
        <w:tc>
          <w:tcPr>
            <w:tcW w:w="823" w:type="dxa"/>
            <w:tcBorders>
              <w:top w:val="single" w:sz="18" w:space="0" w:color="000000"/>
              <w:left w:val="nil"/>
              <w:bottom w:val="single" w:sz="2" w:space="0" w:color="000000"/>
              <w:right w:val="nil"/>
            </w:tcBorders>
            <w:shd w:val="clear" w:color="auto" w:fill="FFFFFF"/>
          </w:tcPr>
          <w:p w14:paraId="32CB17AC" w14:textId="77777777" w:rsidR="00760268" w:rsidRPr="00760268" w:rsidRDefault="00760268" w:rsidP="00F91E8C">
            <w:pPr>
              <w:widowControl/>
              <w:jc w:val="center"/>
              <w:rPr>
                <w:rFonts w:ascii="Times New Roman" w:hAnsi="Times New Roman" w:cs="Times New Roman"/>
                <w:sz w:val="22"/>
                <w:lang w:val="el-GR"/>
              </w:rPr>
            </w:pPr>
            <w:r w:rsidRPr="00760268">
              <w:rPr>
                <w:rFonts w:ascii="Times New Roman" w:hAnsi="Times New Roman" w:cs="Times New Roman"/>
                <w:i/>
                <w:iCs/>
                <w:sz w:val="22"/>
                <w:lang w:val="el-GR"/>
              </w:rPr>
              <w:t>x</w:t>
            </w:r>
            <w:r w:rsidRPr="00760268">
              <w:rPr>
                <w:rFonts w:ascii="Times New Roman" w:hAnsi="Times New Roman" w:cs="Times New Roman" w:hint="eastAsia"/>
                <w:sz w:val="22"/>
                <w:lang w:val="el-GR"/>
              </w:rPr>
              <w:t xml:space="preserve"> /</w:t>
            </w:r>
            <w:r w:rsidRPr="00760268">
              <w:rPr>
                <w:rFonts w:ascii="Times New Roman" w:hAnsi="Times New Roman" w:cs="Times New Roman"/>
                <w:sz w:val="22"/>
              </w:rPr>
              <w:t>Å</w:t>
            </w:r>
          </w:p>
        </w:tc>
        <w:tc>
          <w:tcPr>
            <w:tcW w:w="823" w:type="dxa"/>
            <w:tcBorders>
              <w:top w:val="single" w:sz="18" w:space="0" w:color="000000"/>
              <w:left w:val="nil"/>
              <w:bottom w:val="single" w:sz="2" w:space="0" w:color="000000"/>
              <w:right w:val="nil"/>
            </w:tcBorders>
            <w:shd w:val="clear" w:color="auto" w:fill="FFFFFF"/>
          </w:tcPr>
          <w:p w14:paraId="3457FC73" w14:textId="77777777" w:rsidR="00760268" w:rsidRPr="00760268" w:rsidRDefault="00760268" w:rsidP="00F91E8C">
            <w:pPr>
              <w:widowControl/>
              <w:jc w:val="center"/>
              <w:rPr>
                <w:rFonts w:ascii="Times New Roman" w:hAnsi="Times New Roman" w:cs="Times New Roman"/>
                <w:sz w:val="22"/>
                <w:lang w:val="el-GR"/>
              </w:rPr>
            </w:pPr>
            <w:r w:rsidRPr="00760268">
              <w:rPr>
                <w:rFonts w:ascii="Times New Roman" w:hAnsi="Times New Roman" w:cs="Times New Roman"/>
                <w:i/>
                <w:iCs/>
                <w:sz w:val="22"/>
                <w:lang w:val="el-GR"/>
              </w:rPr>
              <w:t>y</w:t>
            </w:r>
            <w:r w:rsidRPr="00760268">
              <w:rPr>
                <w:rFonts w:ascii="Times New Roman" w:hAnsi="Times New Roman" w:cs="Times New Roman" w:hint="eastAsia"/>
                <w:sz w:val="22"/>
                <w:lang w:val="el-GR"/>
              </w:rPr>
              <w:t xml:space="preserve"> /</w:t>
            </w:r>
            <w:r w:rsidRPr="00760268">
              <w:rPr>
                <w:rFonts w:ascii="Times New Roman" w:hAnsi="Times New Roman" w:cs="Times New Roman"/>
                <w:sz w:val="22"/>
              </w:rPr>
              <w:t>Å</w:t>
            </w:r>
          </w:p>
        </w:tc>
        <w:tc>
          <w:tcPr>
            <w:tcW w:w="823" w:type="dxa"/>
            <w:tcBorders>
              <w:top w:val="single" w:sz="18" w:space="0" w:color="000000"/>
              <w:left w:val="nil"/>
              <w:bottom w:val="single" w:sz="2" w:space="0" w:color="000000"/>
              <w:right w:val="nil"/>
            </w:tcBorders>
            <w:shd w:val="clear" w:color="auto" w:fill="FFFFFF"/>
          </w:tcPr>
          <w:p w14:paraId="2E7C8EE3" w14:textId="77777777" w:rsidR="00760268" w:rsidRPr="00760268" w:rsidRDefault="00760268" w:rsidP="00F91E8C">
            <w:pPr>
              <w:widowControl/>
              <w:jc w:val="center"/>
              <w:rPr>
                <w:rFonts w:ascii="Times New Roman" w:hAnsi="Times New Roman" w:cs="Times New Roman"/>
                <w:sz w:val="22"/>
                <w:lang w:val="el-GR"/>
              </w:rPr>
            </w:pPr>
            <w:r w:rsidRPr="00760268">
              <w:rPr>
                <w:rFonts w:ascii="Times New Roman" w:hAnsi="Times New Roman" w:cs="Times New Roman"/>
                <w:sz w:val="22"/>
                <w:lang w:val="el-GR"/>
              </w:rPr>
              <w:t>z</w:t>
            </w:r>
            <w:r w:rsidRPr="00760268">
              <w:rPr>
                <w:rFonts w:ascii="Times New Roman" w:hAnsi="Times New Roman" w:cs="Times New Roman" w:hint="eastAsia"/>
                <w:sz w:val="22"/>
                <w:lang w:val="el-GR"/>
              </w:rPr>
              <w:t xml:space="preserve"> /</w:t>
            </w:r>
            <w:r w:rsidRPr="00760268">
              <w:rPr>
                <w:rFonts w:ascii="Times New Roman" w:hAnsi="Times New Roman" w:cs="Times New Roman"/>
                <w:sz w:val="22"/>
              </w:rPr>
              <w:t>Å</w:t>
            </w:r>
          </w:p>
        </w:tc>
      </w:tr>
      <w:tr w:rsidR="00760268" w:rsidRPr="00760268" w14:paraId="1D4056E6" w14:textId="77777777" w:rsidTr="008D41E1">
        <w:trPr>
          <w:trHeight w:val="375"/>
        </w:trPr>
        <w:tc>
          <w:tcPr>
            <w:tcW w:w="1991" w:type="dxa"/>
            <w:vMerge w:val="restart"/>
            <w:tcBorders>
              <w:top w:val="single" w:sz="2" w:space="0" w:color="000000"/>
              <w:left w:val="nil"/>
              <w:bottom w:val="nil"/>
              <w:right w:val="nil"/>
            </w:tcBorders>
            <w:shd w:val="clear" w:color="auto" w:fill="FFFFFF"/>
            <w:tcMar>
              <w:top w:w="15" w:type="dxa"/>
              <w:left w:w="15" w:type="dxa"/>
              <w:bottom w:w="0" w:type="dxa"/>
              <w:right w:w="15" w:type="dxa"/>
            </w:tcMar>
            <w:vAlign w:val="center"/>
            <w:hideMark/>
          </w:tcPr>
          <w:p w14:paraId="531FAF43"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Naphthalene</w:t>
            </w:r>
          </w:p>
          <w:p w14:paraId="01938113"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Type III</w:t>
            </w:r>
          </w:p>
        </w:tc>
        <w:tc>
          <w:tcPr>
            <w:tcW w:w="724" w:type="dxa"/>
            <w:tcBorders>
              <w:top w:val="single" w:sz="2" w:space="0" w:color="000000"/>
              <w:left w:val="nil"/>
              <w:bottom w:val="nil"/>
              <w:right w:val="nil"/>
            </w:tcBorders>
            <w:shd w:val="clear" w:color="auto" w:fill="FFFFFF"/>
            <w:tcMar>
              <w:top w:w="15" w:type="dxa"/>
              <w:left w:w="15" w:type="dxa"/>
              <w:bottom w:w="0" w:type="dxa"/>
              <w:right w:w="15" w:type="dxa"/>
            </w:tcMar>
            <w:vAlign w:val="center"/>
            <w:hideMark/>
          </w:tcPr>
          <w:p w14:paraId="12CB6051"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exp</w:t>
            </w:r>
          </w:p>
        </w:tc>
        <w:tc>
          <w:tcPr>
            <w:tcW w:w="898" w:type="dxa"/>
            <w:tcBorders>
              <w:top w:val="single" w:sz="2" w:space="0" w:color="000000"/>
              <w:left w:val="nil"/>
              <w:bottom w:val="nil"/>
              <w:right w:val="nil"/>
            </w:tcBorders>
            <w:shd w:val="clear" w:color="auto" w:fill="FFFFFF"/>
            <w:tcMar>
              <w:top w:w="15" w:type="dxa"/>
              <w:left w:w="15" w:type="dxa"/>
              <w:bottom w:w="0" w:type="dxa"/>
              <w:right w:w="15" w:type="dxa"/>
            </w:tcMar>
            <w:vAlign w:val="center"/>
            <w:hideMark/>
          </w:tcPr>
          <w:p w14:paraId="1F3AAF90"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5.</w:t>
            </w:r>
            <w:r w:rsidRPr="00760268">
              <w:rPr>
                <w:rFonts w:ascii="Times New Roman" w:hAnsi="Times New Roman" w:cs="Times New Roman" w:hint="eastAsia"/>
                <w:sz w:val="22"/>
              </w:rPr>
              <w:t>9</w:t>
            </w:r>
          </w:p>
        </w:tc>
        <w:tc>
          <w:tcPr>
            <w:tcW w:w="898" w:type="dxa"/>
            <w:tcBorders>
              <w:top w:val="single" w:sz="2" w:space="0" w:color="000000"/>
              <w:left w:val="nil"/>
              <w:bottom w:val="nil"/>
              <w:right w:val="nil"/>
            </w:tcBorders>
            <w:shd w:val="clear" w:color="auto" w:fill="FFFFFF"/>
            <w:tcMar>
              <w:top w:w="15" w:type="dxa"/>
              <w:left w:w="15" w:type="dxa"/>
              <w:bottom w:w="0" w:type="dxa"/>
              <w:right w:w="15" w:type="dxa"/>
            </w:tcMar>
            <w:vAlign w:val="center"/>
            <w:hideMark/>
          </w:tcPr>
          <w:p w14:paraId="296DE5C4"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7.4</w:t>
            </w:r>
          </w:p>
        </w:tc>
        <w:tc>
          <w:tcPr>
            <w:tcW w:w="924" w:type="dxa"/>
            <w:tcBorders>
              <w:top w:val="single" w:sz="2" w:space="0" w:color="000000"/>
              <w:left w:val="nil"/>
              <w:bottom w:val="nil"/>
              <w:right w:val="nil"/>
            </w:tcBorders>
            <w:shd w:val="clear" w:color="auto" w:fill="FFFFFF"/>
            <w:tcMar>
              <w:top w:w="15" w:type="dxa"/>
              <w:left w:w="15" w:type="dxa"/>
              <w:bottom w:w="0" w:type="dxa"/>
              <w:right w:w="15" w:type="dxa"/>
            </w:tcMar>
            <w:vAlign w:val="center"/>
            <w:hideMark/>
          </w:tcPr>
          <w:p w14:paraId="7814661B"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6</w:t>
            </w:r>
            <w:r w:rsidRPr="00760268">
              <w:rPr>
                <w:rFonts w:ascii="Times New Roman" w:hAnsi="Times New Roman" w:cs="Times New Roman" w:hint="eastAsia"/>
                <w:sz w:val="22"/>
              </w:rPr>
              <w:t>5</w:t>
            </w:r>
          </w:p>
        </w:tc>
        <w:tc>
          <w:tcPr>
            <w:tcW w:w="925" w:type="dxa"/>
            <w:tcBorders>
              <w:top w:val="single" w:sz="2" w:space="0" w:color="000000"/>
              <w:left w:val="nil"/>
              <w:bottom w:val="nil"/>
              <w:right w:val="nil"/>
            </w:tcBorders>
            <w:shd w:val="clear" w:color="auto" w:fill="FFFFFF"/>
            <w:tcMar>
              <w:top w:w="15" w:type="dxa"/>
              <w:left w:w="15" w:type="dxa"/>
              <w:bottom w:w="0" w:type="dxa"/>
              <w:right w:w="15" w:type="dxa"/>
            </w:tcMar>
            <w:vAlign w:val="center"/>
            <w:hideMark/>
          </w:tcPr>
          <w:p w14:paraId="419E1075"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13</w:t>
            </w:r>
          </w:p>
        </w:tc>
        <w:tc>
          <w:tcPr>
            <w:tcW w:w="917" w:type="dxa"/>
            <w:tcBorders>
              <w:top w:val="single" w:sz="2" w:space="0" w:color="000000"/>
              <w:left w:val="nil"/>
              <w:bottom w:val="nil"/>
              <w:right w:val="nil"/>
            </w:tcBorders>
            <w:shd w:val="clear" w:color="auto" w:fill="FFFFFF"/>
            <w:tcMar>
              <w:top w:w="15" w:type="dxa"/>
              <w:left w:w="15" w:type="dxa"/>
              <w:bottom w:w="0" w:type="dxa"/>
              <w:right w:w="15" w:type="dxa"/>
            </w:tcMar>
            <w:vAlign w:val="center"/>
            <w:hideMark/>
          </w:tcPr>
          <w:p w14:paraId="67EA3749"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1.</w:t>
            </w:r>
            <w:r w:rsidRPr="00760268">
              <w:rPr>
                <w:rFonts w:ascii="Times New Roman" w:hAnsi="Times New Roman" w:cs="Times New Roman" w:hint="eastAsia"/>
                <w:sz w:val="22"/>
              </w:rPr>
              <w:t>5</w:t>
            </w:r>
          </w:p>
        </w:tc>
        <w:tc>
          <w:tcPr>
            <w:tcW w:w="823" w:type="dxa"/>
            <w:tcBorders>
              <w:top w:val="single" w:sz="2" w:space="0" w:color="000000"/>
              <w:left w:val="nil"/>
              <w:bottom w:val="nil"/>
              <w:right w:val="nil"/>
            </w:tcBorders>
            <w:shd w:val="clear" w:color="auto" w:fill="FFFFFF"/>
          </w:tcPr>
          <w:p w14:paraId="1F57E31B"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0.0</w:t>
            </w:r>
          </w:p>
        </w:tc>
        <w:tc>
          <w:tcPr>
            <w:tcW w:w="823" w:type="dxa"/>
            <w:tcBorders>
              <w:top w:val="single" w:sz="2" w:space="0" w:color="000000"/>
              <w:left w:val="nil"/>
              <w:bottom w:val="nil"/>
              <w:right w:val="nil"/>
            </w:tcBorders>
            <w:shd w:val="clear" w:color="auto" w:fill="FFFFFF"/>
          </w:tcPr>
          <w:p w14:paraId="09B058C1"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1.7</w:t>
            </w:r>
          </w:p>
        </w:tc>
        <w:tc>
          <w:tcPr>
            <w:tcW w:w="823" w:type="dxa"/>
            <w:tcBorders>
              <w:top w:val="single" w:sz="2" w:space="0" w:color="000000"/>
              <w:left w:val="nil"/>
              <w:bottom w:val="nil"/>
              <w:right w:val="nil"/>
            </w:tcBorders>
            <w:shd w:val="clear" w:color="auto" w:fill="FFFFFF"/>
          </w:tcPr>
          <w:p w14:paraId="4D49A4B3"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8.4</w:t>
            </w:r>
          </w:p>
        </w:tc>
      </w:tr>
      <w:tr w:rsidR="00760268" w:rsidRPr="00760268" w14:paraId="2F57B0B7" w14:textId="77777777" w:rsidTr="008D41E1">
        <w:trPr>
          <w:trHeight w:val="375"/>
        </w:trPr>
        <w:tc>
          <w:tcPr>
            <w:tcW w:w="0" w:type="auto"/>
            <w:vMerge/>
            <w:tcBorders>
              <w:top w:val="single" w:sz="2" w:space="0" w:color="000000"/>
              <w:left w:val="nil"/>
              <w:bottom w:val="nil"/>
              <w:right w:val="nil"/>
            </w:tcBorders>
            <w:vAlign w:val="center"/>
            <w:hideMark/>
          </w:tcPr>
          <w:p w14:paraId="4852704C" w14:textId="77777777" w:rsidR="00760268" w:rsidRPr="00760268" w:rsidRDefault="00760268" w:rsidP="00F91E8C">
            <w:pPr>
              <w:widowControl/>
              <w:jc w:val="center"/>
              <w:rPr>
                <w:rFonts w:ascii="Times New Roman" w:hAnsi="Times New Roman" w:cs="Times New Roman"/>
                <w:sz w:val="22"/>
              </w:rPr>
            </w:pPr>
          </w:p>
        </w:tc>
        <w:tc>
          <w:tcPr>
            <w:tcW w:w="724" w:type="dxa"/>
            <w:tcBorders>
              <w:top w:val="nil"/>
              <w:left w:val="nil"/>
              <w:bottom w:val="nil"/>
              <w:right w:val="nil"/>
            </w:tcBorders>
            <w:shd w:val="clear" w:color="auto" w:fill="FFFFFF"/>
            <w:tcMar>
              <w:top w:w="15" w:type="dxa"/>
              <w:left w:w="15" w:type="dxa"/>
              <w:bottom w:w="0" w:type="dxa"/>
              <w:right w:w="15" w:type="dxa"/>
            </w:tcMar>
            <w:vAlign w:val="center"/>
            <w:hideMark/>
          </w:tcPr>
          <w:p w14:paraId="1DAAFD09"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calc</w:t>
            </w:r>
          </w:p>
        </w:tc>
        <w:tc>
          <w:tcPr>
            <w:tcW w:w="898" w:type="dxa"/>
            <w:tcBorders>
              <w:top w:val="nil"/>
              <w:left w:val="nil"/>
              <w:bottom w:val="nil"/>
              <w:right w:val="nil"/>
            </w:tcBorders>
            <w:shd w:val="clear" w:color="auto" w:fill="FFFFFF"/>
            <w:tcMar>
              <w:top w:w="15" w:type="dxa"/>
              <w:left w:w="15" w:type="dxa"/>
              <w:bottom w:w="0" w:type="dxa"/>
              <w:right w:w="15" w:type="dxa"/>
            </w:tcMar>
            <w:vAlign w:val="center"/>
            <w:hideMark/>
          </w:tcPr>
          <w:p w14:paraId="43BA0B8D"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5.8</w:t>
            </w:r>
          </w:p>
        </w:tc>
        <w:tc>
          <w:tcPr>
            <w:tcW w:w="898" w:type="dxa"/>
            <w:tcBorders>
              <w:top w:val="nil"/>
              <w:left w:val="nil"/>
              <w:bottom w:val="nil"/>
              <w:right w:val="nil"/>
            </w:tcBorders>
            <w:shd w:val="clear" w:color="auto" w:fill="FFFFFF"/>
            <w:tcMar>
              <w:top w:w="15" w:type="dxa"/>
              <w:left w:w="15" w:type="dxa"/>
              <w:bottom w:w="0" w:type="dxa"/>
              <w:right w:w="15" w:type="dxa"/>
            </w:tcMar>
            <w:vAlign w:val="center"/>
            <w:hideMark/>
          </w:tcPr>
          <w:p w14:paraId="5359EC6D"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7.5</w:t>
            </w:r>
          </w:p>
        </w:tc>
        <w:tc>
          <w:tcPr>
            <w:tcW w:w="924" w:type="dxa"/>
            <w:tcBorders>
              <w:top w:val="nil"/>
              <w:left w:val="nil"/>
              <w:bottom w:val="nil"/>
              <w:right w:val="nil"/>
            </w:tcBorders>
            <w:shd w:val="clear" w:color="auto" w:fill="FFFFFF"/>
            <w:tcMar>
              <w:top w:w="15" w:type="dxa"/>
              <w:left w:w="15" w:type="dxa"/>
              <w:bottom w:w="0" w:type="dxa"/>
              <w:right w:w="15" w:type="dxa"/>
            </w:tcMar>
            <w:vAlign w:val="center"/>
            <w:hideMark/>
          </w:tcPr>
          <w:p w14:paraId="3BCFE106"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65</w:t>
            </w:r>
          </w:p>
        </w:tc>
        <w:tc>
          <w:tcPr>
            <w:tcW w:w="925" w:type="dxa"/>
            <w:tcBorders>
              <w:top w:val="nil"/>
              <w:left w:val="nil"/>
              <w:bottom w:val="nil"/>
              <w:right w:val="nil"/>
            </w:tcBorders>
            <w:shd w:val="clear" w:color="auto" w:fill="FFFFFF"/>
            <w:tcMar>
              <w:top w:w="15" w:type="dxa"/>
              <w:left w:w="15" w:type="dxa"/>
              <w:bottom w:w="0" w:type="dxa"/>
              <w:right w:w="15" w:type="dxa"/>
            </w:tcMar>
            <w:vAlign w:val="center"/>
            <w:hideMark/>
          </w:tcPr>
          <w:p w14:paraId="30F86B56"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13</w:t>
            </w:r>
          </w:p>
        </w:tc>
        <w:tc>
          <w:tcPr>
            <w:tcW w:w="917" w:type="dxa"/>
            <w:tcBorders>
              <w:top w:val="nil"/>
              <w:left w:val="nil"/>
              <w:bottom w:val="nil"/>
              <w:right w:val="nil"/>
            </w:tcBorders>
            <w:shd w:val="clear" w:color="auto" w:fill="FFFFFF"/>
            <w:tcMar>
              <w:top w:w="15" w:type="dxa"/>
              <w:left w:w="15" w:type="dxa"/>
              <w:bottom w:w="0" w:type="dxa"/>
              <w:right w:w="15" w:type="dxa"/>
            </w:tcMar>
            <w:vAlign w:val="center"/>
            <w:hideMark/>
          </w:tcPr>
          <w:p w14:paraId="453A9902"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1.6</w:t>
            </w:r>
          </w:p>
        </w:tc>
        <w:tc>
          <w:tcPr>
            <w:tcW w:w="823" w:type="dxa"/>
            <w:tcBorders>
              <w:top w:val="nil"/>
              <w:left w:val="nil"/>
              <w:bottom w:val="nil"/>
              <w:right w:val="nil"/>
            </w:tcBorders>
            <w:shd w:val="clear" w:color="auto" w:fill="FFFFFF"/>
          </w:tcPr>
          <w:p w14:paraId="740CC89A"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0.0</w:t>
            </w:r>
          </w:p>
        </w:tc>
        <w:tc>
          <w:tcPr>
            <w:tcW w:w="823" w:type="dxa"/>
            <w:tcBorders>
              <w:top w:val="nil"/>
              <w:left w:val="nil"/>
              <w:bottom w:val="nil"/>
              <w:right w:val="nil"/>
            </w:tcBorders>
            <w:shd w:val="clear" w:color="auto" w:fill="FFFFFF"/>
          </w:tcPr>
          <w:p w14:paraId="2978A4D9"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1.6</w:t>
            </w:r>
          </w:p>
        </w:tc>
        <w:tc>
          <w:tcPr>
            <w:tcW w:w="823" w:type="dxa"/>
            <w:tcBorders>
              <w:top w:val="nil"/>
              <w:left w:val="nil"/>
              <w:bottom w:val="nil"/>
              <w:right w:val="nil"/>
            </w:tcBorders>
            <w:shd w:val="clear" w:color="auto" w:fill="FFFFFF"/>
          </w:tcPr>
          <w:p w14:paraId="1458D7B3"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8.4</w:t>
            </w:r>
          </w:p>
        </w:tc>
      </w:tr>
      <w:tr w:rsidR="00760268" w:rsidRPr="00760268" w14:paraId="418BBDA8" w14:textId="77777777" w:rsidTr="008D41E1">
        <w:trPr>
          <w:trHeight w:val="375"/>
        </w:trPr>
        <w:tc>
          <w:tcPr>
            <w:tcW w:w="1991" w:type="dxa"/>
            <w:vMerge w:val="restart"/>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52232948"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Anthracene</w:t>
            </w:r>
          </w:p>
          <w:p w14:paraId="29F38FF7"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Type III</w:t>
            </w:r>
          </w:p>
        </w:tc>
        <w:tc>
          <w:tcPr>
            <w:tcW w:w="724" w:type="dxa"/>
            <w:tcBorders>
              <w:top w:val="nil"/>
              <w:left w:val="nil"/>
              <w:bottom w:val="nil"/>
              <w:right w:val="nil"/>
            </w:tcBorders>
            <w:shd w:val="clear" w:color="auto" w:fill="FFFFFF"/>
            <w:tcMar>
              <w:top w:w="15" w:type="dxa"/>
              <w:left w:w="15" w:type="dxa"/>
              <w:bottom w:w="0" w:type="dxa"/>
              <w:right w:w="15" w:type="dxa"/>
            </w:tcMar>
            <w:vAlign w:val="center"/>
            <w:hideMark/>
          </w:tcPr>
          <w:p w14:paraId="7FE6C447"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exp</w:t>
            </w:r>
          </w:p>
        </w:tc>
        <w:tc>
          <w:tcPr>
            <w:tcW w:w="898" w:type="dxa"/>
            <w:tcBorders>
              <w:top w:val="nil"/>
              <w:left w:val="nil"/>
              <w:bottom w:val="nil"/>
              <w:right w:val="nil"/>
            </w:tcBorders>
            <w:shd w:val="clear" w:color="auto" w:fill="FFFFFF"/>
            <w:tcMar>
              <w:top w:w="15" w:type="dxa"/>
              <w:left w:w="15" w:type="dxa"/>
              <w:bottom w:w="0" w:type="dxa"/>
              <w:right w:w="15" w:type="dxa"/>
            </w:tcMar>
            <w:vAlign w:val="center"/>
            <w:hideMark/>
          </w:tcPr>
          <w:p w14:paraId="5304D7EB"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6.0</w:t>
            </w:r>
          </w:p>
        </w:tc>
        <w:tc>
          <w:tcPr>
            <w:tcW w:w="898" w:type="dxa"/>
            <w:tcBorders>
              <w:top w:val="nil"/>
              <w:left w:val="nil"/>
              <w:bottom w:val="nil"/>
              <w:right w:val="nil"/>
            </w:tcBorders>
            <w:shd w:val="clear" w:color="auto" w:fill="FFFFFF"/>
            <w:tcMar>
              <w:top w:w="15" w:type="dxa"/>
              <w:left w:w="15" w:type="dxa"/>
              <w:bottom w:w="0" w:type="dxa"/>
              <w:right w:w="15" w:type="dxa"/>
            </w:tcMar>
            <w:vAlign w:val="center"/>
            <w:hideMark/>
          </w:tcPr>
          <w:p w14:paraId="7BDC4396"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7.</w:t>
            </w:r>
            <w:r w:rsidRPr="00760268">
              <w:rPr>
                <w:rFonts w:ascii="Times New Roman" w:hAnsi="Times New Roman" w:cs="Times New Roman" w:hint="eastAsia"/>
                <w:sz w:val="22"/>
              </w:rPr>
              <w:t>5</w:t>
            </w:r>
          </w:p>
        </w:tc>
        <w:tc>
          <w:tcPr>
            <w:tcW w:w="924" w:type="dxa"/>
            <w:tcBorders>
              <w:top w:val="nil"/>
              <w:left w:val="nil"/>
              <w:bottom w:val="nil"/>
              <w:right w:val="nil"/>
            </w:tcBorders>
            <w:shd w:val="clear" w:color="auto" w:fill="FFFFFF"/>
            <w:tcMar>
              <w:top w:w="15" w:type="dxa"/>
              <w:left w:w="15" w:type="dxa"/>
              <w:bottom w:w="0" w:type="dxa"/>
              <w:right w:w="15" w:type="dxa"/>
            </w:tcMar>
            <w:vAlign w:val="center"/>
            <w:hideMark/>
          </w:tcPr>
          <w:p w14:paraId="4C19BCF0"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6</w:t>
            </w:r>
            <w:r w:rsidRPr="00760268">
              <w:rPr>
                <w:rFonts w:ascii="Times New Roman" w:hAnsi="Times New Roman" w:cs="Times New Roman" w:hint="eastAsia"/>
                <w:sz w:val="22"/>
              </w:rPr>
              <w:t>5</w:t>
            </w:r>
          </w:p>
        </w:tc>
        <w:tc>
          <w:tcPr>
            <w:tcW w:w="925" w:type="dxa"/>
            <w:tcBorders>
              <w:top w:val="nil"/>
              <w:left w:val="nil"/>
              <w:bottom w:val="nil"/>
              <w:right w:val="nil"/>
            </w:tcBorders>
            <w:shd w:val="clear" w:color="auto" w:fill="FFFFFF"/>
            <w:tcMar>
              <w:top w:w="15" w:type="dxa"/>
              <w:left w:w="15" w:type="dxa"/>
              <w:bottom w:w="0" w:type="dxa"/>
              <w:right w:w="15" w:type="dxa"/>
            </w:tcMar>
            <w:vAlign w:val="center"/>
            <w:hideMark/>
          </w:tcPr>
          <w:p w14:paraId="12722F50"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8.3</w:t>
            </w:r>
          </w:p>
        </w:tc>
        <w:tc>
          <w:tcPr>
            <w:tcW w:w="917" w:type="dxa"/>
            <w:tcBorders>
              <w:top w:val="nil"/>
              <w:left w:val="nil"/>
              <w:bottom w:val="nil"/>
              <w:right w:val="nil"/>
            </w:tcBorders>
            <w:shd w:val="clear" w:color="auto" w:fill="FFFFFF"/>
            <w:tcMar>
              <w:top w:w="15" w:type="dxa"/>
              <w:left w:w="15" w:type="dxa"/>
              <w:bottom w:w="0" w:type="dxa"/>
              <w:right w:w="15" w:type="dxa"/>
            </w:tcMar>
            <w:vAlign w:val="center"/>
            <w:hideMark/>
          </w:tcPr>
          <w:p w14:paraId="418DC7A9"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1.9</w:t>
            </w:r>
          </w:p>
        </w:tc>
        <w:tc>
          <w:tcPr>
            <w:tcW w:w="823" w:type="dxa"/>
            <w:tcBorders>
              <w:top w:val="nil"/>
              <w:left w:val="nil"/>
              <w:bottom w:val="nil"/>
              <w:right w:val="nil"/>
            </w:tcBorders>
            <w:shd w:val="clear" w:color="auto" w:fill="FFFFFF"/>
          </w:tcPr>
          <w:p w14:paraId="77316FB0"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0.0</w:t>
            </w:r>
          </w:p>
        </w:tc>
        <w:tc>
          <w:tcPr>
            <w:tcW w:w="823" w:type="dxa"/>
            <w:tcBorders>
              <w:top w:val="nil"/>
              <w:left w:val="nil"/>
              <w:bottom w:val="nil"/>
              <w:right w:val="nil"/>
            </w:tcBorders>
            <w:shd w:val="clear" w:color="auto" w:fill="FFFFFF"/>
          </w:tcPr>
          <w:p w14:paraId="3E96B636"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1.5</w:t>
            </w:r>
          </w:p>
        </w:tc>
        <w:tc>
          <w:tcPr>
            <w:tcW w:w="823" w:type="dxa"/>
            <w:tcBorders>
              <w:top w:val="nil"/>
              <w:left w:val="nil"/>
              <w:bottom w:val="nil"/>
              <w:right w:val="nil"/>
            </w:tcBorders>
            <w:shd w:val="clear" w:color="auto" w:fill="FFFFFF"/>
          </w:tcPr>
          <w:p w14:paraId="36D91873"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11.0</w:t>
            </w:r>
          </w:p>
        </w:tc>
      </w:tr>
      <w:tr w:rsidR="00760268" w:rsidRPr="00760268" w14:paraId="3D104D1F" w14:textId="77777777" w:rsidTr="008D41E1">
        <w:trPr>
          <w:trHeight w:val="375"/>
        </w:trPr>
        <w:tc>
          <w:tcPr>
            <w:tcW w:w="0" w:type="auto"/>
            <w:vMerge/>
            <w:tcBorders>
              <w:top w:val="nil"/>
              <w:left w:val="nil"/>
              <w:bottom w:val="single" w:sz="18" w:space="0" w:color="000000"/>
              <w:right w:val="nil"/>
            </w:tcBorders>
            <w:vAlign w:val="center"/>
            <w:hideMark/>
          </w:tcPr>
          <w:p w14:paraId="28F7B39E" w14:textId="77777777" w:rsidR="00760268" w:rsidRPr="00760268" w:rsidRDefault="00760268" w:rsidP="00F91E8C">
            <w:pPr>
              <w:widowControl/>
              <w:jc w:val="center"/>
              <w:rPr>
                <w:rFonts w:ascii="Times New Roman" w:hAnsi="Times New Roman" w:cs="Times New Roman"/>
                <w:sz w:val="22"/>
              </w:rPr>
            </w:pPr>
          </w:p>
        </w:tc>
        <w:tc>
          <w:tcPr>
            <w:tcW w:w="724" w:type="dxa"/>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41B28938"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calc</w:t>
            </w:r>
          </w:p>
        </w:tc>
        <w:tc>
          <w:tcPr>
            <w:tcW w:w="898" w:type="dxa"/>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7946F47E"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5.9</w:t>
            </w:r>
          </w:p>
        </w:tc>
        <w:tc>
          <w:tcPr>
            <w:tcW w:w="898" w:type="dxa"/>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321E8D18"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7.5</w:t>
            </w:r>
          </w:p>
        </w:tc>
        <w:tc>
          <w:tcPr>
            <w:tcW w:w="924" w:type="dxa"/>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5917AD5B"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65</w:t>
            </w:r>
          </w:p>
        </w:tc>
        <w:tc>
          <w:tcPr>
            <w:tcW w:w="925" w:type="dxa"/>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7C625B84"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8</w:t>
            </w:r>
            <w:r w:rsidRPr="00760268">
              <w:rPr>
                <w:rFonts w:ascii="Times New Roman" w:hAnsi="Times New Roman" w:cs="Times New Roman" w:hint="eastAsia"/>
                <w:sz w:val="22"/>
              </w:rPr>
              <w:t>.0</w:t>
            </w:r>
          </w:p>
        </w:tc>
        <w:tc>
          <w:tcPr>
            <w:tcW w:w="917" w:type="dxa"/>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645DC086"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w:t>
            </w:r>
            <w:r w:rsidRPr="00760268">
              <w:rPr>
                <w:rFonts w:ascii="Times New Roman" w:hAnsi="Times New Roman" w:cs="Times New Roman" w:hint="eastAsia"/>
                <w:sz w:val="22"/>
              </w:rPr>
              <w:t>.0</w:t>
            </w:r>
          </w:p>
        </w:tc>
        <w:tc>
          <w:tcPr>
            <w:tcW w:w="823" w:type="dxa"/>
            <w:tcBorders>
              <w:top w:val="nil"/>
              <w:left w:val="nil"/>
              <w:bottom w:val="single" w:sz="18" w:space="0" w:color="000000"/>
              <w:right w:val="nil"/>
            </w:tcBorders>
            <w:shd w:val="clear" w:color="auto" w:fill="FFFFFF"/>
          </w:tcPr>
          <w:p w14:paraId="7BAFD255"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0.0</w:t>
            </w:r>
          </w:p>
        </w:tc>
        <w:tc>
          <w:tcPr>
            <w:tcW w:w="823" w:type="dxa"/>
            <w:tcBorders>
              <w:top w:val="nil"/>
              <w:left w:val="nil"/>
              <w:bottom w:val="single" w:sz="18" w:space="0" w:color="000000"/>
              <w:right w:val="nil"/>
            </w:tcBorders>
            <w:shd w:val="clear" w:color="auto" w:fill="FFFFFF"/>
          </w:tcPr>
          <w:p w14:paraId="2324F82C"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1.5</w:t>
            </w:r>
          </w:p>
        </w:tc>
        <w:tc>
          <w:tcPr>
            <w:tcW w:w="823" w:type="dxa"/>
            <w:tcBorders>
              <w:top w:val="nil"/>
              <w:left w:val="nil"/>
              <w:bottom w:val="single" w:sz="18" w:space="0" w:color="000000"/>
              <w:right w:val="nil"/>
            </w:tcBorders>
            <w:shd w:val="clear" w:color="auto" w:fill="FFFFFF"/>
          </w:tcPr>
          <w:p w14:paraId="5C517C09"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10.9</w:t>
            </w:r>
          </w:p>
        </w:tc>
      </w:tr>
    </w:tbl>
    <w:p w14:paraId="356B6EA9" w14:textId="77777777" w:rsidR="00760268" w:rsidRPr="00760268" w:rsidRDefault="00760268" w:rsidP="00760268">
      <w:pPr>
        <w:widowControl/>
        <w:jc w:val="left"/>
        <w:rPr>
          <w:rFonts w:ascii="Times New Roman" w:hAnsi="Times New Roman" w:cs="Times New Roman"/>
          <w:sz w:val="22"/>
        </w:rPr>
      </w:pPr>
    </w:p>
    <w:p w14:paraId="75811F69" w14:textId="77777777" w:rsidR="00760268" w:rsidRPr="00760268" w:rsidRDefault="00760268" w:rsidP="00760268">
      <w:pPr>
        <w:widowControl/>
        <w:jc w:val="left"/>
        <w:rPr>
          <w:rFonts w:ascii="Times New Roman" w:hAnsi="Times New Roman" w:cs="Times New Roman"/>
          <w:sz w:val="22"/>
        </w:rPr>
      </w:pPr>
      <w:r w:rsidRPr="00760268">
        <w:rPr>
          <w:rFonts w:ascii="Times New Roman" w:hAnsi="Times New Roman" w:cs="Times New Roman"/>
          <w:sz w:val="22"/>
        </w:rPr>
        <w:br w:type="page"/>
      </w:r>
    </w:p>
    <w:p w14:paraId="1B6D5D9D" w14:textId="30DD4B3C" w:rsidR="00A3393B" w:rsidRDefault="00A3393B" w:rsidP="001F3EC0">
      <w:pPr>
        <w:pStyle w:val="SMHeading"/>
        <w:spacing w:after="120"/>
        <w:jc w:val="both"/>
        <w:rPr>
          <w:b w:val="0"/>
          <w:bCs w:val="0"/>
          <w:sz w:val="22"/>
          <w:lang w:val="en"/>
        </w:rPr>
      </w:pPr>
      <w:r w:rsidRPr="003940D7">
        <w:rPr>
          <w:sz w:val="22"/>
          <w:szCs w:val="22"/>
        </w:rPr>
        <w:lastRenderedPageBreak/>
        <w:t xml:space="preserve">Supplementary </w:t>
      </w:r>
      <w:r>
        <w:rPr>
          <w:rFonts w:hint="eastAsia"/>
          <w:sz w:val="22"/>
          <w:szCs w:val="22"/>
          <w:lang w:eastAsia="ja-JP"/>
        </w:rPr>
        <w:t>Table</w:t>
      </w:r>
      <w:r w:rsidRPr="003940D7">
        <w:rPr>
          <w:sz w:val="22"/>
          <w:szCs w:val="22"/>
        </w:rPr>
        <w:t xml:space="preserve"> S</w:t>
      </w:r>
      <w:r>
        <w:rPr>
          <w:rFonts w:hint="eastAsia"/>
          <w:sz w:val="22"/>
          <w:szCs w:val="22"/>
          <w:lang w:eastAsia="ja-JP"/>
        </w:rPr>
        <w:t>2</w:t>
      </w:r>
      <w:r w:rsidRPr="003940D7">
        <w:rPr>
          <w:rFonts w:hint="eastAsia"/>
          <w:sz w:val="22"/>
          <w:szCs w:val="22"/>
          <w:lang w:eastAsia="ja-JP"/>
        </w:rPr>
        <w:t xml:space="preserve"> | </w:t>
      </w:r>
      <w:r w:rsidR="00760268" w:rsidRPr="00760268">
        <w:rPr>
          <w:rFonts w:hint="eastAsia"/>
          <w:sz w:val="22"/>
          <w:szCs w:val="22"/>
          <w:lang w:val="en"/>
        </w:rPr>
        <w:t xml:space="preserve">Comparison of </w:t>
      </w:r>
      <w:r w:rsidR="00760268" w:rsidRPr="00760268">
        <w:rPr>
          <w:sz w:val="22"/>
          <w:szCs w:val="22"/>
          <w:lang w:val="en"/>
        </w:rPr>
        <w:t xml:space="preserve">parameter values </w:t>
      </w:r>
      <w:r w:rsidR="00760268" w:rsidRPr="00760268">
        <w:rPr>
          <w:rFonts w:hint="eastAsia"/>
          <w:sz w:val="22"/>
          <w:szCs w:val="22"/>
          <w:lang w:val="en"/>
        </w:rPr>
        <w:t xml:space="preserve">between </w:t>
      </w:r>
      <w:r w:rsidR="00760268" w:rsidRPr="00760268">
        <w:rPr>
          <w:sz w:val="22"/>
          <w:szCs w:val="22"/>
          <w:lang w:val="en"/>
        </w:rPr>
        <w:t>experiment</w:t>
      </w:r>
      <w:r w:rsidR="00760268" w:rsidRPr="00760268">
        <w:rPr>
          <w:rFonts w:hint="eastAsia"/>
          <w:sz w:val="22"/>
          <w:szCs w:val="22"/>
          <w:lang w:val="en"/>
        </w:rPr>
        <w:t xml:space="preserve">al and optimized structures for tetracene, pentacene, </w:t>
      </w:r>
      <w:r w:rsidR="00760268" w:rsidRPr="00760268">
        <w:rPr>
          <w:sz w:val="22"/>
          <w:szCs w:val="22"/>
          <w:lang w:val="en"/>
        </w:rPr>
        <w:t xml:space="preserve">and </w:t>
      </w:r>
      <w:r w:rsidR="00760268" w:rsidRPr="00760268">
        <w:rPr>
          <w:rFonts w:hint="eastAsia"/>
          <w:sz w:val="22"/>
          <w:szCs w:val="22"/>
          <w:lang w:val="en"/>
        </w:rPr>
        <w:t>hexacene</w:t>
      </w:r>
    </w:p>
    <w:p w14:paraId="377CB161" w14:textId="354C0EEC" w:rsidR="00760268" w:rsidRPr="00760268" w:rsidRDefault="00760268" w:rsidP="001F3EC0">
      <w:pPr>
        <w:widowControl/>
        <w:rPr>
          <w:rFonts w:ascii="Times New Roman" w:hAnsi="Times New Roman" w:cs="Times New Roman"/>
          <w:sz w:val="22"/>
        </w:rPr>
      </w:pPr>
      <w:r w:rsidRPr="00760268">
        <w:rPr>
          <w:rFonts w:ascii="Times New Roman" w:hAnsi="Times New Roman" w:cs="Times New Roman" w:hint="eastAsia"/>
          <w:sz w:val="22"/>
          <w:lang w:val="en"/>
        </w:rPr>
        <w:t>The o</w:t>
      </w:r>
      <w:r w:rsidRPr="00760268">
        <w:rPr>
          <w:rFonts w:ascii="Times New Roman" w:hAnsi="Times New Roman" w:cs="Times New Roman"/>
          <w:sz w:val="22"/>
          <w:lang w:val="en"/>
        </w:rPr>
        <w:t>ptimized parameter</w:t>
      </w:r>
      <w:r w:rsidRPr="00760268">
        <w:rPr>
          <w:rFonts w:ascii="Times New Roman" w:hAnsi="Times New Roman" w:cs="Times New Roman" w:hint="eastAsia"/>
          <w:sz w:val="22"/>
          <w:lang w:val="en"/>
        </w:rPr>
        <w:t>s</w:t>
      </w:r>
      <w:r w:rsidRPr="00760268">
        <w:rPr>
          <w:rFonts w:ascii="Times New Roman" w:hAnsi="Times New Roman" w:cs="Times New Roman"/>
          <w:sz w:val="22"/>
          <w:lang w:val="en"/>
        </w:rPr>
        <w:t xml:space="preserve"> </w:t>
      </w:r>
      <w:r w:rsidRPr="00760268">
        <w:rPr>
          <w:rFonts w:ascii="Times New Roman" w:hAnsi="Times New Roman" w:cs="Times New Roman" w:hint="eastAsia"/>
          <w:sz w:val="22"/>
          <w:lang w:val="en"/>
        </w:rPr>
        <w:t xml:space="preserve">were obtained by </w:t>
      </w:r>
      <w:r w:rsidRPr="00760268">
        <w:rPr>
          <w:rFonts w:ascii="Times New Roman" w:hAnsi="Times New Roman" w:cs="Times New Roman"/>
          <w:sz w:val="22"/>
          <w:lang w:val="en"/>
        </w:rPr>
        <w:t xml:space="preserve">stepwise optimization </w:t>
      </w:r>
      <w:r w:rsidRPr="00760268">
        <w:rPr>
          <w:rFonts w:ascii="Times New Roman" w:hAnsi="Times New Roman" w:cs="Times New Roman" w:hint="eastAsia"/>
          <w:sz w:val="22"/>
          <w:lang w:val="en"/>
        </w:rPr>
        <w:t xml:space="preserve">calculations that </w:t>
      </w:r>
      <w:r w:rsidRPr="00760268">
        <w:rPr>
          <w:rFonts w:ascii="Times New Roman" w:hAnsi="Times New Roman" w:cs="Times New Roman"/>
          <w:sz w:val="22"/>
          <w:lang w:val="en"/>
        </w:rPr>
        <w:t>reproduc</w:t>
      </w:r>
      <w:r w:rsidRPr="00760268">
        <w:rPr>
          <w:rFonts w:ascii="Times New Roman" w:hAnsi="Times New Roman" w:cs="Times New Roman" w:hint="eastAsia"/>
          <w:sz w:val="22"/>
          <w:lang w:val="en"/>
        </w:rPr>
        <w:t>e the</w:t>
      </w:r>
      <w:r w:rsidRPr="00760268">
        <w:rPr>
          <w:rFonts w:ascii="Times New Roman" w:hAnsi="Times New Roman" w:cs="Times New Roman"/>
          <w:sz w:val="22"/>
          <w:lang w:val="en"/>
        </w:rPr>
        <w:t xml:space="preserve"> Type</w:t>
      </w:r>
      <w:r w:rsidRPr="00760268">
        <w:rPr>
          <w:rFonts w:ascii="Times New Roman" w:hAnsi="Times New Roman" w:cs="Times New Roman" w:hint="eastAsia"/>
          <w:sz w:val="22"/>
          <w:lang w:val="en"/>
        </w:rPr>
        <w:t xml:space="preserve"> I and</w:t>
      </w:r>
      <w:r w:rsidRPr="00760268">
        <w:rPr>
          <w:rFonts w:ascii="Times New Roman" w:hAnsi="Times New Roman" w:cs="Times New Roman"/>
          <w:sz w:val="22"/>
          <w:lang w:val="en"/>
        </w:rPr>
        <w:t xml:space="preserve"> IV structures of tetracene</w:t>
      </w:r>
      <w:r w:rsidR="00A0352F" w:rsidRPr="00A0352F">
        <w:rPr>
          <w:rFonts w:ascii="Times New Roman" w:hAnsi="Times New Roman" w:cs="Times New Roman" w:hint="eastAsia"/>
          <w:color w:val="0000FF"/>
          <w:sz w:val="22"/>
          <w:vertAlign w:val="superscript"/>
          <w:lang w:val="en"/>
        </w:rPr>
        <w:t>14,16</w:t>
      </w:r>
      <w:r w:rsidRPr="00760268">
        <w:rPr>
          <w:rFonts w:ascii="Times New Roman" w:hAnsi="Times New Roman" w:cs="Times New Roman" w:hint="eastAsia"/>
          <w:sz w:val="22"/>
          <w:lang w:val="en"/>
        </w:rPr>
        <w:t>;</w:t>
      </w:r>
      <w:r w:rsidRPr="00760268">
        <w:rPr>
          <w:rFonts w:ascii="Times New Roman" w:hAnsi="Times New Roman" w:cs="Times New Roman"/>
          <w:sz w:val="22"/>
          <w:lang w:val="en"/>
        </w:rPr>
        <w:t xml:space="preserve"> </w:t>
      </w:r>
      <w:r w:rsidRPr="00760268">
        <w:rPr>
          <w:rFonts w:ascii="Times New Roman" w:hAnsi="Times New Roman" w:cs="Times New Roman" w:hint="eastAsia"/>
          <w:sz w:val="22"/>
          <w:lang w:val="en"/>
        </w:rPr>
        <w:t xml:space="preserve">the </w:t>
      </w:r>
      <w:r w:rsidRPr="00760268">
        <w:rPr>
          <w:rFonts w:ascii="Times New Roman" w:hAnsi="Times New Roman" w:cs="Times New Roman"/>
          <w:sz w:val="22"/>
          <w:lang w:val="en"/>
        </w:rPr>
        <w:t>Type I, II, and IV structures of pentacene</w:t>
      </w:r>
      <w:r w:rsidRPr="00760268">
        <w:rPr>
          <w:rFonts w:ascii="Times New Roman" w:hAnsi="Times New Roman" w:cs="Times New Roman" w:hint="eastAsia"/>
          <w:color w:val="0000FF"/>
          <w:sz w:val="22"/>
          <w:vertAlign w:val="superscript"/>
          <w:lang w:val="en"/>
        </w:rPr>
        <w:t>15,16,20</w:t>
      </w:r>
      <w:r w:rsidRPr="00760268">
        <w:rPr>
          <w:rFonts w:ascii="Times New Roman" w:hAnsi="Times New Roman" w:cs="Times New Roman" w:hint="eastAsia"/>
          <w:sz w:val="22"/>
          <w:lang w:val="en"/>
        </w:rPr>
        <w:t>;</w:t>
      </w:r>
      <w:r w:rsidRPr="00760268">
        <w:rPr>
          <w:rFonts w:ascii="Times New Roman" w:hAnsi="Times New Roman" w:cs="Times New Roman"/>
          <w:sz w:val="22"/>
          <w:lang w:val="en"/>
        </w:rPr>
        <w:t xml:space="preserve"> and </w:t>
      </w:r>
      <w:r w:rsidRPr="00760268">
        <w:rPr>
          <w:rFonts w:ascii="Times New Roman" w:hAnsi="Times New Roman" w:cs="Times New Roman" w:hint="eastAsia"/>
          <w:sz w:val="22"/>
          <w:lang w:val="en"/>
        </w:rPr>
        <w:t xml:space="preserve">the </w:t>
      </w:r>
      <w:r w:rsidRPr="00760268">
        <w:rPr>
          <w:rFonts w:ascii="Times New Roman" w:hAnsi="Times New Roman" w:cs="Times New Roman"/>
          <w:sz w:val="22"/>
          <w:lang w:val="en"/>
        </w:rPr>
        <w:t>Type II structure of hexacene</w:t>
      </w:r>
      <w:r w:rsidRPr="00760268">
        <w:rPr>
          <w:rFonts w:ascii="Times New Roman" w:hAnsi="Times New Roman" w:cs="Times New Roman" w:hint="eastAsia"/>
          <w:color w:val="0000FF"/>
          <w:sz w:val="22"/>
          <w:vertAlign w:val="superscript"/>
          <w:lang w:val="en"/>
        </w:rPr>
        <w:t>17</w:t>
      </w:r>
      <w:r w:rsidRPr="00760268">
        <w:rPr>
          <w:rFonts w:ascii="Times New Roman" w:hAnsi="Times New Roman" w:cs="Times New Roman"/>
          <w:sz w:val="22"/>
          <w:lang w:val="en"/>
        </w:rPr>
        <w:t>. The parameter</w:t>
      </w:r>
      <w:r w:rsidRPr="00760268">
        <w:rPr>
          <w:rFonts w:ascii="Times New Roman" w:hAnsi="Times New Roman" w:cs="Times New Roman" w:hint="eastAsia"/>
          <w:sz w:val="22"/>
          <w:lang w:val="en"/>
        </w:rPr>
        <w:t>s</w:t>
      </w:r>
      <w:r w:rsidRPr="00760268">
        <w:rPr>
          <w:rFonts w:ascii="Times New Roman" w:hAnsi="Times New Roman" w:cs="Times New Roman" w:hint="eastAsia"/>
          <w:sz w:val="22"/>
        </w:rPr>
        <w:t xml:space="preserve"> for the Type I </w:t>
      </w:r>
      <w:r w:rsidRPr="00760268">
        <w:rPr>
          <w:rFonts w:ascii="Times New Roman" w:hAnsi="Times New Roman" w:cs="Times New Roman"/>
          <w:sz w:val="22"/>
        </w:rPr>
        <w:t>structure</w:t>
      </w:r>
      <w:r w:rsidRPr="00760268">
        <w:rPr>
          <w:rFonts w:ascii="Times New Roman" w:hAnsi="Times New Roman" w:cs="Times New Roman" w:hint="eastAsia"/>
          <w:sz w:val="22"/>
        </w:rPr>
        <w:t>s</w:t>
      </w:r>
      <w:r w:rsidRPr="00760268">
        <w:rPr>
          <w:rFonts w:ascii="Times New Roman" w:hAnsi="Times New Roman" w:cs="Times New Roman"/>
          <w:sz w:val="22"/>
          <w:lang w:val="en"/>
        </w:rPr>
        <w:t xml:space="preserve"> were </w:t>
      </w:r>
      <w:r w:rsidRPr="00760268">
        <w:rPr>
          <w:rFonts w:ascii="Times New Roman" w:hAnsi="Times New Roman" w:cs="Times New Roman" w:hint="eastAsia"/>
          <w:sz w:val="22"/>
          <w:lang w:val="en"/>
        </w:rPr>
        <w:t xml:space="preserve">derived from a </w:t>
      </w:r>
      <w:r w:rsidRPr="00760268">
        <w:rPr>
          <w:rFonts w:ascii="Times New Roman" w:hAnsi="Times New Roman" w:cs="Times New Roman"/>
          <w:sz w:val="22"/>
        </w:rPr>
        <w:t>regular intralayer molecular arrangement (</w:t>
      </w:r>
      <w:r w:rsidRPr="00760268">
        <w:rPr>
          <w:rFonts w:ascii="Times New Roman" w:hAnsi="Times New Roman" w:cs="Times New Roman"/>
          <w:color w:val="0000FF"/>
          <w:sz w:val="22"/>
          <w:lang w:val="en"/>
        </w:rPr>
        <w:t xml:space="preserve">Fig. </w:t>
      </w:r>
      <w:r w:rsidRPr="00760268">
        <w:rPr>
          <w:rFonts w:ascii="Times New Roman" w:hAnsi="Times New Roman" w:cs="Times New Roman" w:hint="eastAsia"/>
          <w:color w:val="0000FF"/>
          <w:sz w:val="22"/>
          <w:lang w:val="en"/>
        </w:rPr>
        <w:t>2</w:t>
      </w:r>
      <w:r w:rsidRPr="00760268">
        <w:rPr>
          <w:rFonts w:ascii="Times New Roman" w:hAnsi="Times New Roman" w:cs="Times New Roman" w:hint="eastAsia"/>
          <w:sz w:val="22"/>
          <w:lang w:val="en"/>
        </w:rPr>
        <w:t xml:space="preserve">). The </w:t>
      </w:r>
      <w:r w:rsidRPr="00760268">
        <w:rPr>
          <w:rFonts w:ascii="Times New Roman" w:hAnsi="Times New Roman" w:cs="Times New Roman" w:hint="eastAsia"/>
          <w:sz w:val="22"/>
        </w:rPr>
        <w:t xml:space="preserve">Type II structure parameters </w:t>
      </w:r>
      <w:r w:rsidRPr="00760268">
        <w:rPr>
          <w:rFonts w:ascii="Times New Roman" w:hAnsi="Times New Roman" w:cs="Times New Roman"/>
          <w:sz w:val="22"/>
          <w:lang w:val="en"/>
        </w:rPr>
        <w:t>were</w:t>
      </w:r>
      <w:r w:rsidRPr="00760268">
        <w:rPr>
          <w:rFonts w:ascii="Times New Roman" w:hAnsi="Times New Roman" w:cs="Times New Roman" w:hint="eastAsia"/>
          <w:sz w:val="22"/>
          <w:lang w:val="en"/>
        </w:rPr>
        <w:t xml:space="preserve"> refined by applying a </w:t>
      </w:r>
      <w:r w:rsidRPr="00760268">
        <w:rPr>
          <w:rFonts w:ascii="Times New Roman" w:hAnsi="Times New Roman" w:cs="Times New Roman"/>
          <w:sz w:val="22"/>
          <w:lang w:val="en"/>
        </w:rPr>
        <w:t>uniform long-axis inclination (</w:t>
      </w:r>
      <w:r w:rsidRPr="00760268">
        <w:rPr>
          <w:rFonts w:ascii="Times New Roman" w:hAnsi="Times New Roman" w:cs="Times New Roman"/>
          <w:color w:val="0000FF"/>
          <w:sz w:val="22"/>
          <w:lang w:val="en"/>
        </w:rPr>
        <w:t xml:space="preserve">Fig. </w:t>
      </w:r>
      <w:r w:rsidRPr="00760268">
        <w:rPr>
          <w:rFonts w:ascii="Times New Roman" w:hAnsi="Times New Roman" w:cs="Times New Roman" w:hint="eastAsia"/>
          <w:color w:val="0000FF"/>
          <w:sz w:val="22"/>
          <w:lang w:val="en"/>
        </w:rPr>
        <w:t>5</w:t>
      </w:r>
      <w:r w:rsidRPr="00760268">
        <w:rPr>
          <w:rFonts w:ascii="Times New Roman" w:hAnsi="Times New Roman" w:cs="Times New Roman" w:hint="eastAsia"/>
          <w:sz w:val="22"/>
          <w:lang w:val="en"/>
        </w:rPr>
        <w:t xml:space="preserve">), while those </w:t>
      </w:r>
      <w:r w:rsidRPr="00760268">
        <w:rPr>
          <w:rFonts w:ascii="Times New Roman" w:hAnsi="Times New Roman" w:cs="Times New Roman" w:hint="eastAsia"/>
          <w:sz w:val="22"/>
        </w:rPr>
        <w:t xml:space="preserve">for the Type IV </w:t>
      </w:r>
      <w:r w:rsidRPr="00760268">
        <w:rPr>
          <w:rFonts w:ascii="Times New Roman" w:hAnsi="Times New Roman" w:cs="Times New Roman"/>
          <w:sz w:val="22"/>
        </w:rPr>
        <w:t>structure</w:t>
      </w:r>
      <w:r w:rsidRPr="00760268">
        <w:rPr>
          <w:rFonts w:ascii="Times New Roman" w:hAnsi="Times New Roman" w:cs="Times New Roman"/>
          <w:sz w:val="22"/>
          <w:lang w:val="en"/>
        </w:rPr>
        <w:t xml:space="preserve"> were</w:t>
      </w:r>
      <w:r w:rsidRPr="00760268">
        <w:rPr>
          <w:rFonts w:ascii="Times New Roman" w:hAnsi="Times New Roman" w:cs="Times New Roman" w:hint="eastAsia"/>
          <w:sz w:val="22"/>
          <w:lang w:val="en"/>
        </w:rPr>
        <w:t xml:space="preserve"> optimized</w:t>
      </w:r>
      <w:r w:rsidRPr="00760268">
        <w:rPr>
          <w:rFonts w:ascii="Times New Roman" w:hAnsi="Times New Roman" w:cs="Times New Roman" w:hint="eastAsia"/>
          <w:sz w:val="22"/>
        </w:rPr>
        <w:t xml:space="preserve"> through</w:t>
      </w:r>
      <w:r w:rsidRPr="00760268">
        <w:rPr>
          <w:rFonts w:ascii="Times New Roman" w:hAnsi="Times New Roman" w:cs="Times New Roman"/>
          <w:sz w:val="22"/>
        </w:rPr>
        <w:t xml:space="preserve"> </w:t>
      </w:r>
      <w:r w:rsidRPr="00760268">
        <w:rPr>
          <w:rFonts w:ascii="Times New Roman" w:hAnsi="Times New Roman" w:cs="Times New Roman" w:hint="eastAsia"/>
          <w:sz w:val="22"/>
        </w:rPr>
        <w:t xml:space="preserve">a </w:t>
      </w:r>
      <w:r w:rsidRPr="00760268">
        <w:rPr>
          <w:rFonts w:ascii="Times New Roman" w:hAnsi="Times New Roman" w:cs="Times New Roman"/>
          <w:sz w:val="22"/>
        </w:rPr>
        <w:t>non-uniform long-axis inclination (</w:t>
      </w:r>
      <w:r w:rsidR="004955D1" w:rsidRPr="004955D1">
        <w:rPr>
          <w:rFonts w:ascii="Times New Roman" w:hAnsi="Times New Roman" w:cs="Times New Roman" w:hint="eastAsia"/>
          <w:color w:val="0000FF"/>
          <w:sz w:val="22"/>
        </w:rPr>
        <w:t>Supplementary Figure</w:t>
      </w:r>
      <w:r w:rsidRPr="00760268">
        <w:rPr>
          <w:rFonts w:ascii="Times New Roman" w:hAnsi="Times New Roman" w:cs="Times New Roman"/>
          <w:color w:val="0000FF"/>
          <w:sz w:val="22"/>
          <w:lang w:val="en"/>
        </w:rPr>
        <w:t xml:space="preserve"> </w:t>
      </w:r>
      <w:r w:rsidRPr="00760268">
        <w:rPr>
          <w:rFonts w:ascii="Times New Roman" w:hAnsi="Times New Roman" w:cs="Times New Roman" w:hint="eastAsia"/>
          <w:color w:val="0000FF"/>
          <w:sz w:val="22"/>
          <w:lang w:val="en"/>
        </w:rPr>
        <w:t>S8</w:t>
      </w:r>
      <w:r w:rsidRPr="00760268">
        <w:rPr>
          <w:rFonts w:ascii="Times New Roman" w:hAnsi="Times New Roman" w:cs="Times New Roman" w:hint="eastAsia"/>
          <w:sz w:val="22"/>
          <w:lang w:val="en"/>
        </w:rPr>
        <w:t>)</w:t>
      </w:r>
      <w:r w:rsidRPr="00760268">
        <w:rPr>
          <w:rFonts w:ascii="Times New Roman" w:hAnsi="Times New Roman" w:cs="Times New Roman"/>
          <w:sz w:val="22"/>
          <w:lang w:val="en"/>
        </w:rPr>
        <w:t>. The</w:t>
      </w:r>
      <w:r w:rsidRPr="00760268">
        <w:rPr>
          <w:rFonts w:ascii="Times New Roman" w:hAnsi="Times New Roman" w:cs="Times New Roman" w:hint="eastAsia"/>
          <w:sz w:val="22"/>
          <w:lang w:val="en"/>
        </w:rPr>
        <w:t>se</w:t>
      </w:r>
      <w:r w:rsidRPr="00760268">
        <w:rPr>
          <w:rFonts w:ascii="Times New Roman" w:hAnsi="Times New Roman" w:cs="Times New Roman"/>
          <w:sz w:val="22"/>
          <w:lang w:val="en"/>
        </w:rPr>
        <w:t xml:space="preserve"> </w:t>
      </w:r>
      <w:r w:rsidRPr="00760268">
        <w:rPr>
          <w:rFonts w:ascii="Times New Roman" w:hAnsi="Times New Roman" w:cs="Times New Roman" w:hint="eastAsia"/>
          <w:sz w:val="22"/>
          <w:lang w:val="en"/>
        </w:rPr>
        <w:t xml:space="preserve">optimized </w:t>
      </w:r>
      <w:r w:rsidRPr="00760268">
        <w:rPr>
          <w:rFonts w:ascii="Times New Roman" w:hAnsi="Times New Roman" w:cs="Times New Roman"/>
          <w:sz w:val="22"/>
          <w:lang w:val="en"/>
        </w:rPr>
        <w:t>values are compared with those extracted from experimental crystal structure</w:t>
      </w:r>
      <w:r w:rsidRPr="00760268">
        <w:rPr>
          <w:rFonts w:ascii="Times New Roman" w:hAnsi="Times New Roman" w:cs="Times New Roman" w:hint="eastAsia"/>
          <w:sz w:val="22"/>
          <w:lang w:val="en"/>
        </w:rPr>
        <w:t xml:space="preserve"> analyse</w:t>
      </w:r>
      <w:r w:rsidRPr="00760268">
        <w:rPr>
          <w:rFonts w:ascii="Times New Roman" w:hAnsi="Times New Roman" w:cs="Times New Roman"/>
          <w:sz w:val="22"/>
          <w:lang w:val="en"/>
        </w:rPr>
        <w:t>s.</w:t>
      </w:r>
    </w:p>
    <w:p w14:paraId="45AD98B3" w14:textId="77777777" w:rsidR="00760268" w:rsidRPr="00760268" w:rsidRDefault="00760268" w:rsidP="00760268">
      <w:pPr>
        <w:widowControl/>
        <w:jc w:val="left"/>
        <w:rPr>
          <w:rFonts w:ascii="Times New Roman" w:hAnsi="Times New Roman" w:cs="Times New Roman"/>
          <w:sz w:val="22"/>
        </w:rPr>
      </w:pPr>
    </w:p>
    <w:tbl>
      <w:tblPr>
        <w:tblW w:w="9771" w:type="dxa"/>
        <w:tblCellMar>
          <w:left w:w="0" w:type="dxa"/>
          <w:right w:w="0" w:type="dxa"/>
        </w:tblCellMar>
        <w:tblLook w:val="0600" w:firstRow="0" w:lastRow="0" w:firstColumn="0" w:lastColumn="0" w:noHBand="1" w:noVBand="1"/>
      </w:tblPr>
      <w:tblGrid>
        <w:gridCol w:w="1276"/>
        <w:gridCol w:w="779"/>
        <w:gridCol w:w="857"/>
        <w:gridCol w:w="857"/>
        <w:gridCol w:w="858"/>
        <w:gridCol w:w="857"/>
        <w:gridCol w:w="857"/>
        <w:gridCol w:w="858"/>
        <w:gridCol w:w="857"/>
        <w:gridCol w:w="857"/>
        <w:gridCol w:w="858"/>
      </w:tblGrid>
      <w:tr w:rsidR="00760268" w:rsidRPr="00760268" w14:paraId="0CDA6025" w14:textId="77777777" w:rsidTr="008D41E1">
        <w:trPr>
          <w:trHeight w:val="399"/>
        </w:trPr>
        <w:tc>
          <w:tcPr>
            <w:tcW w:w="1276" w:type="dxa"/>
            <w:tcBorders>
              <w:top w:val="single" w:sz="18" w:space="0" w:color="000000"/>
              <w:left w:val="nil"/>
              <w:bottom w:val="single" w:sz="2" w:space="0" w:color="000000"/>
              <w:right w:val="nil"/>
            </w:tcBorders>
            <w:shd w:val="clear" w:color="auto" w:fill="FFFFFF"/>
            <w:tcMar>
              <w:top w:w="15" w:type="dxa"/>
              <w:left w:w="15" w:type="dxa"/>
              <w:bottom w:w="0" w:type="dxa"/>
              <w:right w:w="15" w:type="dxa"/>
            </w:tcMar>
            <w:vAlign w:val="center"/>
            <w:hideMark/>
          </w:tcPr>
          <w:p w14:paraId="2FC7E94A" w14:textId="77777777" w:rsidR="00760268" w:rsidRPr="00760268" w:rsidRDefault="00760268" w:rsidP="00F91E8C">
            <w:pPr>
              <w:widowControl/>
              <w:jc w:val="center"/>
              <w:rPr>
                <w:rFonts w:ascii="Times New Roman" w:hAnsi="Times New Roman" w:cs="Times New Roman"/>
                <w:sz w:val="22"/>
              </w:rPr>
            </w:pPr>
          </w:p>
        </w:tc>
        <w:tc>
          <w:tcPr>
            <w:tcW w:w="779" w:type="dxa"/>
            <w:tcBorders>
              <w:top w:val="single" w:sz="18" w:space="0" w:color="000000"/>
              <w:left w:val="nil"/>
              <w:bottom w:val="single" w:sz="18" w:space="0" w:color="000000"/>
              <w:right w:val="nil"/>
            </w:tcBorders>
            <w:shd w:val="clear" w:color="auto" w:fill="FFFFFF"/>
            <w:tcMar>
              <w:top w:w="15" w:type="dxa"/>
              <w:left w:w="15" w:type="dxa"/>
              <w:bottom w:w="0" w:type="dxa"/>
              <w:right w:w="15" w:type="dxa"/>
            </w:tcMar>
            <w:vAlign w:val="center"/>
            <w:hideMark/>
          </w:tcPr>
          <w:p w14:paraId="234D82B1" w14:textId="77777777" w:rsidR="00760268" w:rsidRPr="00760268" w:rsidRDefault="00760268" w:rsidP="00F91E8C">
            <w:pPr>
              <w:widowControl/>
              <w:jc w:val="center"/>
              <w:rPr>
                <w:rFonts w:ascii="Times New Roman" w:hAnsi="Times New Roman" w:cs="Times New Roman"/>
                <w:sz w:val="22"/>
              </w:rPr>
            </w:pPr>
          </w:p>
        </w:tc>
        <w:tc>
          <w:tcPr>
            <w:tcW w:w="857" w:type="dxa"/>
            <w:tcBorders>
              <w:top w:val="single" w:sz="18" w:space="0" w:color="000000"/>
              <w:left w:val="nil"/>
              <w:bottom w:val="single" w:sz="18" w:space="0" w:color="000000"/>
              <w:right w:val="nil"/>
            </w:tcBorders>
            <w:shd w:val="clear" w:color="auto" w:fill="FFFFFF"/>
            <w:tcMar>
              <w:top w:w="15" w:type="dxa"/>
              <w:left w:w="15" w:type="dxa"/>
              <w:bottom w:w="0" w:type="dxa"/>
              <w:right w:w="15" w:type="dxa"/>
            </w:tcMar>
            <w:vAlign w:val="center"/>
            <w:hideMark/>
          </w:tcPr>
          <w:p w14:paraId="6F9B8CBA"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i/>
                <w:iCs/>
                <w:sz w:val="22"/>
              </w:rPr>
              <w:t>a</w:t>
            </w:r>
            <w:r w:rsidRPr="00760268">
              <w:rPr>
                <w:rFonts w:ascii="Times New Roman" w:hAnsi="Times New Roman" w:cs="Times New Roman" w:hint="eastAsia"/>
                <w:i/>
                <w:iCs/>
                <w:sz w:val="22"/>
              </w:rPr>
              <w:t xml:space="preserve"> </w:t>
            </w:r>
            <w:r w:rsidRPr="00760268">
              <w:rPr>
                <w:rFonts w:ascii="Times New Roman" w:hAnsi="Times New Roman" w:cs="Times New Roman" w:hint="eastAsia"/>
                <w:sz w:val="22"/>
              </w:rPr>
              <w:t>/</w:t>
            </w:r>
            <w:r w:rsidRPr="00760268">
              <w:rPr>
                <w:rFonts w:ascii="Times New Roman" w:hAnsi="Times New Roman" w:cs="Times New Roman"/>
                <w:sz w:val="22"/>
              </w:rPr>
              <w:t>Å</w:t>
            </w:r>
          </w:p>
        </w:tc>
        <w:tc>
          <w:tcPr>
            <w:tcW w:w="857" w:type="dxa"/>
            <w:tcBorders>
              <w:top w:val="single" w:sz="18" w:space="0" w:color="000000"/>
              <w:left w:val="nil"/>
              <w:bottom w:val="single" w:sz="18" w:space="0" w:color="000000"/>
              <w:right w:val="nil"/>
            </w:tcBorders>
            <w:shd w:val="clear" w:color="auto" w:fill="FFFFFF"/>
            <w:tcMar>
              <w:top w:w="15" w:type="dxa"/>
              <w:left w:w="15" w:type="dxa"/>
              <w:bottom w:w="0" w:type="dxa"/>
              <w:right w:w="15" w:type="dxa"/>
            </w:tcMar>
            <w:vAlign w:val="center"/>
            <w:hideMark/>
          </w:tcPr>
          <w:p w14:paraId="3D729FE6"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i/>
                <w:iCs/>
                <w:sz w:val="22"/>
              </w:rPr>
              <w:t>b</w:t>
            </w:r>
            <w:r w:rsidRPr="00760268">
              <w:rPr>
                <w:rFonts w:ascii="Times New Roman" w:hAnsi="Times New Roman" w:cs="Times New Roman" w:hint="eastAsia"/>
                <w:i/>
                <w:iCs/>
                <w:sz w:val="22"/>
              </w:rPr>
              <w:t xml:space="preserve"> </w:t>
            </w:r>
            <w:r w:rsidRPr="00760268">
              <w:rPr>
                <w:rFonts w:ascii="Times New Roman" w:hAnsi="Times New Roman" w:cs="Times New Roman" w:hint="eastAsia"/>
                <w:sz w:val="22"/>
              </w:rPr>
              <w:t>/</w:t>
            </w:r>
            <w:r w:rsidRPr="00760268">
              <w:rPr>
                <w:rFonts w:ascii="Times New Roman" w:hAnsi="Times New Roman" w:cs="Times New Roman"/>
                <w:sz w:val="22"/>
              </w:rPr>
              <w:t>Å</w:t>
            </w:r>
          </w:p>
        </w:tc>
        <w:tc>
          <w:tcPr>
            <w:tcW w:w="858" w:type="dxa"/>
            <w:tcBorders>
              <w:top w:val="single" w:sz="18" w:space="0" w:color="000000"/>
              <w:left w:val="nil"/>
              <w:bottom w:val="single" w:sz="18" w:space="0" w:color="000000"/>
              <w:right w:val="nil"/>
            </w:tcBorders>
            <w:shd w:val="clear" w:color="auto" w:fill="FFFFFF"/>
            <w:tcMar>
              <w:top w:w="15" w:type="dxa"/>
              <w:left w:w="15" w:type="dxa"/>
              <w:bottom w:w="0" w:type="dxa"/>
              <w:right w:w="15" w:type="dxa"/>
            </w:tcMar>
            <w:vAlign w:val="center"/>
            <w:hideMark/>
          </w:tcPr>
          <w:p w14:paraId="716D1CC8"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i/>
                <w:iCs/>
                <w:sz w:val="22"/>
              </w:rPr>
              <w:t>α</w:t>
            </w:r>
            <w:r w:rsidRPr="00760268">
              <w:rPr>
                <w:rFonts w:ascii="Times New Roman" w:hAnsi="Times New Roman" w:cs="Times New Roman" w:hint="eastAsia"/>
                <w:i/>
                <w:iCs/>
                <w:sz w:val="22"/>
              </w:rPr>
              <w:t xml:space="preserve"> </w:t>
            </w:r>
            <w:r w:rsidRPr="00760268">
              <w:rPr>
                <w:rFonts w:ascii="Times New Roman" w:hAnsi="Times New Roman" w:cs="Times New Roman" w:hint="eastAsia"/>
                <w:sz w:val="22"/>
              </w:rPr>
              <w:t>/deg</w:t>
            </w:r>
          </w:p>
        </w:tc>
        <w:tc>
          <w:tcPr>
            <w:tcW w:w="857" w:type="dxa"/>
            <w:tcBorders>
              <w:top w:val="single" w:sz="18" w:space="0" w:color="000000"/>
              <w:left w:val="nil"/>
              <w:bottom w:val="single" w:sz="18" w:space="0" w:color="000000"/>
              <w:right w:val="nil"/>
            </w:tcBorders>
            <w:shd w:val="clear" w:color="auto" w:fill="FFFFFF"/>
            <w:tcMar>
              <w:top w:w="15" w:type="dxa"/>
              <w:left w:w="15" w:type="dxa"/>
              <w:bottom w:w="0" w:type="dxa"/>
              <w:right w:w="15" w:type="dxa"/>
            </w:tcMar>
            <w:vAlign w:val="center"/>
            <w:hideMark/>
          </w:tcPr>
          <w:p w14:paraId="01F629E2"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i/>
                <w:iCs/>
                <w:sz w:val="22"/>
                <w:lang w:val="el-GR"/>
              </w:rPr>
              <w:t>θ</w:t>
            </w:r>
            <w:r w:rsidRPr="00760268">
              <w:rPr>
                <w:rFonts w:ascii="Times New Roman" w:hAnsi="Times New Roman" w:cs="Times New Roman"/>
                <w:sz w:val="22"/>
                <w:vertAlign w:val="subscript"/>
              </w:rPr>
              <w:t>incl</w:t>
            </w:r>
            <w:r w:rsidRPr="00760268">
              <w:rPr>
                <w:rFonts w:ascii="Times New Roman" w:hAnsi="Times New Roman" w:cs="Times New Roman" w:hint="eastAsia"/>
                <w:i/>
                <w:iCs/>
                <w:sz w:val="22"/>
              </w:rPr>
              <w:t xml:space="preserve"> </w:t>
            </w:r>
            <w:r w:rsidRPr="00760268">
              <w:rPr>
                <w:rFonts w:ascii="Times New Roman" w:hAnsi="Times New Roman" w:cs="Times New Roman" w:hint="eastAsia"/>
                <w:sz w:val="22"/>
              </w:rPr>
              <w:t>/deg</w:t>
            </w:r>
          </w:p>
        </w:tc>
        <w:tc>
          <w:tcPr>
            <w:tcW w:w="857" w:type="dxa"/>
            <w:tcBorders>
              <w:top w:val="single" w:sz="18" w:space="0" w:color="000000"/>
              <w:left w:val="nil"/>
              <w:bottom w:val="single" w:sz="18" w:space="0" w:color="000000"/>
              <w:right w:val="nil"/>
            </w:tcBorders>
            <w:shd w:val="clear" w:color="auto" w:fill="FFFFFF"/>
            <w:tcMar>
              <w:top w:w="15" w:type="dxa"/>
              <w:left w:w="15" w:type="dxa"/>
              <w:bottom w:w="0" w:type="dxa"/>
              <w:right w:w="15" w:type="dxa"/>
            </w:tcMar>
            <w:vAlign w:val="center"/>
            <w:hideMark/>
          </w:tcPr>
          <w:p w14:paraId="5BB17514"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i/>
                <w:iCs/>
                <w:sz w:val="22"/>
                <w:lang w:val="el-GR"/>
              </w:rPr>
              <w:t>φ</w:t>
            </w:r>
            <w:r w:rsidRPr="00760268">
              <w:rPr>
                <w:rFonts w:ascii="Times New Roman" w:hAnsi="Times New Roman" w:cs="Times New Roman"/>
                <w:sz w:val="22"/>
                <w:vertAlign w:val="subscript"/>
              </w:rPr>
              <w:t>incl</w:t>
            </w:r>
            <w:r w:rsidRPr="00760268">
              <w:rPr>
                <w:rFonts w:ascii="Times New Roman" w:hAnsi="Times New Roman" w:cs="Times New Roman" w:hint="eastAsia"/>
                <w:i/>
                <w:iCs/>
                <w:sz w:val="22"/>
              </w:rPr>
              <w:t xml:space="preserve"> </w:t>
            </w:r>
            <w:r w:rsidRPr="00760268">
              <w:rPr>
                <w:rFonts w:ascii="Times New Roman" w:hAnsi="Times New Roman" w:cs="Times New Roman" w:hint="eastAsia"/>
                <w:sz w:val="22"/>
              </w:rPr>
              <w:t>/deg</w:t>
            </w:r>
          </w:p>
        </w:tc>
        <w:tc>
          <w:tcPr>
            <w:tcW w:w="858" w:type="dxa"/>
            <w:tcBorders>
              <w:top w:val="single" w:sz="18" w:space="0" w:color="000000"/>
              <w:left w:val="nil"/>
              <w:bottom w:val="single" w:sz="18" w:space="0" w:color="000000"/>
              <w:right w:val="nil"/>
            </w:tcBorders>
            <w:shd w:val="clear" w:color="auto" w:fill="FFFFFF"/>
            <w:tcMar>
              <w:top w:w="15" w:type="dxa"/>
              <w:left w:w="15" w:type="dxa"/>
              <w:bottom w:w="0" w:type="dxa"/>
              <w:right w:w="15" w:type="dxa"/>
            </w:tcMar>
            <w:vAlign w:val="center"/>
            <w:hideMark/>
          </w:tcPr>
          <w:p w14:paraId="41E56007"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i/>
                <w:iCs/>
                <w:sz w:val="22"/>
                <w:lang w:val="el-GR"/>
              </w:rPr>
              <w:t>θ</w:t>
            </w:r>
            <w:r w:rsidRPr="00760268">
              <w:rPr>
                <w:rFonts w:ascii="Times New Roman" w:hAnsi="Times New Roman" w:cs="Times New Roman"/>
                <w:i/>
                <w:iCs/>
                <w:sz w:val="22"/>
              </w:rPr>
              <w:t>’</w:t>
            </w:r>
            <w:r w:rsidRPr="00760268">
              <w:rPr>
                <w:rFonts w:ascii="Times New Roman" w:hAnsi="Times New Roman" w:cs="Times New Roman"/>
                <w:sz w:val="22"/>
                <w:vertAlign w:val="subscript"/>
              </w:rPr>
              <w:t>incl</w:t>
            </w:r>
            <w:r w:rsidRPr="00760268">
              <w:rPr>
                <w:rFonts w:ascii="Times New Roman" w:hAnsi="Times New Roman" w:cs="Times New Roman" w:hint="eastAsia"/>
                <w:i/>
                <w:iCs/>
                <w:sz w:val="22"/>
              </w:rPr>
              <w:t xml:space="preserve"> </w:t>
            </w:r>
            <w:r w:rsidRPr="00760268">
              <w:rPr>
                <w:rFonts w:ascii="Times New Roman" w:hAnsi="Times New Roman" w:cs="Times New Roman" w:hint="eastAsia"/>
                <w:sz w:val="22"/>
              </w:rPr>
              <w:t>/deg</w:t>
            </w:r>
          </w:p>
        </w:tc>
        <w:tc>
          <w:tcPr>
            <w:tcW w:w="857" w:type="dxa"/>
            <w:tcBorders>
              <w:top w:val="single" w:sz="18" w:space="0" w:color="000000"/>
              <w:left w:val="nil"/>
              <w:bottom w:val="single" w:sz="18" w:space="0" w:color="000000"/>
              <w:right w:val="nil"/>
            </w:tcBorders>
            <w:shd w:val="clear" w:color="auto" w:fill="FFFFFF"/>
          </w:tcPr>
          <w:p w14:paraId="17A1BC45" w14:textId="77777777" w:rsidR="00760268" w:rsidRPr="00760268" w:rsidRDefault="00760268" w:rsidP="00F91E8C">
            <w:pPr>
              <w:widowControl/>
              <w:jc w:val="center"/>
              <w:rPr>
                <w:rFonts w:ascii="Times New Roman" w:hAnsi="Times New Roman" w:cs="Times New Roman"/>
                <w:i/>
                <w:iCs/>
                <w:sz w:val="22"/>
                <w:lang w:val="el-GR"/>
              </w:rPr>
            </w:pPr>
            <w:r w:rsidRPr="00760268">
              <w:rPr>
                <w:rFonts w:ascii="Times New Roman" w:hAnsi="Times New Roman" w:cs="Times New Roman" w:hint="eastAsia"/>
                <w:i/>
                <w:iCs/>
                <w:sz w:val="22"/>
                <w:lang w:val="el-GR"/>
              </w:rPr>
              <w:t xml:space="preserve">x </w:t>
            </w:r>
            <w:r w:rsidRPr="00760268">
              <w:rPr>
                <w:rFonts w:ascii="Times New Roman" w:hAnsi="Times New Roman" w:cs="Times New Roman" w:hint="eastAsia"/>
                <w:sz w:val="22"/>
                <w:lang w:val="el-GR"/>
              </w:rPr>
              <w:t>/</w:t>
            </w:r>
            <w:r w:rsidRPr="00760268">
              <w:rPr>
                <w:rFonts w:ascii="Times New Roman" w:hAnsi="Times New Roman" w:cs="Times New Roman"/>
                <w:sz w:val="22"/>
              </w:rPr>
              <w:t>Å</w:t>
            </w:r>
          </w:p>
        </w:tc>
        <w:tc>
          <w:tcPr>
            <w:tcW w:w="857" w:type="dxa"/>
            <w:tcBorders>
              <w:top w:val="single" w:sz="18" w:space="0" w:color="000000"/>
              <w:left w:val="nil"/>
              <w:bottom w:val="single" w:sz="18" w:space="0" w:color="000000"/>
              <w:right w:val="nil"/>
            </w:tcBorders>
            <w:shd w:val="clear" w:color="auto" w:fill="FFFFFF"/>
          </w:tcPr>
          <w:p w14:paraId="32C060BC" w14:textId="77777777" w:rsidR="00760268" w:rsidRPr="00760268" w:rsidRDefault="00760268" w:rsidP="00F91E8C">
            <w:pPr>
              <w:widowControl/>
              <w:jc w:val="center"/>
              <w:rPr>
                <w:rFonts w:ascii="Times New Roman" w:hAnsi="Times New Roman" w:cs="Times New Roman"/>
                <w:sz w:val="22"/>
                <w:lang w:val="el-GR"/>
              </w:rPr>
            </w:pPr>
            <w:r w:rsidRPr="00760268">
              <w:rPr>
                <w:rFonts w:ascii="Times New Roman" w:hAnsi="Times New Roman" w:cs="Times New Roman" w:hint="eastAsia"/>
                <w:i/>
                <w:iCs/>
                <w:sz w:val="22"/>
                <w:lang w:val="el-GR"/>
              </w:rPr>
              <w:t>y</w:t>
            </w:r>
            <w:r w:rsidRPr="00760268">
              <w:rPr>
                <w:rFonts w:ascii="Times New Roman" w:hAnsi="Times New Roman" w:cs="Times New Roman" w:hint="eastAsia"/>
                <w:sz w:val="22"/>
                <w:lang w:val="el-GR"/>
              </w:rPr>
              <w:t xml:space="preserve"> /</w:t>
            </w:r>
            <w:r w:rsidRPr="00760268">
              <w:rPr>
                <w:rFonts w:ascii="Times New Roman" w:hAnsi="Times New Roman" w:cs="Times New Roman"/>
                <w:sz w:val="22"/>
              </w:rPr>
              <w:t>Å</w:t>
            </w:r>
          </w:p>
        </w:tc>
        <w:tc>
          <w:tcPr>
            <w:tcW w:w="858" w:type="dxa"/>
            <w:tcBorders>
              <w:top w:val="single" w:sz="18" w:space="0" w:color="000000"/>
              <w:left w:val="nil"/>
              <w:bottom w:val="single" w:sz="18" w:space="0" w:color="000000"/>
              <w:right w:val="nil"/>
            </w:tcBorders>
            <w:shd w:val="clear" w:color="auto" w:fill="FFFFFF"/>
          </w:tcPr>
          <w:p w14:paraId="194BD295" w14:textId="77777777" w:rsidR="00760268" w:rsidRPr="00760268" w:rsidRDefault="00760268" w:rsidP="00F91E8C">
            <w:pPr>
              <w:widowControl/>
              <w:jc w:val="center"/>
              <w:rPr>
                <w:rFonts w:ascii="Times New Roman" w:hAnsi="Times New Roman" w:cs="Times New Roman"/>
                <w:sz w:val="22"/>
                <w:lang w:val="el-GR"/>
              </w:rPr>
            </w:pPr>
            <w:r w:rsidRPr="00760268">
              <w:rPr>
                <w:rFonts w:ascii="Times New Roman" w:hAnsi="Times New Roman" w:cs="Times New Roman" w:hint="eastAsia"/>
                <w:i/>
                <w:iCs/>
                <w:sz w:val="22"/>
                <w:lang w:val="el-GR"/>
              </w:rPr>
              <w:t>z</w:t>
            </w:r>
            <w:r w:rsidRPr="00760268">
              <w:rPr>
                <w:rFonts w:ascii="Times New Roman" w:hAnsi="Times New Roman" w:cs="Times New Roman" w:hint="eastAsia"/>
                <w:sz w:val="22"/>
                <w:lang w:val="el-GR"/>
              </w:rPr>
              <w:t xml:space="preserve"> /</w:t>
            </w:r>
            <w:r w:rsidRPr="00760268">
              <w:rPr>
                <w:rFonts w:ascii="Times New Roman" w:hAnsi="Times New Roman" w:cs="Times New Roman"/>
                <w:sz w:val="22"/>
              </w:rPr>
              <w:t>Å</w:t>
            </w:r>
          </w:p>
        </w:tc>
      </w:tr>
      <w:tr w:rsidR="00760268" w:rsidRPr="00760268" w14:paraId="457743E2" w14:textId="77777777" w:rsidTr="008D41E1">
        <w:trPr>
          <w:trHeight w:val="399"/>
        </w:trPr>
        <w:tc>
          <w:tcPr>
            <w:tcW w:w="1276" w:type="dxa"/>
            <w:vMerge w:val="restart"/>
            <w:tcBorders>
              <w:top w:val="single" w:sz="18" w:space="0" w:color="000000"/>
              <w:left w:val="nil"/>
              <w:right w:val="nil"/>
            </w:tcBorders>
            <w:shd w:val="clear" w:color="auto" w:fill="FFFFFF"/>
            <w:tcMar>
              <w:top w:w="15" w:type="dxa"/>
              <w:left w:w="15" w:type="dxa"/>
              <w:bottom w:w="0" w:type="dxa"/>
              <w:right w:w="15" w:type="dxa"/>
            </w:tcMar>
            <w:vAlign w:val="center"/>
          </w:tcPr>
          <w:p w14:paraId="30A71FE4"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Tetracene</w:t>
            </w:r>
          </w:p>
          <w:p w14:paraId="167F4D5D"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Type I</w:t>
            </w:r>
          </w:p>
        </w:tc>
        <w:tc>
          <w:tcPr>
            <w:tcW w:w="779" w:type="dxa"/>
            <w:tcBorders>
              <w:top w:val="single" w:sz="18" w:space="0" w:color="000000"/>
              <w:left w:val="nil"/>
              <w:right w:val="nil"/>
            </w:tcBorders>
            <w:shd w:val="clear" w:color="auto" w:fill="FFFFFF"/>
            <w:tcMar>
              <w:top w:w="15" w:type="dxa"/>
              <w:left w:w="15" w:type="dxa"/>
              <w:bottom w:w="0" w:type="dxa"/>
              <w:right w:w="15" w:type="dxa"/>
            </w:tcMar>
            <w:vAlign w:val="center"/>
          </w:tcPr>
          <w:p w14:paraId="2CC7B2F7"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exp</w:t>
            </w:r>
          </w:p>
        </w:tc>
        <w:tc>
          <w:tcPr>
            <w:tcW w:w="857" w:type="dxa"/>
            <w:tcBorders>
              <w:top w:val="single" w:sz="18" w:space="0" w:color="000000"/>
              <w:left w:val="nil"/>
              <w:right w:val="nil"/>
            </w:tcBorders>
            <w:shd w:val="clear" w:color="auto" w:fill="FFFFFF"/>
            <w:tcMar>
              <w:top w:w="15" w:type="dxa"/>
              <w:left w:w="15" w:type="dxa"/>
              <w:bottom w:w="0" w:type="dxa"/>
              <w:right w:w="15" w:type="dxa"/>
            </w:tcMar>
            <w:vAlign w:val="center"/>
          </w:tcPr>
          <w:p w14:paraId="042980D4"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7.6</w:t>
            </w:r>
          </w:p>
        </w:tc>
        <w:tc>
          <w:tcPr>
            <w:tcW w:w="857" w:type="dxa"/>
            <w:tcBorders>
              <w:top w:val="single" w:sz="18" w:space="0" w:color="000000"/>
              <w:left w:val="nil"/>
              <w:right w:val="nil"/>
            </w:tcBorders>
            <w:shd w:val="clear" w:color="auto" w:fill="FFFFFF"/>
            <w:tcMar>
              <w:top w:w="15" w:type="dxa"/>
              <w:left w:w="15" w:type="dxa"/>
              <w:bottom w:w="0" w:type="dxa"/>
              <w:right w:w="15" w:type="dxa"/>
            </w:tcMar>
            <w:vAlign w:val="center"/>
          </w:tcPr>
          <w:p w14:paraId="4740095A"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5.9</w:t>
            </w:r>
          </w:p>
        </w:tc>
        <w:tc>
          <w:tcPr>
            <w:tcW w:w="858" w:type="dxa"/>
            <w:tcBorders>
              <w:top w:val="single" w:sz="18" w:space="0" w:color="000000"/>
              <w:left w:val="nil"/>
              <w:right w:val="nil"/>
            </w:tcBorders>
            <w:shd w:val="clear" w:color="auto" w:fill="FFFFFF"/>
            <w:tcMar>
              <w:top w:w="15" w:type="dxa"/>
              <w:left w:w="15" w:type="dxa"/>
              <w:bottom w:w="0" w:type="dxa"/>
              <w:right w:w="15" w:type="dxa"/>
            </w:tcMar>
            <w:vAlign w:val="center"/>
          </w:tcPr>
          <w:p w14:paraId="7EB38E58"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27</w:t>
            </w:r>
          </w:p>
        </w:tc>
        <w:tc>
          <w:tcPr>
            <w:tcW w:w="857" w:type="dxa"/>
            <w:tcBorders>
              <w:top w:val="single" w:sz="18" w:space="0" w:color="000000"/>
              <w:left w:val="nil"/>
              <w:right w:val="nil"/>
            </w:tcBorders>
            <w:shd w:val="clear" w:color="auto" w:fill="FFFFFF"/>
            <w:tcMar>
              <w:top w:w="15" w:type="dxa"/>
              <w:left w:w="15" w:type="dxa"/>
              <w:bottom w:w="0" w:type="dxa"/>
              <w:right w:w="15" w:type="dxa"/>
            </w:tcMar>
            <w:vAlign w:val="center"/>
          </w:tcPr>
          <w:p w14:paraId="4968BF34" w14:textId="77777777" w:rsidR="00760268" w:rsidRPr="00760268" w:rsidRDefault="00760268" w:rsidP="00F91E8C">
            <w:pPr>
              <w:widowControl/>
              <w:jc w:val="center"/>
              <w:rPr>
                <w:rFonts w:ascii="Times New Roman" w:hAnsi="Times New Roman" w:cs="Times New Roman"/>
                <w:sz w:val="22"/>
                <w:lang w:val="el-GR"/>
              </w:rPr>
            </w:pPr>
            <w:r w:rsidRPr="00760268">
              <w:rPr>
                <w:rFonts w:ascii="Times New Roman" w:hAnsi="Times New Roman" w:cs="Times New Roman" w:hint="eastAsia"/>
                <w:sz w:val="22"/>
                <w:lang w:val="el-GR"/>
              </w:rPr>
              <w:t>5.7</w:t>
            </w:r>
          </w:p>
        </w:tc>
        <w:tc>
          <w:tcPr>
            <w:tcW w:w="857" w:type="dxa"/>
            <w:tcBorders>
              <w:top w:val="single" w:sz="18" w:space="0" w:color="000000"/>
              <w:left w:val="nil"/>
              <w:right w:val="nil"/>
            </w:tcBorders>
            <w:shd w:val="clear" w:color="auto" w:fill="FFFFFF"/>
            <w:tcMar>
              <w:top w:w="15" w:type="dxa"/>
              <w:left w:w="15" w:type="dxa"/>
              <w:bottom w:w="0" w:type="dxa"/>
              <w:right w:w="15" w:type="dxa"/>
            </w:tcMar>
            <w:vAlign w:val="center"/>
          </w:tcPr>
          <w:p w14:paraId="527C03D5" w14:textId="77777777" w:rsidR="00760268" w:rsidRPr="00760268" w:rsidRDefault="00760268" w:rsidP="00F91E8C">
            <w:pPr>
              <w:widowControl/>
              <w:jc w:val="center"/>
              <w:rPr>
                <w:rFonts w:ascii="Times New Roman" w:hAnsi="Times New Roman" w:cs="Times New Roman"/>
                <w:sz w:val="22"/>
                <w:lang w:val="el-GR"/>
              </w:rPr>
            </w:pPr>
            <w:r w:rsidRPr="00760268">
              <w:rPr>
                <w:rFonts w:ascii="Times New Roman" w:hAnsi="Times New Roman" w:cs="Times New Roman" w:hint="eastAsia"/>
                <w:sz w:val="22"/>
                <w:lang w:val="el-GR"/>
              </w:rPr>
              <w:t>-82</w:t>
            </w:r>
          </w:p>
        </w:tc>
        <w:tc>
          <w:tcPr>
            <w:tcW w:w="858" w:type="dxa"/>
            <w:tcBorders>
              <w:top w:val="single" w:sz="18" w:space="0" w:color="000000"/>
              <w:left w:val="nil"/>
              <w:right w:val="nil"/>
            </w:tcBorders>
            <w:shd w:val="clear" w:color="auto" w:fill="FFFFFF"/>
            <w:tcMar>
              <w:top w:w="15" w:type="dxa"/>
              <w:left w:w="15" w:type="dxa"/>
              <w:bottom w:w="0" w:type="dxa"/>
              <w:right w:w="15" w:type="dxa"/>
            </w:tcMar>
            <w:vAlign w:val="center"/>
          </w:tcPr>
          <w:p w14:paraId="7AABE954" w14:textId="77777777" w:rsidR="00760268" w:rsidRPr="00760268" w:rsidRDefault="00760268" w:rsidP="00F91E8C">
            <w:pPr>
              <w:widowControl/>
              <w:jc w:val="center"/>
              <w:rPr>
                <w:rFonts w:ascii="Times New Roman" w:hAnsi="Times New Roman" w:cs="Times New Roman"/>
                <w:sz w:val="22"/>
                <w:lang w:val="el-GR"/>
              </w:rPr>
            </w:pPr>
            <w:r w:rsidRPr="00760268">
              <w:rPr>
                <w:rFonts w:ascii="Times New Roman" w:hAnsi="Times New Roman" w:cs="Times New Roman" w:hint="eastAsia"/>
                <w:sz w:val="22"/>
                <w:lang w:val="el-GR"/>
              </w:rPr>
              <w:t>1.2</w:t>
            </w:r>
          </w:p>
        </w:tc>
        <w:tc>
          <w:tcPr>
            <w:tcW w:w="857" w:type="dxa"/>
            <w:tcBorders>
              <w:top w:val="single" w:sz="18" w:space="0" w:color="000000"/>
              <w:left w:val="nil"/>
              <w:right w:val="nil"/>
            </w:tcBorders>
            <w:shd w:val="clear" w:color="auto" w:fill="FFFFFF"/>
          </w:tcPr>
          <w:p w14:paraId="30232B63" w14:textId="77777777" w:rsidR="00760268" w:rsidRPr="00760268" w:rsidRDefault="00760268" w:rsidP="00F91E8C">
            <w:pPr>
              <w:widowControl/>
              <w:jc w:val="center"/>
              <w:rPr>
                <w:rFonts w:ascii="Times New Roman" w:hAnsi="Times New Roman" w:cs="Times New Roman"/>
                <w:sz w:val="22"/>
                <w:lang w:val="el-GR"/>
              </w:rPr>
            </w:pPr>
            <w:r w:rsidRPr="00760268">
              <w:rPr>
                <w:rFonts w:ascii="Times New Roman" w:hAnsi="Times New Roman" w:cs="Times New Roman" w:hint="eastAsia"/>
                <w:sz w:val="22"/>
                <w:lang w:val="el-GR"/>
              </w:rPr>
              <w:t>1.9</w:t>
            </w:r>
          </w:p>
        </w:tc>
        <w:tc>
          <w:tcPr>
            <w:tcW w:w="857" w:type="dxa"/>
            <w:tcBorders>
              <w:top w:val="single" w:sz="18" w:space="0" w:color="000000"/>
              <w:left w:val="nil"/>
              <w:right w:val="nil"/>
            </w:tcBorders>
            <w:shd w:val="clear" w:color="auto" w:fill="FFFFFF"/>
          </w:tcPr>
          <w:p w14:paraId="50442FC8" w14:textId="77777777" w:rsidR="00760268" w:rsidRPr="00760268" w:rsidRDefault="00760268" w:rsidP="00F91E8C">
            <w:pPr>
              <w:widowControl/>
              <w:jc w:val="center"/>
              <w:rPr>
                <w:rFonts w:ascii="Times New Roman" w:hAnsi="Times New Roman" w:cs="Times New Roman"/>
                <w:sz w:val="22"/>
                <w:lang w:val="el-GR"/>
              </w:rPr>
            </w:pPr>
            <w:r w:rsidRPr="00760268">
              <w:rPr>
                <w:rFonts w:ascii="Times New Roman" w:hAnsi="Times New Roman" w:cs="Times New Roman" w:hint="eastAsia"/>
                <w:sz w:val="22"/>
                <w:lang w:val="el-GR"/>
              </w:rPr>
              <w:t>0.5</w:t>
            </w:r>
          </w:p>
        </w:tc>
        <w:tc>
          <w:tcPr>
            <w:tcW w:w="858" w:type="dxa"/>
            <w:tcBorders>
              <w:top w:val="single" w:sz="18" w:space="0" w:color="000000"/>
              <w:left w:val="nil"/>
              <w:right w:val="nil"/>
            </w:tcBorders>
            <w:shd w:val="clear" w:color="auto" w:fill="FFFFFF"/>
          </w:tcPr>
          <w:p w14:paraId="62E9FC0C" w14:textId="77777777" w:rsidR="00760268" w:rsidRPr="00760268" w:rsidRDefault="00760268" w:rsidP="00F91E8C">
            <w:pPr>
              <w:widowControl/>
              <w:jc w:val="center"/>
              <w:rPr>
                <w:rFonts w:ascii="Times New Roman" w:hAnsi="Times New Roman" w:cs="Times New Roman"/>
                <w:sz w:val="22"/>
                <w:lang w:val="el-GR"/>
              </w:rPr>
            </w:pPr>
            <w:r w:rsidRPr="00760268">
              <w:rPr>
                <w:rFonts w:ascii="Times New Roman" w:hAnsi="Times New Roman" w:cs="Times New Roman" w:hint="eastAsia"/>
                <w:sz w:val="22"/>
                <w:lang w:val="el-GR"/>
              </w:rPr>
              <w:t>13.0</w:t>
            </w:r>
          </w:p>
        </w:tc>
      </w:tr>
      <w:tr w:rsidR="00760268" w:rsidRPr="00760268" w14:paraId="37CE5607" w14:textId="77777777" w:rsidTr="008D41E1">
        <w:trPr>
          <w:trHeight w:val="399"/>
        </w:trPr>
        <w:tc>
          <w:tcPr>
            <w:tcW w:w="1276" w:type="dxa"/>
            <w:vMerge/>
            <w:tcBorders>
              <w:left w:val="nil"/>
              <w:right w:val="nil"/>
            </w:tcBorders>
            <w:shd w:val="clear" w:color="auto" w:fill="FFFFFF"/>
            <w:tcMar>
              <w:top w:w="15" w:type="dxa"/>
              <w:left w:w="15" w:type="dxa"/>
              <w:bottom w:w="0" w:type="dxa"/>
              <w:right w:w="15" w:type="dxa"/>
            </w:tcMar>
            <w:vAlign w:val="center"/>
          </w:tcPr>
          <w:p w14:paraId="0B7401AF" w14:textId="77777777" w:rsidR="00760268" w:rsidRPr="00760268" w:rsidRDefault="00760268" w:rsidP="00F91E8C">
            <w:pPr>
              <w:widowControl/>
              <w:jc w:val="center"/>
              <w:rPr>
                <w:rFonts w:ascii="Times New Roman" w:hAnsi="Times New Roman" w:cs="Times New Roman"/>
                <w:sz w:val="22"/>
              </w:rPr>
            </w:pPr>
          </w:p>
        </w:tc>
        <w:tc>
          <w:tcPr>
            <w:tcW w:w="779" w:type="dxa"/>
            <w:tcBorders>
              <w:left w:val="nil"/>
              <w:right w:val="nil"/>
            </w:tcBorders>
            <w:shd w:val="clear" w:color="auto" w:fill="FFFFFF"/>
            <w:tcMar>
              <w:top w:w="15" w:type="dxa"/>
              <w:left w:w="15" w:type="dxa"/>
              <w:bottom w:w="0" w:type="dxa"/>
              <w:right w:w="15" w:type="dxa"/>
            </w:tcMar>
            <w:vAlign w:val="center"/>
          </w:tcPr>
          <w:p w14:paraId="7C713C1C"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calc</w:t>
            </w:r>
          </w:p>
        </w:tc>
        <w:tc>
          <w:tcPr>
            <w:tcW w:w="857" w:type="dxa"/>
            <w:tcBorders>
              <w:left w:val="nil"/>
              <w:right w:val="nil"/>
            </w:tcBorders>
            <w:shd w:val="clear" w:color="auto" w:fill="FFFFFF"/>
            <w:tcMar>
              <w:top w:w="15" w:type="dxa"/>
              <w:left w:w="15" w:type="dxa"/>
              <w:bottom w:w="0" w:type="dxa"/>
              <w:right w:w="15" w:type="dxa"/>
            </w:tcMar>
            <w:vAlign w:val="center"/>
          </w:tcPr>
          <w:p w14:paraId="1F1BFE74"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7.2</w:t>
            </w:r>
          </w:p>
        </w:tc>
        <w:tc>
          <w:tcPr>
            <w:tcW w:w="857" w:type="dxa"/>
            <w:tcBorders>
              <w:left w:val="nil"/>
              <w:right w:val="nil"/>
            </w:tcBorders>
            <w:shd w:val="clear" w:color="auto" w:fill="FFFFFF"/>
            <w:tcMar>
              <w:top w:w="15" w:type="dxa"/>
              <w:left w:w="15" w:type="dxa"/>
              <w:bottom w:w="0" w:type="dxa"/>
              <w:right w:w="15" w:type="dxa"/>
            </w:tcMar>
            <w:vAlign w:val="center"/>
          </w:tcPr>
          <w:p w14:paraId="0FFD5A6C"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6.0</w:t>
            </w:r>
          </w:p>
        </w:tc>
        <w:tc>
          <w:tcPr>
            <w:tcW w:w="858" w:type="dxa"/>
            <w:tcBorders>
              <w:left w:val="nil"/>
              <w:right w:val="nil"/>
            </w:tcBorders>
            <w:shd w:val="clear" w:color="auto" w:fill="FFFFFF"/>
            <w:tcMar>
              <w:top w:w="15" w:type="dxa"/>
              <w:left w:w="15" w:type="dxa"/>
              <w:bottom w:w="0" w:type="dxa"/>
              <w:right w:w="15" w:type="dxa"/>
            </w:tcMar>
            <w:vAlign w:val="center"/>
          </w:tcPr>
          <w:p w14:paraId="05829025"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25</w:t>
            </w:r>
          </w:p>
        </w:tc>
        <w:tc>
          <w:tcPr>
            <w:tcW w:w="857" w:type="dxa"/>
            <w:tcBorders>
              <w:left w:val="nil"/>
              <w:right w:val="nil"/>
            </w:tcBorders>
            <w:shd w:val="clear" w:color="auto" w:fill="FFFFFF"/>
            <w:tcMar>
              <w:top w:w="15" w:type="dxa"/>
              <w:left w:w="15" w:type="dxa"/>
              <w:bottom w:w="0" w:type="dxa"/>
              <w:right w:w="15" w:type="dxa"/>
            </w:tcMar>
            <w:vAlign w:val="center"/>
          </w:tcPr>
          <w:p w14:paraId="7CE083AD" w14:textId="77777777" w:rsidR="00760268" w:rsidRPr="00760268" w:rsidRDefault="00760268" w:rsidP="00F91E8C">
            <w:pPr>
              <w:widowControl/>
              <w:jc w:val="center"/>
              <w:rPr>
                <w:rFonts w:ascii="Times New Roman" w:hAnsi="Times New Roman" w:cs="Times New Roman"/>
                <w:sz w:val="22"/>
                <w:lang w:val="el-GR"/>
              </w:rPr>
            </w:pPr>
            <w:r w:rsidRPr="00760268">
              <w:rPr>
                <w:rFonts w:ascii="Times New Roman" w:hAnsi="Times New Roman" w:cs="Times New Roman" w:hint="eastAsia"/>
                <w:sz w:val="22"/>
                <w:lang w:val="el-GR"/>
              </w:rPr>
              <w:t>0.0</w:t>
            </w:r>
          </w:p>
        </w:tc>
        <w:tc>
          <w:tcPr>
            <w:tcW w:w="857" w:type="dxa"/>
            <w:tcBorders>
              <w:left w:val="nil"/>
              <w:right w:val="nil"/>
            </w:tcBorders>
            <w:shd w:val="clear" w:color="auto" w:fill="FFFFFF"/>
            <w:tcMar>
              <w:top w:w="15" w:type="dxa"/>
              <w:left w:w="15" w:type="dxa"/>
              <w:bottom w:w="0" w:type="dxa"/>
              <w:right w:w="15" w:type="dxa"/>
            </w:tcMar>
            <w:vAlign w:val="center"/>
          </w:tcPr>
          <w:p w14:paraId="4C287271" w14:textId="77777777" w:rsidR="00760268" w:rsidRPr="00760268" w:rsidRDefault="00760268" w:rsidP="00F91E8C">
            <w:pPr>
              <w:widowControl/>
              <w:jc w:val="center"/>
              <w:rPr>
                <w:rFonts w:ascii="Times New Roman" w:hAnsi="Times New Roman" w:cs="Times New Roman"/>
                <w:sz w:val="22"/>
                <w:lang w:val="el-GR"/>
              </w:rPr>
            </w:pPr>
            <w:r w:rsidRPr="00760268">
              <w:rPr>
                <w:rFonts w:ascii="Times New Roman" w:hAnsi="Times New Roman" w:cs="Times New Roman"/>
                <w:sz w:val="22"/>
              </w:rPr>
              <w:t>−</w:t>
            </w:r>
          </w:p>
        </w:tc>
        <w:tc>
          <w:tcPr>
            <w:tcW w:w="858" w:type="dxa"/>
            <w:tcBorders>
              <w:left w:val="nil"/>
              <w:right w:val="nil"/>
            </w:tcBorders>
            <w:shd w:val="clear" w:color="auto" w:fill="FFFFFF"/>
            <w:tcMar>
              <w:top w:w="15" w:type="dxa"/>
              <w:left w:w="15" w:type="dxa"/>
              <w:bottom w:w="0" w:type="dxa"/>
              <w:right w:w="15" w:type="dxa"/>
            </w:tcMar>
            <w:vAlign w:val="center"/>
          </w:tcPr>
          <w:p w14:paraId="46BB36C9" w14:textId="77777777" w:rsidR="00760268" w:rsidRPr="00760268" w:rsidRDefault="00760268" w:rsidP="00F91E8C">
            <w:pPr>
              <w:widowControl/>
              <w:jc w:val="center"/>
              <w:rPr>
                <w:rFonts w:ascii="Times New Roman" w:hAnsi="Times New Roman" w:cs="Times New Roman"/>
                <w:sz w:val="22"/>
                <w:lang w:val="el-GR"/>
              </w:rPr>
            </w:pPr>
            <w:r w:rsidRPr="00760268">
              <w:rPr>
                <w:rFonts w:ascii="Times New Roman" w:hAnsi="Times New Roman" w:cs="Times New Roman"/>
                <w:sz w:val="22"/>
              </w:rPr>
              <w:t>0</w:t>
            </w:r>
            <w:r w:rsidRPr="00760268">
              <w:rPr>
                <w:rFonts w:ascii="Times New Roman" w:hAnsi="Times New Roman" w:cs="Times New Roman" w:hint="eastAsia"/>
                <w:sz w:val="22"/>
              </w:rPr>
              <w:t>.0</w:t>
            </w:r>
          </w:p>
        </w:tc>
        <w:tc>
          <w:tcPr>
            <w:tcW w:w="857" w:type="dxa"/>
            <w:tcBorders>
              <w:left w:val="nil"/>
              <w:right w:val="nil"/>
            </w:tcBorders>
            <w:shd w:val="clear" w:color="auto" w:fill="FFFFFF"/>
          </w:tcPr>
          <w:p w14:paraId="17319FC7" w14:textId="77777777" w:rsidR="00760268" w:rsidRPr="00760268" w:rsidRDefault="00760268" w:rsidP="00F91E8C">
            <w:pPr>
              <w:widowControl/>
              <w:jc w:val="center"/>
              <w:rPr>
                <w:rFonts w:ascii="Times New Roman" w:hAnsi="Times New Roman" w:cs="Times New Roman"/>
                <w:sz w:val="22"/>
                <w:lang w:val="el-GR"/>
              </w:rPr>
            </w:pPr>
            <w:r w:rsidRPr="00760268">
              <w:rPr>
                <w:rFonts w:ascii="Times New Roman" w:hAnsi="Times New Roman" w:cs="Times New Roman" w:hint="eastAsia"/>
                <w:sz w:val="22"/>
              </w:rPr>
              <w:t>1.9</w:t>
            </w:r>
          </w:p>
        </w:tc>
        <w:tc>
          <w:tcPr>
            <w:tcW w:w="857" w:type="dxa"/>
            <w:tcBorders>
              <w:left w:val="nil"/>
              <w:right w:val="nil"/>
            </w:tcBorders>
            <w:shd w:val="clear" w:color="auto" w:fill="FFFFFF"/>
          </w:tcPr>
          <w:p w14:paraId="65CB5834" w14:textId="77777777" w:rsidR="00760268" w:rsidRPr="00760268" w:rsidRDefault="00760268" w:rsidP="00F91E8C">
            <w:pPr>
              <w:widowControl/>
              <w:jc w:val="center"/>
              <w:rPr>
                <w:rFonts w:ascii="Times New Roman" w:hAnsi="Times New Roman" w:cs="Times New Roman"/>
                <w:sz w:val="22"/>
                <w:lang w:val="el-GR"/>
              </w:rPr>
            </w:pPr>
            <w:r w:rsidRPr="00760268">
              <w:rPr>
                <w:rFonts w:ascii="Times New Roman" w:hAnsi="Times New Roman" w:cs="Times New Roman" w:hint="eastAsia"/>
                <w:sz w:val="22"/>
              </w:rPr>
              <w:t>0.0</w:t>
            </w:r>
          </w:p>
        </w:tc>
        <w:tc>
          <w:tcPr>
            <w:tcW w:w="858" w:type="dxa"/>
            <w:tcBorders>
              <w:left w:val="nil"/>
              <w:right w:val="nil"/>
            </w:tcBorders>
            <w:shd w:val="clear" w:color="auto" w:fill="FFFFFF"/>
          </w:tcPr>
          <w:p w14:paraId="4503A499" w14:textId="77777777" w:rsidR="00760268" w:rsidRPr="00760268" w:rsidRDefault="00760268" w:rsidP="00F91E8C">
            <w:pPr>
              <w:widowControl/>
              <w:jc w:val="center"/>
              <w:rPr>
                <w:rFonts w:ascii="Times New Roman" w:hAnsi="Times New Roman" w:cs="Times New Roman"/>
                <w:sz w:val="22"/>
                <w:lang w:val="el-GR"/>
              </w:rPr>
            </w:pPr>
            <w:r w:rsidRPr="00760268">
              <w:rPr>
                <w:rFonts w:ascii="Times New Roman" w:hAnsi="Times New Roman" w:cs="Times New Roman" w:hint="eastAsia"/>
                <w:sz w:val="22"/>
              </w:rPr>
              <w:t>13.0</w:t>
            </w:r>
          </w:p>
        </w:tc>
      </w:tr>
      <w:tr w:rsidR="00760268" w:rsidRPr="00760268" w14:paraId="05601B52" w14:textId="77777777" w:rsidTr="008D41E1">
        <w:trPr>
          <w:trHeight w:val="377"/>
        </w:trPr>
        <w:tc>
          <w:tcPr>
            <w:tcW w:w="1276" w:type="dxa"/>
            <w:vMerge w:val="restart"/>
            <w:tcBorders>
              <w:left w:val="nil"/>
              <w:bottom w:val="nil"/>
              <w:right w:val="nil"/>
            </w:tcBorders>
            <w:shd w:val="clear" w:color="auto" w:fill="FFFFFF"/>
            <w:tcMar>
              <w:top w:w="15" w:type="dxa"/>
              <w:left w:w="15" w:type="dxa"/>
              <w:bottom w:w="0" w:type="dxa"/>
              <w:right w:w="15" w:type="dxa"/>
            </w:tcMar>
            <w:vAlign w:val="center"/>
            <w:hideMark/>
          </w:tcPr>
          <w:p w14:paraId="01C71939"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Tetracene</w:t>
            </w:r>
          </w:p>
          <w:p w14:paraId="4E1F488B"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Type IV</w:t>
            </w:r>
          </w:p>
        </w:tc>
        <w:tc>
          <w:tcPr>
            <w:tcW w:w="779" w:type="dxa"/>
            <w:tcBorders>
              <w:left w:val="nil"/>
              <w:bottom w:val="nil"/>
              <w:right w:val="nil"/>
            </w:tcBorders>
            <w:shd w:val="clear" w:color="auto" w:fill="FFFFFF"/>
            <w:tcMar>
              <w:top w:w="15" w:type="dxa"/>
              <w:left w:w="15" w:type="dxa"/>
              <w:bottom w:w="0" w:type="dxa"/>
              <w:right w:w="15" w:type="dxa"/>
            </w:tcMar>
            <w:vAlign w:val="center"/>
            <w:hideMark/>
          </w:tcPr>
          <w:p w14:paraId="212ED61D"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exp</w:t>
            </w:r>
          </w:p>
        </w:tc>
        <w:tc>
          <w:tcPr>
            <w:tcW w:w="857" w:type="dxa"/>
            <w:tcBorders>
              <w:left w:val="nil"/>
              <w:bottom w:val="nil"/>
              <w:right w:val="nil"/>
            </w:tcBorders>
            <w:shd w:val="clear" w:color="auto" w:fill="FFFFFF"/>
            <w:tcMar>
              <w:top w:w="15" w:type="dxa"/>
              <w:left w:w="15" w:type="dxa"/>
              <w:bottom w:w="0" w:type="dxa"/>
              <w:right w:w="15" w:type="dxa"/>
            </w:tcMar>
            <w:vAlign w:val="center"/>
            <w:hideMark/>
          </w:tcPr>
          <w:p w14:paraId="1CD8EA4F"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7.</w:t>
            </w:r>
            <w:r w:rsidRPr="00760268">
              <w:rPr>
                <w:rFonts w:ascii="Times New Roman" w:hAnsi="Times New Roman" w:cs="Times New Roman" w:hint="eastAsia"/>
                <w:sz w:val="22"/>
              </w:rPr>
              <w:t>5</w:t>
            </w:r>
          </w:p>
        </w:tc>
        <w:tc>
          <w:tcPr>
            <w:tcW w:w="857" w:type="dxa"/>
            <w:tcBorders>
              <w:left w:val="nil"/>
              <w:bottom w:val="nil"/>
              <w:right w:val="nil"/>
            </w:tcBorders>
            <w:shd w:val="clear" w:color="auto" w:fill="FFFFFF"/>
            <w:tcMar>
              <w:top w:w="15" w:type="dxa"/>
              <w:left w:w="15" w:type="dxa"/>
              <w:bottom w:w="0" w:type="dxa"/>
              <w:right w:w="15" w:type="dxa"/>
            </w:tcMar>
            <w:vAlign w:val="center"/>
            <w:hideMark/>
          </w:tcPr>
          <w:p w14:paraId="48A18F06"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5.8</w:t>
            </w:r>
          </w:p>
        </w:tc>
        <w:tc>
          <w:tcPr>
            <w:tcW w:w="858" w:type="dxa"/>
            <w:tcBorders>
              <w:left w:val="nil"/>
              <w:bottom w:val="nil"/>
              <w:right w:val="nil"/>
            </w:tcBorders>
            <w:shd w:val="clear" w:color="auto" w:fill="FFFFFF"/>
            <w:tcMar>
              <w:top w:w="15" w:type="dxa"/>
              <w:left w:w="15" w:type="dxa"/>
              <w:bottom w:w="0" w:type="dxa"/>
              <w:right w:w="15" w:type="dxa"/>
            </w:tcMar>
            <w:vAlign w:val="center"/>
            <w:hideMark/>
          </w:tcPr>
          <w:p w14:paraId="78F8A71A"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w:t>
            </w:r>
            <w:r w:rsidRPr="00760268">
              <w:rPr>
                <w:rFonts w:ascii="Times New Roman" w:hAnsi="Times New Roman" w:cs="Times New Roman" w:hint="eastAsia"/>
                <w:sz w:val="22"/>
              </w:rPr>
              <w:t>6</w:t>
            </w:r>
          </w:p>
        </w:tc>
        <w:tc>
          <w:tcPr>
            <w:tcW w:w="857" w:type="dxa"/>
            <w:tcBorders>
              <w:left w:val="nil"/>
              <w:bottom w:val="nil"/>
              <w:right w:val="nil"/>
            </w:tcBorders>
            <w:shd w:val="clear" w:color="auto" w:fill="FFFFFF"/>
            <w:tcMar>
              <w:top w:w="15" w:type="dxa"/>
              <w:left w:w="15" w:type="dxa"/>
              <w:bottom w:w="0" w:type="dxa"/>
              <w:right w:w="15" w:type="dxa"/>
            </w:tcMar>
            <w:vAlign w:val="center"/>
            <w:hideMark/>
          </w:tcPr>
          <w:p w14:paraId="762F8D0C"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w:t>
            </w:r>
            <w:r w:rsidRPr="00760268">
              <w:rPr>
                <w:rFonts w:ascii="Times New Roman" w:hAnsi="Times New Roman" w:cs="Times New Roman" w:hint="eastAsia"/>
                <w:sz w:val="22"/>
              </w:rPr>
              <w:t>4</w:t>
            </w:r>
          </w:p>
        </w:tc>
        <w:tc>
          <w:tcPr>
            <w:tcW w:w="857" w:type="dxa"/>
            <w:tcBorders>
              <w:left w:val="nil"/>
              <w:bottom w:val="nil"/>
              <w:right w:val="nil"/>
            </w:tcBorders>
            <w:shd w:val="clear" w:color="auto" w:fill="FFFFFF"/>
            <w:tcMar>
              <w:top w:w="15" w:type="dxa"/>
              <w:left w:w="15" w:type="dxa"/>
              <w:bottom w:w="0" w:type="dxa"/>
              <w:right w:w="15" w:type="dxa"/>
            </w:tcMar>
            <w:vAlign w:val="center"/>
            <w:hideMark/>
          </w:tcPr>
          <w:p w14:paraId="19430843"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43</w:t>
            </w:r>
          </w:p>
        </w:tc>
        <w:tc>
          <w:tcPr>
            <w:tcW w:w="858" w:type="dxa"/>
            <w:tcBorders>
              <w:left w:val="nil"/>
              <w:bottom w:val="nil"/>
              <w:right w:val="nil"/>
            </w:tcBorders>
            <w:shd w:val="clear" w:color="auto" w:fill="FFFFFF"/>
            <w:tcMar>
              <w:top w:w="15" w:type="dxa"/>
              <w:left w:w="15" w:type="dxa"/>
              <w:bottom w:w="0" w:type="dxa"/>
              <w:right w:w="15" w:type="dxa"/>
            </w:tcMar>
            <w:vAlign w:val="center"/>
            <w:hideMark/>
          </w:tcPr>
          <w:p w14:paraId="3BA0B267"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2.8</w:t>
            </w:r>
          </w:p>
        </w:tc>
        <w:tc>
          <w:tcPr>
            <w:tcW w:w="857" w:type="dxa"/>
            <w:tcBorders>
              <w:left w:val="nil"/>
              <w:bottom w:val="nil"/>
              <w:right w:val="nil"/>
            </w:tcBorders>
            <w:shd w:val="clear" w:color="auto" w:fill="FFFFFF"/>
          </w:tcPr>
          <w:p w14:paraId="1EE8FEE0"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1.4</w:t>
            </w:r>
          </w:p>
        </w:tc>
        <w:tc>
          <w:tcPr>
            <w:tcW w:w="857" w:type="dxa"/>
            <w:tcBorders>
              <w:left w:val="nil"/>
              <w:bottom w:val="nil"/>
              <w:right w:val="nil"/>
            </w:tcBorders>
            <w:shd w:val="clear" w:color="auto" w:fill="FFFFFF"/>
          </w:tcPr>
          <w:p w14:paraId="6B86889A"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-1.2</w:t>
            </w:r>
          </w:p>
        </w:tc>
        <w:tc>
          <w:tcPr>
            <w:tcW w:w="858" w:type="dxa"/>
            <w:tcBorders>
              <w:left w:val="nil"/>
              <w:bottom w:val="nil"/>
              <w:right w:val="nil"/>
            </w:tcBorders>
            <w:shd w:val="clear" w:color="auto" w:fill="FFFFFF"/>
          </w:tcPr>
          <w:p w14:paraId="233362C0"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13.3</w:t>
            </w:r>
          </w:p>
        </w:tc>
      </w:tr>
      <w:tr w:rsidR="00760268" w:rsidRPr="00760268" w14:paraId="0D726336" w14:textId="77777777" w:rsidTr="008D41E1">
        <w:trPr>
          <w:trHeight w:val="377"/>
        </w:trPr>
        <w:tc>
          <w:tcPr>
            <w:tcW w:w="1276" w:type="dxa"/>
            <w:vMerge/>
            <w:tcBorders>
              <w:top w:val="single" w:sz="2" w:space="0" w:color="000000"/>
              <w:left w:val="nil"/>
              <w:bottom w:val="nil"/>
              <w:right w:val="nil"/>
            </w:tcBorders>
            <w:vAlign w:val="center"/>
            <w:hideMark/>
          </w:tcPr>
          <w:p w14:paraId="5304DBC6" w14:textId="77777777" w:rsidR="00760268" w:rsidRPr="00760268" w:rsidRDefault="00760268" w:rsidP="00F91E8C">
            <w:pPr>
              <w:widowControl/>
              <w:jc w:val="center"/>
              <w:rPr>
                <w:rFonts w:ascii="Times New Roman" w:hAnsi="Times New Roman" w:cs="Times New Roman"/>
                <w:sz w:val="22"/>
              </w:rPr>
            </w:pPr>
          </w:p>
        </w:tc>
        <w:tc>
          <w:tcPr>
            <w:tcW w:w="779" w:type="dxa"/>
            <w:tcBorders>
              <w:top w:val="nil"/>
              <w:left w:val="nil"/>
              <w:bottom w:val="nil"/>
              <w:right w:val="nil"/>
            </w:tcBorders>
            <w:shd w:val="clear" w:color="auto" w:fill="FFFFFF"/>
            <w:tcMar>
              <w:top w:w="15" w:type="dxa"/>
              <w:left w:w="15" w:type="dxa"/>
              <w:bottom w:w="0" w:type="dxa"/>
              <w:right w:w="15" w:type="dxa"/>
            </w:tcMar>
            <w:vAlign w:val="center"/>
            <w:hideMark/>
          </w:tcPr>
          <w:p w14:paraId="7C70239A"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calc</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7512C1A1"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7.4</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6B9B32E6"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5.7</w:t>
            </w:r>
          </w:p>
        </w:tc>
        <w:tc>
          <w:tcPr>
            <w:tcW w:w="858" w:type="dxa"/>
            <w:tcBorders>
              <w:top w:val="nil"/>
              <w:left w:val="nil"/>
              <w:bottom w:val="nil"/>
              <w:right w:val="nil"/>
            </w:tcBorders>
            <w:shd w:val="clear" w:color="auto" w:fill="FFFFFF"/>
            <w:tcMar>
              <w:top w:w="15" w:type="dxa"/>
              <w:left w:w="15" w:type="dxa"/>
              <w:bottom w:w="0" w:type="dxa"/>
              <w:right w:w="15" w:type="dxa"/>
            </w:tcMar>
            <w:vAlign w:val="center"/>
            <w:hideMark/>
          </w:tcPr>
          <w:p w14:paraId="3BFC93AC"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25</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63B9F989"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20</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70A6E49E"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4</w:t>
            </w:r>
            <w:r w:rsidRPr="00760268">
              <w:rPr>
                <w:rFonts w:ascii="Times New Roman" w:hAnsi="Times New Roman" w:cs="Times New Roman" w:hint="eastAsia"/>
                <w:sz w:val="22"/>
              </w:rPr>
              <w:t>6</w:t>
            </w:r>
          </w:p>
        </w:tc>
        <w:tc>
          <w:tcPr>
            <w:tcW w:w="858" w:type="dxa"/>
            <w:tcBorders>
              <w:top w:val="nil"/>
              <w:left w:val="nil"/>
              <w:bottom w:val="nil"/>
              <w:right w:val="nil"/>
            </w:tcBorders>
            <w:shd w:val="clear" w:color="auto" w:fill="FFFFFF"/>
            <w:tcMar>
              <w:top w:w="15" w:type="dxa"/>
              <w:left w:w="15" w:type="dxa"/>
              <w:bottom w:w="0" w:type="dxa"/>
              <w:right w:w="15" w:type="dxa"/>
            </w:tcMar>
            <w:vAlign w:val="center"/>
            <w:hideMark/>
          </w:tcPr>
          <w:p w14:paraId="4D9D7829"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2.2</w:t>
            </w:r>
          </w:p>
        </w:tc>
        <w:tc>
          <w:tcPr>
            <w:tcW w:w="857" w:type="dxa"/>
            <w:tcBorders>
              <w:top w:val="nil"/>
              <w:left w:val="nil"/>
              <w:bottom w:val="nil"/>
              <w:right w:val="nil"/>
            </w:tcBorders>
            <w:shd w:val="clear" w:color="auto" w:fill="FFFFFF"/>
          </w:tcPr>
          <w:p w14:paraId="2D1792FD"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1.6</w:t>
            </w:r>
          </w:p>
        </w:tc>
        <w:tc>
          <w:tcPr>
            <w:tcW w:w="857" w:type="dxa"/>
            <w:tcBorders>
              <w:top w:val="nil"/>
              <w:left w:val="nil"/>
              <w:bottom w:val="nil"/>
              <w:right w:val="nil"/>
            </w:tcBorders>
            <w:shd w:val="clear" w:color="auto" w:fill="FFFFFF"/>
          </w:tcPr>
          <w:p w14:paraId="7C6EC26F"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-1.1</w:t>
            </w:r>
          </w:p>
        </w:tc>
        <w:tc>
          <w:tcPr>
            <w:tcW w:w="858" w:type="dxa"/>
            <w:tcBorders>
              <w:top w:val="nil"/>
              <w:left w:val="nil"/>
              <w:bottom w:val="nil"/>
              <w:right w:val="nil"/>
            </w:tcBorders>
            <w:shd w:val="clear" w:color="auto" w:fill="FFFFFF"/>
          </w:tcPr>
          <w:p w14:paraId="402603F3"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13.1</w:t>
            </w:r>
          </w:p>
        </w:tc>
      </w:tr>
      <w:tr w:rsidR="00760268" w:rsidRPr="00760268" w14:paraId="497B8B3A" w14:textId="77777777" w:rsidTr="008D41E1">
        <w:trPr>
          <w:trHeight w:val="377"/>
        </w:trPr>
        <w:tc>
          <w:tcPr>
            <w:tcW w:w="1276" w:type="dxa"/>
            <w:vMerge w:val="restart"/>
            <w:tcBorders>
              <w:top w:val="nil"/>
              <w:left w:val="nil"/>
              <w:bottom w:val="nil"/>
              <w:right w:val="nil"/>
            </w:tcBorders>
            <w:shd w:val="clear" w:color="auto" w:fill="FFFFFF"/>
            <w:tcMar>
              <w:top w:w="15" w:type="dxa"/>
              <w:left w:w="15" w:type="dxa"/>
              <w:bottom w:w="0" w:type="dxa"/>
              <w:right w:w="15" w:type="dxa"/>
            </w:tcMar>
            <w:vAlign w:val="center"/>
            <w:hideMark/>
          </w:tcPr>
          <w:p w14:paraId="7854D19A"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Pentacene</w:t>
            </w:r>
          </w:p>
          <w:p w14:paraId="68F9E99E"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Type IV</w:t>
            </w:r>
          </w:p>
        </w:tc>
        <w:tc>
          <w:tcPr>
            <w:tcW w:w="779" w:type="dxa"/>
            <w:tcBorders>
              <w:top w:val="nil"/>
              <w:left w:val="nil"/>
              <w:bottom w:val="nil"/>
              <w:right w:val="nil"/>
            </w:tcBorders>
            <w:shd w:val="clear" w:color="auto" w:fill="FFFFFF"/>
            <w:tcMar>
              <w:top w:w="15" w:type="dxa"/>
              <w:left w:w="15" w:type="dxa"/>
              <w:bottom w:w="0" w:type="dxa"/>
              <w:right w:w="15" w:type="dxa"/>
            </w:tcMar>
            <w:vAlign w:val="center"/>
            <w:hideMark/>
          </w:tcPr>
          <w:p w14:paraId="56844929"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exp</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2BF77FEA"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7.7</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50F2FB90"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5.9</w:t>
            </w:r>
          </w:p>
        </w:tc>
        <w:tc>
          <w:tcPr>
            <w:tcW w:w="858" w:type="dxa"/>
            <w:tcBorders>
              <w:top w:val="nil"/>
              <w:left w:val="nil"/>
              <w:bottom w:val="nil"/>
              <w:right w:val="nil"/>
            </w:tcBorders>
            <w:shd w:val="clear" w:color="auto" w:fill="FFFFFF"/>
            <w:tcMar>
              <w:top w:w="15" w:type="dxa"/>
              <w:left w:w="15" w:type="dxa"/>
              <w:bottom w:w="0" w:type="dxa"/>
              <w:right w:w="15" w:type="dxa"/>
            </w:tcMar>
            <w:vAlign w:val="center"/>
            <w:hideMark/>
          </w:tcPr>
          <w:p w14:paraId="14A9AF10"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w:t>
            </w:r>
            <w:r w:rsidRPr="00760268">
              <w:rPr>
                <w:rFonts w:ascii="Times New Roman" w:hAnsi="Times New Roman" w:cs="Times New Roman" w:hint="eastAsia"/>
                <w:sz w:val="22"/>
              </w:rPr>
              <w:t>7</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4CADB3EE"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22</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3EDC975D"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4</w:t>
            </w:r>
            <w:r w:rsidRPr="00760268">
              <w:rPr>
                <w:rFonts w:ascii="Times New Roman" w:hAnsi="Times New Roman" w:cs="Times New Roman" w:hint="eastAsia"/>
                <w:sz w:val="22"/>
              </w:rPr>
              <w:t>1</w:t>
            </w:r>
          </w:p>
        </w:tc>
        <w:tc>
          <w:tcPr>
            <w:tcW w:w="858" w:type="dxa"/>
            <w:tcBorders>
              <w:top w:val="nil"/>
              <w:left w:val="nil"/>
              <w:bottom w:val="nil"/>
              <w:right w:val="nil"/>
            </w:tcBorders>
            <w:shd w:val="clear" w:color="auto" w:fill="FFFFFF"/>
            <w:tcMar>
              <w:top w:w="15" w:type="dxa"/>
              <w:left w:w="15" w:type="dxa"/>
              <w:bottom w:w="0" w:type="dxa"/>
              <w:right w:w="15" w:type="dxa"/>
            </w:tcMar>
            <w:vAlign w:val="center"/>
            <w:hideMark/>
          </w:tcPr>
          <w:p w14:paraId="2FA7A5D3"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1.9</w:t>
            </w:r>
          </w:p>
        </w:tc>
        <w:tc>
          <w:tcPr>
            <w:tcW w:w="857" w:type="dxa"/>
            <w:tcBorders>
              <w:top w:val="nil"/>
              <w:left w:val="nil"/>
              <w:bottom w:val="nil"/>
              <w:right w:val="nil"/>
            </w:tcBorders>
            <w:shd w:val="clear" w:color="auto" w:fill="FFFFFF"/>
          </w:tcPr>
          <w:p w14:paraId="4D915DBA"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1.5</w:t>
            </w:r>
          </w:p>
        </w:tc>
        <w:tc>
          <w:tcPr>
            <w:tcW w:w="857" w:type="dxa"/>
            <w:tcBorders>
              <w:top w:val="nil"/>
              <w:left w:val="nil"/>
              <w:bottom w:val="nil"/>
              <w:right w:val="nil"/>
            </w:tcBorders>
            <w:shd w:val="clear" w:color="auto" w:fill="FFFFFF"/>
          </w:tcPr>
          <w:p w14:paraId="5CC58CBF"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-1.0</w:t>
            </w:r>
          </w:p>
        </w:tc>
        <w:tc>
          <w:tcPr>
            <w:tcW w:w="858" w:type="dxa"/>
            <w:tcBorders>
              <w:top w:val="nil"/>
              <w:left w:val="nil"/>
              <w:bottom w:val="nil"/>
              <w:right w:val="nil"/>
            </w:tcBorders>
            <w:shd w:val="clear" w:color="auto" w:fill="FFFFFF"/>
          </w:tcPr>
          <w:p w14:paraId="21B575F9"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15.9</w:t>
            </w:r>
          </w:p>
        </w:tc>
      </w:tr>
      <w:tr w:rsidR="00760268" w:rsidRPr="00760268" w14:paraId="77CA8BC8" w14:textId="77777777" w:rsidTr="008D41E1">
        <w:trPr>
          <w:trHeight w:val="377"/>
        </w:trPr>
        <w:tc>
          <w:tcPr>
            <w:tcW w:w="1276" w:type="dxa"/>
            <w:vMerge/>
            <w:tcBorders>
              <w:top w:val="nil"/>
              <w:left w:val="nil"/>
              <w:bottom w:val="nil"/>
              <w:right w:val="nil"/>
            </w:tcBorders>
            <w:vAlign w:val="center"/>
            <w:hideMark/>
          </w:tcPr>
          <w:p w14:paraId="23990BA2" w14:textId="77777777" w:rsidR="00760268" w:rsidRPr="00760268" w:rsidRDefault="00760268" w:rsidP="00F91E8C">
            <w:pPr>
              <w:widowControl/>
              <w:jc w:val="center"/>
              <w:rPr>
                <w:rFonts w:ascii="Times New Roman" w:hAnsi="Times New Roman" w:cs="Times New Roman"/>
                <w:sz w:val="22"/>
              </w:rPr>
            </w:pPr>
          </w:p>
        </w:tc>
        <w:tc>
          <w:tcPr>
            <w:tcW w:w="779" w:type="dxa"/>
            <w:tcBorders>
              <w:top w:val="nil"/>
              <w:left w:val="nil"/>
              <w:bottom w:val="nil"/>
              <w:right w:val="nil"/>
            </w:tcBorders>
            <w:shd w:val="clear" w:color="auto" w:fill="FFFFFF"/>
            <w:tcMar>
              <w:top w:w="15" w:type="dxa"/>
              <w:left w:w="15" w:type="dxa"/>
              <w:bottom w:w="0" w:type="dxa"/>
              <w:right w:w="15" w:type="dxa"/>
            </w:tcMar>
            <w:vAlign w:val="center"/>
            <w:hideMark/>
          </w:tcPr>
          <w:p w14:paraId="41601E58"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calc</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1F78DD4E"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7.4</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7ACEA9D0"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5.8</w:t>
            </w:r>
          </w:p>
        </w:tc>
        <w:tc>
          <w:tcPr>
            <w:tcW w:w="858" w:type="dxa"/>
            <w:tcBorders>
              <w:top w:val="nil"/>
              <w:left w:val="nil"/>
              <w:bottom w:val="nil"/>
              <w:right w:val="nil"/>
            </w:tcBorders>
            <w:shd w:val="clear" w:color="auto" w:fill="FFFFFF"/>
            <w:tcMar>
              <w:top w:w="15" w:type="dxa"/>
              <w:left w:w="15" w:type="dxa"/>
              <w:bottom w:w="0" w:type="dxa"/>
              <w:right w:w="15" w:type="dxa"/>
            </w:tcMar>
            <w:vAlign w:val="center"/>
            <w:hideMark/>
          </w:tcPr>
          <w:p w14:paraId="65557E68"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25</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1BDF40B6"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22</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5EC2534B"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4</w:t>
            </w:r>
            <w:r w:rsidRPr="00760268">
              <w:rPr>
                <w:rFonts w:ascii="Times New Roman" w:hAnsi="Times New Roman" w:cs="Times New Roman" w:hint="eastAsia"/>
                <w:sz w:val="22"/>
              </w:rPr>
              <w:t>3</w:t>
            </w:r>
          </w:p>
        </w:tc>
        <w:tc>
          <w:tcPr>
            <w:tcW w:w="858" w:type="dxa"/>
            <w:tcBorders>
              <w:top w:val="nil"/>
              <w:left w:val="nil"/>
              <w:bottom w:val="nil"/>
              <w:right w:val="nil"/>
            </w:tcBorders>
            <w:shd w:val="clear" w:color="auto" w:fill="FFFFFF"/>
            <w:tcMar>
              <w:top w:w="15" w:type="dxa"/>
              <w:left w:w="15" w:type="dxa"/>
              <w:bottom w:w="0" w:type="dxa"/>
              <w:right w:w="15" w:type="dxa"/>
            </w:tcMar>
            <w:vAlign w:val="center"/>
            <w:hideMark/>
          </w:tcPr>
          <w:p w14:paraId="60024188"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1.3</w:t>
            </w:r>
          </w:p>
        </w:tc>
        <w:tc>
          <w:tcPr>
            <w:tcW w:w="857" w:type="dxa"/>
            <w:tcBorders>
              <w:top w:val="nil"/>
              <w:left w:val="nil"/>
              <w:bottom w:val="nil"/>
              <w:right w:val="nil"/>
            </w:tcBorders>
            <w:shd w:val="clear" w:color="auto" w:fill="FFFFFF"/>
          </w:tcPr>
          <w:p w14:paraId="5198DDB7"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1.5</w:t>
            </w:r>
          </w:p>
        </w:tc>
        <w:tc>
          <w:tcPr>
            <w:tcW w:w="857" w:type="dxa"/>
            <w:tcBorders>
              <w:top w:val="nil"/>
              <w:left w:val="nil"/>
              <w:bottom w:val="nil"/>
              <w:right w:val="nil"/>
            </w:tcBorders>
            <w:shd w:val="clear" w:color="auto" w:fill="FFFFFF"/>
          </w:tcPr>
          <w:p w14:paraId="707E911D"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-1.0</w:t>
            </w:r>
          </w:p>
        </w:tc>
        <w:tc>
          <w:tcPr>
            <w:tcW w:w="858" w:type="dxa"/>
            <w:tcBorders>
              <w:top w:val="nil"/>
              <w:left w:val="nil"/>
              <w:bottom w:val="nil"/>
              <w:right w:val="nil"/>
            </w:tcBorders>
            <w:shd w:val="clear" w:color="auto" w:fill="FFFFFF"/>
          </w:tcPr>
          <w:p w14:paraId="42920B5B"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15.6</w:t>
            </w:r>
          </w:p>
        </w:tc>
      </w:tr>
      <w:tr w:rsidR="00760268" w:rsidRPr="00760268" w14:paraId="69E14320" w14:textId="77777777" w:rsidTr="008D41E1">
        <w:trPr>
          <w:trHeight w:val="377"/>
        </w:trPr>
        <w:tc>
          <w:tcPr>
            <w:tcW w:w="1276" w:type="dxa"/>
            <w:vMerge w:val="restart"/>
            <w:tcBorders>
              <w:top w:val="nil"/>
              <w:left w:val="nil"/>
              <w:bottom w:val="nil"/>
              <w:right w:val="nil"/>
            </w:tcBorders>
            <w:shd w:val="clear" w:color="auto" w:fill="FFFFFF"/>
            <w:tcMar>
              <w:top w:w="15" w:type="dxa"/>
              <w:left w:w="15" w:type="dxa"/>
              <w:bottom w:w="0" w:type="dxa"/>
              <w:right w:w="15" w:type="dxa"/>
            </w:tcMar>
            <w:vAlign w:val="center"/>
            <w:hideMark/>
          </w:tcPr>
          <w:p w14:paraId="30615CD0"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Pentacene</w:t>
            </w:r>
          </w:p>
          <w:p w14:paraId="2232536F"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Type I</w:t>
            </w:r>
          </w:p>
        </w:tc>
        <w:tc>
          <w:tcPr>
            <w:tcW w:w="779" w:type="dxa"/>
            <w:tcBorders>
              <w:top w:val="nil"/>
              <w:left w:val="nil"/>
              <w:bottom w:val="nil"/>
              <w:right w:val="nil"/>
            </w:tcBorders>
            <w:shd w:val="clear" w:color="auto" w:fill="FFFFFF"/>
            <w:tcMar>
              <w:top w:w="15" w:type="dxa"/>
              <w:left w:w="15" w:type="dxa"/>
              <w:bottom w:w="0" w:type="dxa"/>
              <w:right w:w="15" w:type="dxa"/>
            </w:tcMar>
            <w:vAlign w:val="center"/>
            <w:hideMark/>
          </w:tcPr>
          <w:p w14:paraId="7FB781D1"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exp</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3DFC2D7B"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7.</w:t>
            </w:r>
            <w:r w:rsidRPr="00760268">
              <w:rPr>
                <w:rFonts w:ascii="Times New Roman" w:hAnsi="Times New Roman" w:cs="Times New Roman" w:hint="eastAsia"/>
                <w:sz w:val="22"/>
              </w:rPr>
              <w:t>6</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0E699995"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5.9</w:t>
            </w:r>
          </w:p>
        </w:tc>
        <w:tc>
          <w:tcPr>
            <w:tcW w:w="858" w:type="dxa"/>
            <w:tcBorders>
              <w:top w:val="nil"/>
              <w:left w:val="nil"/>
              <w:bottom w:val="nil"/>
              <w:right w:val="nil"/>
            </w:tcBorders>
            <w:shd w:val="clear" w:color="auto" w:fill="FFFFFF"/>
            <w:tcMar>
              <w:top w:w="15" w:type="dxa"/>
              <w:left w:w="15" w:type="dxa"/>
              <w:bottom w:w="0" w:type="dxa"/>
              <w:right w:w="15" w:type="dxa"/>
            </w:tcMar>
            <w:vAlign w:val="center"/>
            <w:hideMark/>
          </w:tcPr>
          <w:p w14:paraId="0435B110"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27</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1AD674AD"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6.0</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3046DDBA"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−75</w:t>
            </w:r>
          </w:p>
        </w:tc>
        <w:tc>
          <w:tcPr>
            <w:tcW w:w="858" w:type="dxa"/>
            <w:tcBorders>
              <w:top w:val="nil"/>
              <w:left w:val="nil"/>
              <w:bottom w:val="nil"/>
              <w:right w:val="nil"/>
            </w:tcBorders>
            <w:shd w:val="clear" w:color="auto" w:fill="FFFFFF"/>
            <w:tcMar>
              <w:top w:w="15" w:type="dxa"/>
              <w:left w:w="15" w:type="dxa"/>
              <w:bottom w:w="0" w:type="dxa"/>
              <w:right w:w="15" w:type="dxa"/>
            </w:tcMar>
            <w:vAlign w:val="center"/>
            <w:hideMark/>
          </w:tcPr>
          <w:p w14:paraId="29B4E9FC"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0.6</w:t>
            </w:r>
          </w:p>
        </w:tc>
        <w:tc>
          <w:tcPr>
            <w:tcW w:w="857" w:type="dxa"/>
            <w:tcBorders>
              <w:top w:val="nil"/>
              <w:left w:val="nil"/>
              <w:bottom w:val="nil"/>
              <w:right w:val="nil"/>
            </w:tcBorders>
            <w:shd w:val="clear" w:color="auto" w:fill="FFFFFF"/>
          </w:tcPr>
          <w:p w14:paraId="1C8131FB"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2.1</w:t>
            </w:r>
          </w:p>
        </w:tc>
        <w:tc>
          <w:tcPr>
            <w:tcW w:w="857" w:type="dxa"/>
            <w:tcBorders>
              <w:top w:val="nil"/>
              <w:left w:val="nil"/>
              <w:bottom w:val="nil"/>
              <w:right w:val="nil"/>
            </w:tcBorders>
            <w:shd w:val="clear" w:color="auto" w:fill="FFFFFF"/>
          </w:tcPr>
          <w:p w14:paraId="23671DF6"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0.6</w:t>
            </w:r>
          </w:p>
        </w:tc>
        <w:tc>
          <w:tcPr>
            <w:tcW w:w="858" w:type="dxa"/>
            <w:tcBorders>
              <w:top w:val="nil"/>
              <w:left w:val="nil"/>
              <w:bottom w:val="nil"/>
              <w:right w:val="nil"/>
            </w:tcBorders>
            <w:shd w:val="clear" w:color="auto" w:fill="FFFFFF"/>
          </w:tcPr>
          <w:p w14:paraId="45F52D8D"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15.5</w:t>
            </w:r>
          </w:p>
        </w:tc>
      </w:tr>
      <w:tr w:rsidR="00760268" w:rsidRPr="00760268" w14:paraId="054776E3" w14:textId="77777777" w:rsidTr="008D41E1">
        <w:trPr>
          <w:trHeight w:val="377"/>
        </w:trPr>
        <w:tc>
          <w:tcPr>
            <w:tcW w:w="1276" w:type="dxa"/>
            <w:vMerge/>
            <w:tcBorders>
              <w:top w:val="nil"/>
              <w:left w:val="nil"/>
              <w:bottom w:val="nil"/>
              <w:right w:val="nil"/>
            </w:tcBorders>
            <w:vAlign w:val="center"/>
            <w:hideMark/>
          </w:tcPr>
          <w:p w14:paraId="01D918B7" w14:textId="77777777" w:rsidR="00760268" w:rsidRPr="00760268" w:rsidRDefault="00760268" w:rsidP="00F91E8C">
            <w:pPr>
              <w:widowControl/>
              <w:jc w:val="center"/>
              <w:rPr>
                <w:rFonts w:ascii="Times New Roman" w:hAnsi="Times New Roman" w:cs="Times New Roman"/>
                <w:sz w:val="22"/>
              </w:rPr>
            </w:pPr>
          </w:p>
        </w:tc>
        <w:tc>
          <w:tcPr>
            <w:tcW w:w="779" w:type="dxa"/>
            <w:tcBorders>
              <w:top w:val="nil"/>
              <w:left w:val="nil"/>
              <w:bottom w:val="nil"/>
              <w:right w:val="nil"/>
            </w:tcBorders>
            <w:shd w:val="clear" w:color="auto" w:fill="FFFFFF"/>
            <w:tcMar>
              <w:top w:w="15" w:type="dxa"/>
              <w:left w:w="15" w:type="dxa"/>
              <w:bottom w:w="0" w:type="dxa"/>
              <w:right w:w="15" w:type="dxa"/>
            </w:tcMar>
            <w:vAlign w:val="center"/>
            <w:hideMark/>
          </w:tcPr>
          <w:p w14:paraId="0095E227"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calc</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11119218"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7.2</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6A1E555D"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6</w:t>
            </w:r>
            <w:r w:rsidRPr="00760268">
              <w:rPr>
                <w:rFonts w:ascii="Times New Roman" w:hAnsi="Times New Roman" w:cs="Times New Roman" w:hint="eastAsia"/>
                <w:sz w:val="22"/>
              </w:rPr>
              <w:t>.0</w:t>
            </w:r>
          </w:p>
        </w:tc>
        <w:tc>
          <w:tcPr>
            <w:tcW w:w="858" w:type="dxa"/>
            <w:tcBorders>
              <w:top w:val="nil"/>
              <w:left w:val="nil"/>
              <w:bottom w:val="nil"/>
              <w:right w:val="nil"/>
            </w:tcBorders>
            <w:shd w:val="clear" w:color="auto" w:fill="FFFFFF"/>
            <w:tcMar>
              <w:top w:w="15" w:type="dxa"/>
              <w:left w:w="15" w:type="dxa"/>
              <w:bottom w:w="0" w:type="dxa"/>
              <w:right w:w="15" w:type="dxa"/>
            </w:tcMar>
            <w:vAlign w:val="center"/>
            <w:hideMark/>
          </w:tcPr>
          <w:p w14:paraId="28BDB5C6"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25</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10F32295"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0</w:t>
            </w:r>
            <w:r w:rsidRPr="00760268">
              <w:rPr>
                <w:rFonts w:ascii="Times New Roman" w:hAnsi="Times New Roman" w:cs="Times New Roman" w:hint="eastAsia"/>
                <w:sz w:val="22"/>
              </w:rPr>
              <w:t>.0</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5A8263B4"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w:t>
            </w:r>
          </w:p>
        </w:tc>
        <w:tc>
          <w:tcPr>
            <w:tcW w:w="858" w:type="dxa"/>
            <w:tcBorders>
              <w:top w:val="nil"/>
              <w:left w:val="nil"/>
              <w:bottom w:val="nil"/>
              <w:right w:val="nil"/>
            </w:tcBorders>
            <w:shd w:val="clear" w:color="auto" w:fill="FFFFFF"/>
            <w:tcMar>
              <w:top w:w="15" w:type="dxa"/>
              <w:left w:w="15" w:type="dxa"/>
              <w:bottom w:w="0" w:type="dxa"/>
              <w:right w:w="15" w:type="dxa"/>
            </w:tcMar>
            <w:vAlign w:val="center"/>
            <w:hideMark/>
          </w:tcPr>
          <w:p w14:paraId="5737C55C"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0</w:t>
            </w:r>
            <w:r w:rsidRPr="00760268">
              <w:rPr>
                <w:rFonts w:ascii="Times New Roman" w:hAnsi="Times New Roman" w:cs="Times New Roman" w:hint="eastAsia"/>
                <w:sz w:val="22"/>
              </w:rPr>
              <w:t>.0</w:t>
            </w:r>
          </w:p>
        </w:tc>
        <w:tc>
          <w:tcPr>
            <w:tcW w:w="857" w:type="dxa"/>
            <w:tcBorders>
              <w:top w:val="nil"/>
              <w:left w:val="nil"/>
              <w:bottom w:val="nil"/>
              <w:right w:val="nil"/>
            </w:tcBorders>
            <w:shd w:val="clear" w:color="auto" w:fill="FFFFFF"/>
          </w:tcPr>
          <w:p w14:paraId="119B3384"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1.9</w:t>
            </w:r>
          </w:p>
        </w:tc>
        <w:tc>
          <w:tcPr>
            <w:tcW w:w="857" w:type="dxa"/>
            <w:tcBorders>
              <w:top w:val="nil"/>
              <w:left w:val="nil"/>
              <w:bottom w:val="nil"/>
              <w:right w:val="nil"/>
            </w:tcBorders>
            <w:shd w:val="clear" w:color="auto" w:fill="FFFFFF"/>
          </w:tcPr>
          <w:p w14:paraId="0A14014F"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0.0</w:t>
            </w:r>
          </w:p>
        </w:tc>
        <w:tc>
          <w:tcPr>
            <w:tcW w:w="858" w:type="dxa"/>
            <w:tcBorders>
              <w:top w:val="nil"/>
              <w:left w:val="nil"/>
              <w:bottom w:val="nil"/>
              <w:right w:val="nil"/>
            </w:tcBorders>
            <w:shd w:val="clear" w:color="auto" w:fill="FFFFFF"/>
          </w:tcPr>
          <w:p w14:paraId="3C82E993"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15.4</w:t>
            </w:r>
          </w:p>
        </w:tc>
      </w:tr>
      <w:tr w:rsidR="00760268" w:rsidRPr="00760268" w14:paraId="571CC8E8" w14:textId="77777777" w:rsidTr="008D41E1">
        <w:trPr>
          <w:trHeight w:val="377"/>
        </w:trPr>
        <w:tc>
          <w:tcPr>
            <w:tcW w:w="1276" w:type="dxa"/>
            <w:vMerge w:val="restart"/>
            <w:tcBorders>
              <w:top w:val="nil"/>
              <w:left w:val="nil"/>
              <w:bottom w:val="nil"/>
              <w:right w:val="nil"/>
            </w:tcBorders>
            <w:shd w:val="clear" w:color="auto" w:fill="FFFFFF"/>
            <w:tcMar>
              <w:top w:w="15" w:type="dxa"/>
              <w:left w:w="15" w:type="dxa"/>
              <w:bottom w:w="0" w:type="dxa"/>
              <w:right w:w="15" w:type="dxa"/>
            </w:tcMar>
            <w:vAlign w:val="center"/>
            <w:hideMark/>
          </w:tcPr>
          <w:p w14:paraId="21A884B6"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Pentacene</w:t>
            </w:r>
          </w:p>
          <w:p w14:paraId="58F7EDF7"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Type II</w:t>
            </w:r>
          </w:p>
        </w:tc>
        <w:tc>
          <w:tcPr>
            <w:tcW w:w="779" w:type="dxa"/>
            <w:tcBorders>
              <w:top w:val="nil"/>
              <w:left w:val="nil"/>
              <w:bottom w:val="nil"/>
              <w:right w:val="nil"/>
            </w:tcBorders>
            <w:shd w:val="clear" w:color="auto" w:fill="FFFFFF"/>
            <w:tcMar>
              <w:top w:w="15" w:type="dxa"/>
              <w:left w:w="15" w:type="dxa"/>
              <w:bottom w:w="0" w:type="dxa"/>
              <w:right w:w="15" w:type="dxa"/>
            </w:tcMar>
            <w:vAlign w:val="center"/>
            <w:hideMark/>
          </w:tcPr>
          <w:p w14:paraId="3A71113F"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exp</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1EAF62AC"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7.</w:t>
            </w:r>
            <w:r w:rsidRPr="00760268">
              <w:rPr>
                <w:rFonts w:ascii="Times New Roman" w:hAnsi="Times New Roman" w:cs="Times New Roman" w:hint="eastAsia"/>
                <w:sz w:val="22"/>
              </w:rPr>
              <w:t>4</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49693095"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5.9</w:t>
            </w:r>
          </w:p>
        </w:tc>
        <w:tc>
          <w:tcPr>
            <w:tcW w:w="858" w:type="dxa"/>
            <w:tcBorders>
              <w:top w:val="nil"/>
              <w:left w:val="nil"/>
              <w:bottom w:val="nil"/>
              <w:right w:val="nil"/>
            </w:tcBorders>
            <w:shd w:val="clear" w:color="auto" w:fill="FFFFFF"/>
            <w:tcMar>
              <w:top w:w="15" w:type="dxa"/>
              <w:left w:w="15" w:type="dxa"/>
              <w:bottom w:w="0" w:type="dxa"/>
              <w:right w:w="15" w:type="dxa"/>
            </w:tcMar>
            <w:vAlign w:val="center"/>
            <w:hideMark/>
          </w:tcPr>
          <w:p w14:paraId="6379A4A2"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w:t>
            </w:r>
            <w:r w:rsidRPr="00760268">
              <w:rPr>
                <w:rFonts w:ascii="Times New Roman" w:hAnsi="Times New Roman" w:cs="Times New Roman" w:hint="eastAsia"/>
                <w:sz w:val="22"/>
              </w:rPr>
              <w:t>6</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4CADD941"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25</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44747CDD"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4</w:t>
            </w:r>
            <w:r w:rsidRPr="00760268">
              <w:rPr>
                <w:rFonts w:ascii="Times New Roman" w:hAnsi="Times New Roman" w:cs="Times New Roman" w:hint="eastAsia"/>
                <w:sz w:val="22"/>
              </w:rPr>
              <w:t>8</w:t>
            </w:r>
          </w:p>
        </w:tc>
        <w:tc>
          <w:tcPr>
            <w:tcW w:w="858" w:type="dxa"/>
            <w:tcBorders>
              <w:top w:val="nil"/>
              <w:left w:val="nil"/>
              <w:bottom w:val="nil"/>
              <w:right w:val="nil"/>
            </w:tcBorders>
            <w:shd w:val="clear" w:color="auto" w:fill="FFFFFF"/>
            <w:tcMar>
              <w:top w:w="15" w:type="dxa"/>
              <w:left w:w="15" w:type="dxa"/>
              <w:bottom w:w="0" w:type="dxa"/>
              <w:right w:w="15" w:type="dxa"/>
            </w:tcMar>
            <w:vAlign w:val="center"/>
            <w:hideMark/>
          </w:tcPr>
          <w:p w14:paraId="43E6F37D"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0.8</w:t>
            </w:r>
          </w:p>
        </w:tc>
        <w:tc>
          <w:tcPr>
            <w:tcW w:w="857" w:type="dxa"/>
            <w:tcBorders>
              <w:top w:val="nil"/>
              <w:left w:val="nil"/>
              <w:bottom w:val="nil"/>
              <w:right w:val="nil"/>
            </w:tcBorders>
            <w:shd w:val="clear" w:color="auto" w:fill="FFFFFF"/>
          </w:tcPr>
          <w:p w14:paraId="0E17EE03"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0.3</w:t>
            </w:r>
          </w:p>
        </w:tc>
        <w:tc>
          <w:tcPr>
            <w:tcW w:w="857" w:type="dxa"/>
            <w:tcBorders>
              <w:top w:val="nil"/>
              <w:left w:val="nil"/>
              <w:bottom w:val="nil"/>
              <w:right w:val="nil"/>
            </w:tcBorders>
            <w:shd w:val="clear" w:color="auto" w:fill="FFFFFF"/>
          </w:tcPr>
          <w:p w14:paraId="47129646"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1.4</w:t>
            </w:r>
          </w:p>
        </w:tc>
        <w:tc>
          <w:tcPr>
            <w:tcW w:w="858" w:type="dxa"/>
            <w:tcBorders>
              <w:top w:val="nil"/>
              <w:left w:val="nil"/>
              <w:bottom w:val="nil"/>
              <w:right w:val="nil"/>
            </w:tcBorders>
            <w:shd w:val="clear" w:color="auto" w:fill="FFFFFF"/>
          </w:tcPr>
          <w:p w14:paraId="2F1BC336"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16.0</w:t>
            </w:r>
          </w:p>
        </w:tc>
      </w:tr>
      <w:tr w:rsidR="00760268" w:rsidRPr="00760268" w14:paraId="27828FFF" w14:textId="77777777" w:rsidTr="008D41E1">
        <w:trPr>
          <w:trHeight w:val="377"/>
        </w:trPr>
        <w:tc>
          <w:tcPr>
            <w:tcW w:w="1276" w:type="dxa"/>
            <w:vMerge/>
            <w:tcBorders>
              <w:top w:val="nil"/>
              <w:left w:val="nil"/>
              <w:bottom w:val="nil"/>
              <w:right w:val="nil"/>
            </w:tcBorders>
            <w:vAlign w:val="center"/>
            <w:hideMark/>
          </w:tcPr>
          <w:p w14:paraId="06544167" w14:textId="77777777" w:rsidR="00760268" w:rsidRPr="00760268" w:rsidRDefault="00760268" w:rsidP="00F91E8C">
            <w:pPr>
              <w:widowControl/>
              <w:jc w:val="center"/>
              <w:rPr>
                <w:rFonts w:ascii="Times New Roman" w:hAnsi="Times New Roman" w:cs="Times New Roman"/>
                <w:sz w:val="22"/>
              </w:rPr>
            </w:pPr>
          </w:p>
        </w:tc>
        <w:tc>
          <w:tcPr>
            <w:tcW w:w="779" w:type="dxa"/>
            <w:tcBorders>
              <w:top w:val="nil"/>
              <w:left w:val="nil"/>
              <w:bottom w:val="nil"/>
              <w:right w:val="nil"/>
            </w:tcBorders>
            <w:shd w:val="clear" w:color="auto" w:fill="FFFFFF"/>
            <w:tcMar>
              <w:top w:w="15" w:type="dxa"/>
              <w:left w:w="15" w:type="dxa"/>
              <w:bottom w:w="0" w:type="dxa"/>
              <w:right w:w="15" w:type="dxa"/>
            </w:tcMar>
            <w:vAlign w:val="center"/>
            <w:hideMark/>
          </w:tcPr>
          <w:p w14:paraId="695DCD14"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calc</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4E916F1A"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7.2</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3C60156F"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5.9</w:t>
            </w:r>
          </w:p>
        </w:tc>
        <w:tc>
          <w:tcPr>
            <w:tcW w:w="858" w:type="dxa"/>
            <w:tcBorders>
              <w:top w:val="nil"/>
              <w:left w:val="nil"/>
              <w:bottom w:val="nil"/>
              <w:right w:val="nil"/>
            </w:tcBorders>
            <w:shd w:val="clear" w:color="auto" w:fill="FFFFFF"/>
            <w:tcMar>
              <w:top w:w="15" w:type="dxa"/>
              <w:left w:w="15" w:type="dxa"/>
              <w:bottom w:w="0" w:type="dxa"/>
              <w:right w:w="15" w:type="dxa"/>
            </w:tcMar>
            <w:vAlign w:val="center"/>
            <w:hideMark/>
          </w:tcPr>
          <w:p w14:paraId="4D2306C2"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25</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53C72C99"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w:t>
            </w:r>
            <w:r w:rsidRPr="00760268">
              <w:rPr>
                <w:rFonts w:ascii="Times New Roman" w:hAnsi="Times New Roman" w:cs="Times New Roman" w:hint="eastAsia"/>
                <w:sz w:val="22"/>
              </w:rPr>
              <w:t>7</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1B06C78B"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48</w:t>
            </w:r>
          </w:p>
        </w:tc>
        <w:tc>
          <w:tcPr>
            <w:tcW w:w="858" w:type="dxa"/>
            <w:tcBorders>
              <w:top w:val="nil"/>
              <w:left w:val="nil"/>
              <w:bottom w:val="nil"/>
              <w:right w:val="nil"/>
            </w:tcBorders>
            <w:shd w:val="clear" w:color="auto" w:fill="FFFFFF"/>
            <w:tcMar>
              <w:top w:w="15" w:type="dxa"/>
              <w:left w:w="15" w:type="dxa"/>
              <w:bottom w:w="0" w:type="dxa"/>
              <w:right w:w="15" w:type="dxa"/>
            </w:tcMar>
            <w:vAlign w:val="center"/>
            <w:hideMark/>
          </w:tcPr>
          <w:p w14:paraId="6E21F0CA"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0.3</w:t>
            </w:r>
          </w:p>
        </w:tc>
        <w:tc>
          <w:tcPr>
            <w:tcW w:w="857" w:type="dxa"/>
            <w:tcBorders>
              <w:top w:val="nil"/>
              <w:left w:val="nil"/>
              <w:bottom w:val="nil"/>
              <w:right w:val="nil"/>
            </w:tcBorders>
            <w:shd w:val="clear" w:color="auto" w:fill="FFFFFF"/>
          </w:tcPr>
          <w:p w14:paraId="271F78A9"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0.2</w:t>
            </w:r>
          </w:p>
        </w:tc>
        <w:tc>
          <w:tcPr>
            <w:tcW w:w="857" w:type="dxa"/>
            <w:tcBorders>
              <w:top w:val="nil"/>
              <w:left w:val="nil"/>
              <w:bottom w:val="nil"/>
              <w:right w:val="nil"/>
            </w:tcBorders>
            <w:shd w:val="clear" w:color="auto" w:fill="FFFFFF"/>
          </w:tcPr>
          <w:p w14:paraId="7D64A7DC"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1.3</w:t>
            </w:r>
          </w:p>
        </w:tc>
        <w:tc>
          <w:tcPr>
            <w:tcW w:w="858" w:type="dxa"/>
            <w:tcBorders>
              <w:top w:val="nil"/>
              <w:left w:val="nil"/>
              <w:bottom w:val="nil"/>
              <w:right w:val="nil"/>
            </w:tcBorders>
            <w:shd w:val="clear" w:color="auto" w:fill="FFFFFF"/>
          </w:tcPr>
          <w:p w14:paraId="1988932B"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16.0</w:t>
            </w:r>
          </w:p>
        </w:tc>
      </w:tr>
      <w:tr w:rsidR="00760268" w:rsidRPr="00760268" w14:paraId="5F11304D" w14:textId="77777777" w:rsidTr="008D41E1">
        <w:trPr>
          <w:trHeight w:val="377"/>
        </w:trPr>
        <w:tc>
          <w:tcPr>
            <w:tcW w:w="1276" w:type="dxa"/>
            <w:vMerge w:val="restart"/>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56DAE607"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Hexacene</w:t>
            </w:r>
          </w:p>
          <w:p w14:paraId="26B783D2"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Type II</w:t>
            </w:r>
          </w:p>
        </w:tc>
        <w:tc>
          <w:tcPr>
            <w:tcW w:w="779" w:type="dxa"/>
            <w:tcBorders>
              <w:top w:val="nil"/>
              <w:left w:val="nil"/>
              <w:bottom w:val="nil"/>
              <w:right w:val="nil"/>
            </w:tcBorders>
            <w:shd w:val="clear" w:color="auto" w:fill="FFFFFF"/>
            <w:tcMar>
              <w:top w:w="15" w:type="dxa"/>
              <w:left w:w="15" w:type="dxa"/>
              <w:bottom w:w="0" w:type="dxa"/>
              <w:right w:w="15" w:type="dxa"/>
            </w:tcMar>
            <w:vAlign w:val="center"/>
            <w:hideMark/>
          </w:tcPr>
          <w:p w14:paraId="6948CAA1"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exp</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28927D4C"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7.</w:t>
            </w:r>
            <w:r w:rsidRPr="00760268">
              <w:rPr>
                <w:rFonts w:ascii="Times New Roman" w:hAnsi="Times New Roman" w:cs="Times New Roman" w:hint="eastAsia"/>
                <w:sz w:val="22"/>
              </w:rPr>
              <w:t>3</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16DD9B49"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5.9</w:t>
            </w:r>
          </w:p>
        </w:tc>
        <w:tc>
          <w:tcPr>
            <w:tcW w:w="858" w:type="dxa"/>
            <w:tcBorders>
              <w:top w:val="nil"/>
              <w:left w:val="nil"/>
              <w:bottom w:val="nil"/>
              <w:right w:val="nil"/>
            </w:tcBorders>
            <w:shd w:val="clear" w:color="auto" w:fill="FFFFFF"/>
            <w:tcMar>
              <w:top w:w="15" w:type="dxa"/>
              <w:left w:w="15" w:type="dxa"/>
              <w:bottom w:w="0" w:type="dxa"/>
              <w:right w:w="15" w:type="dxa"/>
            </w:tcMar>
            <w:vAlign w:val="center"/>
            <w:hideMark/>
          </w:tcPr>
          <w:p w14:paraId="4E9B0EB8"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26</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2D908276"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w:t>
            </w:r>
            <w:r w:rsidRPr="00760268">
              <w:rPr>
                <w:rFonts w:ascii="Times New Roman" w:hAnsi="Times New Roman" w:cs="Times New Roman" w:hint="eastAsia"/>
                <w:sz w:val="22"/>
              </w:rPr>
              <w:t>6</w:t>
            </w:r>
          </w:p>
        </w:tc>
        <w:tc>
          <w:tcPr>
            <w:tcW w:w="857" w:type="dxa"/>
            <w:tcBorders>
              <w:top w:val="nil"/>
              <w:left w:val="nil"/>
              <w:bottom w:val="nil"/>
              <w:right w:val="nil"/>
            </w:tcBorders>
            <w:shd w:val="clear" w:color="auto" w:fill="FFFFFF"/>
            <w:tcMar>
              <w:top w:w="15" w:type="dxa"/>
              <w:left w:w="15" w:type="dxa"/>
              <w:bottom w:w="0" w:type="dxa"/>
              <w:right w:w="15" w:type="dxa"/>
            </w:tcMar>
            <w:vAlign w:val="center"/>
            <w:hideMark/>
          </w:tcPr>
          <w:p w14:paraId="1BE9A5A3"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47</w:t>
            </w:r>
          </w:p>
        </w:tc>
        <w:tc>
          <w:tcPr>
            <w:tcW w:w="858" w:type="dxa"/>
            <w:tcBorders>
              <w:top w:val="nil"/>
              <w:left w:val="nil"/>
              <w:bottom w:val="nil"/>
              <w:right w:val="nil"/>
            </w:tcBorders>
            <w:shd w:val="clear" w:color="auto" w:fill="FFFFFF"/>
            <w:tcMar>
              <w:top w:w="15" w:type="dxa"/>
              <w:left w:w="15" w:type="dxa"/>
              <w:bottom w:w="0" w:type="dxa"/>
              <w:right w:w="15" w:type="dxa"/>
            </w:tcMar>
            <w:vAlign w:val="center"/>
            <w:hideMark/>
          </w:tcPr>
          <w:p w14:paraId="6D841D9A"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0.6</w:t>
            </w:r>
          </w:p>
        </w:tc>
        <w:tc>
          <w:tcPr>
            <w:tcW w:w="857" w:type="dxa"/>
            <w:tcBorders>
              <w:top w:val="nil"/>
              <w:left w:val="nil"/>
              <w:bottom w:val="nil"/>
              <w:right w:val="nil"/>
            </w:tcBorders>
            <w:shd w:val="clear" w:color="auto" w:fill="FFFFFF"/>
          </w:tcPr>
          <w:p w14:paraId="0070906A"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0.2</w:t>
            </w:r>
          </w:p>
        </w:tc>
        <w:tc>
          <w:tcPr>
            <w:tcW w:w="857" w:type="dxa"/>
            <w:tcBorders>
              <w:top w:val="nil"/>
              <w:left w:val="nil"/>
              <w:bottom w:val="nil"/>
              <w:right w:val="nil"/>
            </w:tcBorders>
            <w:shd w:val="clear" w:color="auto" w:fill="FFFFFF"/>
          </w:tcPr>
          <w:p w14:paraId="7960E289"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1.4</w:t>
            </w:r>
          </w:p>
        </w:tc>
        <w:tc>
          <w:tcPr>
            <w:tcW w:w="858" w:type="dxa"/>
            <w:tcBorders>
              <w:top w:val="nil"/>
              <w:left w:val="nil"/>
              <w:bottom w:val="nil"/>
              <w:right w:val="nil"/>
            </w:tcBorders>
            <w:shd w:val="clear" w:color="auto" w:fill="FFFFFF"/>
          </w:tcPr>
          <w:p w14:paraId="14DF8C2C"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18.5</w:t>
            </w:r>
          </w:p>
        </w:tc>
      </w:tr>
      <w:tr w:rsidR="00760268" w:rsidRPr="00760268" w14:paraId="2E90056A" w14:textId="77777777" w:rsidTr="008D41E1">
        <w:trPr>
          <w:trHeight w:val="377"/>
        </w:trPr>
        <w:tc>
          <w:tcPr>
            <w:tcW w:w="1276" w:type="dxa"/>
            <w:vMerge/>
            <w:tcBorders>
              <w:top w:val="nil"/>
              <w:left w:val="nil"/>
              <w:bottom w:val="single" w:sz="18" w:space="0" w:color="000000"/>
              <w:right w:val="nil"/>
            </w:tcBorders>
            <w:vAlign w:val="center"/>
            <w:hideMark/>
          </w:tcPr>
          <w:p w14:paraId="3176DC48" w14:textId="77777777" w:rsidR="00760268" w:rsidRPr="00760268" w:rsidRDefault="00760268" w:rsidP="00F91E8C">
            <w:pPr>
              <w:widowControl/>
              <w:jc w:val="center"/>
              <w:rPr>
                <w:rFonts w:ascii="Times New Roman" w:hAnsi="Times New Roman" w:cs="Times New Roman"/>
                <w:sz w:val="22"/>
              </w:rPr>
            </w:pPr>
          </w:p>
        </w:tc>
        <w:tc>
          <w:tcPr>
            <w:tcW w:w="779" w:type="dxa"/>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37ED759F"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calc</w:t>
            </w:r>
          </w:p>
        </w:tc>
        <w:tc>
          <w:tcPr>
            <w:tcW w:w="857" w:type="dxa"/>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2BC628D5"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7.2</w:t>
            </w:r>
          </w:p>
        </w:tc>
        <w:tc>
          <w:tcPr>
            <w:tcW w:w="857" w:type="dxa"/>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6C194593"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5.9</w:t>
            </w:r>
          </w:p>
        </w:tc>
        <w:tc>
          <w:tcPr>
            <w:tcW w:w="858" w:type="dxa"/>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208EFC36"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25</w:t>
            </w:r>
          </w:p>
        </w:tc>
        <w:tc>
          <w:tcPr>
            <w:tcW w:w="857" w:type="dxa"/>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286E54FF"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2</w:t>
            </w:r>
            <w:r w:rsidRPr="00760268">
              <w:rPr>
                <w:rFonts w:ascii="Times New Roman" w:hAnsi="Times New Roman" w:cs="Times New Roman" w:hint="eastAsia"/>
                <w:sz w:val="22"/>
              </w:rPr>
              <w:t>7</w:t>
            </w:r>
          </w:p>
        </w:tc>
        <w:tc>
          <w:tcPr>
            <w:tcW w:w="857" w:type="dxa"/>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2BBF8903"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48</w:t>
            </w:r>
          </w:p>
        </w:tc>
        <w:tc>
          <w:tcPr>
            <w:tcW w:w="858" w:type="dxa"/>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6DF811C7"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sz w:val="22"/>
              </w:rPr>
              <w:t>0.3</w:t>
            </w:r>
          </w:p>
        </w:tc>
        <w:tc>
          <w:tcPr>
            <w:tcW w:w="857" w:type="dxa"/>
            <w:tcBorders>
              <w:top w:val="nil"/>
              <w:left w:val="nil"/>
              <w:bottom w:val="single" w:sz="18" w:space="0" w:color="000000"/>
              <w:right w:val="nil"/>
            </w:tcBorders>
            <w:shd w:val="clear" w:color="auto" w:fill="FFFFFF"/>
          </w:tcPr>
          <w:p w14:paraId="60CEE964"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0.2</w:t>
            </w:r>
          </w:p>
        </w:tc>
        <w:tc>
          <w:tcPr>
            <w:tcW w:w="857" w:type="dxa"/>
            <w:tcBorders>
              <w:top w:val="nil"/>
              <w:left w:val="nil"/>
              <w:bottom w:val="single" w:sz="18" w:space="0" w:color="000000"/>
              <w:right w:val="nil"/>
            </w:tcBorders>
            <w:shd w:val="clear" w:color="auto" w:fill="FFFFFF"/>
          </w:tcPr>
          <w:p w14:paraId="7CDC82F5"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1.3</w:t>
            </w:r>
          </w:p>
        </w:tc>
        <w:tc>
          <w:tcPr>
            <w:tcW w:w="858" w:type="dxa"/>
            <w:tcBorders>
              <w:top w:val="nil"/>
              <w:left w:val="nil"/>
              <w:bottom w:val="single" w:sz="18" w:space="0" w:color="000000"/>
              <w:right w:val="nil"/>
            </w:tcBorders>
            <w:shd w:val="clear" w:color="auto" w:fill="FFFFFF"/>
          </w:tcPr>
          <w:p w14:paraId="3298E4D8" w14:textId="77777777" w:rsidR="00760268" w:rsidRPr="00760268" w:rsidRDefault="00760268" w:rsidP="00F91E8C">
            <w:pPr>
              <w:widowControl/>
              <w:jc w:val="center"/>
              <w:rPr>
                <w:rFonts w:ascii="Times New Roman" w:hAnsi="Times New Roman" w:cs="Times New Roman"/>
                <w:sz w:val="22"/>
              </w:rPr>
            </w:pPr>
            <w:r w:rsidRPr="00760268">
              <w:rPr>
                <w:rFonts w:ascii="Times New Roman" w:hAnsi="Times New Roman" w:cs="Times New Roman" w:hint="eastAsia"/>
                <w:sz w:val="22"/>
              </w:rPr>
              <w:t>18.5</w:t>
            </w:r>
          </w:p>
        </w:tc>
      </w:tr>
    </w:tbl>
    <w:p w14:paraId="662C9044" w14:textId="77777777" w:rsidR="00760268" w:rsidRPr="00760268" w:rsidRDefault="00760268" w:rsidP="00760268">
      <w:pPr>
        <w:widowControl/>
        <w:jc w:val="left"/>
        <w:rPr>
          <w:rFonts w:ascii="Times New Roman" w:hAnsi="Times New Roman" w:cs="Times New Roman"/>
          <w:sz w:val="22"/>
        </w:rPr>
      </w:pPr>
    </w:p>
    <w:p w14:paraId="1EDC7A5F" w14:textId="1969408F" w:rsidR="00BD10C8" w:rsidRPr="007368AF" w:rsidRDefault="00BD10C8">
      <w:pPr>
        <w:widowControl/>
        <w:jc w:val="left"/>
        <w:rPr>
          <w:rFonts w:ascii="Times New Roman" w:hAnsi="Times New Roman" w:cs="Times New Roman"/>
          <w:sz w:val="22"/>
        </w:rPr>
      </w:pPr>
    </w:p>
    <w:sectPr w:rsidR="00BD10C8" w:rsidRPr="007368AF" w:rsidSect="009523D0">
      <w:footerReference w:type="default" r:id="rId19"/>
      <w:pgSz w:w="11906" w:h="16838"/>
      <w:pgMar w:top="1440" w:right="1440" w:bottom="144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DECEBB" w14:textId="77777777" w:rsidR="00DD6BC4" w:rsidRDefault="00DD6BC4" w:rsidP="008B2A9F">
      <w:r>
        <w:separator/>
      </w:r>
    </w:p>
  </w:endnote>
  <w:endnote w:type="continuationSeparator" w:id="0">
    <w:p w14:paraId="03857CBD" w14:textId="77777777" w:rsidR="00DD6BC4" w:rsidRDefault="00DD6BC4" w:rsidP="008B2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2513287"/>
      <w:docPartObj>
        <w:docPartGallery w:val="Page Numbers (Bottom of Page)"/>
        <w:docPartUnique/>
      </w:docPartObj>
    </w:sdtPr>
    <w:sdtContent>
      <w:p w14:paraId="098039C7" w14:textId="24587D30" w:rsidR="00942AA0" w:rsidRDefault="00942AA0" w:rsidP="00942AA0">
        <w:pPr>
          <w:pStyle w:val="ab"/>
          <w:jc w:val="cente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AC8FB" w14:textId="77777777" w:rsidR="00DD6BC4" w:rsidRDefault="00DD6BC4" w:rsidP="008B2A9F">
      <w:r>
        <w:separator/>
      </w:r>
    </w:p>
  </w:footnote>
  <w:footnote w:type="continuationSeparator" w:id="0">
    <w:p w14:paraId="5877EA7C" w14:textId="77777777" w:rsidR="00DD6BC4" w:rsidRDefault="00DD6BC4" w:rsidP="008B2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28AA"/>
    <w:multiLevelType w:val="hybridMultilevel"/>
    <w:tmpl w:val="562892A8"/>
    <w:lvl w:ilvl="0" w:tplc="1C08C0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48503A2"/>
    <w:multiLevelType w:val="hybridMultilevel"/>
    <w:tmpl w:val="9F5CFCDE"/>
    <w:lvl w:ilvl="0" w:tplc="B988401A">
      <w:numFmt w:val="bullet"/>
      <w:lvlText w:val="●"/>
      <w:lvlJc w:val="left"/>
      <w:pPr>
        <w:ind w:left="585" w:hanging="360"/>
      </w:pPr>
      <w:rPr>
        <w:rFonts w:ascii="游明朝" w:eastAsia="游明朝" w:hAnsi="游明朝" w:cs="Times New Roman" w:hint="eastAsia"/>
      </w:rPr>
    </w:lvl>
    <w:lvl w:ilvl="1" w:tplc="0409000B" w:tentative="1">
      <w:start w:val="1"/>
      <w:numFmt w:val="bullet"/>
      <w:lvlText w:val=""/>
      <w:lvlJc w:val="left"/>
      <w:pPr>
        <w:ind w:left="1105" w:hanging="440"/>
      </w:pPr>
      <w:rPr>
        <w:rFonts w:ascii="Wingdings" w:hAnsi="Wingdings" w:hint="default"/>
      </w:rPr>
    </w:lvl>
    <w:lvl w:ilvl="2" w:tplc="0409000D" w:tentative="1">
      <w:start w:val="1"/>
      <w:numFmt w:val="bullet"/>
      <w:lvlText w:val=""/>
      <w:lvlJc w:val="left"/>
      <w:pPr>
        <w:ind w:left="1545" w:hanging="440"/>
      </w:pPr>
      <w:rPr>
        <w:rFonts w:ascii="Wingdings" w:hAnsi="Wingdings" w:hint="default"/>
      </w:rPr>
    </w:lvl>
    <w:lvl w:ilvl="3" w:tplc="04090001" w:tentative="1">
      <w:start w:val="1"/>
      <w:numFmt w:val="bullet"/>
      <w:lvlText w:val=""/>
      <w:lvlJc w:val="left"/>
      <w:pPr>
        <w:ind w:left="1985" w:hanging="440"/>
      </w:pPr>
      <w:rPr>
        <w:rFonts w:ascii="Wingdings" w:hAnsi="Wingdings" w:hint="default"/>
      </w:rPr>
    </w:lvl>
    <w:lvl w:ilvl="4" w:tplc="0409000B" w:tentative="1">
      <w:start w:val="1"/>
      <w:numFmt w:val="bullet"/>
      <w:lvlText w:val=""/>
      <w:lvlJc w:val="left"/>
      <w:pPr>
        <w:ind w:left="2425" w:hanging="440"/>
      </w:pPr>
      <w:rPr>
        <w:rFonts w:ascii="Wingdings" w:hAnsi="Wingdings" w:hint="default"/>
      </w:rPr>
    </w:lvl>
    <w:lvl w:ilvl="5" w:tplc="0409000D" w:tentative="1">
      <w:start w:val="1"/>
      <w:numFmt w:val="bullet"/>
      <w:lvlText w:val=""/>
      <w:lvlJc w:val="left"/>
      <w:pPr>
        <w:ind w:left="2865" w:hanging="440"/>
      </w:pPr>
      <w:rPr>
        <w:rFonts w:ascii="Wingdings" w:hAnsi="Wingdings" w:hint="default"/>
      </w:rPr>
    </w:lvl>
    <w:lvl w:ilvl="6" w:tplc="04090001" w:tentative="1">
      <w:start w:val="1"/>
      <w:numFmt w:val="bullet"/>
      <w:lvlText w:val=""/>
      <w:lvlJc w:val="left"/>
      <w:pPr>
        <w:ind w:left="3305" w:hanging="440"/>
      </w:pPr>
      <w:rPr>
        <w:rFonts w:ascii="Wingdings" w:hAnsi="Wingdings" w:hint="default"/>
      </w:rPr>
    </w:lvl>
    <w:lvl w:ilvl="7" w:tplc="0409000B" w:tentative="1">
      <w:start w:val="1"/>
      <w:numFmt w:val="bullet"/>
      <w:lvlText w:val=""/>
      <w:lvlJc w:val="left"/>
      <w:pPr>
        <w:ind w:left="3745" w:hanging="440"/>
      </w:pPr>
      <w:rPr>
        <w:rFonts w:ascii="Wingdings" w:hAnsi="Wingdings" w:hint="default"/>
      </w:rPr>
    </w:lvl>
    <w:lvl w:ilvl="8" w:tplc="0409000D" w:tentative="1">
      <w:start w:val="1"/>
      <w:numFmt w:val="bullet"/>
      <w:lvlText w:val=""/>
      <w:lvlJc w:val="left"/>
      <w:pPr>
        <w:ind w:left="4185" w:hanging="440"/>
      </w:pPr>
      <w:rPr>
        <w:rFonts w:ascii="Wingdings" w:hAnsi="Wingdings" w:hint="default"/>
      </w:rPr>
    </w:lvl>
  </w:abstractNum>
  <w:abstractNum w:abstractNumId="2" w15:restartNumberingAfterBreak="0">
    <w:nsid w:val="0D855831"/>
    <w:multiLevelType w:val="hybridMultilevel"/>
    <w:tmpl w:val="1F28B89E"/>
    <w:lvl w:ilvl="0" w:tplc="6680D2E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8446970"/>
    <w:multiLevelType w:val="hybridMultilevel"/>
    <w:tmpl w:val="5C523CC2"/>
    <w:lvl w:ilvl="0" w:tplc="04090001">
      <w:start w:val="1"/>
      <w:numFmt w:val="bullet"/>
      <w:lvlText w:val=""/>
      <w:lvlJc w:val="left"/>
      <w:pPr>
        <w:ind w:left="440" w:hanging="440"/>
      </w:pPr>
      <w:rPr>
        <w:rFonts w:ascii="Wingdings" w:hAnsi="Wingdings" w:hint="default"/>
      </w:rPr>
    </w:lvl>
    <w:lvl w:ilvl="1" w:tplc="0409000B">
      <w:start w:val="1"/>
      <w:numFmt w:val="bullet"/>
      <w:lvlText w:val=""/>
      <w:lvlJc w:val="left"/>
      <w:pPr>
        <w:ind w:left="880" w:hanging="440"/>
      </w:pPr>
      <w:rPr>
        <w:rFonts w:ascii="Wingdings" w:hAnsi="Wingdings" w:hint="default"/>
      </w:rPr>
    </w:lvl>
    <w:lvl w:ilvl="2" w:tplc="0409000D">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3F58412C"/>
    <w:multiLevelType w:val="hybridMultilevel"/>
    <w:tmpl w:val="E4A641DE"/>
    <w:lvl w:ilvl="0" w:tplc="04090001">
      <w:start w:val="1"/>
      <w:numFmt w:val="bullet"/>
      <w:lvlText w:val=""/>
      <w:lvlJc w:val="left"/>
      <w:pPr>
        <w:ind w:left="770" w:hanging="440"/>
      </w:pPr>
      <w:rPr>
        <w:rFonts w:ascii="Wingdings" w:hAnsi="Wingdings" w:hint="default"/>
      </w:rPr>
    </w:lvl>
    <w:lvl w:ilvl="1" w:tplc="0409000B" w:tentative="1">
      <w:start w:val="1"/>
      <w:numFmt w:val="bullet"/>
      <w:lvlText w:val=""/>
      <w:lvlJc w:val="left"/>
      <w:pPr>
        <w:ind w:left="1210" w:hanging="440"/>
      </w:pPr>
      <w:rPr>
        <w:rFonts w:ascii="Wingdings" w:hAnsi="Wingdings" w:hint="default"/>
      </w:rPr>
    </w:lvl>
    <w:lvl w:ilvl="2" w:tplc="0409000D" w:tentative="1">
      <w:start w:val="1"/>
      <w:numFmt w:val="bullet"/>
      <w:lvlText w:val=""/>
      <w:lvlJc w:val="left"/>
      <w:pPr>
        <w:ind w:left="1650" w:hanging="440"/>
      </w:pPr>
      <w:rPr>
        <w:rFonts w:ascii="Wingdings" w:hAnsi="Wingdings" w:hint="default"/>
      </w:rPr>
    </w:lvl>
    <w:lvl w:ilvl="3" w:tplc="04090001" w:tentative="1">
      <w:start w:val="1"/>
      <w:numFmt w:val="bullet"/>
      <w:lvlText w:val=""/>
      <w:lvlJc w:val="left"/>
      <w:pPr>
        <w:ind w:left="2090" w:hanging="440"/>
      </w:pPr>
      <w:rPr>
        <w:rFonts w:ascii="Wingdings" w:hAnsi="Wingdings" w:hint="default"/>
      </w:rPr>
    </w:lvl>
    <w:lvl w:ilvl="4" w:tplc="0409000B" w:tentative="1">
      <w:start w:val="1"/>
      <w:numFmt w:val="bullet"/>
      <w:lvlText w:val=""/>
      <w:lvlJc w:val="left"/>
      <w:pPr>
        <w:ind w:left="2530" w:hanging="440"/>
      </w:pPr>
      <w:rPr>
        <w:rFonts w:ascii="Wingdings" w:hAnsi="Wingdings" w:hint="default"/>
      </w:rPr>
    </w:lvl>
    <w:lvl w:ilvl="5" w:tplc="0409000D" w:tentative="1">
      <w:start w:val="1"/>
      <w:numFmt w:val="bullet"/>
      <w:lvlText w:val=""/>
      <w:lvlJc w:val="left"/>
      <w:pPr>
        <w:ind w:left="2970" w:hanging="440"/>
      </w:pPr>
      <w:rPr>
        <w:rFonts w:ascii="Wingdings" w:hAnsi="Wingdings" w:hint="default"/>
      </w:rPr>
    </w:lvl>
    <w:lvl w:ilvl="6" w:tplc="04090001" w:tentative="1">
      <w:start w:val="1"/>
      <w:numFmt w:val="bullet"/>
      <w:lvlText w:val=""/>
      <w:lvlJc w:val="left"/>
      <w:pPr>
        <w:ind w:left="3410" w:hanging="440"/>
      </w:pPr>
      <w:rPr>
        <w:rFonts w:ascii="Wingdings" w:hAnsi="Wingdings" w:hint="default"/>
      </w:rPr>
    </w:lvl>
    <w:lvl w:ilvl="7" w:tplc="0409000B" w:tentative="1">
      <w:start w:val="1"/>
      <w:numFmt w:val="bullet"/>
      <w:lvlText w:val=""/>
      <w:lvlJc w:val="left"/>
      <w:pPr>
        <w:ind w:left="3850" w:hanging="440"/>
      </w:pPr>
      <w:rPr>
        <w:rFonts w:ascii="Wingdings" w:hAnsi="Wingdings" w:hint="default"/>
      </w:rPr>
    </w:lvl>
    <w:lvl w:ilvl="8" w:tplc="0409000D" w:tentative="1">
      <w:start w:val="1"/>
      <w:numFmt w:val="bullet"/>
      <w:lvlText w:val=""/>
      <w:lvlJc w:val="left"/>
      <w:pPr>
        <w:ind w:left="4290" w:hanging="440"/>
      </w:pPr>
      <w:rPr>
        <w:rFonts w:ascii="Wingdings" w:hAnsi="Wingdings" w:hint="default"/>
      </w:rPr>
    </w:lvl>
  </w:abstractNum>
  <w:num w:numId="1" w16cid:durableId="1588492222">
    <w:abstractNumId w:val="0"/>
  </w:num>
  <w:num w:numId="2" w16cid:durableId="832531440">
    <w:abstractNumId w:val="2"/>
  </w:num>
  <w:num w:numId="3" w16cid:durableId="2060784492">
    <w:abstractNumId w:val="4"/>
  </w:num>
  <w:num w:numId="4" w16cid:durableId="1872910676">
    <w:abstractNumId w:val="3"/>
  </w:num>
  <w:num w:numId="5" w16cid:durableId="12480314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mirrorMargins/>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26D"/>
    <w:rsid w:val="0000054E"/>
    <w:rsid w:val="00000614"/>
    <w:rsid w:val="00001647"/>
    <w:rsid w:val="00001A60"/>
    <w:rsid w:val="000022CB"/>
    <w:rsid w:val="0000257C"/>
    <w:rsid w:val="00002803"/>
    <w:rsid w:val="000030A1"/>
    <w:rsid w:val="000035F1"/>
    <w:rsid w:val="00003F59"/>
    <w:rsid w:val="0000408E"/>
    <w:rsid w:val="000040DA"/>
    <w:rsid w:val="000048BD"/>
    <w:rsid w:val="00004ABB"/>
    <w:rsid w:val="00004E3B"/>
    <w:rsid w:val="00004ED4"/>
    <w:rsid w:val="00004FA2"/>
    <w:rsid w:val="00004FA7"/>
    <w:rsid w:val="00005066"/>
    <w:rsid w:val="00005222"/>
    <w:rsid w:val="000052ED"/>
    <w:rsid w:val="00005906"/>
    <w:rsid w:val="00005CBE"/>
    <w:rsid w:val="00005D79"/>
    <w:rsid w:val="00005FAB"/>
    <w:rsid w:val="00006235"/>
    <w:rsid w:val="000063D1"/>
    <w:rsid w:val="00006477"/>
    <w:rsid w:val="0000666E"/>
    <w:rsid w:val="0000694C"/>
    <w:rsid w:val="00006D03"/>
    <w:rsid w:val="00006E63"/>
    <w:rsid w:val="0000721A"/>
    <w:rsid w:val="000073BA"/>
    <w:rsid w:val="000075BC"/>
    <w:rsid w:val="00007B6F"/>
    <w:rsid w:val="00007C15"/>
    <w:rsid w:val="000102D8"/>
    <w:rsid w:val="0001059E"/>
    <w:rsid w:val="00010AF9"/>
    <w:rsid w:val="00010DCF"/>
    <w:rsid w:val="00010EA9"/>
    <w:rsid w:val="0001100E"/>
    <w:rsid w:val="000119DC"/>
    <w:rsid w:val="00011C53"/>
    <w:rsid w:val="00012A62"/>
    <w:rsid w:val="000132A7"/>
    <w:rsid w:val="000134C0"/>
    <w:rsid w:val="000139DE"/>
    <w:rsid w:val="000142F1"/>
    <w:rsid w:val="00015135"/>
    <w:rsid w:val="0001531D"/>
    <w:rsid w:val="00015A4A"/>
    <w:rsid w:val="00015C53"/>
    <w:rsid w:val="00016127"/>
    <w:rsid w:val="000164FE"/>
    <w:rsid w:val="00016661"/>
    <w:rsid w:val="00017367"/>
    <w:rsid w:val="00017391"/>
    <w:rsid w:val="00017A83"/>
    <w:rsid w:val="00017BC5"/>
    <w:rsid w:val="000204C8"/>
    <w:rsid w:val="00020ED4"/>
    <w:rsid w:val="00021256"/>
    <w:rsid w:val="000212DE"/>
    <w:rsid w:val="00021394"/>
    <w:rsid w:val="00021720"/>
    <w:rsid w:val="000217AB"/>
    <w:rsid w:val="0002276F"/>
    <w:rsid w:val="0002314A"/>
    <w:rsid w:val="00023156"/>
    <w:rsid w:val="00023318"/>
    <w:rsid w:val="00023B86"/>
    <w:rsid w:val="00023DD1"/>
    <w:rsid w:val="000241B3"/>
    <w:rsid w:val="0002430F"/>
    <w:rsid w:val="00024435"/>
    <w:rsid w:val="00024796"/>
    <w:rsid w:val="00024A6A"/>
    <w:rsid w:val="00024D99"/>
    <w:rsid w:val="00024E03"/>
    <w:rsid w:val="00025392"/>
    <w:rsid w:val="000254F7"/>
    <w:rsid w:val="00025526"/>
    <w:rsid w:val="00025601"/>
    <w:rsid w:val="0002572E"/>
    <w:rsid w:val="000258DC"/>
    <w:rsid w:val="000259E2"/>
    <w:rsid w:val="000259F5"/>
    <w:rsid w:val="00025C2C"/>
    <w:rsid w:val="00025D88"/>
    <w:rsid w:val="0002668C"/>
    <w:rsid w:val="00026877"/>
    <w:rsid w:val="000268BB"/>
    <w:rsid w:val="00027916"/>
    <w:rsid w:val="00027B87"/>
    <w:rsid w:val="000304C9"/>
    <w:rsid w:val="00031148"/>
    <w:rsid w:val="000315FB"/>
    <w:rsid w:val="000316F8"/>
    <w:rsid w:val="00031816"/>
    <w:rsid w:val="00031BB3"/>
    <w:rsid w:val="000323BB"/>
    <w:rsid w:val="000323EC"/>
    <w:rsid w:val="000328AE"/>
    <w:rsid w:val="00032C29"/>
    <w:rsid w:val="00032E4F"/>
    <w:rsid w:val="000333D5"/>
    <w:rsid w:val="00033425"/>
    <w:rsid w:val="0003356E"/>
    <w:rsid w:val="000339C7"/>
    <w:rsid w:val="00033BB7"/>
    <w:rsid w:val="00033BF8"/>
    <w:rsid w:val="00033C1E"/>
    <w:rsid w:val="00034784"/>
    <w:rsid w:val="00034FC9"/>
    <w:rsid w:val="000350F4"/>
    <w:rsid w:val="00035364"/>
    <w:rsid w:val="00035604"/>
    <w:rsid w:val="00035A26"/>
    <w:rsid w:val="00035C12"/>
    <w:rsid w:val="00035E96"/>
    <w:rsid w:val="00036A46"/>
    <w:rsid w:val="00036B34"/>
    <w:rsid w:val="000373D2"/>
    <w:rsid w:val="000375E3"/>
    <w:rsid w:val="0003766E"/>
    <w:rsid w:val="00040065"/>
    <w:rsid w:val="00040E22"/>
    <w:rsid w:val="00041D99"/>
    <w:rsid w:val="00041EA7"/>
    <w:rsid w:val="000420BA"/>
    <w:rsid w:val="000421DD"/>
    <w:rsid w:val="0004222E"/>
    <w:rsid w:val="00042347"/>
    <w:rsid w:val="000423AC"/>
    <w:rsid w:val="00042654"/>
    <w:rsid w:val="0004374B"/>
    <w:rsid w:val="00043B86"/>
    <w:rsid w:val="00043BA1"/>
    <w:rsid w:val="00043EAD"/>
    <w:rsid w:val="00043F95"/>
    <w:rsid w:val="000442BD"/>
    <w:rsid w:val="000443C5"/>
    <w:rsid w:val="00045430"/>
    <w:rsid w:val="000458E1"/>
    <w:rsid w:val="00045A11"/>
    <w:rsid w:val="00045B20"/>
    <w:rsid w:val="00045B60"/>
    <w:rsid w:val="00046294"/>
    <w:rsid w:val="0004676E"/>
    <w:rsid w:val="000468E0"/>
    <w:rsid w:val="00047680"/>
    <w:rsid w:val="0004777B"/>
    <w:rsid w:val="00047A04"/>
    <w:rsid w:val="00047B3B"/>
    <w:rsid w:val="00050645"/>
    <w:rsid w:val="00050863"/>
    <w:rsid w:val="000508AC"/>
    <w:rsid w:val="00050938"/>
    <w:rsid w:val="00050C25"/>
    <w:rsid w:val="00050D87"/>
    <w:rsid w:val="000514A3"/>
    <w:rsid w:val="0005154C"/>
    <w:rsid w:val="00051C5F"/>
    <w:rsid w:val="00052056"/>
    <w:rsid w:val="000525EA"/>
    <w:rsid w:val="0005298B"/>
    <w:rsid w:val="00052998"/>
    <w:rsid w:val="00052CC4"/>
    <w:rsid w:val="0005300C"/>
    <w:rsid w:val="00053360"/>
    <w:rsid w:val="000534D9"/>
    <w:rsid w:val="00053D75"/>
    <w:rsid w:val="000547B5"/>
    <w:rsid w:val="000547EC"/>
    <w:rsid w:val="000554E1"/>
    <w:rsid w:val="000554FA"/>
    <w:rsid w:val="00056084"/>
    <w:rsid w:val="00056094"/>
    <w:rsid w:val="0005623D"/>
    <w:rsid w:val="00056329"/>
    <w:rsid w:val="000563A7"/>
    <w:rsid w:val="0005664A"/>
    <w:rsid w:val="000569DA"/>
    <w:rsid w:val="000570E1"/>
    <w:rsid w:val="00057620"/>
    <w:rsid w:val="00057B24"/>
    <w:rsid w:val="0006013E"/>
    <w:rsid w:val="000601AF"/>
    <w:rsid w:val="000602E7"/>
    <w:rsid w:val="00060437"/>
    <w:rsid w:val="00060AD2"/>
    <w:rsid w:val="00060E1E"/>
    <w:rsid w:val="000613D4"/>
    <w:rsid w:val="00061DA5"/>
    <w:rsid w:val="00062050"/>
    <w:rsid w:val="0006258F"/>
    <w:rsid w:val="00062701"/>
    <w:rsid w:val="00062888"/>
    <w:rsid w:val="00062D65"/>
    <w:rsid w:val="00063A39"/>
    <w:rsid w:val="00063C73"/>
    <w:rsid w:val="0006402D"/>
    <w:rsid w:val="0006461A"/>
    <w:rsid w:val="000646CB"/>
    <w:rsid w:val="000646D3"/>
    <w:rsid w:val="000650AA"/>
    <w:rsid w:val="000651E9"/>
    <w:rsid w:val="0006532D"/>
    <w:rsid w:val="00065423"/>
    <w:rsid w:val="0006569B"/>
    <w:rsid w:val="0006582E"/>
    <w:rsid w:val="00065D5E"/>
    <w:rsid w:val="00065E71"/>
    <w:rsid w:val="000669A3"/>
    <w:rsid w:val="0006705A"/>
    <w:rsid w:val="00067895"/>
    <w:rsid w:val="00067CF7"/>
    <w:rsid w:val="00067FE6"/>
    <w:rsid w:val="00070420"/>
    <w:rsid w:val="000704B2"/>
    <w:rsid w:val="0007107C"/>
    <w:rsid w:val="000711BD"/>
    <w:rsid w:val="00071EC1"/>
    <w:rsid w:val="000722AC"/>
    <w:rsid w:val="0007238F"/>
    <w:rsid w:val="00072423"/>
    <w:rsid w:val="00072613"/>
    <w:rsid w:val="00072C09"/>
    <w:rsid w:val="00072EEB"/>
    <w:rsid w:val="00072FE6"/>
    <w:rsid w:val="0007321B"/>
    <w:rsid w:val="0007351D"/>
    <w:rsid w:val="00073D71"/>
    <w:rsid w:val="00073E38"/>
    <w:rsid w:val="0007449B"/>
    <w:rsid w:val="000747D4"/>
    <w:rsid w:val="00074EDC"/>
    <w:rsid w:val="00075C5E"/>
    <w:rsid w:val="00076227"/>
    <w:rsid w:val="000763B5"/>
    <w:rsid w:val="00076523"/>
    <w:rsid w:val="00076597"/>
    <w:rsid w:val="000769B9"/>
    <w:rsid w:val="00076C8B"/>
    <w:rsid w:val="00076D8B"/>
    <w:rsid w:val="00077451"/>
    <w:rsid w:val="00077552"/>
    <w:rsid w:val="000776AE"/>
    <w:rsid w:val="00077C72"/>
    <w:rsid w:val="00077CE4"/>
    <w:rsid w:val="00080172"/>
    <w:rsid w:val="000802A1"/>
    <w:rsid w:val="00080A85"/>
    <w:rsid w:val="00080B62"/>
    <w:rsid w:val="00080C13"/>
    <w:rsid w:val="0008127D"/>
    <w:rsid w:val="0008139A"/>
    <w:rsid w:val="0008199A"/>
    <w:rsid w:val="00081DDC"/>
    <w:rsid w:val="00083304"/>
    <w:rsid w:val="000833B3"/>
    <w:rsid w:val="0008354B"/>
    <w:rsid w:val="000835C9"/>
    <w:rsid w:val="00083B96"/>
    <w:rsid w:val="00084B2F"/>
    <w:rsid w:val="00085160"/>
    <w:rsid w:val="00085482"/>
    <w:rsid w:val="0008579B"/>
    <w:rsid w:val="00085C9D"/>
    <w:rsid w:val="000866F0"/>
    <w:rsid w:val="0008694F"/>
    <w:rsid w:val="000873E2"/>
    <w:rsid w:val="00087888"/>
    <w:rsid w:val="00087A04"/>
    <w:rsid w:val="00087FF8"/>
    <w:rsid w:val="0009009B"/>
    <w:rsid w:val="000907A2"/>
    <w:rsid w:val="00090C89"/>
    <w:rsid w:val="00090D87"/>
    <w:rsid w:val="000914A4"/>
    <w:rsid w:val="00091A58"/>
    <w:rsid w:val="0009208B"/>
    <w:rsid w:val="000920A8"/>
    <w:rsid w:val="00092283"/>
    <w:rsid w:val="000926EC"/>
    <w:rsid w:val="00092735"/>
    <w:rsid w:val="000931ED"/>
    <w:rsid w:val="00093254"/>
    <w:rsid w:val="00093A8E"/>
    <w:rsid w:val="00093FE3"/>
    <w:rsid w:val="00094034"/>
    <w:rsid w:val="000947B0"/>
    <w:rsid w:val="00094AC7"/>
    <w:rsid w:val="00094E6F"/>
    <w:rsid w:val="000955B7"/>
    <w:rsid w:val="0009580A"/>
    <w:rsid w:val="0009595D"/>
    <w:rsid w:val="00095D48"/>
    <w:rsid w:val="00095FE7"/>
    <w:rsid w:val="00096053"/>
    <w:rsid w:val="0009621C"/>
    <w:rsid w:val="00096377"/>
    <w:rsid w:val="000963C6"/>
    <w:rsid w:val="000966F0"/>
    <w:rsid w:val="000973DD"/>
    <w:rsid w:val="0009764E"/>
    <w:rsid w:val="000A09DE"/>
    <w:rsid w:val="000A113B"/>
    <w:rsid w:val="000A132D"/>
    <w:rsid w:val="000A138C"/>
    <w:rsid w:val="000A173A"/>
    <w:rsid w:val="000A1909"/>
    <w:rsid w:val="000A1CCD"/>
    <w:rsid w:val="000A1DF2"/>
    <w:rsid w:val="000A2226"/>
    <w:rsid w:val="000A2398"/>
    <w:rsid w:val="000A257C"/>
    <w:rsid w:val="000A2C31"/>
    <w:rsid w:val="000A3D9B"/>
    <w:rsid w:val="000A3DB9"/>
    <w:rsid w:val="000A41CE"/>
    <w:rsid w:val="000A4295"/>
    <w:rsid w:val="000A4356"/>
    <w:rsid w:val="000A45E6"/>
    <w:rsid w:val="000A4620"/>
    <w:rsid w:val="000A4BE4"/>
    <w:rsid w:val="000A54F6"/>
    <w:rsid w:val="000A572B"/>
    <w:rsid w:val="000A5D13"/>
    <w:rsid w:val="000A5E71"/>
    <w:rsid w:val="000A5E8C"/>
    <w:rsid w:val="000A5F35"/>
    <w:rsid w:val="000A6434"/>
    <w:rsid w:val="000A65C5"/>
    <w:rsid w:val="000A678C"/>
    <w:rsid w:val="000A7D35"/>
    <w:rsid w:val="000B0C56"/>
    <w:rsid w:val="000B127A"/>
    <w:rsid w:val="000B12A7"/>
    <w:rsid w:val="000B188F"/>
    <w:rsid w:val="000B1D0D"/>
    <w:rsid w:val="000B2029"/>
    <w:rsid w:val="000B2272"/>
    <w:rsid w:val="000B261F"/>
    <w:rsid w:val="000B2706"/>
    <w:rsid w:val="000B29FE"/>
    <w:rsid w:val="000B31CB"/>
    <w:rsid w:val="000B3387"/>
    <w:rsid w:val="000B33F9"/>
    <w:rsid w:val="000B3914"/>
    <w:rsid w:val="000B4090"/>
    <w:rsid w:val="000B4643"/>
    <w:rsid w:val="000B46F2"/>
    <w:rsid w:val="000B4911"/>
    <w:rsid w:val="000B5154"/>
    <w:rsid w:val="000B520F"/>
    <w:rsid w:val="000B5DEA"/>
    <w:rsid w:val="000B5FD6"/>
    <w:rsid w:val="000B62FD"/>
    <w:rsid w:val="000B63C1"/>
    <w:rsid w:val="000B6B70"/>
    <w:rsid w:val="000B716C"/>
    <w:rsid w:val="000B717A"/>
    <w:rsid w:val="000B7269"/>
    <w:rsid w:val="000B73D7"/>
    <w:rsid w:val="000B7474"/>
    <w:rsid w:val="000B74F0"/>
    <w:rsid w:val="000B7F48"/>
    <w:rsid w:val="000C015B"/>
    <w:rsid w:val="000C043D"/>
    <w:rsid w:val="000C0953"/>
    <w:rsid w:val="000C0DFE"/>
    <w:rsid w:val="000C1085"/>
    <w:rsid w:val="000C1261"/>
    <w:rsid w:val="000C1881"/>
    <w:rsid w:val="000C1B72"/>
    <w:rsid w:val="000C1C65"/>
    <w:rsid w:val="000C2763"/>
    <w:rsid w:val="000C297F"/>
    <w:rsid w:val="000C4350"/>
    <w:rsid w:val="000C4426"/>
    <w:rsid w:val="000C48AE"/>
    <w:rsid w:val="000C4921"/>
    <w:rsid w:val="000C5364"/>
    <w:rsid w:val="000C57E8"/>
    <w:rsid w:val="000C58B8"/>
    <w:rsid w:val="000C60B5"/>
    <w:rsid w:val="000C6164"/>
    <w:rsid w:val="000C61DD"/>
    <w:rsid w:val="000C684C"/>
    <w:rsid w:val="000C727F"/>
    <w:rsid w:val="000C7280"/>
    <w:rsid w:val="000C74E2"/>
    <w:rsid w:val="000C78F0"/>
    <w:rsid w:val="000C7AC7"/>
    <w:rsid w:val="000C7DE8"/>
    <w:rsid w:val="000D04E4"/>
    <w:rsid w:val="000D05AE"/>
    <w:rsid w:val="000D05BE"/>
    <w:rsid w:val="000D072A"/>
    <w:rsid w:val="000D0D00"/>
    <w:rsid w:val="000D0E63"/>
    <w:rsid w:val="000D1A09"/>
    <w:rsid w:val="000D2B98"/>
    <w:rsid w:val="000D2BE6"/>
    <w:rsid w:val="000D35D2"/>
    <w:rsid w:val="000D3669"/>
    <w:rsid w:val="000D4188"/>
    <w:rsid w:val="000D4429"/>
    <w:rsid w:val="000D4680"/>
    <w:rsid w:val="000D4843"/>
    <w:rsid w:val="000D4B17"/>
    <w:rsid w:val="000D4FDF"/>
    <w:rsid w:val="000D5785"/>
    <w:rsid w:val="000D57DF"/>
    <w:rsid w:val="000D5B4A"/>
    <w:rsid w:val="000D5D1B"/>
    <w:rsid w:val="000D5F2D"/>
    <w:rsid w:val="000D64F2"/>
    <w:rsid w:val="000D718A"/>
    <w:rsid w:val="000D71C9"/>
    <w:rsid w:val="000D72C5"/>
    <w:rsid w:val="000D76A4"/>
    <w:rsid w:val="000D794C"/>
    <w:rsid w:val="000D7FA7"/>
    <w:rsid w:val="000E02C0"/>
    <w:rsid w:val="000E043F"/>
    <w:rsid w:val="000E130A"/>
    <w:rsid w:val="000E15E2"/>
    <w:rsid w:val="000E1649"/>
    <w:rsid w:val="000E1A3C"/>
    <w:rsid w:val="000E1B41"/>
    <w:rsid w:val="000E1DD9"/>
    <w:rsid w:val="000E1F26"/>
    <w:rsid w:val="000E20E9"/>
    <w:rsid w:val="000E23F6"/>
    <w:rsid w:val="000E2565"/>
    <w:rsid w:val="000E268F"/>
    <w:rsid w:val="000E287D"/>
    <w:rsid w:val="000E30F1"/>
    <w:rsid w:val="000E31CD"/>
    <w:rsid w:val="000E379A"/>
    <w:rsid w:val="000E3800"/>
    <w:rsid w:val="000E3829"/>
    <w:rsid w:val="000E3F6F"/>
    <w:rsid w:val="000E42E2"/>
    <w:rsid w:val="000E4398"/>
    <w:rsid w:val="000E4417"/>
    <w:rsid w:val="000E4628"/>
    <w:rsid w:val="000E4805"/>
    <w:rsid w:val="000E4CD2"/>
    <w:rsid w:val="000E52EB"/>
    <w:rsid w:val="000E5A0E"/>
    <w:rsid w:val="000E600C"/>
    <w:rsid w:val="000E6553"/>
    <w:rsid w:val="000E6839"/>
    <w:rsid w:val="000E6E1A"/>
    <w:rsid w:val="000E6F91"/>
    <w:rsid w:val="000E7ACB"/>
    <w:rsid w:val="000E7C72"/>
    <w:rsid w:val="000E7FAB"/>
    <w:rsid w:val="000F0012"/>
    <w:rsid w:val="000F0301"/>
    <w:rsid w:val="000F0B88"/>
    <w:rsid w:val="000F0FD5"/>
    <w:rsid w:val="000F111C"/>
    <w:rsid w:val="000F1765"/>
    <w:rsid w:val="000F1826"/>
    <w:rsid w:val="000F1A17"/>
    <w:rsid w:val="000F2A8C"/>
    <w:rsid w:val="000F32F3"/>
    <w:rsid w:val="000F3414"/>
    <w:rsid w:val="000F37DB"/>
    <w:rsid w:val="000F3F77"/>
    <w:rsid w:val="000F40FA"/>
    <w:rsid w:val="000F412F"/>
    <w:rsid w:val="000F436B"/>
    <w:rsid w:val="000F4412"/>
    <w:rsid w:val="000F48E7"/>
    <w:rsid w:val="000F49CF"/>
    <w:rsid w:val="000F4BDB"/>
    <w:rsid w:val="000F4D5E"/>
    <w:rsid w:val="000F5A3A"/>
    <w:rsid w:val="000F5CF5"/>
    <w:rsid w:val="000F624D"/>
    <w:rsid w:val="000F6552"/>
    <w:rsid w:val="000F67B5"/>
    <w:rsid w:val="000F6FA8"/>
    <w:rsid w:val="000F79A1"/>
    <w:rsid w:val="000F7CC5"/>
    <w:rsid w:val="001000A6"/>
    <w:rsid w:val="001004C2"/>
    <w:rsid w:val="00100803"/>
    <w:rsid w:val="00100C30"/>
    <w:rsid w:val="00100D3E"/>
    <w:rsid w:val="001011AE"/>
    <w:rsid w:val="00101244"/>
    <w:rsid w:val="00101389"/>
    <w:rsid w:val="00101BBF"/>
    <w:rsid w:val="00101FAF"/>
    <w:rsid w:val="0010206F"/>
    <w:rsid w:val="00102342"/>
    <w:rsid w:val="0010268E"/>
    <w:rsid w:val="00102842"/>
    <w:rsid w:val="001028DF"/>
    <w:rsid w:val="00102ECD"/>
    <w:rsid w:val="0010302F"/>
    <w:rsid w:val="001038AC"/>
    <w:rsid w:val="00103BED"/>
    <w:rsid w:val="00104426"/>
    <w:rsid w:val="001045C1"/>
    <w:rsid w:val="00104D3E"/>
    <w:rsid w:val="00104E8B"/>
    <w:rsid w:val="001055F5"/>
    <w:rsid w:val="00105FEE"/>
    <w:rsid w:val="0010620E"/>
    <w:rsid w:val="00106F6D"/>
    <w:rsid w:val="0010724F"/>
    <w:rsid w:val="00107B3B"/>
    <w:rsid w:val="00107B50"/>
    <w:rsid w:val="00110364"/>
    <w:rsid w:val="0011083D"/>
    <w:rsid w:val="00110EBD"/>
    <w:rsid w:val="001110FD"/>
    <w:rsid w:val="001111F8"/>
    <w:rsid w:val="001112AF"/>
    <w:rsid w:val="00111617"/>
    <w:rsid w:val="00111C36"/>
    <w:rsid w:val="00111CBC"/>
    <w:rsid w:val="00111F51"/>
    <w:rsid w:val="00112472"/>
    <w:rsid w:val="00112878"/>
    <w:rsid w:val="001131B6"/>
    <w:rsid w:val="001131CE"/>
    <w:rsid w:val="001133E7"/>
    <w:rsid w:val="001134F4"/>
    <w:rsid w:val="001138DE"/>
    <w:rsid w:val="00113C05"/>
    <w:rsid w:val="00114160"/>
    <w:rsid w:val="00115086"/>
    <w:rsid w:val="00115138"/>
    <w:rsid w:val="00115750"/>
    <w:rsid w:val="00115797"/>
    <w:rsid w:val="00115C61"/>
    <w:rsid w:val="00115C78"/>
    <w:rsid w:val="00115E7E"/>
    <w:rsid w:val="001165E7"/>
    <w:rsid w:val="00116D8B"/>
    <w:rsid w:val="001171C3"/>
    <w:rsid w:val="001175DE"/>
    <w:rsid w:val="00117EDC"/>
    <w:rsid w:val="00120304"/>
    <w:rsid w:val="001204BC"/>
    <w:rsid w:val="001208A9"/>
    <w:rsid w:val="001208E9"/>
    <w:rsid w:val="001209CA"/>
    <w:rsid w:val="00120ED5"/>
    <w:rsid w:val="001210E4"/>
    <w:rsid w:val="0012120D"/>
    <w:rsid w:val="001212B6"/>
    <w:rsid w:val="00121520"/>
    <w:rsid w:val="00121E48"/>
    <w:rsid w:val="001222B1"/>
    <w:rsid w:val="001226FD"/>
    <w:rsid w:val="00122A90"/>
    <w:rsid w:val="00122D5F"/>
    <w:rsid w:val="001231C1"/>
    <w:rsid w:val="00123547"/>
    <w:rsid w:val="00123551"/>
    <w:rsid w:val="00123BDB"/>
    <w:rsid w:val="00123DF3"/>
    <w:rsid w:val="001245FE"/>
    <w:rsid w:val="00124651"/>
    <w:rsid w:val="0012497D"/>
    <w:rsid w:val="00124BCD"/>
    <w:rsid w:val="00124C10"/>
    <w:rsid w:val="00124E9D"/>
    <w:rsid w:val="00124F9B"/>
    <w:rsid w:val="001250D9"/>
    <w:rsid w:val="001250FA"/>
    <w:rsid w:val="0012566C"/>
    <w:rsid w:val="00125BC5"/>
    <w:rsid w:val="0012603F"/>
    <w:rsid w:val="00126047"/>
    <w:rsid w:val="00126531"/>
    <w:rsid w:val="00126551"/>
    <w:rsid w:val="0012672A"/>
    <w:rsid w:val="00126942"/>
    <w:rsid w:val="00126EBE"/>
    <w:rsid w:val="00126FED"/>
    <w:rsid w:val="0012713C"/>
    <w:rsid w:val="00127388"/>
    <w:rsid w:val="00127D91"/>
    <w:rsid w:val="00130077"/>
    <w:rsid w:val="0013060E"/>
    <w:rsid w:val="00130831"/>
    <w:rsid w:val="001308D5"/>
    <w:rsid w:val="00130B71"/>
    <w:rsid w:val="0013114F"/>
    <w:rsid w:val="0013144B"/>
    <w:rsid w:val="001317A0"/>
    <w:rsid w:val="00131836"/>
    <w:rsid w:val="00131D8C"/>
    <w:rsid w:val="00131D97"/>
    <w:rsid w:val="00131E7D"/>
    <w:rsid w:val="00131F3A"/>
    <w:rsid w:val="001320E9"/>
    <w:rsid w:val="00132409"/>
    <w:rsid w:val="001326B7"/>
    <w:rsid w:val="001327FE"/>
    <w:rsid w:val="00132B78"/>
    <w:rsid w:val="00133108"/>
    <w:rsid w:val="00133908"/>
    <w:rsid w:val="00133B62"/>
    <w:rsid w:val="00133FB2"/>
    <w:rsid w:val="0013465B"/>
    <w:rsid w:val="001346F1"/>
    <w:rsid w:val="00134740"/>
    <w:rsid w:val="00134C5F"/>
    <w:rsid w:val="0013522C"/>
    <w:rsid w:val="001353F5"/>
    <w:rsid w:val="00135448"/>
    <w:rsid w:val="00135D0D"/>
    <w:rsid w:val="00135D7C"/>
    <w:rsid w:val="001369AD"/>
    <w:rsid w:val="00136E9E"/>
    <w:rsid w:val="00137BEE"/>
    <w:rsid w:val="00137F22"/>
    <w:rsid w:val="001400D4"/>
    <w:rsid w:val="0014011A"/>
    <w:rsid w:val="001407BB"/>
    <w:rsid w:val="00140AB6"/>
    <w:rsid w:val="00141165"/>
    <w:rsid w:val="001420F7"/>
    <w:rsid w:val="001424C4"/>
    <w:rsid w:val="00142594"/>
    <w:rsid w:val="00142BD6"/>
    <w:rsid w:val="001431F3"/>
    <w:rsid w:val="00143A4E"/>
    <w:rsid w:val="00143E5A"/>
    <w:rsid w:val="00144EAE"/>
    <w:rsid w:val="00144FC9"/>
    <w:rsid w:val="00144FE6"/>
    <w:rsid w:val="001451CB"/>
    <w:rsid w:val="00145336"/>
    <w:rsid w:val="00146030"/>
    <w:rsid w:val="00146945"/>
    <w:rsid w:val="0014699F"/>
    <w:rsid w:val="00146A08"/>
    <w:rsid w:val="00146D81"/>
    <w:rsid w:val="001470E1"/>
    <w:rsid w:val="00147123"/>
    <w:rsid w:val="00147C48"/>
    <w:rsid w:val="00150416"/>
    <w:rsid w:val="00150C0E"/>
    <w:rsid w:val="00150FC8"/>
    <w:rsid w:val="00151252"/>
    <w:rsid w:val="001512BA"/>
    <w:rsid w:val="0015189D"/>
    <w:rsid w:val="0015232B"/>
    <w:rsid w:val="001523CC"/>
    <w:rsid w:val="00152A29"/>
    <w:rsid w:val="00152A55"/>
    <w:rsid w:val="00152A64"/>
    <w:rsid w:val="00152DFD"/>
    <w:rsid w:val="00152E14"/>
    <w:rsid w:val="00152EB1"/>
    <w:rsid w:val="00152F32"/>
    <w:rsid w:val="001534D3"/>
    <w:rsid w:val="00153920"/>
    <w:rsid w:val="00153BF5"/>
    <w:rsid w:val="00153CD6"/>
    <w:rsid w:val="00154069"/>
    <w:rsid w:val="0015423A"/>
    <w:rsid w:val="001544CC"/>
    <w:rsid w:val="0015456F"/>
    <w:rsid w:val="00154944"/>
    <w:rsid w:val="00154DCD"/>
    <w:rsid w:val="00154ECE"/>
    <w:rsid w:val="00155311"/>
    <w:rsid w:val="001557BF"/>
    <w:rsid w:val="00155C58"/>
    <w:rsid w:val="00155CF1"/>
    <w:rsid w:val="001561E0"/>
    <w:rsid w:val="00156A6C"/>
    <w:rsid w:val="00156DF8"/>
    <w:rsid w:val="001571ED"/>
    <w:rsid w:val="00157396"/>
    <w:rsid w:val="00157945"/>
    <w:rsid w:val="00157AF1"/>
    <w:rsid w:val="00157BCB"/>
    <w:rsid w:val="001606C6"/>
    <w:rsid w:val="001607EC"/>
    <w:rsid w:val="00160836"/>
    <w:rsid w:val="00160F3F"/>
    <w:rsid w:val="0016177C"/>
    <w:rsid w:val="00161D4A"/>
    <w:rsid w:val="00162318"/>
    <w:rsid w:val="0016278F"/>
    <w:rsid w:val="00162B0F"/>
    <w:rsid w:val="00162C53"/>
    <w:rsid w:val="00162EF0"/>
    <w:rsid w:val="001635A2"/>
    <w:rsid w:val="00163647"/>
    <w:rsid w:val="00163DBD"/>
    <w:rsid w:val="00164462"/>
    <w:rsid w:val="001648F3"/>
    <w:rsid w:val="00164DFE"/>
    <w:rsid w:val="0016525D"/>
    <w:rsid w:val="0016599E"/>
    <w:rsid w:val="0016640B"/>
    <w:rsid w:val="00166554"/>
    <w:rsid w:val="0016684C"/>
    <w:rsid w:val="00166F3B"/>
    <w:rsid w:val="00167199"/>
    <w:rsid w:val="001675C3"/>
    <w:rsid w:val="00167905"/>
    <w:rsid w:val="00167FA5"/>
    <w:rsid w:val="00170A36"/>
    <w:rsid w:val="00170CBB"/>
    <w:rsid w:val="00171192"/>
    <w:rsid w:val="00171494"/>
    <w:rsid w:val="00171525"/>
    <w:rsid w:val="0017168D"/>
    <w:rsid w:val="00171AD4"/>
    <w:rsid w:val="001722AA"/>
    <w:rsid w:val="001726D7"/>
    <w:rsid w:val="001727D7"/>
    <w:rsid w:val="00172ED0"/>
    <w:rsid w:val="00173142"/>
    <w:rsid w:val="001732B4"/>
    <w:rsid w:val="00173A89"/>
    <w:rsid w:val="00173F46"/>
    <w:rsid w:val="001740BB"/>
    <w:rsid w:val="00174EAA"/>
    <w:rsid w:val="00174FB7"/>
    <w:rsid w:val="00175089"/>
    <w:rsid w:val="00175325"/>
    <w:rsid w:val="00175389"/>
    <w:rsid w:val="00175522"/>
    <w:rsid w:val="00175C6B"/>
    <w:rsid w:val="00175E02"/>
    <w:rsid w:val="00175E7E"/>
    <w:rsid w:val="00175F10"/>
    <w:rsid w:val="001760B2"/>
    <w:rsid w:val="0017626C"/>
    <w:rsid w:val="001765AB"/>
    <w:rsid w:val="0017671C"/>
    <w:rsid w:val="00176E66"/>
    <w:rsid w:val="001771DE"/>
    <w:rsid w:val="00177C88"/>
    <w:rsid w:val="00180105"/>
    <w:rsid w:val="00180638"/>
    <w:rsid w:val="00180C81"/>
    <w:rsid w:val="00180D54"/>
    <w:rsid w:val="00180FBF"/>
    <w:rsid w:val="0018111F"/>
    <w:rsid w:val="001812BA"/>
    <w:rsid w:val="001812E4"/>
    <w:rsid w:val="001815E4"/>
    <w:rsid w:val="00181615"/>
    <w:rsid w:val="001817F5"/>
    <w:rsid w:val="0018201D"/>
    <w:rsid w:val="001821E0"/>
    <w:rsid w:val="0018249C"/>
    <w:rsid w:val="001828C7"/>
    <w:rsid w:val="00182E8E"/>
    <w:rsid w:val="001831E1"/>
    <w:rsid w:val="001836C8"/>
    <w:rsid w:val="0018393A"/>
    <w:rsid w:val="00183A90"/>
    <w:rsid w:val="00183A9D"/>
    <w:rsid w:val="00183DD2"/>
    <w:rsid w:val="0018496B"/>
    <w:rsid w:val="00184CC9"/>
    <w:rsid w:val="00184EF4"/>
    <w:rsid w:val="00185017"/>
    <w:rsid w:val="001851B6"/>
    <w:rsid w:val="00185FE8"/>
    <w:rsid w:val="001865C0"/>
    <w:rsid w:val="001867BD"/>
    <w:rsid w:val="00186A68"/>
    <w:rsid w:val="00186DCD"/>
    <w:rsid w:val="00186F2A"/>
    <w:rsid w:val="001870BA"/>
    <w:rsid w:val="00187A8F"/>
    <w:rsid w:val="00187C1E"/>
    <w:rsid w:val="00187E9D"/>
    <w:rsid w:val="00187F89"/>
    <w:rsid w:val="00190982"/>
    <w:rsid w:val="00190A1F"/>
    <w:rsid w:val="00190C0D"/>
    <w:rsid w:val="001913E1"/>
    <w:rsid w:val="00191CB4"/>
    <w:rsid w:val="00192055"/>
    <w:rsid w:val="00192662"/>
    <w:rsid w:val="00192FBB"/>
    <w:rsid w:val="001932A0"/>
    <w:rsid w:val="00193592"/>
    <w:rsid w:val="00193B19"/>
    <w:rsid w:val="00194085"/>
    <w:rsid w:val="001943C6"/>
    <w:rsid w:val="00194976"/>
    <w:rsid w:val="00194C04"/>
    <w:rsid w:val="001950B7"/>
    <w:rsid w:val="00195D2E"/>
    <w:rsid w:val="0019678C"/>
    <w:rsid w:val="00196BDC"/>
    <w:rsid w:val="00196F31"/>
    <w:rsid w:val="00197406"/>
    <w:rsid w:val="00197511"/>
    <w:rsid w:val="001978A4"/>
    <w:rsid w:val="00197A99"/>
    <w:rsid w:val="00197BCC"/>
    <w:rsid w:val="00197D30"/>
    <w:rsid w:val="00197F40"/>
    <w:rsid w:val="001A10FB"/>
    <w:rsid w:val="001A29EF"/>
    <w:rsid w:val="001A2BB6"/>
    <w:rsid w:val="001A2F2C"/>
    <w:rsid w:val="001A31A7"/>
    <w:rsid w:val="001A3452"/>
    <w:rsid w:val="001A3490"/>
    <w:rsid w:val="001A358B"/>
    <w:rsid w:val="001A39E4"/>
    <w:rsid w:val="001A46F3"/>
    <w:rsid w:val="001A47DD"/>
    <w:rsid w:val="001A4DBD"/>
    <w:rsid w:val="001A4FDD"/>
    <w:rsid w:val="001A51A4"/>
    <w:rsid w:val="001A56F5"/>
    <w:rsid w:val="001A5991"/>
    <w:rsid w:val="001A5A3F"/>
    <w:rsid w:val="001A5B78"/>
    <w:rsid w:val="001A5EF4"/>
    <w:rsid w:val="001A5FE5"/>
    <w:rsid w:val="001A6465"/>
    <w:rsid w:val="001A655F"/>
    <w:rsid w:val="001A6A3F"/>
    <w:rsid w:val="001A6E12"/>
    <w:rsid w:val="001B01BA"/>
    <w:rsid w:val="001B091E"/>
    <w:rsid w:val="001B0BF0"/>
    <w:rsid w:val="001B0FC6"/>
    <w:rsid w:val="001B133B"/>
    <w:rsid w:val="001B1F93"/>
    <w:rsid w:val="001B255F"/>
    <w:rsid w:val="001B26C8"/>
    <w:rsid w:val="001B29BD"/>
    <w:rsid w:val="001B29CC"/>
    <w:rsid w:val="001B35B0"/>
    <w:rsid w:val="001B35F1"/>
    <w:rsid w:val="001B49F8"/>
    <w:rsid w:val="001B4A1B"/>
    <w:rsid w:val="001B4A8C"/>
    <w:rsid w:val="001B4AB7"/>
    <w:rsid w:val="001B50B4"/>
    <w:rsid w:val="001B5119"/>
    <w:rsid w:val="001B5520"/>
    <w:rsid w:val="001B5822"/>
    <w:rsid w:val="001B5BCF"/>
    <w:rsid w:val="001B5D1C"/>
    <w:rsid w:val="001B619B"/>
    <w:rsid w:val="001B6383"/>
    <w:rsid w:val="001B640A"/>
    <w:rsid w:val="001B655D"/>
    <w:rsid w:val="001B6C86"/>
    <w:rsid w:val="001B6EB3"/>
    <w:rsid w:val="001B6F05"/>
    <w:rsid w:val="001B6F3F"/>
    <w:rsid w:val="001B709C"/>
    <w:rsid w:val="001B7CB8"/>
    <w:rsid w:val="001C0A8C"/>
    <w:rsid w:val="001C0B3B"/>
    <w:rsid w:val="001C0C59"/>
    <w:rsid w:val="001C0FB1"/>
    <w:rsid w:val="001C107E"/>
    <w:rsid w:val="001C12C0"/>
    <w:rsid w:val="001C15ED"/>
    <w:rsid w:val="001C2112"/>
    <w:rsid w:val="001C25C3"/>
    <w:rsid w:val="001C2820"/>
    <w:rsid w:val="001C3211"/>
    <w:rsid w:val="001C3374"/>
    <w:rsid w:val="001C35A7"/>
    <w:rsid w:val="001C382A"/>
    <w:rsid w:val="001C3862"/>
    <w:rsid w:val="001C3D5F"/>
    <w:rsid w:val="001C3EFA"/>
    <w:rsid w:val="001C42A5"/>
    <w:rsid w:val="001C47A7"/>
    <w:rsid w:val="001C4D1B"/>
    <w:rsid w:val="001C52CF"/>
    <w:rsid w:val="001C597F"/>
    <w:rsid w:val="001C5A58"/>
    <w:rsid w:val="001C5D77"/>
    <w:rsid w:val="001C6146"/>
    <w:rsid w:val="001C647E"/>
    <w:rsid w:val="001C6538"/>
    <w:rsid w:val="001C66CD"/>
    <w:rsid w:val="001C681C"/>
    <w:rsid w:val="001C6875"/>
    <w:rsid w:val="001C6932"/>
    <w:rsid w:val="001C6DDA"/>
    <w:rsid w:val="001C72F4"/>
    <w:rsid w:val="001C736B"/>
    <w:rsid w:val="001C73DF"/>
    <w:rsid w:val="001C7ACB"/>
    <w:rsid w:val="001C7EE3"/>
    <w:rsid w:val="001C7F46"/>
    <w:rsid w:val="001C7FAE"/>
    <w:rsid w:val="001D05B7"/>
    <w:rsid w:val="001D09E9"/>
    <w:rsid w:val="001D0BDE"/>
    <w:rsid w:val="001D0C24"/>
    <w:rsid w:val="001D0CCD"/>
    <w:rsid w:val="001D0FAA"/>
    <w:rsid w:val="001D12C4"/>
    <w:rsid w:val="001D135B"/>
    <w:rsid w:val="001D1961"/>
    <w:rsid w:val="001D1D48"/>
    <w:rsid w:val="001D1DD8"/>
    <w:rsid w:val="001D1F12"/>
    <w:rsid w:val="001D1FC2"/>
    <w:rsid w:val="001D23B3"/>
    <w:rsid w:val="001D275D"/>
    <w:rsid w:val="001D2C91"/>
    <w:rsid w:val="001D2FBE"/>
    <w:rsid w:val="001D32FC"/>
    <w:rsid w:val="001D331B"/>
    <w:rsid w:val="001D3748"/>
    <w:rsid w:val="001D3896"/>
    <w:rsid w:val="001D3A85"/>
    <w:rsid w:val="001D3B6B"/>
    <w:rsid w:val="001D459F"/>
    <w:rsid w:val="001D4950"/>
    <w:rsid w:val="001D4DD4"/>
    <w:rsid w:val="001D5832"/>
    <w:rsid w:val="001D59FD"/>
    <w:rsid w:val="001D5A72"/>
    <w:rsid w:val="001D5BA1"/>
    <w:rsid w:val="001D5FAC"/>
    <w:rsid w:val="001D6433"/>
    <w:rsid w:val="001D664E"/>
    <w:rsid w:val="001D6C08"/>
    <w:rsid w:val="001D6E1F"/>
    <w:rsid w:val="001D715A"/>
    <w:rsid w:val="001D7273"/>
    <w:rsid w:val="001D7A80"/>
    <w:rsid w:val="001D7B3B"/>
    <w:rsid w:val="001D7D9F"/>
    <w:rsid w:val="001D7EF7"/>
    <w:rsid w:val="001E0028"/>
    <w:rsid w:val="001E0039"/>
    <w:rsid w:val="001E0829"/>
    <w:rsid w:val="001E1C4C"/>
    <w:rsid w:val="001E2833"/>
    <w:rsid w:val="001E3C93"/>
    <w:rsid w:val="001E3FD0"/>
    <w:rsid w:val="001E3FE3"/>
    <w:rsid w:val="001E4C0F"/>
    <w:rsid w:val="001E4C19"/>
    <w:rsid w:val="001E4C4C"/>
    <w:rsid w:val="001E4EEA"/>
    <w:rsid w:val="001E5776"/>
    <w:rsid w:val="001E5BE4"/>
    <w:rsid w:val="001E664C"/>
    <w:rsid w:val="001E671B"/>
    <w:rsid w:val="001E6B89"/>
    <w:rsid w:val="001E6DA3"/>
    <w:rsid w:val="001E72FA"/>
    <w:rsid w:val="001E7460"/>
    <w:rsid w:val="001E75FA"/>
    <w:rsid w:val="001E77BD"/>
    <w:rsid w:val="001E793F"/>
    <w:rsid w:val="001E7E97"/>
    <w:rsid w:val="001F0703"/>
    <w:rsid w:val="001F0DDB"/>
    <w:rsid w:val="001F0ED3"/>
    <w:rsid w:val="001F0EF1"/>
    <w:rsid w:val="001F0F6D"/>
    <w:rsid w:val="001F11DF"/>
    <w:rsid w:val="001F12E2"/>
    <w:rsid w:val="001F24F5"/>
    <w:rsid w:val="001F2557"/>
    <w:rsid w:val="001F285B"/>
    <w:rsid w:val="001F2BD4"/>
    <w:rsid w:val="001F2F8E"/>
    <w:rsid w:val="001F33AF"/>
    <w:rsid w:val="001F3420"/>
    <w:rsid w:val="001F37CF"/>
    <w:rsid w:val="001F3AA5"/>
    <w:rsid w:val="001F3EC0"/>
    <w:rsid w:val="001F4070"/>
    <w:rsid w:val="001F429D"/>
    <w:rsid w:val="001F42ED"/>
    <w:rsid w:val="001F4522"/>
    <w:rsid w:val="001F479B"/>
    <w:rsid w:val="001F4942"/>
    <w:rsid w:val="001F4A3B"/>
    <w:rsid w:val="001F5473"/>
    <w:rsid w:val="001F571E"/>
    <w:rsid w:val="001F58F4"/>
    <w:rsid w:val="001F5DC9"/>
    <w:rsid w:val="001F5FA5"/>
    <w:rsid w:val="001F612C"/>
    <w:rsid w:val="001F64AB"/>
    <w:rsid w:val="001F6AE4"/>
    <w:rsid w:val="001F7136"/>
    <w:rsid w:val="001F79C7"/>
    <w:rsid w:val="001F7A6D"/>
    <w:rsid w:val="001F7C12"/>
    <w:rsid w:val="001F7E93"/>
    <w:rsid w:val="0020165E"/>
    <w:rsid w:val="00201C2B"/>
    <w:rsid w:val="00201F1D"/>
    <w:rsid w:val="00201FD0"/>
    <w:rsid w:val="00202056"/>
    <w:rsid w:val="002020A6"/>
    <w:rsid w:val="00202384"/>
    <w:rsid w:val="002023DA"/>
    <w:rsid w:val="00202448"/>
    <w:rsid w:val="002024C6"/>
    <w:rsid w:val="0020291E"/>
    <w:rsid w:val="00203122"/>
    <w:rsid w:val="002031CC"/>
    <w:rsid w:val="002034CF"/>
    <w:rsid w:val="00203523"/>
    <w:rsid w:val="002038E2"/>
    <w:rsid w:val="00203CCE"/>
    <w:rsid w:val="00203CDF"/>
    <w:rsid w:val="002041AE"/>
    <w:rsid w:val="00204588"/>
    <w:rsid w:val="002049D8"/>
    <w:rsid w:val="00204B13"/>
    <w:rsid w:val="00204B14"/>
    <w:rsid w:val="0020500A"/>
    <w:rsid w:val="00205E88"/>
    <w:rsid w:val="00205ED1"/>
    <w:rsid w:val="00206327"/>
    <w:rsid w:val="0020637E"/>
    <w:rsid w:val="00206831"/>
    <w:rsid w:val="002069F1"/>
    <w:rsid w:val="00206BCE"/>
    <w:rsid w:val="00206CA7"/>
    <w:rsid w:val="00206CD3"/>
    <w:rsid w:val="00207A07"/>
    <w:rsid w:val="00207EE5"/>
    <w:rsid w:val="00210524"/>
    <w:rsid w:val="00210BDA"/>
    <w:rsid w:val="00210C43"/>
    <w:rsid w:val="00210CD6"/>
    <w:rsid w:val="00210F92"/>
    <w:rsid w:val="002112B7"/>
    <w:rsid w:val="00211585"/>
    <w:rsid w:val="00211B7C"/>
    <w:rsid w:val="002121A6"/>
    <w:rsid w:val="00212C95"/>
    <w:rsid w:val="00212FFB"/>
    <w:rsid w:val="002134D6"/>
    <w:rsid w:val="00213A45"/>
    <w:rsid w:val="00213B72"/>
    <w:rsid w:val="00213EB2"/>
    <w:rsid w:val="00214A73"/>
    <w:rsid w:val="00214B0D"/>
    <w:rsid w:val="00214F2C"/>
    <w:rsid w:val="00214FA7"/>
    <w:rsid w:val="0021559D"/>
    <w:rsid w:val="002163E0"/>
    <w:rsid w:val="0021646E"/>
    <w:rsid w:val="00216B4A"/>
    <w:rsid w:val="00216E22"/>
    <w:rsid w:val="00217526"/>
    <w:rsid w:val="002175D5"/>
    <w:rsid w:val="0021781D"/>
    <w:rsid w:val="00217965"/>
    <w:rsid w:val="002179B1"/>
    <w:rsid w:val="00220838"/>
    <w:rsid w:val="00220A71"/>
    <w:rsid w:val="00221487"/>
    <w:rsid w:val="00221595"/>
    <w:rsid w:val="00221CEA"/>
    <w:rsid w:val="00221CF4"/>
    <w:rsid w:val="00222368"/>
    <w:rsid w:val="00222462"/>
    <w:rsid w:val="0022313E"/>
    <w:rsid w:val="00223549"/>
    <w:rsid w:val="00223A91"/>
    <w:rsid w:val="00223AD2"/>
    <w:rsid w:val="00224327"/>
    <w:rsid w:val="00224353"/>
    <w:rsid w:val="002243B4"/>
    <w:rsid w:val="00224499"/>
    <w:rsid w:val="00224704"/>
    <w:rsid w:val="00224735"/>
    <w:rsid w:val="00224921"/>
    <w:rsid w:val="0022499C"/>
    <w:rsid w:val="00224D4A"/>
    <w:rsid w:val="00224FFF"/>
    <w:rsid w:val="002257D1"/>
    <w:rsid w:val="00225B57"/>
    <w:rsid w:val="00226674"/>
    <w:rsid w:val="002266AB"/>
    <w:rsid w:val="002267A0"/>
    <w:rsid w:val="002268A4"/>
    <w:rsid w:val="00226937"/>
    <w:rsid w:val="00226962"/>
    <w:rsid w:val="00226C24"/>
    <w:rsid w:val="00226EB9"/>
    <w:rsid w:val="00226F5B"/>
    <w:rsid w:val="00226FBF"/>
    <w:rsid w:val="002271CA"/>
    <w:rsid w:val="00227527"/>
    <w:rsid w:val="002276C0"/>
    <w:rsid w:val="00227B79"/>
    <w:rsid w:val="00227D21"/>
    <w:rsid w:val="0023001D"/>
    <w:rsid w:val="00230182"/>
    <w:rsid w:val="002308E8"/>
    <w:rsid w:val="00231A70"/>
    <w:rsid w:val="00231BDF"/>
    <w:rsid w:val="00232023"/>
    <w:rsid w:val="0023230A"/>
    <w:rsid w:val="0023288A"/>
    <w:rsid w:val="00232AF4"/>
    <w:rsid w:val="00232BE9"/>
    <w:rsid w:val="00233139"/>
    <w:rsid w:val="00233288"/>
    <w:rsid w:val="002338C8"/>
    <w:rsid w:val="0023400D"/>
    <w:rsid w:val="00234730"/>
    <w:rsid w:val="00234CA3"/>
    <w:rsid w:val="00235136"/>
    <w:rsid w:val="002352C2"/>
    <w:rsid w:val="00235739"/>
    <w:rsid w:val="00236396"/>
    <w:rsid w:val="0023659E"/>
    <w:rsid w:val="00236934"/>
    <w:rsid w:val="00236A12"/>
    <w:rsid w:val="00236FF0"/>
    <w:rsid w:val="002373AA"/>
    <w:rsid w:val="002375E4"/>
    <w:rsid w:val="002377C7"/>
    <w:rsid w:val="00237EA2"/>
    <w:rsid w:val="002400F9"/>
    <w:rsid w:val="00240459"/>
    <w:rsid w:val="00240573"/>
    <w:rsid w:val="00240BC5"/>
    <w:rsid w:val="00240C0E"/>
    <w:rsid w:val="0024195A"/>
    <w:rsid w:val="00241E51"/>
    <w:rsid w:val="00242AAA"/>
    <w:rsid w:val="00242C7E"/>
    <w:rsid w:val="00242F33"/>
    <w:rsid w:val="0024319D"/>
    <w:rsid w:val="0024330C"/>
    <w:rsid w:val="00243621"/>
    <w:rsid w:val="00243884"/>
    <w:rsid w:val="002438A7"/>
    <w:rsid w:val="00243941"/>
    <w:rsid w:val="00243F8F"/>
    <w:rsid w:val="00243FB4"/>
    <w:rsid w:val="00243FE7"/>
    <w:rsid w:val="00244A2F"/>
    <w:rsid w:val="00244AA4"/>
    <w:rsid w:val="00244DB7"/>
    <w:rsid w:val="0024510F"/>
    <w:rsid w:val="0024578B"/>
    <w:rsid w:val="002458F8"/>
    <w:rsid w:val="00245B00"/>
    <w:rsid w:val="00245CBC"/>
    <w:rsid w:val="00246201"/>
    <w:rsid w:val="00246A68"/>
    <w:rsid w:val="00246D83"/>
    <w:rsid w:val="0024703D"/>
    <w:rsid w:val="002470F1"/>
    <w:rsid w:val="00247ECE"/>
    <w:rsid w:val="002505BE"/>
    <w:rsid w:val="002507C4"/>
    <w:rsid w:val="00250D75"/>
    <w:rsid w:val="002514CA"/>
    <w:rsid w:val="0025189E"/>
    <w:rsid w:val="00251E01"/>
    <w:rsid w:val="00251EBF"/>
    <w:rsid w:val="00252116"/>
    <w:rsid w:val="002526F2"/>
    <w:rsid w:val="00252AAF"/>
    <w:rsid w:val="00253084"/>
    <w:rsid w:val="0025338E"/>
    <w:rsid w:val="00253587"/>
    <w:rsid w:val="00253BD0"/>
    <w:rsid w:val="00254055"/>
    <w:rsid w:val="002543D1"/>
    <w:rsid w:val="00254561"/>
    <w:rsid w:val="00254686"/>
    <w:rsid w:val="002547F1"/>
    <w:rsid w:val="00254B22"/>
    <w:rsid w:val="00254BFD"/>
    <w:rsid w:val="002555DA"/>
    <w:rsid w:val="00255607"/>
    <w:rsid w:val="00255BCC"/>
    <w:rsid w:val="00255CFB"/>
    <w:rsid w:val="00255DDC"/>
    <w:rsid w:val="0025618D"/>
    <w:rsid w:val="0025625B"/>
    <w:rsid w:val="00256525"/>
    <w:rsid w:val="0025653B"/>
    <w:rsid w:val="00256C82"/>
    <w:rsid w:val="00256E38"/>
    <w:rsid w:val="00256E73"/>
    <w:rsid w:val="002573E1"/>
    <w:rsid w:val="002575DC"/>
    <w:rsid w:val="0025786C"/>
    <w:rsid w:val="00257956"/>
    <w:rsid w:val="00257AE7"/>
    <w:rsid w:val="00260237"/>
    <w:rsid w:val="0026046B"/>
    <w:rsid w:val="00260666"/>
    <w:rsid w:val="002609C9"/>
    <w:rsid w:val="00260CB0"/>
    <w:rsid w:val="00260DB6"/>
    <w:rsid w:val="00260E53"/>
    <w:rsid w:val="002612BD"/>
    <w:rsid w:val="0026140E"/>
    <w:rsid w:val="0026174A"/>
    <w:rsid w:val="00261F5D"/>
    <w:rsid w:val="002622D5"/>
    <w:rsid w:val="00262EFC"/>
    <w:rsid w:val="00263568"/>
    <w:rsid w:val="00263597"/>
    <w:rsid w:val="00263A34"/>
    <w:rsid w:val="00263C38"/>
    <w:rsid w:val="00263CA3"/>
    <w:rsid w:val="00263CEE"/>
    <w:rsid w:val="00263CF3"/>
    <w:rsid w:val="00263D04"/>
    <w:rsid w:val="002643BC"/>
    <w:rsid w:val="002645C9"/>
    <w:rsid w:val="00264A30"/>
    <w:rsid w:val="002654D4"/>
    <w:rsid w:val="00265BB0"/>
    <w:rsid w:val="00266706"/>
    <w:rsid w:val="0026682A"/>
    <w:rsid w:val="002668A9"/>
    <w:rsid w:val="0026692F"/>
    <w:rsid w:val="00266B33"/>
    <w:rsid w:val="00267497"/>
    <w:rsid w:val="002677BA"/>
    <w:rsid w:val="002706B2"/>
    <w:rsid w:val="00270E65"/>
    <w:rsid w:val="00270FE5"/>
    <w:rsid w:val="002712F7"/>
    <w:rsid w:val="002717A2"/>
    <w:rsid w:val="00271947"/>
    <w:rsid w:val="00271BA6"/>
    <w:rsid w:val="00271C0E"/>
    <w:rsid w:val="00271F46"/>
    <w:rsid w:val="00271F8A"/>
    <w:rsid w:val="002721FC"/>
    <w:rsid w:val="00272744"/>
    <w:rsid w:val="00273518"/>
    <w:rsid w:val="00273620"/>
    <w:rsid w:val="00273855"/>
    <w:rsid w:val="00273BC9"/>
    <w:rsid w:val="00273D12"/>
    <w:rsid w:val="00273DC5"/>
    <w:rsid w:val="00273F12"/>
    <w:rsid w:val="002740E8"/>
    <w:rsid w:val="00274A50"/>
    <w:rsid w:val="002753BB"/>
    <w:rsid w:val="00275EA0"/>
    <w:rsid w:val="00276049"/>
    <w:rsid w:val="0027642B"/>
    <w:rsid w:val="00276B9A"/>
    <w:rsid w:val="00277A76"/>
    <w:rsid w:val="00277C3E"/>
    <w:rsid w:val="00280163"/>
    <w:rsid w:val="00280818"/>
    <w:rsid w:val="002808DA"/>
    <w:rsid w:val="00280F0D"/>
    <w:rsid w:val="00280F6F"/>
    <w:rsid w:val="00281C9E"/>
    <w:rsid w:val="00282468"/>
    <w:rsid w:val="00282541"/>
    <w:rsid w:val="002829B8"/>
    <w:rsid w:val="00282EBC"/>
    <w:rsid w:val="00283340"/>
    <w:rsid w:val="002834E0"/>
    <w:rsid w:val="002834F2"/>
    <w:rsid w:val="002838A3"/>
    <w:rsid w:val="00283B90"/>
    <w:rsid w:val="00283CC0"/>
    <w:rsid w:val="002846F4"/>
    <w:rsid w:val="0028498A"/>
    <w:rsid w:val="00284E82"/>
    <w:rsid w:val="002854C1"/>
    <w:rsid w:val="0028558C"/>
    <w:rsid w:val="002856E9"/>
    <w:rsid w:val="0028575B"/>
    <w:rsid w:val="002857BB"/>
    <w:rsid w:val="00285919"/>
    <w:rsid w:val="00285FA0"/>
    <w:rsid w:val="0028626B"/>
    <w:rsid w:val="00286EED"/>
    <w:rsid w:val="00287048"/>
    <w:rsid w:val="0028712D"/>
    <w:rsid w:val="00287ECC"/>
    <w:rsid w:val="002902F9"/>
    <w:rsid w:val="0029033E"/>
    <w:rsid w:val="0029067B"/>
    <w:rsid w:val="00290829"/>
    <w:rsid w:val="00290CF4"/>
    <w:rsid w:val="00290DD4"/>
    <w:rsid w:val="0029169F"/>
    <w:rsid w:val="002920EA"/>
    <w:rsid w:val="00292521"/>
    <w:rsid w:val="002928D8"/>
    <w:rsid w:val="00292C04"/>
    <w:rsid w:val="00292F8F"/>
    <w:rsid w:val="00293575"/>
    <w:rsid w:val="0029358C"/>
    <w:rsid w:val="00293986"/>
    <w:rsid w:val="002940F8"/>
    <w:rsid w:val="00294323"/>
    <w:rsid w:val="002949D0"/>
    <w:rsid w:val="00294B2D"/>
    <w:rsid w:val="00295146"/>
    <w:rsid w:val="002954DC"/>
    <w:rsid w:val="002955E2"/>
    <w:rsid w:val="002956A4"/>
    <w:rsid w:val="00295F7F"/>
    <w:rsid w:val="00296A28"/>
    <w:rsid w:val="00297725"/>
    <w:rsid w:val="00297856"/>
    <w:rsid w:val="002A0725"/>
    <w:rsid w:val="002A0A57"/>
    <w:rsid w:val="002A0C30"/>
    <w:rsid w:val="002A0DFC"/>
    <w:rsid w:val="002A10AA"/>
    <w:rsid w:val="002A1503"/>
    <w:rsid w:val="002A171E"/>
    <w:rsid w:val="002A1AD8"/>
    <w:rsid w:val="002A1EFC"/>
    <w:rsid w:val="002A2256"/>
    <w:rsid w:val="002A2399"/>
    <w:rsid w:val="002A2C93"/>
    <w:rsid w:val="002A2CAC"/>
    <w:rsid w:val="002A2EAE"/>
    <w:rsid w:val="002A2FDF"/>
    <w:rsid w:val="002A3412"/>
    <w:rsid w:val="002A3D38"/>
    <w:rsid w:val="002A3D98"/>
    <w:rsid w:val="002A409E"/>
    <w:rsid w:val="002A4143"/>
    <w:rsid w:val="002A47A9"/>
    <w:rsid w:val="002A48F5"/>
    <w:rsid w:val="002A54A5"/>
    <w:rsid w:val="002A562E"/>
    <w:rsid w:val="002A5BC8"/>
    <w:rsid w:val="002A5D21"/>
    <w:rsid w:val="002A5D40"/>
    <w:rsid w:val="002A687C"/>
    <w:rsid w:val="002A69B8"/>
    <w:rsid w:val="002A6A64"/>
    <w:rsid w:val="002A6B72"/>
    <w:rsid w:val="002A7913"/>
    <w:rsid w:val="002A7946"/>
    <w:rsid w:val="002A7A38"/>
    <w:rsid w:val="002A7A57"/>
    <w:rsid w:val="002A7C5B"/>
    <w:rsid w:val="002A7D64"/>
    <w:rsid w:val="002A7F26"/>
    <w:rsid w:val="002B04E7"/>
    <w:rsid w:val="002B06A2"/>
    <w:rsid w:val="002B0DD2"/>
    <w:rsid w:val="002B0E7F"/>
    <w:rsid w:val="002B14D5"/>
    <w:rsid w:val="002B15C5"/>
    <w:rsid w:val="002B1770"/>
    <w:rsid w:val="002B1951"/>
    <w:rsid w:val="002B1A31"/>
    <w:rsid w:val="002B1BBC"/>
    <w:rsid w:val="002B22CE"/>
    <w:rsid w:val="002B23A0"/>
    <w:rsid w:val="002B24A1"/>
    <w:rsid w:val="002B25F2"/>
    <w:rsid w:val="002B2639"/>
    <w:rsid w:val="002B2AC9"/>
    <w:rsid w:val="002B2AD3"/>
    <w:rsid w:val="002B2EDC"/>
    <w:rsid w:val="002B2FBF"/>
    <w:rsid w:val="002B3281"/>
    <w:rsid w:val="002B328E"/>
    <w:rsid w:val="002B35C2"/>
    <w:rsid w:val="002B37BB"/>
    <w:rsid w:val="002B38CF"/>
    <w:rsid w:val="002B38F0"/>
    <w:rsid w:val="002B4898"/>
    <w:rsid w:val="002B5001"/>
    <w:rsid w:val="002B5099"/>
    <w:rsid w:val="002B5125"/>
    <w:rsid w:val="002B6133"/>
    <w:rsid w:val="002B6507"/>
    <w:rsid w:val="002B6921"/>
    <w:rsid w:val="002B75A9"/>
    <w:rsid w:val="002C029A"/>
    <w:rsid w:val="002C07E2"/>
    <w:rsid w:val="002C08AA"/>
    <w:rsid w:val="002C096C"/>
    <w:rsid w:val="002C09B7"/>
    <w:rsid w:val="002C10B7"/>
    <w:rsid w:val="002C123F"/>
    <w:rsid w:val="002C1460"/>
    <w:rsid w:val="002C161A"/>
    <w:rsid w:val="002C25EF"/>
    <w:rsid w:val="002C271D"/>
    <w:rsid w:val="002C27F8"/>
    <w:rsid w:val="002C2FB2"/>
    <w:rsid w:val="002C317B"/>
    <w:rsid w:val="002C3613"/>
    <w:rsid w:val="002C37F1"/>
    <w:rsid w:val="002C4A1E"/>
    <w:rsid w:val="002C50DC"/>
    <w:rsid w:val="002C54BF"/>
    <w:rsid w:val="002C57CC"/>
    <w:rsid w:val="002C638A"/>
    <w:rsid w:val="002C6CBC"/>
    <w:rsid w:val="002C6D87"/>
    <w:rsid w:val="002C6DFF"/>
    <w:rsid w:val="002C6ECE"/>
    <w:rsid w:val="002C72E9"/>
    <w:rsid w:val="002C7A02"/>
    <w:rsid w:val="002C7B52"/>
    <w:rsid w:val="002D008C"/>
    <w:rsid w:val="002D043E"/>
    <w:rsid w:val="002D08C8"/>
    <w:rsid w:val="002D0F7D"/>
    <w:rsid w:val="002D0FC7"/>
    <w:rsid w:val="002D1DB4"/>
    <w:rsid w:val="002D1EB3"/>
    <w:rsid w:val="002D2360"/>
    <w:rsid w:val="002D2501"/>
    <w:rsid w:val="002D33E5"/>
    <w:rsid w:val="002D358E"/>
    <w:rsid w:val="002D3751"/>
    <w:rsid w:val="002D3C12"/>
    <w:rsid w:val="002D3D0B"/>
    <w:rsid w:val="002D3DAD"/>
    <w:rsid w:val="002D3ECE"/>
    <w:rsid w:val="002D3FC4"/>
    <w:rsid w:val="002D42B6"/>
    <w:rsid w:val="002D4AD1"/>
    <w:rsid w:val="002D4B53"/>
    <w:rsid w:val="002D4BD7"/>
    <w:rsid w:val="002D4C18"/>
    <w:rsid w:val="002D4F84"/>
    <w:rsid w:val="002D4FAD"/>
    <w:rsid w:val="002D500B"/>
    <w:rsid w:val="002D57A2"/>
    <w:rsid w:val="002D5E21"/>
    <w:rsid w:val="002D5FE7"/>
    <w:rsid w:val="002D6000"/>
    <w:rsid w:val="002D65B9"/>
    <w:rsid w:val="002D67EB"/>
    <w:rsid w:val="002D6965"/>
    <w:rsid w:val="002D6CA6"/>
    <w:rsid w:val="002D6CB3"/>
    <w:rsid w:val="002D777F"/>
    <w:rsid w:val="002D7985"/>
    <w:rsid w:val="002D7B81"/>
    <w:rsid w:val="002D7D54"/>
    <w:rsid w:val="002E021D"/>
    <w:rsid w:val="002E0390"/>
    <w:rsid w:val="002E0A77"/>
    <w:rsid w:val="002E0E0B"/>
    <w:rsid w:val="002E1282"/>
    <w:rsid w:val="002E13A3"/>
    <w:rsid w:val="002E14E2"/>
    <w:rsid w:val="002E1632"/>
    <w:rsid w:val="002E167C"/>
    <w:rsid w:val="002E203A"/>
    <w:rsid w:val="002E2071"/>
    <w:rsid w:val="002E20BF"/>
    <w:rsid w:val="002E27F2"/>
    <w:rsid w:val="002E3527"/>
    <w:rsid w:val="002E358A"/>
    <w:rsid w:val="002E3656"/>
    <w:rsid w:val="002E36D0"/>
    <w:rsid w:val="002E3ADE"/>
    <w:rsid w:val="002E3B1F"/>
    <w:rsid w:val="002E4A78"/>
    <w:rsid w:val="002E4BC1"/>
    <w:rsid w:val="002E4DBB"/>
    <w:rsid w:val="002E5031"/>
    <w:rsid w:val="002E5A94"/>
    <w:rsid w:val="002E5B59"/>
    <w:rsid w:val="002E656F"/>
    <w:rsid w:val="002E65F1"/>
    <w:rsid w:val="002E6B33"/>
    <w:rsid w:val="002E71D8"/>
    <w:rsid w:val="002E786F"/>
    <w:rsid w:val="002E7A7C"/>
    <w:rsid w:val="002F0227"/>
    <w:rsid w:val="002F04D7"/>
    <w:rsid w:val="002F06B8"/>
    <w:rsid w:val="002F16B4"/>
    <w:rsid w:val="002F1780"/>
    <w:rsid w:val="002F1B28"/>
    <w:rsid w:val="002F1C94"/>
    <w:rsid w:val="002F1E44"/>
    <w:rsid w:val="002F25B3"/>
    <w:rsid w:val="002F2FA3"/>
    <w:rsid w:val="002F323C"/>
    <w:rsid w:val="002F3600"/>
    <w:rsid w:val="002F3AFD"/>
    <w:rsid w:val="002F3B6D"/>
    <w:rsid w:val="002F4054"/>
    <w:rsid w:val="002F4135"/>
    <w:rsid w:val="002F44F8"/>
    <w:rsid w:val="002F5BF0"/>
    <w:rsid w:val="002F5C80"/>
    <w:rsid w:val="002F6053"/>
    <w:rsid w:val="002F622A"/>
    <w:rsid w:val="002F63A8"/>
    <w:rsid w:val="002F6AF3"/>
    <w:rsid w:val="002F6CDD"/>
    <w:rsid w:val="002F6CF5"/>
    <w:rsid w:val="002F7050"/>
    <w:rsid w:val="002F7D72"/>
    <w:rsid w:val="00300066"/>
    <w:rsid w:val="003003C3"/>
    <w:rsid w:val="003005E3"/>
    <w:rsid w:val="00300C28"/>
    <w:rsid w:val="003015C5"/>
    <w:rsid w:val="0030199A"/>
    <w:rsid w:val="003019F5"/>
    <w:rsid w:val="003019FB"/>
    <w:rsid w:val="0030212E"/>
    <w:rsid w:val="0030286E"/>
    <w:rsid w:val="00302BEA"/>
    <w:rsid w:val="00302FF0"/>
    <w:rsid w:val="003035C5"/>
    <w:rsid w:val="0030372B"/>
    <w:rsid w:val="003039CE"/>
    <w:rsid w:val="003039D1"/>
    <w:rsid w:val="00303B20"/>
    <w:rsid w:val="00303FC4"/>
    <w:rsid w:val="00304292"/>
    <w:rsid w:val="0030430D"/>
    <w:rsid w:val="0030514B"/>
    <w:rsid w:val="0030541B"/>
    <w:rsid w:val="00305816"/>
    <w:rsid w:val="00305ADE"/>
    <w:rsid w:val="00305E81"/>
    <w:rsid w:val="00305F89"/>
    <w:rsid w:val="00305FB3"/>
    <w:rsid w:val="003067D6"/>
    <w:rsid w:val="00306998"/>
    <w:rsid w:val="00306ED5"/>
    <w:rsid w:val="00306F72"/>
    <w:rsid w:val="0030706F"/>
    <w:rsid w:val="00307107"/>
    <w:rsid w:val="00307689"/>
    <w:rsid w:val="003077EA"/>
    <w:rsid w:val="003101AE"/>
    <w:rsid w:val="003103C6"/>
    <w:rsid w:val="00310F12"/>
    <w:rsid w:val="00310F46"/>
    <w:rsid w:val="00311252"/>
    <w:rsid w:val="003114A4"/>
    <w:rsid w:val="0031171D"/>
    <w:rsid w:val="003117C2"/>
    <w:rsid w:val="00311C16"/>
    <w:rsid w:val="00311C69"/>
    <w:rsid w:val="00312146"/>
    <w:rsid w:val="00312203"/>
    <w:rsid w:val="003125E0"/>
    <w:rsid w:val="003125F1"/>
    <w:rsid w:val="00312E5B"/>
    <w:rsid w:val="00313378"/>
    <w:rsid w:val="00313887"/>
    <w:rsid w:val="00313C1A"/>
    <w:rsid w:val="00313FBD"/>
    <w:rsid w:val="00314691"/>
    <w:rsid w:val="00314B16"/>
    <w:rsid w:val="0031539C"/>
    <w:rsid w:val="003159D9"/>
    <w:rsid w:val="00315ACF"/>
    <w:rsid w:val="00315B75"/>
    <w:rsid w:val="00315CCC"/>
    <w:rsid w:val="00315DA6"/>
    <w:rsid w:val="00315FF3"/>
    <w:rsid w:val="00316493"/>
    <w:rsid w:val="003166C6"/>
    <w:rsid w:val="00316B92"/>
    <w:rsid w:val="00316E2D"/>
    <w:rsid w:val="0031723C"/>
    <w:rsid w:val="003175FB"/>
    <w:rsid w:val="003177DC"/>
    <w:rsid w:val="00317AD9"/>
    <w:rsid w:val="00317BFA"/>
    <w:rsid w:val="00320AFA"/>
    <w:rsid w:val="0032102C"/>
    <w:rsid w:val="00321032"/>
    <w:rsid w:val="00321242"/>
    <w:rsid w:val="00321D3B"/>
    <w:rsid w:val="00322585"/>
    <w:rsid w:val="003226F6"/>
    <w:rsid w:val="00323780"/>
    <w:rsid w:val="003239D2"/>
    <w:rsid w:val="00323C90"/>
    <w:rsid w:val="003243E4"/>
    <w:rsid w:val="003244DA"/>
    <w:rsid w:val="00324C62"/>
    <w:rsid w:val="00324CA3"/>
    <w:rsid w:val="0032512C"/>
    <w:rsid w:val="003253BA"/>
    <w:rsid w:val="00325529"/>
    <w:rsid w:val="00325D47"/>
    <w:rsid w:val="00325F2F"/>
    <w:rsid w:val="00326334"/>
    <w:rsid w:val="0032660B"/>
    <w:rsid w:val="00326715"/>
    <w:rsid w:val="003267EA"/>
    <w:rsid w:val="00326F62"/>
    <w:rsid w:val="00326FFA"/>
    <w:rsid w:val="00327383"/>
    <w:rsid w:val="00327B73"/>
    <w:rsid w:val="00327F58"/>
    <w:rsid w:val="003301EA"/>
    <w:rsid w:val="00330311"/>
    <w:rsid w:val="0033095B"/>
    <w:rsid w:val="00330ADB"/>
    <w:rsid w:val="00330E73"/>
    <w:rsid w:val="00330F16"/>
    <w:rsid w:val="003311EB"/>
    <w:rsid w:val="003312A6"/>
    <w:rsid w:val="0033130F"/>
    <w:rsid w:val="00331A16"/>
    <w:rsid w:val="00331E68"/>
    <w:rsid w:val="0033253B"/>
    <w:rsid w:val="00332796"/>
    <w:rsid w:val="00332A95"/>
    <w:rsid w:val="00332D32"/>
    <w:rsid w:val="0033349F"/>
    <w:rsid w:val="003334EC"/>
    <w:rsid w:val="003335C4"/>
    <w:rsid w:val="00333D96"/>
    <w:rsid w:val="00333E04"/>
    <w:rsid w:val="003341A2"/>
    <w:rsid w:val="0033439C"/>
    <w:rsid w:val="003343BF"/>
    <w:rsid w:val="003345D7"/>
    <w:rsid w:val="003348D0"/>
    <w:rsid w:val="00334D7C"/>
    <w:rsid w:val="003350D6"/>
    <w:rsid w:val="00335B38"/>
    <w:rsid w:val="00336005"/>
    <w:rsid w:val="00336941"/>
    <w:rsid w:val="00336EB9"/>
    <w:rsid w:val="00336FC5"/>
    <w:rsid w:val="0033780B"/>
    <w:rsid w:val="00337C8A"/>
    <w:rsid w:val="003404D0"/>
    <w:rsid w:val="00340678"/>
    <w:rsid w:val="00340D3D"/>
    <w:rsid w:val="00341105"/>
    <w:rsid w:val="00341553"/>
    <w:rsid w:val="003419DA"/>
    <w:rsid w:val="00341C71"/>
    <w:rsid w:val="00341CDC"/>
    <w:rsid w:val="003427DB"/>
    <w:rsid w:val="00342C66"/>
    <w:rsid w:val="00342C87"/>
    <w:rsid w:val="00342F86"/>
    <w:rsid w:val="00343000"/>
    <w:rsid w:val="003438BC"/>
    <w:rsid w:val="00343C76"/>
    <w:rsid w:val="00343E62"/>
    <w:rsid w:val="00343FBC"/>
    <w:rsid w:val="00344730"/>
    <w:rsid w:val="00345117"/>
    <w:rsid w:val="0034524C"/>
    <w:rsid w:val="0034568F"/>
    <w:rsid w:val="00345885"/>
    <w:rsid w:val="00345D38"/>
    <w:rsid w:val="00345ED5"/>
    <w:rsid w:val="0034631A"/>
    <w:rsid w:val="0034652E"/>
    <w:rsid w:val="00346765"/>
    <w:rsid w:val="0034731C"/>
    <w:rsid w:val="00347623"/>
    <w:rsid w:val="00347824"/>
    <w:rsid w:val="00347FA5"/>
    <w:rsid w:val="003503FF"/>
    <w:rsid w:val="00350444"/>
    <w:rsid w:val="003506F1"/>
    <w:rsid w:val="0035100F"/>
    <w:rsid w:val="00351567"/>
    <w:rsid w:val="0035173F"/>
    <w:rsid w:val="0035179A"/>
    <w:rsid w:val="003517D5"/>
    <w:rsid w:val="003518AB"/>
    <w:rsid w:val="003518F9"/>
    <w:rsid w:val="00351A8A"/>
    <w:rsid w:val="00351AA1"/>
    <w:rsid w:val="00352192"/>
    <w:rsid w:val="003535EE"/>
    <w:rsid w:val="00353858"/>
    <w:rsid w:val="003538D8"/>
    <w:rsid w:val="00353EBF"/>
    <w:rsid w:val="00354B93"/>
    <w:rsid w:val="00354D50"/>
    <w:rsid w:val="003555DE"/>
    <w:rsid w:val="0035574B"/>
    <w:rsid w:val="00355A72"/>
    <w:rsid w:val="00355CB4"/>
    <w:rsid w:val="003566AE"/>
    <w:rsid w:val="00356D37"/>
    <w:rsid w:val="00357078"/>
    <w:rsid w:val="003571AA"/>
    <w:rsid w:val="003572EF"/>
    <w:rsid w:val="00357903"/>
    <w:rsid w:val="00360328"/>
    <w:rsid w:val="003606FC"/>
    <w:rsid w:val="00360F3B"/>
    <w:rsid w:val="003616B4"/>
    <w:rsid w:val="00361959"/>
    <w:rsid w:val="00361B41"/>
    <w:rsid w:val="00362588"/>
    <w:rsid w:val="00362786"/>
    <w:rsid w:val="00362A5E"/>
    <w:rsid w:val="00362BB8"/>
    <w:rsid w:val="00363223"/>
    <w:rsid w:val="0036379E"/>
    <w:rsid w:val="00363B0D"/>
    <w:rsid w:val="00363CDD"/>
    <w:rsid w:val="00364660"/>
    <w:rsid w:val="00364673"/>
    <w:rsid w:val="00364687"/>
    <w:rsid w:val="003648E8"/>
    <w:rsid w:val="00365018"/>
    <w:rsid w:val="0036562F"/>
    <w:rsid w:val="00365912"/>
    <w:rsid w:val="003661AB"/>
    <w:rsid w:val="00366831"/>
    <w:rsid w:val="003668A1"/>
    <w:rsid w:val="0036693E"/>
    <w:rsid w:val="00366D1B"/>
    <w:rsid w:val="00366FCC"/>
    <w:rsid w:val="0036717B"/>
    <w:rsid w:val="003704D3"/>
    <w:rsid w:val="0037098B"/>
    <w:rsid w:val="00370B94"/>
    <w:rsid w:val="00370E11"/>
    <w:rsid w:val="00370E68"/>
    <w:rsid w:val="00370F1F"/>
    <w:rsid w:val="00370F3F"/>
    <w:rsid w:val="00371507"/>
    <w:rsid w:val="0037150D"/>
    <w:rsid w:val="003718E0"/>
    <w:rsid w:val="00371B09"/>
    <w:rsid w:val="00371ED7"/>
    <w:rsid w:val="00371F01"/>
    <w:rsid w:val="003721F1"/>
    <w:rsid w:val="00372706"/>
    <w:rsid w:val="0037290A"/>
    <w:rsid w:val="00372DAE"/>
    <w:rsid w:val="00373171"/>
    <w:rsid w:val="003738BF"/>
    <w:rsid w:val="00373AAF"/>
    <w:rsid w:val="00373D20"/>
    <w:rsid w:val="00374118"/>
    <w:rsid w:val="003742EA"/>
    <w:rsid w:val="00374A84"/>
    <w:rsid w:val="00375991"/>
    <w:rsid w:val="00375A6F"/>
    <w:rsid w:val="00375CC8"/>
    <w:rsid w:val="00376B14"/>
    <w:rsid w:val="00376B52"/>
    <w:rsid w:val="00377020"/>
    <w:rsid w:val="003772F3"/>
    <w:rsid w:val="0037738B"/>
    <w:rsid w:val="003804E4"/>
    <w:rsid w:val="00380941"/>
    <w:rsid w:val="00380B66"/>
    <w:rsid w:val="00381255"/>
    <w:rsid w:val="00381AD5"/>
    <w:rsid w:val="00381D81"/>
    <w:rsid w:val="0038213E"/>
    <w:rsid w:val="00382736"/>
    <w:rsid w:val="0038285E"/>
    <w:rsid w:val="00382BDC"/>
    <w:rsid w:val="00382C57"/>
    <w:rsid w:val="00383149"/>
    <w:rsid w:val="003837C3"/>
    <w:rsid w:val="003839C5"/>
    <w:rsid w:val="00383B5D"/>
    <w:rsid w:val="00383D81"/>
    <w:rsid w:val="00383F79"/>
    <w:rsid w:val="003840DC"/>
    <w:rsid w:val="00384865"/>
    <w:rsid w:val="003848D2"/>
    <w:rsid w:val="00384A05"/>
    <w:rsid w:val="0038526D"/>
    <w:rsid w:val="00385397"/>
    <w:rsid w:val="0038581B"/>
    <w:rsid w:val="00385C65"/>
    <w:rsid w:val="003862FA"/>
    <w:rsid w:val="0038699A"/>
    <w:rsid w:val="00386AB2"/>
    <w:rsid w:val="00386E0B"/>
    <w:rsid w:val="00386EBC"/>
    <w:rsid w:val="0038718A"/>
    <w:rsid w:val="00387315"/>
    <w:rsid w:val="003873BB"/>
    <w:rsid w:val="00387AA0"/>
    <w:rsid w:val="00387DF7"/>
    <w:rsid w:val="003906D7"/>
    <w:rsid w:val="00390856"/>
    <w:rsid w:val="003908F0"/>
    <w:rsid w:val="00390B11"/>
    <w:rsid w:val="003913DB"/>
    <w:rsid w:val="00391608"/>
    <w:rsid w:val="003916FD"/>
    <w:rsid w:val="0039177A"/>
    <w:rsid w:val="00391890"/>
    <w:rsid w:val="003918DD"/>
    <w:rsid w:val="00391E89"/>
    <w:rsid w:val="00392621"/>
    <w:rsid w:val="00393397"/>
    <w:rsid w:val="00393AFA"/>
    <w:rsid w:val="003940D7"/>
    <w:rsid w:val="00394136"/>
    <w:rsid w:val="00394BA4"/>
    <w:rsid w:val="00394C4A"/>
    <w:rsid w:val="0039548C"/>
    <w:rsid w:val="003955E3"/>
    <w:rsid w:val="00395769"/>
    <w:rsid w:val="003958BB"/>
    <w:rsid w:val="00395FC1"/>
    <w:rsid w:val="00396108"/>
    <w:rsid w:val="003964A9"/>
    <w:rsid w:val="003969E7"/>
    <w:rsid w:val="00396D95"/>
    <w:rsid w:val="00396F23"/>
    <w:rsid w:val="003975AF"/>
    <w:rsid w:val="00397A45"/>
    <w:rsid w:val="00397A81"/>
    <w:rsid w:val="00397AB0"/>
    <w:rsid w:val="003A015E"/>
    <w:rsid w:val="003A0691"/>
    <w:rsid w:val="003A0A07"/>
    <w:rsid w:val="003A0AE3"/>
    <w:rsid w:val="003A0F67"/>
    <w:rsid w:val="003A14D5"/>
    <w:rsid w:val="003A1598"/>
    <w:rsid w:val="003A17F7"/>
    <w:rsid w:val="003A1B48"/>
    <w:rsid w:val="003A1BBE"/>
    <w:rsid w:val="003A1F7D"/>
    <w:rsid w:val="003A2110"/>
    <w:rsid w:val="003A2592"/>
    <w:rsid w:val="003A2C04"/>
    <w:rsid w:val="003A2D6D"/>
    <w:rsid w:val="003A2EDC"/>
    <w:rsid w:val="003A31E4"/>
    <w:rsid w:val="003A37FB"/>
    <w:rsid w:val="003A41BD"/>
    <w:rsid w:val="003A4587"/>
    <w:rsid w:val="003A4970"/>
    <w:rsid w:val="003A4F0B"/>
    <w:rsid w:val="003A502A"/>
    <w:rsid w:val="003A50E2"/>
    <w:rsid w:val="003A5117"/>
    <w:rsid w:val="003A53E3"/>
    <w:rsid w:val="003A5B4B"/>
    <w:rsid w:val="003A5CD9"/>
    <w:rsid w:val="003A5F6D"/>
    <w:rsid w:val="003A6AF4"/>
    <w:rsid w:val="003A6F27"/>
    <w:rsid w:val="003A782C"/>
    <w:rsid w:val="003A7AC0"/>
    <w:rsid w:val="003B0537"/>
    <w:rsid w:val="003B063D"/>
    <w:rsid w:val="003B0A5A"/>
    <w:rsid w:val="003B0BB0"/>
    <w:rsid w:val="003B0C73"/>
    <w:rsid w:val="003B0F5B"/>
    <w:rsid w:val="003B105F"/>
    <w:rsid w:val="003B18D3"/>
    <w:rsid w:val="003B1D78"/>
    <w:rsid w:val="003B26BB"/>
    <w:rsid w:val="003B2C8B"/>
    <w:rsid w:val="003B2EE4"/>
    <w:rsid w:val="003B3F45"/>
    <w:rsid w:val="003B44B5"/>
    <w:rsid w:val="003B45A5"/>
    <w:rsid w:val="003B47A6"/>
    <w:rsid w:val="003B48AA"/>
    <w:rsid w:val="003B49D1"/>
    <w:rsid w:val="003B4D67"/>
    <w:rsid w:val="003B4FE6"/>
    <w:rsid w:val="003B51CA"/>
    <w:rsid w:val="003B5604"/>
    <w:rsid w:val="003B599C"/>
    <w:rsid w:val="003B5ABC"/>
    <w:rsid w:val="003B66FA"/>
    <w:rsid w:val="003B6AEB"/>
    <w:rsid w:val="003B6CEA"/>
    <w:rsid w:val="003B6EE8"/>
    <w:rsid w:val="003B6F0D"/>
    <w:rsid w:val="003B70EB"/>
    <w:rsid w:val="003B751E"/>
    <w:rsid w:val="003B75F4"/>
    <w:rsid w:val="003B7750"/>
    <w:rsid w:val="003B7957"/>
    <w:rsid w:val="003C062B"/>
    <w:rsid w:val="003C1BA9"/>
    <w:rsid w:val="003C2130"/>
    <w:rsid w:val="003C284F"/>
    <w:rsid w:val="003C2DCE"/>
    <w:rsid w:val="003C3121"/>
    <w:rsid w:val="003C3193"/>
    <w:rsid w:val="003C3A91"/>
    <w:rsid w:val="003C40AB"/>
    <w:rsid w:val="003C46DD"/>
    <w:rsid w:val="003C49E9"/>
    <w:rsid w:val="003C4C7D"/>
    <w:rsid w:val="003C52B1"/>
    <w:rsid w:val="003C534F"/>
    <w:rsid w:val="003C5693"/>
    <w:rsid w:val="003C6059"/>
    <w:rsid w:val="003C61BC"/>
    <w:rsid w:val="003C6529"/>
    <w:rsid w:val="003C7312"/>
    <w:rsid w:val="003C7662"/>
    <w:rsid w:val="003C77C9"/>
    <w:rsid w:val="003C784E"/>
    <w:rsid w:val="003C79EC"/>
    <w:rsid w:val="003C7DA0"/>
    <w:rsid w:val="003C7E87"/>
    <w:rsid w:val="003D067A"/>
    <w:rsid w:val="003D0753"/>
    <w:rsid w:val="003D0D1C"/>
    <w:rsid w:val="003D0FC9"/>
    <w:rsid w:val="003D0FCF"/>
    <w:rsid w:val="003D0FDA"/>
    <w:rsid w:val="003D114A"/>
    <w:rsid w:val="003D13F9"/>
    <w:rsid w:val="003D156F"/>
    <w:rsid w:val="003D1AEE"/>
    <w:rsid w:val="003D1B76"/>
    <w:rsid w:val="003D3770"/>
    <w:rsid w:val="003D3A3F"/>
    <w:rsid w:val="003D3D81"/>
    <w:rsid w:val="003D3E49"/>
    <w:rsid w:val="003D4F1A"/>
    <w:rsid w:val="003D54B0"/>
    <w:rsid w:val="003D5576"/>
    <w:rsid w:val="003D5B77"/>
    <w:rsid w:val="003D6297"/>
    <w:rsid w:val="003D62E1"/>
    <w:rsid w:val="003D7443"/>
    <w:rsid w:val="003D7459"/>
    <w:rsid w:val="003D76A4"/>
    <w:rsid w:val="003D7772"/>
    <w:rsid w:val="003D7CC8"/>
    <w:rsid w:val="003D7D4A"/>
    <w:rsid w:val="003E0093"/>
    <w:rsid w:val="003E062A"/>
    <w:rsid w:val="003E0E5A"/>
    <w:rsid w:val="003E125D"/>
    <w:rsid w:val="003E1607"/>
    <w:rsid w:val="003E1C6E"/>
    <w:rsid w:val="003E2030"/>
    <w:rsid w:val="003E27DB"/>
    <w:rsid w:val="003E2B4A"/>
    <w:rsid w:val="003E3437"/>
    <w:rsid w:val="003E34D1"/>
    <w:rsid w:val="003E3611"/>
    <w:rsid w:val="003E385B"/>
    <w:rsid w:val="003E39F2"/>
    <w:rsid w:val="003E3AD8"/>
    <w:rsid w:val="003E4107"/>
    <w:rsid w:val="003E4A47"/>
    <w:rsid w:val="003E4A88"/>
    <w:rsid w:val="003E4B77"/>
    <w:rsid w:val="003E5310"/>
    <w:rsid w:val="003E5947"/>
    <w:rsid w:val="003E59C9"/>
    <w:rsid w:val="003E5A27"/>
    <w:rsid w:val="003E6648"/>
    <w:rsid w:val="003E690E"/>
    <w:rsid w:val="003E6D84"/>
    <w:rsid w:val="003E7107"/>
    <w:rsid w:val="003E7686"/>
    <w:rsid w:val="003E77B4"/>
    <w:rsid w:val="003E78C9"/>
    <w:rsid w:val="003E7B26"/>
    <w:rsid w:val="003E7F02"/>
    <w:rsid w:val="003F03CC"/>
    <w:rsid w:val="003F05F5"/>
    <w:rsid w:val="003F0E26"/>
    <w:rsid w:val="003F122C"/>
    <w:rsid w:val="003F1576"/>
    <w:rsid w:val="003F1932"/>
    <w:rsid w:val="003F2066"/>
    <w:rsid w:val="003F20EA"/>
    <w:rsid w:val="003F2307"/>
    <w:rsid w:val="003F2812"/>
    <w:rsid w:val="003F2896"/>
    <w:rsid w:val="003F33E0"/>
    <w:rsid w:val="003F344E"/>
    <w:rsid w:val="003F376A"/>
    <w:rsid w:val="003F3B5C"/>
    <w:rsid w:val="003F4722"/>
    <w:rsid w:val="003F4B61"/>
    <w:rsid w:val="003F4D0A"/>
    <w:rsid w:val="003F4E3A"/>
    <w:rsid w:val="003F50E6"/>
    <w:rsid w:val="003F5110"/>
    <w:rsid w:val="003F54B7"/>
    <w:rsid w:val="003F57BC"/>
    <w:rsid w:val="003F58D5"/>
    <w:rsid w:val="003F59D7"/>
    <w:rsid w:val="003F6521"/>
    <w:rsid w:val="003F6839"/>
    <w:rsid w:val="003F6B52"/>
    <w:rsid w:val="003F6F6D"/>
    <w:rsid w:val="003F6F83"/>
    <w:rsid w:val="003F6FF3"/>
    <w:rsid w:val="0040011D"/>
    <w:rsid w:val="00400706"/>
    <w:rsid w:val="00400CA9"/>
    <w:rsid w:val="004013D5"/>
    <w:rsid w:val="0040155D"/>
    <w:rsid w:val="00401C9A"/>
    <w:rsid w:val="00401D68"/>
    <w:rsid w:val="00401FBC"/>
    <w:rsid w:val="004023D7"/>
    <w:rsid w:val="004025E1"/>
    <w:rsid w:val="00402BF8"/>
    <w:rsid w:val="00402F65"/>
    <w:rsid w:val="00402FED"/>
    <w:rsid w:val="0040302B"/>
    <w:rsid w:val="004035B8"/>
    <w:rsid w:val="00404101"/>
    <w:rsid w:val="0040421C"/>
    <w:rsid w:val="0040496B"/>
    <w:rsid w:val="00405060"/>
    <w:rsid w:val="00405513"/>
    <w:rsid w:val="004058A6"/>
    <w:rsid w:val="00406381"/>
    <w:rsid w:val="004063F6"/>
    <w:rsid w:val="00406633"/>
    <w:rsid w:val="00406A78"/>
    <w:rsid w:val="00406BF0"/>
    <w:rsid w:val="00406C21"/>
    <w:rsid w:val="00407029"/>
    <w:rsid w:val="00407C9E"/>
    <w:rsid w:val="004100DB"/>
    <w:rsid w:val="00410361"/>
    <w:rsid w:val="004105A5"/>
    <w:rsid w:val="00410640"/>
    <w:rsid w:val="004106B5"/>
    <w:rsid w:val="00410DD4"/>
    <w:rsid w:val="00410EE0"/>
    <w:rsid w:val="00410FD4"/>
    <w:rsid w:val="0041110E"/>
    <w:rsid w:val="00411A71"/>
    <w:rsid w:val="0041217D"/>
    <w:rsid w:val="004124D6"/>
    <w:rsid w:val="0041261D"/>
    <w:rsid w:val="00412754"/>
    <w:rsid w:val="004128DC"/>
    <w:rsid w:val="004135CC"/>
    <w:rsid w:val="0041376D"/>
    <w:rsid w:val="0041431C"/>
    <w:rsid w:val="0041438D"/>
    <w:rsid w:val="00414451"/>
    <w:rsid w:val="00414569"/>
    <w:rsid w:val="00414631"/>
    <w:rsid w:val="00414A8D"/>
    <w:rsid w:val="00415CE9"/>
    <w:rsid w:val="00416044"/>
    <w:rsid w:val="004164BC"/>
    <w:rsid w:val="004164F3"/>
    <w:rsid w:val="0041672C"/>
    <w:rsid w:val="00416BEC"/>
    <w:rsid w:val="004177C9"/>
    <w:rsid w:val="00417917"/>
    <w:rsid w:val="00417962"/>
    <w:rsid w:val="00420418"/>
    <w:rsid w:val="00420CB7"/>
    <w:rsid w:val="00420CCA"/>
    <w:rsid w:val="0042108F"/>
    <w:rsid w:val="004216B9"/>
    <w:rsid w:val="00421752"/>
    <w:rsid w:val="00421968"/>
    <w:rsid w:val="0042196D"/>
    <w:rsid w:val="00421988"/>
    <w:rsid w:val="00421E5E"/>
    <w:rsid w:val="00422A39"/>
    <w:rsid w:val="00422A66"/>
    <w:rsid w:val="00422BFC"/>
    <w:rsid w:val="00422C19"/>
    <w:rsid w:val="00422F2E"/>
    <w:rsid w:val="0042379D"/>
    <w:rsid w:val="00423A67"/>
    <w:rsid w:val="00423D98"/>
    <w:rsid w:val="00423FC0"/>
    <w:rsid w:val="00424071"/>
    <w:rsid w:val="004245B2"/>
    <w:rsid w:val="00424A79"/>
    <w:rsid w:val="00424C3D"/>
    <w:rsid w:val="00424DB6"/>
    <w:rsid w:val="004250E0"/>
    <w:rsid w:val="00425172"/>
    <w:rsid w:val="00425340"/>
    <w:rsid w:val="00425858"/>
    <w:rsid w:val="00425CAE"/>
    <w:rsid w:val="00425CF3"/>
    <w:rsid w:val="00425F8B"/>
    <w:rsid w:val="00426227"/>
    <w:rsid w:val="00426C4B"/>
    <w:rsid w:val="00426E69"/>
    <w:rsid w:val="00426EFB"/>
    <w:rsid w:val="004273C0"/>
    <w:rsid w:val="0042760C"/>
    <w:rsid w:val="00430CE2"/>
    <w:rsid w:val="00431047"/>
    <w:rsid w:val="004317FA"/>
    <w:rsid w:val="00431FE7"/>
    <w:rsid w:val="0043291A"/>
    <w:rsid w:val="00432B32"/>
    <w:rsid w:val="00432D65"/>
    <w:rsid w:val="00432FDB"/>
    <w:rsid w:val="00434258"/>
    <w:rsid w:val="00434818"/>
    <w:rsid w:val="00435467"/>
    <w:rsid w:val="00435552"/>
    <w:rsid w:val="0043575E"/>
    <w:rsid w:val="00435B8B"/>
    <w:rsid w:val="0043602C"/>
    <w:rsid w:val="004360FC"/>
    <w:rsid w:val="004361EB"/>
    <w:rsid w:val="00436586"/>
    <w:rsid w:val="00436729"/>
    <w:rsid w:val="00436C85"/>
    <w:rsid w:val="00436CC2"/>
    <w:rsid w:val="0043706F"/>
    <w:rsid w:val="00437534"/>
    <w:rsid w:val="004375E7"/>
    <w:rsid w:val="004400B6"/>
    <w:rsid w:val="0044015A"/>
    <w:rsid w:val="004403BA"/>
    <w:rsid w:val="004405C1"/>
    <w:rsid w:val="00440B93"/>
    <w:rsid w:val="00441971"/>
    <w:rsid w:val="00441B6D"/>
    <w:rsid w:val="00441D44"/>
    <w:rsid w:val="00442887"/>
    <w:rsid w:val="004428EB"/>
    <w:rsid w:val="004428F2"/>
    <w:rsid w:val="0044298A"/>
    <w:rsid w:val="00442D3E"/>
    <w:rsid w:val="00443204"/>
    <w:rsid w:val="00443365"/>
    <w:rsid w:val="004434B3"/>
    <w:rsid w:val="00443805"/>
    <w:rsid w:val="00443837"/>
    <w:rsid w:val="0044395D"/>
    <w:rsid w:val="00443BE5"/>
    <w:rsid w:val="00443D11"/>
    <w:rsid w:val="00444176"/>
    <w:rsid w:val="00444F00"/>
    <w:rsid w:val="0044577D"/>
    <w:rsid w:val="00445F3C"/>
    <w:rsid w:val="00445FF0"/>
    <w:rsid w:val="004460C7"/>
    <w:rsid w:val="00446107"/>
    <w:rsid w:val="004462D3"/>
    <w:rsid w:val="0044637D"/>
    <w:rsid w:val="004464FC"/>
    <w:rsid w:val="004470AA"/>
    <w:rsid w:val="00447903"/>
    <w:rsid w:val="00447E8B"/>
    <w:rsid w:val="00447F0B"/>
    <w:rsid w:val="00450475"/>
    <w:rsid w:val="0045064B"/>
    <w:rsid w:val="004506A9"/>
    <w:rsid w:val="004515D4"/>
    <w:rsid w:val="00451A30"/>
    <w:rsid w:val="00451AC7"/>
    <w:rsid w:val="00451BAE"/>
    <w:rsid w:val="004520E2"/>
    <w:rsid w:val="00452B70"/>
    <w:rsid w:val="00452EF7"/>
    <w:rsid w:val="00452FB9"/>
    <w:rsid w:val="004535B6"/>
    <w:rsid w:val="00453A2D"/>
    <w:rsid w:val="00453A45"/>
    <w:rsid w:val="00453A80"/>
    <w:rsid w:val="00453C4A"/>
    <w:rsid w:val="00453D82"/>
    <w:rsid w:val="004541A4"/>
    <w:rsid w:val="00454893"/>
    <w:rsid w:val="00455175"/>
    <w:rsid w:val="00455513"/>
    <w:rsid w:val="00455C76"/>
    <w:rsid w:val="00455E06"/>
    <w:rsid w:val="00455E77"/>
    <w:rsid w:val="00456050"/>
    <w:rsid w:val="0045605A"/>
    <w:rsid w:val="00456266"/>
    <w:rsid w:val="004565E5"/>
    <w:rsid w:val="00456A18"/>
    <w:rsid w:val="004573D5"/>
    <w:rsid w:val="00457569"/>
    <w:rsid w:val="00457771"/>
    <w:rsid w:val="00457947"/>
    <w:rsid w:val="00457E65"/>
    <w:rsid w:val="00460044"/>
    <w:rsid w:val="004600C8"/>
    <w:rsid w:val="00460219"/>
    <w:rsid w:val="00460CFA"/>
    <w:rsid w:val="0046127E"/>
    <w:rsid w:val="004614E2"/>
    <w:rsid w:val="0046182D"/>
    <w:rsid w:val="00461AA4"/>
    <w:rsid w:val="004626B4"/>
    <w:rsid w:val="00462D11"/>
    <w:rsid w:val="00462EDD"/>
    <w:rsid w:val="00463064"/>
    <w:rsid w:val="0046326E"/>
    <w:rsid w:val="00463B00"/>
    <w:rsid w:val="00463BF8"/>
    <w:rsid w:val="00464190"/>
    <w:rsid w:val="00464773"/>
    <w:rsid w:val="00464C00"/>
    <w:rsid w:val="00465A3A"/>
    <w:rsid w:val="004663E4"/>
    <w:rsid w:val="00466644"/>
    <w:rsid w:val="004666E7"/>
    <w:rsid w:val="004674E7"/>
    <w:rsid w:val="0046752F"/>
    <w:rsid w:val="00467579"/>
    <w:rsid w:val="0046772E"/>
    <w:rsid w:val="00467C05"/>
    <w:rsid w:val="00467D44"/>
    <w:rsid w:val="0047033F"/>
    <w:rsid w:val="00470574"/>
    <w:rsid w:val="0047064E"/>
    <w:rsid w:val="00470E08"/>
    <w:rsid w:val="00471919"/>
    <w:rsid w:val="00472271"/>
    <w:rsid w:val="0047275F"/>
    <w:rsid w:val="00473338"/>
    <w:rsid w:val="0047351A"/>
    <w:rsid w:val="004735BB"/>
    <w:rsid w:val="0047383D"/>
    <w:rsid w:val="00474AAA"/>
    <w:rsid w:val="00474D9E"/>
    <w:rsid w:val="00474E49"/>
    <w:rsid w:val="00475B71"/>
    <w:rsid w:val="00475B7F"/>
    <w:rsid w:val="00475BB5"/>
    <w:rsid w:val="00475BE5"/>
    <w:rsid w:val="00476288"/>
    <w:rsid w:val="0047637B"/>
    <w:rsid w:val="00476502"/>
    <w:rsid w:val="00476621"/>
    <w:rsid w:val="00476A0C"/>
    <w:rsid w:val="004775FF"/>
    <w:rsid w:val="00477914"/>
    <w:rsid w:val="004779B6"/>
    <w:rsid w:val="00477BEA"/>
    <w:rsid w:val="00477CF7"/>
    <w:rsid w:val="00477E89"/>
    <w:rsid w:val="00480164"/>
    <w:rsid w:val="00480256"/>
    <w:rsid w:val="004803D2"/>
    <w:rsid w:val="00480519"/>
    <w:rsid w:val="00480F3E"/>
    <w:rsid w:val="0048107E"/>
    <w:rsid w:val="00481204"/>
    <w:rsid w:val="0048126F"/>
    <w:rsid w:val="00481DCD"/>
    <w:rsid w:val="004824AB"/>
    <w:rsid w:val="00482690"/>
    <w:rsid w:val="00482D61"/>
    <w:rsid w:val="00482ED6"/>
    <w:rsid w:val="00482EDF"/>
    <w:rsid w:val="00483106"/>
    <w:rsid w:val="0048397B"/>
    <w:rsid w:val="00484DBF"/>
    <w:rsid w:val="00484EC5"/>
    <w:rsid w:val="004851A8"/>
    <w:rsid w:val="004859DB"/>
    <w:rsid w:val="00486146"/>
    <w:rsid w:val="00486266"/>
    <w:rsid w:val="00486498"/>
    <w:rsid w:val="00486640"/>
    <w:rsid w:val="0048689E"/>
    <w:rsid w:val="004869B0"/>
    <w:rsid w:val="0048740C"/>
    <w:rsid w:val="00487941"/>
    <w:rsid w:val="0049019C"/>
    <w:rsid w:val="004901BA"/>
    <w:rsid w:val="004905E4"/>
    <w:rsid w:val="0049071C"/>
    <w:rsid w:val="00490B12"/>
    <w:rsid w:val="00491966"/>
    <w:rsid w:val="00491D81"/>
    <w:rsid w:val="00491F49"/>
    <w:rsid w:val="00492050"/>
    <w:rsid w:val="00493110"/>
    <w:rsid w:val="00494B07"/>
    <w:rsid w:val="00494D64"/>
    <w:rsid w:val="004952F4"/>
    <w:rsid w:val="004955D1"/>
    <w:rsid w:val="004956D0"/>
    <w:rsid w:val="004956D3"/>
    <w:rsid w:val="00495883"/>
    <w:rsid w:val="00495927"/>
    <w:rsid w:val="00495F18"/>
    <w:rsid w:val="00496053"/>
    <w:rsid w:val="00496059"/>
    <w:rsid w:val="004963BD"/>
    <w:rsid w:val="00496A03"/>
    <w:rsid w:val="00497091"/>
    <w:rsid w:val="00497458"/>
    <w:rsid w:val="00497DE6"/>
    <w:rsid w:val="00497EA7"/>
    <w:rsid w:val="004A0E5F"/>
    <w:rsid w:val="004A148D"/>
    <w:rsid w:val="004A17DA"/>
    <w:rsid w:val="004A2027"/>
    <w:rsid w:val="004A2398"/>
    <w:rsid w:val="004A2411"/>
    <w:rsid w:val="004A2676"/>
    <w:rsid w:val="004A301A"/>
    <w:rsid w:val="004A3031"/>
    <w:rsid w:val="004A32AD"/>
    <w:rsid w:val="004A3536"/>
    <w:rsid w:val="004A3DDF"/>
    <w:rsid w:val="004A4257"/>
    <w:rsid w:val="004A438D"/>
    <w:rsid w:val="004A4864"/>
    <w:rsid w:val="004A4874"/>
    <w:rsid w:val="004A4AC3"/>
    <w:rsid w:val="004A53A8"/>
    <w:rsid w:val="004A56A5"/>
    <w:rsid w:val="004A5A5F"/>
    <w:rsid w:val="004A5C0F"/>
    <w:rsid w:val="004A5D08"/>
    <w:rsid w:val="004A5E29"/>
    <w:rsid w:val="004A6D1C"/>
    <w:rsid w:val="004A6D27"/>
    <w:rsid w:val="004A6D32"/>
    <w:rsid w:val="004A73A7"/>
    <w:rsid w:val="004A73E2"/>
    <w:rsid w:val="004A748B"/>
    <w:rsid w:val="004A76AF"/>
    <w:rsid w:val="004A7957"/>
    <w:rsid w:val="004A7BC1"/>
    <w:rsid w:val="004B047D"/>
    <w:rsid w:val="004B127F"/>
    <w:rsid w:val="004B13D9"/>
    <w:rsid w:val="004B1597"/>
    <w:rsid w:val="004B169A"/>
    <w:rsid w:val="004B1C47"/>
    <w:rsid w:val="004B1DD2"/>
    <w:rsid w:val="004B2156"/>
    <w:rsid w:val="004B2361"/>
    <w:rsid w:val="004B2CD4"/>
    <w:rsid w:val="004B30CA"/>
    <w:rsid w:val="004B3AB5"/>
    <w:rsid w:val="004B4133"/>
    <w:rsid w:val="004B47B2"/>
    <w:rsid w:val="004B4B0C"/>
    <w:rsid w:val="004B53E6"/>
    <w:rsid w:val="004B5569"/>
    <w:rsid w:val="004B5E7F"/>
    <w:rsid w:val="004B5F9D"/>
    <w:rsid w:val="004B6046"/>
    <w:rsid w:val="004B60FD"/>
    <w:rsid w:val="004B651B"/>
    <w:rsid w:val="004B7236"/>
    <w:rsid w:val="004B75D4"/>
    <w:rsid w:val="004B7F0E"/>
    <w:rsid w:val="004C04DF"/>
    <w:rsid w:val="004C09DC"/>
    <w:rsid w:val="004C0D4D"/>
    <w:rsid w:val="004C121B"/>
    <w:rsid w:val="004C1752"/>
    <w:rsid w:val="004C1884"/>
    <w:rsid w:val="004C1F81"/>
    <w:rsid w:val="004C2367"/>
    <w:rsid w:val="004C26E8"/>
    <w:rsid w:val="004C2F3C"/>
    <w:rsid w:val="004C312D"/>
    <w:rsid w:val="004C354D"/>
    <w:rsid w:val="004C36D0"/>
    <w:rsid w:val="004C38D0"/>
    <w:rsid w:val="004C3B11"/>
    <w:rsid w:val="004C3BFA"/>
    <w:rsid w:val="004C3D93"/>
    <w:rsid w:val="004C4025"/>
    <w:rsid w:val="004C4150"/>
    <w:rsid w:val="004C427E"/>
    <w:rsid w:val="004C435C"/>
    <w:rsid w:val="004C60EC"/>
    <w:rsid w:val="004C63B7"/>
    <w:rsid w:val="004C7094"/>
    <w:rsid w:val="004C70FE"/>
    <w:rsid w:val="004C716E"/>
    <w:rsid w:val="004C71D7"/>
    <w:rsid w:val="004C7270"/>
    <w:rsid w:val="004C7D24"/>
    <w:rsid w:val="004C7E76"/>
    <w:rsid w:val="004D0616"/>
    <w:rsid w:val="004D064F"/>
    <w:rsid w:val="004D06A9"/>
    <w:rsid w:val="004D0A7B"/>
    <w:rsid w:val="004D0BEE"/>
    <w:rsid w:val="004D0E7E"/>
    <w:rsid w:val="004D0EFA"/>
    <w:rsid w:val="004D10E5"/>
    <w:rsid w:val="004D1523"/>
    <w:rsid w:val="004D1AC7"/>
    <w:rsid w:val="004D21A5"/>
    <w:rsid w:val="004D27CB"/>
    <w:rsid w:val="004D2A73"/>
    <w:rsid w:val="004D3799"/>
    <w:rsid w:val="004D390D"/>
    <w:rsid w:val="004D3C06"/>
    <w:rsid w:val="004D3CCE"/>
    <w:rsid w:val="004D3D74"/>
    <w:rsid w:val="004D4439"/>
    <w:rsid w:val="004D4798"/>
    <w:rsid w:val="004D4876"/>
    <w:rsid w:val="004D4AEE"/>
    <w:rsid w:val="004D594C"/>
    <w:rsid w:val="004D5A69"/>
    <w:rsid w:val="004D5B3C"/>
    <w:rsid w:val="004D5F81"/>
    <w:rsid w:val="004D6AF5"/>
    <w:rsid w:val="004D6DD1"/>
    <w:rsid w:val="004D74C5"/>
    <w:rsid w:val="004D755A"/>
    <w:rsid w:val="004D7969"/>
    <w:rsid w:val="004D7BDE"/>
    <w:rsid w:val="004E00BC"/>
    <w:rsid w:val="004E0D16"/>
    <w:rsid w:val="004E1084"/>
    <w:rsid w:val="004E1A01"/>
    <w:rsid w:val="004E267E"/>
    <w:rsid w:val="004E30C0"/>
    <w:rsid w:val="004E3579"/>
    <w:rsid w:val="004E35E2"/>
    <w:rsid w:val="004E388C"/>
    <w:rsid w:val="004E3B25"/>
    <w:rsid w:val="004E40C4"/>
    <w:rsid w:val="004E4200"/>
    <w:rsid w:val="004E4219"/>
    <w:rsid w:val="004E4575"/>
    <w:rsid w:val="004E477C"/>
    <w:rsid w:val="004E49AC"/>
    <w:rsid w:val="004E49AE"/>
    <w:rsid w:val="004E4A3C"/>
    <w:rsid w:val="004E4D94"/>
    <w:rsid w:val="004E506B"/>
    <w:rsid w:val="004E50F9"/>
    <w:rsid w:val="004E5302"/>
    <w:rsid w:val="004E5910"/>
    <w:rsid w:val="004E5C02"/>
    <w:rsid w:val="004E5F0A"/>
    <w:rsid w:val="004E630F"/>
    <w:rsid w:val="004E63DF"/>
    <w:rsid w:val="004E6750"/>
    <w:rsid w:val="004E6A61"/>
    <w:rsid w:val="004E6BBA"/>
    <w:rsid w:val="004E72E9"/>
    <w:rsid w:val="004E7315"/>
    <w:rsid w:val="004F0548"/>
    <w:rsid w:val="004F0634"/>
    <w:rsid w:val="004F1064"/>
    <w:rsid w:val="004F1764"/>
    <w:rsid w:val="004F1B6E"/>
    <w:rsid w:val="004F1BAB"/>
    <w:rsid w:val="004F235F"/>
    <w:rsid w:val="004F247C"/>
    <w:rsid w:val="004F2FB8"/>
    <w:rsid w:val="004F30E2"/>
    <w:rsid w:val="004F3174"/>
    <w:rsid w:val="004F3E46"/>
    <w:rsid w:val="004F4737"/>
    <w:rsid w:val="004F47AB"/>
    <w:rsid w:val="004F4BD6"/>
    <w:rsid w:val="004F4EE7"/>
    <w:rsid w:val="004F5995"/>
    <w:rsid w:val="004F6510"/>
    <w:rsid w:val="004F651C"/>
    <w:rsid w:val="004F656E"/>
    <w:rsid w:val="004F669A"/>
    <w:rsid w:val="004F6772"/>
    <w:rsid w:val="004F67BD"/>
    <w:rsid w:val="004F681F"/>
    <w:rsid w:val="004F6D98"/>
    <w:rsid w:val="004F7058"/>
    <w:rsid w:val="004F70F4"/>
    <w:rsid w:val="004F72CB"/>
    <w:rsid w:val="004F73A4"/>
    <w:rsid w:val="004F77D9"/>
    <w:rsid w:val="00500AF6"/>
    <w:rsid w:val="005011F7"/>
    <w:rsid w:val="0050122A"/>
    <w:rsid w:val="00501408"/>
    <w:rsid w:val="00501D10"/>
    <w:rsid w:val="00501EA4"/>
    <w:rsid w:val="005025CC"/>
    <w:rsid w:val="005029CA"/>
    <w:rsid w:val="00502D7B"/>
    <w:rsid w:val="005034B1"/>
    <w:rsid w:val="00503706"/>
    <w:rsid w:val="00503A61"/>
    <w:rsid w:val="00503DFC"/>
    <w:rsid w:val="00504326"/>
    <w:rsid w:val="00504369"/>
    <w:rsid w:val="0050445A"/>
    <w:rsid w:val="005046B3"/>
    <w:rsid w:val="005046FF"/>
    <w:rsid w:val="00505963"/>
    <w:rsid w:val="005068C7"/>
    <w:rsid w:val="00506B55"/>
    <w:rsid w:val="0050718A"/>
    <w:rsid w:val="00507451"/>
    <w:rsid w:val="005076F1"/>
    <w:rsid w:val="00507BFD"/>
    <w:rsid w:val="00507E0F"/>
    <w:rsid w:val="0051032D"/>
    <w:rsid w:val="005104A9"/>
    <w:rsid w:val="00510846"/>
    <w:rsid w:val="00510885"/>
    <w:rsid w:val="00510A34"/>
    <w:rsid w:val="00510C29"/>
    <w:rsid w:val="005110D3"/>
    <w:rsid w:val="0051125D"/>
    <w:rsid w:val="005119EA"/>
    <w:rsid w:val="00511F7B"/>
    <w:rsid w:val="0051208D"/>
    <w:rsid w:val="00512921"/>
    <w:rsid w:val="005129C0"/>
    <w:rsid w:val="00513279"/>
    <w:rsid w:val="00513544"/>
    <w:rsid w:val="00513E9B"/>
    <w:rsid w:val="0051412C"/>
    <w:rsid w:val="00514721"/>
    <w:rsid w:val="00514C73"/>
    <w:rsid w:val="00517182"/>
    <w:rsid w:val="005171EC"/>
    <w:rsid w:val="005173B6"/>
    <w:rsid w:val="00517A9E"/>
    <w:rsid w:val="00517EEE"/>
    <w:rsid w:val="00520164"/>
    <w:rsid w:val="0052042A"/>
    <w:rsid w:val="00520702"/>
    <w:rsid w:val="00521171"/>
    <w:rsid w:val="00521886"/>
    <w:rsid w:val="00521BBA"/>
    <w:rsid w:val="00522344"/>
    <w:rsid w:val="0052259B"/>
    <w:rsid w:val="0052261E"/>
    <w:rsid w:val="0052296F"/>
    <w:rsid w:val="00522B07"/>
    <w:rsid w:val="00522B8F"/>
    <w:rsid w:val="005235A9"/>
    <w:rsid w:val="0052392E"/>
    <w:rsid w:val="00523E09"/>
    <w:rsid w:val="00523E3B"/>
    <w:rsid w:val="00523FF9"/>
    <w:rsid w:val="00524065"/>
    <w:rsid w:val="0052407B"/>
    <w:rsid w:val="005243F7"/>
    <w:rsid w:val="005247EE"/>
    <w:rsid w:val="00524996"/>
    <w:rsid w:val="00524B97"/>
    <w:rsid w:val="005252FD"/>
    <w:rsid w:val="005256F9"/>
    <w:rsid w:val="00525770"/>
    <w:rsid w:val="00525E01"/>
    <w:rsid w:val="00526200"/>
    <w:rsid w:val="005264C2"/>
    <w:rsid w:val="00526857"/>
    <w:rsid w:val="00526B4D"/>
    <w:rsid w:val="00526F33"/>
    <w:rsid w:val="0052739E"/>
    <w:rsid w:val="00527A56"/>
    <w:rsid w:val="00527BA1"/>
    <w:rsid w:val="00527C2D"/>
    <w:rsid w:val="0053040D"/>
    <w:rsid w:val="0053090B"/>
    <w:rsid w:val="0053096C"/>
    <w:rsid w:val="00531049"/>
    <w:rsid w:val="00531430"/>
    <w:rsid w:val="00531F31"/>
    <w:rsid w:val="00532767"/>
    <w:rsid w:val="00532965"/>
    <w:rsid w:val="00533440"/>
    <w:rsid w:val="00533717"/>
    <w:rsid w:val="00533D95"/>
    <w:rsid w:val="0053400D"/>
    <w:rsid w:val="0053413F"/>
    <w:rsid w:val="00534505"/>
    <w:rsid w:val="00534688"/>
    <w:rsid w:val="005350C0"/>
    <w:rsid w:val="0053520D"/>
    <w:rsid w:val="00535305"/>
    <w:rsid w:val="00535451"/>
    <w:rsid w:val="0053552F"/>
    <w:rsid w:val="005358AD"/>
    <w:rsid w:val="00535E1B"/>
    <w:rsid w:val="00535F05"/>
    <w:rsid w:val="005362A3"/>
    <w:rsid w:val="00536894"/>
    <w:rsid w:val="00536E67"/>
    <w:rsid w:val="00537456"/>
    <w:rsid w:val="005401AE"/>
    <w:rsid w:val="005403A7"/>
    <w:rsid w:val="00540F0D"/>
    <w:rsid w:val="00541C60"/>
    <w:rsid w:val="005424A3"/>
    <w:rsid w:val="00542BF8"/>
    <w:rsid w:val="00542D04"/>
    <w:rsid w:val="00542E56"/>
    <w:rsid w:val="0054333D"/>
    <w:rsid w:val="005433CE"/>
    <w:rsid w:val="005434A0"/>
    <w:rsid w:val="00543553"/>
    <w:rsid w:val="00543901"/>
    <w:rsid w:val="00543A6C"/>
    <w:rsid w:val="00543D93"/>
    <w:rsid w:val="00543FB8"/>
    <w:rsid w:val="00544112"/>
    <w:rsid w:val="00544250"/>
    <w:rsid w:val="00544CA6"/>
    <w:rsid w:val="00544E50"/>
    <w:rsid w:val="00544F0C"/>
    <w:rsid w:val="00544F5B"/>
    <w:rsid w:val="0054513C"/>
    <w:rsid w:val="00545152"/>
    <w:rsid w:val="005453F0"/>
    <w:rsid w:val="00545BEE"/>
    <w:rsid w:val="00545D46"/>
    <w:rsid w:val="005464C8"/>
    <w:rsid w:val="00546578"/>
    <w:rsid w:val="00546ABF"/>
    <w:rsid w:val="005476F4"/>
    <w:rsid w:val="00547713"/>
    <w:rsid w:val="00547734"/>
    <w:rsid w:val="00547770"/>
    <w:rsid w:val="00547B82"/>
    <w:rsid w:val="00550185"/>
    <w:rsid w:val="00550395"/>
    <w:rsid w:val="00550688"/>
    <w:rsid w:val="0055074B"/>
    <w:rsid w:val="00550858"/>
    <w:rsid w:val="00550B18"/>
    <w:rsid w:val="005516A3"/>
    <w:rsid w:val="005519F2"/>
    <w:rsid w:val="00551B39"/>
    <w:rsid w:val="00551B92"/>
    <w:rsid w:val="005520BD"/>
    <w:rsid w:val="005523F7"/>
    <w:rsid w:val="00552B3C"/>
    <w:rsid w:val="00552BB7"/>
    <w:rsid w:val="00553039"/>
    <w:rsid w:val="0055340F"/>
    <w:rsid w:val="0055364B"/>
    <w:rsid w:val="00553C78"/>
    <w:rsid w:val="00553F27"/>
    <w:rsid w:val="005541CC"/>
    <w:rsid w:val="005545CE"/>
    <w:rsid w:val="005553A6"/>
    <w:rsid w:val="00555660"/>
    <w:rsid w:val="005567C9"/>
    <w:rsid w:val="005568D0"/>
    <w:rsid w:val="00556C9C"/>
    <w:rsid w:val="00556DDF"/>
    <w:rsid w:val="00556F11"/>
    <w:rsid w:val="00557184"/>
    <w:rsid w:val="0055757B"/>
    <w:rsid w:val="00557853"/>
    <w:rsid w:val="00557AE9"/>
    <w:rsid w:val="00560669"/>
    <w:rsid w:val="00560B02"/>
    <w:rsid w:val="00561517"/>
    <w:rsid w:val="0056155B"/>
    <w:rsid w:val="00561F89"/>
    <w:rsid w:val="00562155"/>
    <w:rsid w:val="0056344A"/>
    <w:rsid w:val="0056348D"/>
    <w:rsid w:val="00563915"/>
    <w:rsid w:val="00563F21"/>
    <w:rsid w:val="005641FE"/>
    <w:rsid w:val="00564799"/>
    <w:rsid w:val="00564CDE"/>
    <w:rsid w:val="00564FAE"/>
    <w:rsid w:val="005650B8"/>
    <w:rsid w:val="005654BA"/>
    <w:rsid w:val="0056597F"/>
    <w:rsid w:val="0056598E"/>
    <w:rsid w:val="00565A9F"/>
    <w:rsid w:val="00565C70"/>
    <w:rsid w:val="00565C8B"/>
    <w:rsid w:val="00566E5C"/>
    <w:rsid w:val="0056740F"/>
    <w:rsid w:val="005675AA"/>
    <w:rsid w:val="005675C0"/>
    <w:rsid w:val="005675F5"/>
    <w:rsid w:val="0057033B"/>
    <w:rsid w:val="00570503"/>
    <w:rsid w:val="00570CD2"/>
    <w:rsid w:val="00570F19"/>
    <w:rsid w:val="00571E84"/>
    <w:rsid w:val="00571F1C"/>
    <w:rsid w:val="00572280"/>
    <w:rsid w:val="00572313"/>
    <w:rsid w:val="0057232F"/>
    <w:rsid w:val="005725BB"/>
    <w:rsid w:val="00573103"/>
    <w:rsid w:val="0057398B"/>
    <w:rsid w:val="00573CCD"/>
    <w:rsid w:val="00573DF9"/>
    <w:rsid w:val="005744D5"/>
    <w:rsid w:val="0057466F"/>
    <w:rsid w:val="00574D03"/>
    <w:rsid w:val="005750A9"/>
    <w:rsid w:val="00575FA1"/>
    <w:rsid w:val="005760BD"/>
    <w:rsid w:val="00576A2D"/>
    <w:rsid w:val="00576C66"/>
    <w:rsid w:val="0057740B"/>
    <w:rsid w:val="005775FE"/>
    <w:rsid w:val="00577A0D"/>
    <w:rsid w:val="005803E3"/>
    <w:rsid w:val="00580879"/>
    <w:rsid w:val="00580A56"/>
    <w:rsid w:val="00580B79"/>
    <w:rsid w:val="005814A9"/>
    <w:rsid w:val="0058164C"/>
    <w:rsid w:val="005817A2"/>
    <w:rsid w:val="005825DE"/>
    <w:rsid w:val="00582EB2"/>
    <w:rsid w:val="00582F65"/>
    <w:rsid w:val="005830E0"/>
    <w:rsid w:val="005831FF"/>
    <w:rsid w:val="00583BDC"/>
    <w:rsid w:val="005840C8"/>
    <w:rsid w:val="0058410D"/>
    <w:rsid w:val="005846CE"/>
    <w:rsid w:val="005848D1"/>
    <w:rsid w:val="00584AB9"/>
    <w:rsid w:val="00584DBB"/>
    <w:rsid w:val="00584DFC"/>
    <w:rsid w:val="0058519E"/>
    <w:rsid w:val="00585479"/>
    <w:rsid w:val="005859F2"/>
    <w:rsid w:val="00585CAF"/>
    <w:rsid w:val="00586340"/>
    <w:rsid w:val="00586A26"/>
    <w:rsid w:val="00586D63"/>
    <w:rsid w:val="00587420"/>
    <w:rsid w:val="00587558"/>
    <w:rsid w:val="005877D8"/>
    <w:rsid w:val="00587B19"/>
    <w:rsid w:val="00587C9C"/>
    <w:rsid w:val="00587F46"/>
    <w:rsid w:val="00590662"/>
    <w:rsid w:val="0059086C"/>
    <w:rsid w:val="005911ED"/>
    <w:rsid w:val="005914CA"/>
    <w:rsid w:val="00591ADD"/>
    <w:rsid w:val="00592018"/>
    <w:rsid w:val="00592086"/>
    <w:rsid w:val="00592A71"/>
    <w:rsid w:val="00592DC0"/>
    <w:rsid w:val="00592DED"/>
    <w:rsid w:val="00593764"/>
    <w:rsid w:val="005939B6"/>
    <w:rsid w:val="00593F46"/>
    <w:rsid w:val="0059422F"/>
    <w:rsid w:val="00594548"/>
    <w:rsid w:val="00594613"/>
    <w:rsid w:val="0059481D"/>
    <w:rsid w:val="00594B8E"/>
    <w:rsid w:val="00595115"/>
    <w:rsid w:val="0059553A"/>
    <w:rsid w:val="00595920"/>
    <w:rsid w:val="005960A8"/>
    <w:rsid w:val="005964F8"/>
    <w:rsid w:val="00596DFA"/>
    <w:rsid w:val="0059750D"/>
    <w:rsid w:val="005A0060"/>
    <w:rsid w:val="005A08B4"/>
    <w:rsid w:val="005A0948"/>
    <w:rsid w:val="005A0B0C"/>
    <w:rsid w:val="005A1054"/>
    <w:rsid w:val="005A1407"/>
    <w:rsid w:val="005A15F1"/>
    <w:rsid w:val="005A1AAF"/>
    <w:rsid w:val="005A1D56"/>
    <w:rsid w:val="005A1F26"/>
    <w:rsid w:val="005A1F69"/>
    <w:rsid w:val="005A32CE"/>
    <w:rsid w:val="005A37BC"/>
    <w:rsid w:val="005A3C3A"/>
    <w:rsid w:val="005A3DF3"/>
    <w:rsid w:val="005A45F7"/>
    <w:rsid w:val="005A4905"/>
    <w:rsid w:val="005A4A55"/>
    <w:rsid w:val="005A4AC4"/>
    <w:rsid w:val="005A4E6D"/>
    <w:rsid w:val="005A6AED"/>
    <w:rsid w:val="005A6BD2"/>
    <w:rsid w:val="005A6C3B"/>
    <w:rsid w:val="005A7030"/>
    <w:rsid w:val="005A7190"/>
    <w:rsid w:val="005A719C"/>
    <w:rsid w:val="005A76E2"/>
    <w:rsid w:val="005B026C"/>
    <w:rsid w:val="005B0520"/>
    <w:rsid w:val="005B0AFD"/>
    <w:rsid w:val="005B0FB2"/>
    <w:rsid w:val="005B1308"/>
    <w:rsid w:val="005B1518"/>
    <w:rsid w:val="005B18A3"/>
    <w:rsid w:val="005B1C18"/>
    <w:rsid w:val="005B1CD5"/>
    <w:rsid w:val="005B1D8D"/>
    <w:rsid w:val="005B1DBB"/>
    <w:rsid w:val="005B1E30"/>
    <w:rsid w:val="005B23CE"/>
    <w:rsid w:val="005B247A"/>
    <w:rsid w:val="005B2768"/>
    <w:rsid w:val="005B27B1"/>
    <w:rsid w:val="005B27B2"/>
    <w:rsid w:val="005B30E2"/>
    <w:rsid w:val="005B367E"/>
    <w:rsid w:val="005B3831"/>
    <w:rsid w:val="005B3AFD"/>
    <w:rsid w:val="005B3D59"/>
    <w:rsid w:val="005B3D7E"/>
    <w:rsid w:val="005B3E51"/>
    <w:rsid w:val="005B3F31"/>
    <w:rsid w:val="005B5839"/>
    <w:rsid w:val="005B594F"/>
    <w:rsid w:val="005B5E8B"/>
    <w:rsid w:val="005B5FB6"/>
    <w:rsid w:val="005B603D"/>
    <w:rsid w:val="005B6379"/>
    <w:rsid w:val="005B64D4"/>
    <w:rsid w:val="005B6506"/>
    <w:rsid w:val="005B659E"/>
    <w:rsid w:val="005B75ED"/>
    <w:rsid w:val="005B7626"/>
    <w:rsid w:val="005B7738"/>
    <w:rsid w:val="005B77D3"/>
    <w:rsid w:val="005B784F"/>
    <w:rsid w:val="005B7CC5"/>
    <w:rsid w:val="005B7F34"/>
    <w:rsid w:val="005C008C"/>
    <w:rsid w:val="005C012D"/>
    <w:rsid w:val="005C0436"/>
    <w:rsid w:val="005C0B3D"/>
    <w:rsid w:val="005C0EE9"/>
    <w:rsid w:val="005C12D3"/>
    <w:rsid w:val="005C14E9"/>
    <w:rsid w:val="005C1523"/>
    <w:rsid w:val="005C1604"/>
    <w:rsid w:val="005C17DF"/>
    <w:rsid w:val="005C1E72"/>
    <w:rsid w:val="005C2034"/>
    <w:rsid w:val="005C29FB"/>
    <w:rsid w:val="005C31A7"/>
    <w:rsid w:val="005C34D3"/>
    <w:rsid w:val="005C384C"/>
    <w:rsid w:val="005C42AB"/>
    <w:rsid w:val="005C4419"/>
    <w:rsid w:val="005C45CE"/>
    <w:rsid w:val="005C4E6C"/>
    <w:rsid w:val="005C50F7"/>
    <w:rsid w:val="005C56F4"/>
    <w:rsid w:val="005C57DB"/>
    <w:rsid w:val="005C5AC2"/>
    <w:rsid w:val="005C5BE4"/>
    <w:rsid w:val="005C6011"/>
    <w:rsid w:val="005C63D7"/>
    <w:rsid w:val="005C6746"/>
    <w:rsid w:val="005C6CC4"/>
    <w:rsid w:val="005C75D7"/>
    <w:rsid w:val="005C77CB"/>
    <w:rsid w:val="005C7A06"/>
    <w:rsid w:val="005D00C6"/>
    <w:rsid w:val="005D06F6"/>
    <w:rsid w:val="005D10FB"/>
    <w:rsid w:val="005D179A"/>
    <w:rsid w:val="005D1E58"/>
    <w:rsid w:val="005D1F4D"/>
    <w:rsid w:val="005D2337"/>
    <w:rsid w:val="005D2683"/>
    <w:rsid w:val="005D34D6"/>
    <w:rsid w:val="005D3722"/>
    <w:rsid w:val="005D3752"/>
    <w:rsid w:val="005D37DB"/>
    <w:rsid w:val="005D414A"/>
    <w:rsid w:val="005D42DC"/>
    <w:rsid w:val="005D4445"/>
    <w:rsid w:val="005D515F"/>
    <w:rsid w:val="005D5735"/>
    <w:rsid w:val="005D5851"/>
    <w:rsid w:val="005D5B12"/>
    <w:rsid w:val="005D5DF6"/>
    <w:rsid w:val="005D5EAF"/>
    <w:rsid w:val="005D6187"/>
    <w:rsid w:val="005D6B4C"/>
    <w:rsid w:val="005D6D9E"/>
    <w:rsid w:val="005D7477"/>
    <w:rsid w:val="005D7629"/>
    <w:rsid w:val="005D76BB"/>
    <w:rsid w:val="005D7E7F"/>
    <w:rsid w:val="005E0633"/>
    <w:rsid w:val="005E11FC"/>
    <w:rsid w:val="005E1347"/>
    <w:rsid w:val="005E1737"/>
    <w:rsid w:val="005E213E"/>
    <w:rsid w:val="005E2346"/>
    <w:rsid w:val="005E29DD"/>
    <w:rsid w:val="005E2A8F"/>
    <w:rsid w:val="005E3191"/>
    <w:rsid w:val="005E3AB0"/>
    <w:rsid w:val="005E408B"/>
    <w:rsid w:val="005E4645"/>
    <w:rsid w:val="005E4930"/>
    <w:rsid w:val="005E4AC9"/>
    <w:rsid w:val="005E5851"/>
    <w:rsid w:val="005E5A56"/>
    <w:rsid w:val="005E6422"/>
    <w:rsid w:val="005E6435"/>
    <w:rsid w:val="005E65BC"/>
    <w:rsid w:val="005E681E"/>
    <w:rsid w:val="005E69DC"/>
    <w:rsid w:val="005E6A59"/>
    <w:rsid w:val="005E6F80"/>
    <w:rsid w:val="005E7243"/>
    <w:rsid w:val="005E7C45"/>
    <w:rsid w:val="005E7F91"/>
    <w:rsid w:val="005F00BB"/>
    <w:rsid w:val="005F014E"/>
    <w:rsid w:val="005F01AE"/>
    <w:rsid w:val="005F01FD"/>
    <w:rsid w:val="005F0623"/>
    <w:rsid w:val="005F0711"/>
    <w:rsid w:val="005F0B2E"/>
    <w:rsid w:val="005F0FB5"/>
    <w:rsid w:val="005F0FDB"/>
    <w:rsid w:val="005F10E9"/>
    <w:rsid w:val="005F1500"/>
    <w:rsid w:val="005F185B"/>
    <w:rsid w:val="005F1FDE"/>
    <w:rsid w:val="005F20CF"/>
    <w:rsid w:val="005F29E9"/>
    <w:rsid w:val="005F2B0B"/>
    <w:rsid w:val="005F2BBD"/>
    <w:rsid w:val="005F2C3B"/>
    <w:rsid w:val="005F313E"/>
    <w:rsid w:val="005F33CF"/>
    <w:rsid w:val="005F3751"/>
    <w:rsid w:val="005F457C"/>
    <w:rsid w:val="005F4742"/>
    <w:rsid w:val="005F500D"/>
    <w:rsid w:val="005F55A4"/>
    <w:rsid w:val="005F5C1D"/>
    <w:rsid w:val="005F6169"/>
    <w:rsid w:val="005F62AE"/>
    <w:rsid w:val="005F6A85"/>
    <w:rsid w:val="005F6D7F"/>
    <w:rsid w:val="005F7C09"/>
    <w:rsid w:val="006000ED"/>
    <w:rsid w:val="006006BF"/>
    <w:rsid w:val="006009A0"/>
    <w:rsid w:val="00601045"/>
    <w:rsid w:val="00601150"/>
    <w:rsid w:val="0060129F"/>
    <w:rsid w:val="00601F9F"/>
    <w:rsid w:val="00602491"/>
    <w:rsid w:val="006029F5"/>
    <w:rsid w:val="00602AFD"/>
    <w:rsid w:val="00602CB0"/>
    <w:rsid w:val="0060310A"/>
    <w:rsid w:val="00603804"/>
    <w:rsid w:val="00604113"/>
    <w:rsid w:val="006049B2"/>
    <w:rsid w:val="006049B9"/>
    <w:rsid w:val="00604DC3"/>
    <w:rsid w:val="00604E16"/>
    <w:rsid w:val="0060523A"/>
    <w:rsid w:val="00605597"/>
    <w:rsid w:val="00605791"/>
    <w:rsid w:val="006058A5"/>
    <w:rsid w:val="00605EB2"/>
    <w:rsid w:val="00605F9B"/>
    <w:rsid w:val="00606216"/>
    <w:rsid w:val="006066C0"/>
    <w:rsid w:val="00606E39"/>
    <w:rsid w:val="00606F05"/>
    <w:rsid w:val="00606FEE"/>
    <w:rsid w:val="006077D7"/>
    <w:rsid w:val="00607D5A"/>
    <w:rsid w:val="006105CD"/>
    <w:rsid w:val="0061088C"/>
    <w:rsid w:val="00610A10"/>
    <w:rsid w:val="00611283"/>
    <w:rsid w:val="006118DB"/>
    <w:rsid w:val="00611EC0"/>
    <w:rsid w:val="0061244A"/>
    <w:rsid w:val="00612F0C"/>
    <w:rsid w:val="00612F66"/>
    <w:rsid w:val="0061301E"/>
    <w:rsid w:val="00613E82"/>
    <w:rsid w:val="0061429B"/>
    <w:rsid w:val="006142D6"/>
    <w:rsid w:val="0061476D"/>
    <w:rsid w:val="0061490B"/>
    <w:rsid w:val="00614F46"/>
    <w:rsid w:val="0061559E"/>
    <w:rsid w:val="00615D2E"/>
    <w:rsid w:val="0061616E"/>
    <w:rsid w:val="006164F7"/>
    <w:rsid w:val="00616AC4"/>
    <w:rsid w:val="00616C2C"/>
    <w:rsid w:val="00616EC2"/>
    <w:rsid w:val="0061781B"/>
    <w:rsid w:val="00617A79"/>
    <w:rsid w:val="00617FBF"/>
    <w:rsid w:val="00620000"/>
    <w:rsid w:val="00620717"/>
    <w:rsid w:val="00620F00"/>
    <w:rsid w:val="00620F0F"/>
    <w:rsid w:val="0062106C"/>
    <w:rsid w:val="006210BC"/>
    <w:rsid w:val="0062115B"/>
    <w:rsid w:val="0062166F"/>
    <w:rsid w:val="00621A2D"/>
    <w:rsid w:val="00622557"/>
    <w:rsid w:val="00622589"/>
    <w:rsid w:val="006226AC"/>
    <w:rsid w:val="0062284C"/>
    <w:rsid w:val="006231A6"/>
    <w:rsid w:val="006233B6"/>
    <w:rsid w:val="00623C37"/>
    <w:rsid w:val="00623D5B"/>
    <w:rsid w:val="0062460D"/>
    <w:rsid w:val="006246ED"/>
    <w:rsid w:val="0062476A"/>
    <w:rsid w:val="006247D6"/>
    <w:rsid w:val="00624827"/>
    <w:rsid w:val="00624AE9"/>
    <w:rsid w:val="0062538C"/>
    <w:rsid w:val="00625592"/>
    <w:rsid w:val="00625F51"/>
    <w:rsid w:val="006262B6"/>
    <w:rsid w:val="0062639A"/>
    <w:rsid w:val="00626402"/>
    <w:rsid w:val="00626602"/>
    <w:rsid w:val="00626938"/>
    <w:rsid w:val="00626A12"/>
    <w:rsid w:val="00627318"/>
    <w:rsid w:val="00627C23"/>
    <w:rsid w:val="00627DC4"/>
    <w:rsid w:val="006304A9"/>
    <w:rsid w:val="00630631"/>
    <w:rsid w:val="00630724"/>
    <w:rsid w:val="006311FD"/>
    <w:rsid w:val="00631954"/>
    <w:rsid w:val="00632086"/>
    <w:rsid w:val="00632CEF"/>
    <w:rsid w:val="0063336A"/>
    <w:rsid w:val="0063353D"/>
    <w:rsid w:val="0063367C"/>
    <w:rsid w:val="00633C28"/>
    <w:rsid w:val="00634AE1"/>
    <w:rsid w:val="00634B91"/>
    <w:rsid w:val="00635899"/>
    <w:rsid w:val="00635C25"/>
    <w:rsid w:val="00635DD7"/>
    <w:rsid w:val="00636173"/>
    <w:rsid w:val="00636385"/>
    <w:rsid w:val="006365C9"/>
    <w:rsid w:val="006366B4"/>
    <w:rsid w:val="00636857"/>
    <w:rsid w:val="00636A1A"/>
    <w:rsid w:val="00637307"/>
    <w:rsid w:val="00637510"/>
    <w:rsid w:val="0063793D"/>
    <w:rsid w:val="00637C47"/>
    <w:rsid w:val="006401E1"/>
    <w:rsid w:val="00640214"/>
    <w:rsid w:val="00640394"/>
    <w:rsid w:val="0064041E"/>
    <w:rsid w:val="0064048B"/>
    <w:rsid w:val="00641656"/>
    <w:rsid w:val="00641EAA"/>
    <w:rsid w:val="00641F00"/>
    <w:rsid w:val="00642658"/>
    <w:rsid w:val="00642B2D"/>
    <w:rsid w:val="00642CE2"/>
    <w:rsid w:val="00642FD1"/>
    <w:rsid w:val="006431F9"/>
    <w:rsid w:val="00643473"/>
    <w:rsid w:val="00643708"/>
    <w:rsid w:val="00644429"/>
    <w:rsid w:val="006444FD"/>
    <w:rsid w:val="00644BDF"/>
    <w:rsid w:val="006450C0"/>
    <w:rsid w:val="00645453"/>
    <w:rsid w:val="00645611"/>
    <w:rsid w:val="00645D0E"/>
    <w:rsid w:val="00645DFD"/>
    <w:rsid w:val="006464EB"/>
    <w:rsid w:val="0064691C"/>
    <w:rsid w:val="00646C17"/>
    <w:rsid w:val="00647105"/>
    <w:rsid w:val="0064714A"/>
    <w:rsid w:val="0064769F"/>
    <w:rsid w:val="00647E4B"/>
    <w:rsid w:val="006500B8"/>
    <w:rsid w:val="006501AD"/>
    <w:rsid w:val="00650230"/>
    <w:rsid w:val="0065035F"/>
    <w:rsid w:val="0065037F"/>
    <w:rsid w:val="0065094B"/>
    <w:rsid w:val="00650F93"/>
    <w:rsid w:val="0065105C"/>
    <w:rsid w:val="006512BA"/>
    <w:rsid w:val="006520FE"/>
    <w:rsid w:val="00652212"/>
    <w:rsid w:val="0065327D"/>
    <w:rsid w:val="00653285"/>
    <w:rsid w:val="006532DD"/>
    <w:rsid w:val="006536A3"/>
    <w:rsid w:val="00655596"/>
    <w:rsid w:val="00655ABB"/>
    <w:rsid w:val="00655AF2"/>
    <w:rsid w:val="00655B4E"/>
    <w:rsid w:val="00655C4B"/>
    <w:rsid w:val="0065634A"/>
    <w:rsid w:val="0065655D"/>
    <w:rsid w:val="00656C98"/>
    <w:rsid w:val="00656F18"/>
    <w:rsid w:val="00656FA6"/>
    <w:rsid w:val="006578BC"/>
    <w:rsid w:val="006601E9"/>
    <w:rsid w:val="0066041B"/>
    <w:rsid w:val="00660880"/>
    <w:rsid w:val="00660AC2"/>
    <w:rsid w:val="00661023"/>
    <w:rsid w:val="00661149"/>
    <w:rsid w:val="006618A7"/>
    <w:rsid w:val="00661AB5"/>
    <w:rsid w:val="00661F9A"/>
    <w:rsid w:val="0066225C"/>
    <w:rsid w:val="00662800"/>
    <w:rsid w:val="0066312E"/>
    <w:rsid w:val="00663B68"/>
    <w:rsid w:val="0066409F"/>
    <w:rsid w:val="0066413E"/>
    <w:rsid w:val="00664338"/>
    <w:rsid w:val="006643CC"/>
    <w:rsid w:val="006644B7"/>
    <w:rsid w:val="006644E7"/>
    <w:rsid w:val="00664B28"/>
    <w:rsid w:val="00664C77"/>
    <w:rsid w:val="00664E1B"/>
    <w:rsid w:val="0066506D"/>
    <w:rsid w:val="00665C91"/>
    <w:rsid w:val="006665DF"/>
    <w:rsid w:val="00666CA6"/>
    <w:rsid w:val="00666E67"/>
    <w:rsid w:val="006676BC"/>
    <w:rsid w:val="00667C71"/>
    <w:rsid w:val="00670DA9"/>
    <w:rsid w:val="006712B2"/>
    <w:rsid w:val="00671495"/>
    <w:rsid w:val="00671825"/>
    <w:rsid w:val="00671902"/>
    <w:rsid w:val="00671969"/>
    <w:rsid w:val="00671A5A"/>
    <w:rsid w:val="006721EA"/>
    <w:rsid w:val="006723A4"/>
    <w:rsid w:val="00672DF3"/>
    <w:rsid w:val="00673054"/>
    <w:rsid w:val="006734FD"/>
    <w:rsid w:val="00673571"/>
    <w:rsid w:val="00674173"/>
    <w:rsid w:val="0067432E"/>
    <w:rsid w:val="0067453F"/>
    <w:rsid w:val="0067467A"/>
    <w:rsid w:val="0067474E"/>
    <w:rsid w:val="0067495E"/>
    <w:rsid w:val="00674A12"/>
    <w:rsid w:val="00674CD4"/>
    <w:rsid w:val="00674E46"/>
    <w:rsid w:val="00675698"/>
    <w:rsid w:val="006758BE"/>
    <w:rsid w:val="00675E82"/>
    <w:rsid w:val="006761F0"/>
    <w:rsid w:val="0067634A"/>
    <w:rsid w:val="006766ED"/>
    <w:rsid w:val="00676A68"/>
    <w:rsid w:val="006808A0"/>
    <w:rsid w:val="006813CC"/>
    <w:rsid w:val="006813FB"/>
    <w:rsid w:val="0068143C"/>
    <w:rsid w:val="00681782"/>
    <w:rsid w:val="006817A0"/>
    <w:rsid w:val="00681807"/>
    <w:rsid w:val="00681B1A"/>
    <w:rsid w:val="00681D3F"/>
    <w:rsid w:val="00681E65"/>
    <w:rsid w:val="00681ED4"/>
    <w:rsid w:val="00681F1C"/>
    <w:rsid w:val="00682B4C"/>
    <w:rsid w:val="00682C76"/>
    <w:rsid w:val="00682D6E"/>
    <w:rsid w:val="00682F4D"/>
    <w:rsid w:val="00683516"/>
    <w:rsid w:val="006839AB"/>
    <w:rsid w:val="006839B6"/>
    <w:rsid w:val="00684046"/>
    <w:rsid w:val="0068419B"/>
    <w:rsid w:val="00684585"/>
    <w:rsid w:val="00684910"/>
    <w:rsid w:val="0068526A"/>
    <w:rsid w:val="0068581D"/>
    <w:rsid w:val="006859B3"/>
    <w:rsid w:val="00686668"/>
    <w:rsid w:val="00686B69"/>
    <w:rsid w:val="00686E2E"/>
    <w:rsid w:val="00686E43"/>
    <w:rsid w:val="00686FA6"/>
    <w:rsid w:val="00687562"/>
    <w:rsid w:val="0068757E"/>
    <w:rsid w:val="006904E5"/>
    <w:rsid w:val="0069058D"/>
    <w:rsid w:val="0069062C"/>
    <w:rsid w:val="00690F72"/>
    <w:rsid w:val="0069140D"/>
    <w:rsid w:val="00691597"/>
    <w:rsid w:val="0069181E"/>
    <w:rsid w:val="00691A90"/>
    <w:rsid w:val="00692265"/>
    <w:rsid w:val="006923B9"/>
    <w:rsid w:val="00692A27"/>
    <w:rsid w:val="006931FD"/>
    <w:rsid w:val="006937CE"/>
    <w:rsid w:val="006937D8"/>
    <w:rsid w:val="00693E1F"/>
    <w:rsid w:val="00694050"/>
    <w:rsid w:val="0069412C"/>
    <w:rsid w:val="00694270"/>
    <w:rsid w:val="00694536"/>
    <w:rsid w:val="0069480B"/>
    <w:rsid w:val="00694A8B"/>
    <w:rsid w:val="00694AC1"/>
    <w:rsid w:val="00694C24"/>
    <w:rsid w:val="00694CD6"/>
    <w:rsid w:val="00695216"/>
    <w:rsid w:val="006960CE"/>
    <w:rsid w:val="0069627A"/>
    <w:rsid w:val="006962C0"/>
    <w:rsid w:val="0069640E"/>
    <w:rsid w:val="00696D8B"/>
    <w:rsid w:val="006971AD"/>
    <w:rsid w:val="00697448"/>
    <w:rsid w:val="0069757D"/>
    <w:rsid w:val="006977DF"/>
    <w:rsid w:val="00697C97"/>
    <w:rsid w:val="00697D8A"/>
    <w:rsid w:val="006A00B5"/>
    <w:rsid w:val="006A0140"/>
    <w:rsid w:val="006A0185"/>
    <w:rsid w:val="006A023E"/>
    <w:rsid w:val="006A0B0F"/>
    <w:rsid w:val="006A0BB9"/>
    <w:rsid w:val="006A0D37"/>
    <w:rsid w:val="006A1163"/>
    <w:rsid w:val="006A121A"/>
    <w:rsid w:val="006A149B"/>
    <w:rsid w:val="006A15AB"/>
    <w:rsid w:val="006A1B83"/>
    <w:rsid w:val="006A2232"/>
    <w:rsid w:val="006A288B"/>
    <w:rsid w:val="006A2894"/>
    <w:rsid w:val="006A2A36"/>
    <w:rsid w:val="006A318E"/>
    <w:rsid w:val="006A3438"/>
    <w:rsid w:val="006A3582"/>
    <w:rsid w:val="006A35A5"/>
    <w:rsid w:val="006A3809"/>
    <w:rsid w:val="006A3864"/>
    <w:rsid w:val="006A3BBC"/>
    <w:rsid w:val="006A3DC5"/>
    <w:rsid w:val="006A452A"/>
    <w:rsid w:val="006A4686"/>
    <w:rsid w:val="006A557E"/>
    <w:rsid w:val="006A5664"/>
    <w:rsid w:val="006A56A5"/>
    <w:rsid w:val="006A5B0E"/>
    <w:rsid w:val="006A5FD0"/>
    <w:rsid w:val="006A6A8E"/>
    <w:rsid w:val="006A6AD1"/>
    <w:rsid w:val="006A7085"/>
    <w:rsid w:val="006A732B"/>
    <w:rsid w:val="006A7832"/>
    <w:rsid w:val="006A7F1C"/>
    <w:rsid w:val="006A7F77"/>
    <w:rsid w:val="006B00EF"/>
    <w:rsid w:val="006B0225"/>
    <w:rsid w:val="006B09F9"/>
    <w:rsid w:val="006B0A42"/>
    <w:rsid w:val="006B0A88"/>
    <w:rsid w:val="006B1167"/>
    <w:rsid w:val="006B19B1"/>
    <w:rsid w:val="006B206B"/>
    <w:rsid w:val="006B2181"/>
    <w:rsid w:val="006B219C"/>
    <w:rsid w:val="006B2996"/>
    <w:rsid w:val="006B2CD4"/>
    <w:rsid w:val="006B30EF"/>
    <w:rsid w:val="006B319E"/>
    <w:rsid w:val="006B3501"/>
    <w:rsid w:val="006B35E8"/>
    <w:rsid w:val="006B3C90"/>
    <w:rsid w:val="006B3C97"/>
    <w:rsid w:val="006B4053"/>
    <w:rsid w:val="006B4217"/>
    <w:rsid w:val="006B4382"/>
    <w:rsid w:val="006B43DD"/>
    <w:rsid w:val="006B4490"/>
    <w:rsid w:val="006B48D0"/>
    <w:rsid w:val="006B4A75"/>
    <w:rsid w:val="006B4AC0"/>
    <w:rsid w:val="006B4CE7"/>
    <w:rsid w:val="006B4E09"/>
    <w:rsid w:val="006B50D0"/>
    <w:rsid w:val="006B599F"/>
    <w:rsid w:val="006B5BE4"/>
    <w:rsid w:val="006B656B"/>
    <w:rsid w:val="006B6582"/>
    <w:rsid w:val="006B70A1"/>
    <w:rsid w:val="006B753E"/>
    <w:rsid w:val="006B7A61"/>
    <w:rsid w:val="006B7D5E"/>
    <w:rsid w:val="006C0003"/>
    <w:rsid w:val="006C0249"/>
    <w:rsid w:val="006C04F5"/>
    <w:rsid w:val="006C129C"/>
    <w:rsid w:val="006C1325"/>
    <w:rsid w:val="006C1439"/>
    <w:rsid w:val="006C1CBB"/>
    <w:rsid w:val="006C1CF3"/>
    <w:rsid w:val="006C1D4F"/>
    <w:rsid w:val="006C22B7"/>
    <w:rsid w:val="006C2B54"/>
    <w:rsid w:val="006C311D"/>
    <w:rsid w:val="006C314C"/>
    <w:rsid w:val="006C32BA"/>
    <w:rsid w:val="006C3536"/>
    <w:rsid w:val="006C3748"/>
    <w:rsid w:val="006C37F3"/>
    <w:rsid w:val="006C4545"/>
    <w:rsid w:val="006C4928"/>
    <w:rsid w:val="006C4944"/>
    <w:rsid w:val="006C4C52"/>
    <w:rsid w:val="006C4DC3"/>
    <w:rsid w:val="006C5020"/>
    <w:rsid w:val="006C510E"/>
    <w:rsid w:val="006C53EA"/>
    <w:rsid w:val="006C54ED"/>
    <w:rsid w:val="006C5822"/>
    <w:rsid w:val="006C5A0F"/>
    <w:rsid w:val="006C5AFF"/>
    <w:rsid w:val="006C5CF7"/>
    <w:rsid w:val="006C63DF"/>
    <w:rsid w:val="006C64FF"/>
    <w:rsid w:val="006C6CEB"/>
    <w:rsid w:val="006C72FB"/>
    <w:rsid w:val="006C76A2"/>
    <w:rsid w:val="006C78E0"/>
    <w:rsid w:val="006C79C1"/>
    <w:rsid w:val="006C7A90"/>
    <w:rsid w:val="006D0594"/>
    <w:rsid w:val="006D089D"/>
    <w:rsid w:val="006D0DBF"/>
    <w:rsid w:val="006D0FDB"/>
    <w:rsid w:val="006D19A2"/>
    <w:rsid w:val="006D206B"/>
    <w:rsid w:val="006D2071"/>
    <w:rsid w:val="006D26C0"/>
    <w:rsid w:val="006D3534"/>
    <w:rsid w:val="006D401A"/>
    <w:rsid w:val="006D4045"/>
    <w:rsid w:val="006D43D0"/>
    <w:rsid w:val="006D48B9"/>
    <w:rsid w:val="006D4C51"/>
    <w:rsid w:val="006D4D84"/>
    <w:rsid w:val="006D5231"/>
    <w:rsid w:val="006D524B"/>
    <w:rsid w:val="006D56E7"/>
    <w:rsid w:val="006D5735"/>
    <w:rsid w:val="006D58B4"/>
    <w:rsid w:val="006D5E1E"/>
    <w:rsid w:val="006D632B"/>
    <w:rsid w:val="006D649F"/>
    <w:rsid w:val="006D66B8"/>
    <w:rsid w:val="006D69B7"/>
    <w:rsid w:val="006D7233"/>
    <w:rsid w:val="006D74E0"/>
    <w:rsid w:val="006D75F6"/>
    <w:rsid w:val="006D79C8"/>
    <w:rsid w:val="006D7EA8"/>
    <w:rsid w:val="006E001F"/>
    <w:rsid w:val="006E05CE"/>
    <w:rsid w:val="006E0710"/>
    <w:rsid w:val="006E088D"/>
    <w:rsid w:val="006E0C40"/>
    <w:rsid w:val="006E0D1F"/>
    <w:rsid w:val="006E0F87"/>
    <w:rsid w:val="006E16CB"/>
    <w:rsid w:val="006E17E1"/>
    <w:rsid w:val="006E1920"/>
    <w:rsid w:val="006E1FBD"/>
    <w:rsid w:val="006E2A0C"/>
    <w:rsid w:val="006E2C95"/>
    <w:rsid w:val="006E2E6D"/>
    <w:rsid w:val="006E3475"/>
    <w:rsid w:val="006E3974"/>
    <w:rsid w:val="006E4115"/>
    <w:rsid w:val="006E41AA"/>
    <w:rsid w:val="006E45D8"/>
    <w:rsid w:val="006E4B9D"/>
    <w:rsid w:val="006E53CD"/>
    <w:rsid w:val="006E56BF"/>
    <w:rsid w:val="006E5750"/>
    <w:rsid w:val="006E5780"/>
    <w:rsid w:val="006E593F"/>
    <w:rsid w:val="006E5B66"/>
    <w:rsid w:val="006E5EE1"/>
    <w:rsid w:val="006E61F4"/>
    <w:rsid w:val="006E6EFA"/>
    <w:rsid w:val="006E72CB"/>
    <w:rsid w:val="006E73F0"/>
    <w:rsid w:val="006E767B"/>
    <w:rsid w:val="006E7C61"/>
    <w:rsid w:val="006E7C7C"/>
    <w:rsid w:val="006E7CC8"/>
    <w:rsid w:val="006F0612"/>
    <w:rsid w:val="006F0684"/>
    <w:rsid w:val="006F0E77"/>
    <w:rsid w:val="006F1267"/>
    <w:rsid w:val="006F1951"/>
    <w:rsid w:val="006F21AD"/>
    <w:rsid w:val="006F27C7"/>
    <w:rsid w:val="006F2943"/>
    <w:rsid w:val="006F2EDE"/>
    <w:rsid w:val="006F3352"/>
    <w:rsid w:val="006F4040"/>
    <w:rsid w:val="006F407E"/>
    <w:rsid w:val="006F4425"/>
    <w:rsid w:val="006F4814"/>
    <w:rsid w:val="006F4A0D"/>
    <w:rsid w:val="006F4B6D"/>
    <w:rsid w:val="006F4E3E"/>
    <w:rsid w:val="006F57A7"/>
    <w:rsid w:val="006F5BA7"/>
    <w:rsid w:val="006F5C5F"/>
    <w:rsid w:val="006F5D76"/>
    <w:rsid w:val="006F613D"/>
    <w:rsid w:val="006F6910"/>
    <w:rsid w:val="006F6BE9"/>
    <w:rsid w:val="006F6BF4"/>
    <w:rsid w:val="006F733B"/>
    <w:rsid w:val="006F76C8"/>
    <w:rsid w:val="006F7BE5"/>
    <w:rsid w:val="00700017"/>
    <w:rsid w:val="007003F2"/>
    <w:rsid w:val="007007E5"/>
    <w:rsid w:val="00700B03"/>
    <w:rsid w:val="00700D78"/>
    <w:rsid w:val="00701413"/>
    <w:rsid w:val="0070225D"/>
    <w:rsid w:val="007024DE"/>
    <w:rsid w:val="00702D84"/>
    <w:rsid w:val="007035C1"/>
    <w:rsid w:val="00703846"/>
    <w:rsid w:val="007042B8"/>
    <w:rsid w:val="007049B1"/>
    <w:rsid w:val="00704CE7"/>
    <w:rsid w:val="007054DF"/>
    <w:rsid w:val="007063DD"/>
    <w:rsid w:val="007065BC"/>
    <w:rsid w:val="007065CC"/>
    <w:rsid w:val="00706600"/>
    <w:rsid w:val="007068DE"/>
    <w:rsid w:val="00707012"/>
    <w:rsid w:val="00707313"/>
    <w:rsid w:val="00707AD5"/>
    <w:rsid w:val="00707F58"/>
    <w:rsid w:val="00710137"/>
    <w:rsid w:val="007101FB"/>
    <w:rsid w:val="00711106"/>
    <w:rsid w:val="00711156"/>
    <w:rsid w:val="0071153F"/>
    <w:rsid w:val="00711A7F"/>
    <w:rsid w:val="00711E36"/>
    <w:rsid w:val="00712390"/>
    <w:rsid w:val="007129BC"/>
    <w:rsid w:val="00713121"/>
    <w:rsid w:val="00713DD8"/>
    <w:rsid w:val="0071428A"/>
    <w:rsid w:val="00714526"/>
    <w:rsid w:val="007145B2"/>
    <w:rsid w:val="00714735"/>
    <w:rsid w:val="00714A90"/>
    <w:rsid w:val="00714B12"/>
    <w:rsid w:val="007153EC"/>
    <w:rsid w:val="0071586A"/>
    <w:rsid w:val="007162D8"/>
    <w:rsid w:val="00716395"/>
    <w:rsid w:val="00716596"/>
    <w:rsid w:val="00716835"/>
    <w:rsid w:val="00716C18"/>
    <w:rsid w:val="00716CA7"/>
    <w:rsid w:val="00720001"/>
    <w:rsid w:val="0072007C"/>
    <w:rsid w:val="007203E1"/>
    <w:rsid w:val="00720F03"/>
    <w:rsid w:val="00721129"/>
    <w:rsid w:val="0072247A"/>
    <w:rsid w:val="007228F7"/>
    <w:rsid w:val="00722980"/>
    <w:rsid w:val="007229B7"/>
    <w:rsid w:val="00722EBB"/>
    <w:rsid w:val="00723ADA"/>
    <w:rsid w:val="00723DA3"/>
    <w:rsid w:val="00724115"/>
    <w:rsid w:val="007250C5"/>
    <w:rsid w:val="00725193"/>
    <w:rsid w:val="00725521"/>
    <w:rsid w:val="007258F5"/>
    <w:rsid w:val="00725B41"/>
    <w:rsid w:val="00726216"/>
    <w:rsid w:val="007265B8"/>
    <w:rsid w:val="007268F3"/>
    <w:rsid w:val="0072703C"/>
    <w:rsid w:val="00727142"/>
    <w:rsid w:val="00727227"/>
    <w:rsid w:val="0072769C"/>
    <w:rsid w:val="007279A5"/>
    <w:rsid w:val="0073001F"/>
    <w:rsid w:val="00730167"/>
    <w:rsid w:val="00730255"/>
    <w:rsid w:val="00730551"/>
    <w:rsid w:val="00731136"/>
    <w:rsid w:val="007315FC"/>
    <w:rsid w:val="007319C8"/>
    <w:rsid w:val="00731C30"/>
    <w:rsid w:val="0073203E"/>
    <w:rsid w:val="007323DC"/>
    <w:rsid w:val="00733349"/>
    <w:rsid w:val="00733773"/>
    <w:rsid w:val="007341B7"/>
    <w:rsid w:val="00734358"/>
    <w:rsid w:val="0073471A"/>
    <w:rsid w:val="007357E2"/>
    <w:rsid w:val="00735910"/>
    <w:rsid w:val="00735A25"/>
    <w:rsid w:val="00736054"/>
    <w:rsid w:val="0073634B"/>
    <w:rsid w:val="00736556"/>
    <w:rsid w:val="00736812"/>
    <w:rsid w:val="007368AF"/>
    <w:rsid w:val="00736C0D"/>
    <w:rsid w:val="00736E53"/>
    <w:rsid w:val="00737CDC"/>
    <w:rsid w:val="007405CB"/>
    <w:rsid w:val="00740AC9"/>
    <w:rsid w:val="00740DAB"/>
    <w:rsid w:val="00740E0C"/>
    <w:rsid w:val="00740E24"/>
    <w:rsid w:val="00740F34"/>
    <w:rsid w:val="00741367"/>
    <w:rsid w:val="0074150B"/>
    <w:rsid w:val="007415AB"/>
    <w:rsid w:val="00741674"/>
    <w:rsid w:val="0074179A"/>
    <w:rsid w:val="007422E4"/>
    <w:rsid w:val="00742660"/>
    <w:rsid w:val="007429FC"/>
    <w:rsid w:val="00743045"/>
    <w:rsid w:val="00743382"/>
    <w:rsid w:val="007433C8"/>
    <w:rsid w:val="007433CA"/>
    <w:rsid w:val="007436F2"/>
    <w:rsid w:val="007438BB"/>
    <w:rsid w:val="007438EC"/>
    <w:rsid w:val="00743E93"/>
    <w:rsid w:val="0074428F"/>
    <w:rsid w:val="0074445E"/>
    <w:rsid w:val="007446D8"/>
    <w:rsid w:val="00746295"/>
    <w:rsid w:val="00746333"/>
    <w:rsid w:val="007465D9"/>
    <w:rsid w:val="00746A92"/>
    <w:rsid w:val="00746F7A"/>
    <w:rsid w:val="007471BB"/>
    <w:rsid w:val="00747472"/>
    <w:rsid w:val="00747568"/>
    <w:rsid w:val="0075062C"/>
    <w:rsid w:val="007509F7"/>
    <w:rsid w:val="00750C77"/>
    <w:rsid w:val="00750FD2"/>
    <w:rsid w:val="00751241"/>
    <w:rsid w:val="00751B04"/>
    <w:rsid w:val="00751B9D"/>
    <w:rsid w:val="00751D7E"/>
    <w:rsid w:val="00751FA0"/>
    <w:rsid w:val="0075204B"/>
    <w:rsid w:val="007525CD"/>
    <w:rsid w:val="007528D8"/>
    <w:rsid w:val="00752912"/>
    <w:rsid w:val="00753857"/>
    <w:rsid w:val="00753F86"/>
    <w:rsid w:val="007542AD"/>
    <w:rsid w:val="00754549"/>
    <w:rsid w:val="00754716"/>
    <w:rsid w:val="00754AD7"/>
    <w:rsid w:val="00754E5E"/>
    <w:rsid w:val="00754F83"/>
    <w:rsid w:val="00755C19"/>
    <w:rsid w:val="00756348"/>
    <w:rsid w:val="00756711"/>
    <w:rsid w:val="00756C13"/>
    <w:rsid w:val="00756D6A"/>
    <w:rsid w:val="00756F5B"/>
    <w:rsid w:val="007570CA"/>
    <w:rsid w:val="0075780B"/>
    <w:rsid w:val="007579BB"/>
    <w:rsid w:val="00757F98"/>
    <w:rsid w:val="0076000C"/>
    <w:rsid w:val="00760268"/>
    <w:rsid w:val="00760386"/>
    <w:rsid w:val="0076059E"/>
    <w:rsid w:val="00760F6B"/>
    <w:rsid w:val="00760FAC"/>
    <w:rsid w:val="00760FC0"/>
    <w:rsid w:val="007610EF"/>
    <w:rsid w:val="0076114E"/>
    <w:rsid w:val="0076130E"/>
    <w:rsid w:val="0076136E"/>
    <w:rsid w:val="007616AD"/>
    <w:rsid w:val="00761D3D"/>
    <w:rsid w:val="00762231"/>
    <w:rsid w:val="00762299"/>
    <w:rsid w:val="00762E16"/>
    <w:rsid w:val="00762F47"/>
    <w:rsid w:val="0076316E"/>
    <w:rsid w:val="00763A85"/>
    <w:rsid w:val="00763ED5"/>
    <w:rsid w:val="0076403D"/>
    <w:rsid w:val="00764060"/>
    <w:rsid w:val="0076406F"/>
    <w:rsid w:val="00764AEF"/>
    <w:rsid w:val="00764B4A"/>
    <w:rsid w:val="00765148"/>
    <w:rsid w:val="007653B7"/>
    <w:rsid w:val="0076565E"/>
    <w:rsid w:val="007658CF"/>
    <w:rsid w:val="00765E80"/>
    <w:rsid w:val="007660C7"/>
    <w:rsid w:val="007666D8"/>
    <w:rsid w:val="007667D5"/>
    <w:rsid w:val="00766A12"/>
    <w:rsid w:val="00766A18"/>
    <w:rsid w:val="00767E68"/>
    <w:rsid w:val="00767EE6"/>
    <w:rsid w:val="0077010D"/>
    <w:rsid w:val="00770304"/>
    <w:rsid w:val="00770859"/>
    <w:rsid w:val="007711FF"/>
    <w:rsid w:val="00771716"/>
    <w:rsid w:val="00771958"/>
    <w:rsid w:val="00771BD1"/>
    <w:rsid w:val="0077209F"/>
    <w:rsid w:val="007721DC"/>
    <w:rsid w:val="0077234B"/>
    <w:rsid w:val="00772392"/>
    <w:rsid w:val="0077286A"/>
    <w:rsid w:val="0077296E"/>
    <w:rsid w:val="00772F7C"/>
    <w:rsid w:val="0077322F"/>
    <w:rsid w:val="00773279"/>
    <w:rsid w:val="00773483"/>
    <w:rsid w:val="0077374B"/>
    <w:rsid w:val="00774590"/>
    <w:rsid w:val="007749F5"/>
    <w:rsid w:val="00774BA7"/>
    <w:rsid w:val="00775112"/>
    <w:rsid w:val="0077534E"/>
    <w:rsid w:val="0077554E"/>
    <w:rsid w:val="007758C0"/>
    <w:rsid w:val="007762B4"/>
    <w:rsid w:val="007766C9"/>
    <w:rsid w:val="00776E06"/>
    <w:rsid w:val="0077786C"/>
    <w:rsid w:val="0077796A"/>
    <w:rsid w:val="00777BAE"/>
    <w:rsid w:val="0078053F"/>
    <w:rsid w:val="007807AD"/>
    <w:rsid w:val="00780879"/>
    <w:rsid w:val="00780C7C"/>
    <w:rsid w:val="00780EC4"/>
    <w:rsid w:val="00780F23"/>
    <w:rsid w:val="007811B6"/>
    <w:rsid w:val="00781978"/>
    <w:rsid w:val="0078209D"/>
    <w:rsid w:val="00782E2A"/>
    <w:rsid w:val="007831AC"/>
    <w:rsid w:val="00783260"/>
    <w:rsid w:val="00783351"/>
    <w:rsid w:val="00783E46"/>
    <w:rsid w:val="007841A6"/>
    <w:rsid w:val="0078426A"/>
    <w:rsid w:val="00784285"/>
    <w:rsid w:val="0078439B"/>
    <w:rsid w:val="0078450F"/>
    <w:rsid w:val="007848BA"/>
    <w:rsid w:val="00784CA3"/>
    <w:rsid w:val="00785BC6"/>
    <w:rsid w:val="00785D31"/>
    <w:rsid w:val="00785D71"/>
    <w:rsid w:val="00785EF6"/>
    <w:rsid w:val="007863D6"/>
    <w:rsid w:val="00786BB8"/>
    <w:rsid w:val="00786F85"/>
    <w:rsid w:val="0078718D"/>
    <w:rsid w:val="00787D50"/>
    <w:rsid w:val="00790245"/>
    <w:rsid w:val="007902FC"/>
    <w:rsid w:val="0079031B"/>
    <w:rsid w:val="00790746"/>
    <w:rsid w:val="007908B5"/>
    <w:rsid w:val="00790F89"/>
    <w:rsid w:val="00790FDC"/>
    <w:rsid w:val="0079151D"/>
    <w:rsid w:val="0079155C"/>
    <w:rsid w:val="00791884"/>
    <w:rsid w:val="007918CF"/>
    <w:rsid w:val="00791910"/>
    <w:rsid w:val="00791A25"/>
    <w:rsid w:val="00791EA0"/>
    <w:rsid w:val="00791FF9"/>
    <w:rsid w:val="00792110"/>
    <w:rsid w:val="00792A00"/>
    <w:rsid w:val="00792C38"/>
    <w:rsid w:val="00792CEF"/>
    <w:rsid w:val="00792D43"/>
    <w:rsid w:val="00794064"/>
    <w:rsid w:val="0079429F"/>
    <w:rsid w:val="00795518"/>
    <w:rsid w:val="007955BF"/>
    <w:rsid w:val="007956D6"/>
    <w:rsid w:val="00795B6E"/>
    <w:rsid w:val="007960B9"/>
    <w:rsid w:val="0079611A"/>
    <w:rsid w:val="00796360"/>
    <w:rsid w:val="0079662C"/>
    <w:rsid w:val="00796691"/>
    <w:rsid w:val="00796828"/>
    <w:rsid w:val="0079692E"/>
    <w:rsid w:val="00796EB9"/>
    <w:rsid w:val="00796F63"/>
    <w:rsid w:val="007976C1"/>
    <w:rsid w:val="007A0096"/>
    <w:rsid w:val="007A03D4"/>
    <w:rsid w:val="007A0456"/>
    <w:rsid w:val="007A096C"/>
    <w:rsid w:val="007A0B67"/>
    <w:rsid w:val="007A0BA8"/>
    <w:rsid w:val="007A0EB2"/>
    <w:rsid w:val="007A0EB5"/>
    <w:rsid w:val="007A20E0"/>
    <w:rsid w:val="007A246D"/>
    <w:rsid w:val="007A2D17"/>
    <w:rsid w:val="007A2F99"/>
    <w:rsid w:val="007A30E9"/>
    <w:rsid w:val="007A311D"/>
    <w:rsid w:val="007A37B7"/>
    <w:rsid w:val="007A38CB"/>
    <w:rsid w:val="007A41DD"/>
    <w:rsid w:val="007A41F9"/>
    <w:rsid w:val="007A43AB"/>
    <w:rsid w:val="007A467C"/>
    <w:rsid w:val="007A4845"/>
    <w:rsid w:val="007A48B2"/>
    <w:rsid w:val="007A494B"/>
    <w:rsid w:val="007A4AD7"/>
    <w:rsid w:val="007A4F26"/>
    <w:rsid w:val="007A515A"/>
    <w:rsid w:val="007A529C"/>
    <w:rsid w:val="007A5B5C"/>
    <w:rsid w:val="007A6A9A"/>
    <w:rsid w:val="007A6C7A"/>
    <w:rsid w:val="007A7431"/>
    <w:rsid w:val="007A79D0"/>
    <w:rsid w:val="007A7FCA"/>
    <w:rsid w:val="007B02E2"/>
    <w:rsid w:val="007B0408"/>
    <w:rsid w:val="007B057D"/>
    <w:rsid w:val="007B0A39"/>
    <w:rsid w:val="007B0EE4"/>
    <w:rsid w:val="007B13AF"/>
    <w:rsid w:val="007B1BB7"/>
    <w:rsid w:val="007B1C8E"/>
    <w:rsid w:val="007B1E41"/>
    <w:rsid w:val="007B1FC0"/>
    <w:rsid w:val="007B22BA"/>
    <w:rsid w:val="007B27C0"/>
    <w:rsid w:val="007B29C3"/>
    <w:rsid w:val="007B3172"/>
    <w:rsid w:val="007B32A0"/>
    <w:rsid w:val="007B338D"/>
    <w:rsid w:val="007B38CB"/>
    <w:rsid w:val="007B46BE"/>
    <w:rsid w:val="007B493D"/>
    <w:rsid w:val="007B5079"/>
    <w:rsid w:val="007B558A"/>
    <w:rsid w:val="007B57EF"/>
    <w:rsid w:val="007B5CD1"/>
    <w:rsid w:val="007B5F4B"/>
    <w:rsid w:val="007B5FCB"/>
    <w:rsid w:val="007B63DC"/>
    <w:rsid w:val="007B7371"/>
    <w:rsid w:val="007B7892"/>
    <w:rsid w:val="007B7A8F"/>
    <w:rsid w:val="007B7DF4"/>
    <w:rsid w:val="007C001C"/>
    <w:rsid w:val="007C041B"/>
    <w:rsid w:val="007C04B4"/>
    <w:rsid w:val="007C085D"/>
    <w:rsid w:val="007C1162"/>
    <w:rsid w:val="007C126D"/>
    <w:rsid w:val="007C1459"/>
    <w:rsid w:val="007C15EB"/>
    <w:rsid w:val="007C1659"/>
    <w:rsid w:val="007C1C26"/>
    <w:rsid w:val="007C1D47"/>
    <w:rsid w:val="007C2052"/>
    <w:rsid w:val="007C2284"/>
    <w:rsid w:val="007C26A7"/>
    <w:rsid w:val="007C2729"/>
    <w:rsid w:val="007C2C92"/>
    <w:rsid w:val="007C32BE"/>
    <w:rsid w:val="007C342A"/>
    <w:rsid w:val="007C38AA"/>
    <w:rsid w:val="007C3DAC"/>
    <w:rsid w:val="007C3DC4"/>
    <w:rsid w:val="007C3E44"/>
    <w:rsid w:val="007C4937"/>
    <w:rsid w:val="007C4C03"/>
    <w:rsid w:val="007C59C0"/>
    <w:rsid w:val="007C613B"/>
    <w:rsid w:val="007C69F2"/>
    <w:rsid w:val="007C6CE6"/>
    <w:rsid w:val="007C746E"/>
    <w:rsid w:val="007C7A06"/>
    <w:rsid w:val="007C7B0E"/>
    <w:rsid w:val="007D00ED"/>
    <w:rsid w:val="007D01C4"/>
    <w:rsid w:val="007D0E46"/>
    <w:rsid w:val="007D154F"/>
    <w:rsid w:val="007D158D"/>
    <w:rsid w:val="007D1A37"/>
    <w:rsid w:val="007D1CB9"/>
    <w:rsid w:val="007D1E41"/>
    <w:rsid w:val="007D2250"/>
    <w:rsid w:val="007D292E"/>
    <w:rsid w:val="007D2C47"/>
    <w:rsid w:val="007D2C87"/>
    <w:rsid w:val="007D302D"/>
    <w:rsid w:val="007D342C"/>
    <w:rsid w:val="007D3521"/>
    <w:rsid w:val="007D36DC"/>
    <w:rsid w:val="007D36F6"/>
    <w:rsid w:val="007D3965"/>
    <w:rsid w:val="007D3BDD"/>
    <w:rsid w:val="007D3E29"/>
    <w:rsid w:val="007D449D"/>
    <w:rsid w:val="007D48ED"/>
    <w:rsid w:val="007D522E"/>
    <w:rsid w:val="007D5761"/>
    <w:rsid w:val="007D6160"/>
    <w:rsid w:val="007D635E"/>
    <w:rsid w:val="007D6AE7"/>
    <w:rsid w:val="007D6B0E"/>
    <w:rsid w:val="007D775C"/>
    <w:rsid w:val="007D79E9"/>
    <w:rsid w:val="007D7F82"/>
    <w:rsid w:val="007E009A"/>
    <w:rsid w:val="007E030C"/>
    <w:rsid w:val="007E03D8"/>
    <w:rsid w:val="007E0AD8"/>
    <w:rsid w:val="007E0CAA"/>
    <w:rsid w:val="007E10A2"/>
    <w:rsid w:val="007E1AF4"/>
    <w:rsid w:val="007E1EB3"/>
    <w:rsid w:val="007E2880"/>
    <w:rsid w:val="007E28EA"/>
    <w:rsid w:val="007E29B1"/>
    <w:rsid w:val="007E2A8A"/>
    <w:rsid w:val="007E2BBD"/>
    <w:rsid w:val="007E2C4D"/>
    <w:rsid w:val="007E3589"/>
    <w:rsid w:val="007E3DF6"/>
    <w:rsid w:val="007E42D6"/>
    <w:rsid w:val="007E43CB"/>
    <w:rsid w:val="007E46F4"/>
    <w:rsid w:val="007E4939"/>
    <w:rsid w:val="007E4D37"/>
    <w:rsid w:val="007E56D5"/>
    <w:rsid w:val="007E57C7"/>
    <w:rsid w:val="007E6250"/>
    <w:rsid w:val="007E67DD"/>
    <w:rsid w:val="007E71EF"/>
    <w:rsid w:val="007E74BB"/>
    <w:rsid w:val="007E7776"/>
    <w:rsid w:val="007F000F"/>
    <w:rsid w:val="007F0272"/>
    <w:rsid w:val="007F0746"/>
    <w:rsid w:val="007F084C"/>
    <w:rsid w:val="007F0E60"/>
    <w:rsid w:val="007F1465"/>
    <w:rsid w:val="007F1525"/>
    <w:rsid w:val="007F16A4"/>
    <w:rsid w:val="007F1E7A"/>
    <w:rsid w:val="007F20C6"/>
    <w:rsid w:val="007F2554"/>
    <w:rsid w:val="007F2CE9"/>
    <w:rsid w:val="007F2D41"/>
    <w:rsid w:val="007F2E0A"/>
    <w:rsid w:val="007F3797"/>
    <w:rsid w:val="007F3D4F"/>
    <w:rsid w:val="007F4665"/>
    <w:rsid w:val="007F46CA"/>
    <w:rsid w:val="007F5506"/>
    <w:rsid w:val="007F5586"/>
    <w:rsid w:val="007F5915"/>
    <w:rsid w:val="007F59CB"/>
    <w:rsid w:val="007F5A0A"/>
    <w:rsid w:val="007F5D0E"/>
    <w:rsid w:val="007F623A"/>
    <w:rsid w:val="007F6289"/>
    <w:rsid w:val="007F6A5C"/>
    <w:rsid w:val="007F6C13"/>
    <w:rsid w:val="007F6CA6"/>
    <w:rsid w:val="007F71A8"/>
    <w:rsid w:val="007F72B6"/>
    <w:rsid w:val="007F741A"/>
    <w:rsid w:val="007F759A"/>
    <w:rsid w:val="007F7753"/>
    <w:rsid w:val="007F7ACC"/>
    <w:rsid w:val="007F7DF8"/>
    <w:rsid w:val="007F7FCB"/>
    <w:rsid w:val="00800599"/>
    <w:rsid w:val="00800A0F"/>
    <w:rsid w:val="00800CCD"/>
    <w:rsid w:val="00800E0A"/>
    <w:rsid w:val="0080103D"/>
    <w:rsid w:val="00801052"/>
    <w:rsid w:val="008012A5"/>
    <w:rsid w:val="0080167A"/>
    <w:rsid w:val="00803558"/>
    <w:rsid w:val="008037D3"/>
    <w:rsid w:val="008037E0"/>
    <w:rsid w:val="0080390A"/>
    <w:rsid w:val="0080394B"/>
    <w:rsid w:val="0080399D"/>
    <w:rsid w:val="00803D6F"/>
    <w:rsid w:val="00804B2A"/>
    <w:rsid w:val="00804D9A"/>
    <w:rsid w:val="00805981"/>
    <w:rsid w:val="00805B32"/>
    <w:rsid w:val="00805D77"/>
    <w:rsid w:val="00805F29"/>
    <w:rsid w:val="008066A3"/>
    <w:rsid w:val="00806701"/>
    <w:rsid w:val="00806A41"/>
    <w:rsid w:val="00806A81"/>
    <w:rsid w:val="008075B7"/>
    <w:rsid w:val="00810199"/>
    <w:rsid w:val="008102BC"/>
    <w:rsid w:val="008104A8"/>
    <w:rsid w:val="00810731"/>
    <w:rsid w:val="0081118B"/>
    <w:rsid w:val="00811372"/>
    <w:rsid w:val="00811808"/>
    <w:rsid w:val="00811EB8"/>
    <w:rsid w:val="00811FE4"/>
    <w:rsid w:val="008125D7"/>
    <w:rsid w:val="008126AC"/>
    <w:rsid w:val="00812C0A"/>
    <w:rsid w:val="00812D0B"/>
    <w:rsid w:val="00812E2F"/>
    <w:rsid w:val="00813398"/>
    <w:rsid w:val="008134F0"/>
    <w:rsid w:val="00813711"/>
    <w:rsid w:val="0081399E"/>
    <w:rsid w:val="0081402D"/>
    <w:rsid w:val="008142E0"/>
    <w:rsid w:val="0081452F"/>
    <w:rsid w:val="008147F0"/>
    <w:rsid w:val="00814AB0"/>
    <w:rsid w:val="00815ADE"/>
    <w:rsid w:val="00815C5D"/>
    <w:rsid w:val="00816412"/>
    <w:rsid w:val="00816555"/>
    <w:rsid w:val="008167B3"/>
    <w:rsid w:val="00816CA2"/>
    <w:rsid w:val="008174CA"/>
    <w:rsid w:val="00817697"/>
    <w:rsid w:val="00817D60"/>
    <w:rsid w:val="00817E78"/>
    <w:rsid w:val="00817EB8"/>
    <w:rsid w:val="00820105"/>
    <w:rsid w:val="008202AD"/>
    <w:rsid w:val="00820C91"/>
    <w:rsid w:val="0082109D"/>
    <w:rsid w:val="008211CB"/>
    <w:rsid w:val="008216A5"/>
    <w:rsid w:val="0082191A"/>
    <w:rsid w:val="00821BC7"/>
    <w:rsid w:val="00821E78"/>
    <w:rsid w:val="00821FF1"/>
    <w:rsid w:val="00822D94"/>
    <w:rsid w:val="00822F27"/>
    <w:rsid w:val="0082361D"/>
    <w:rsid w:val="00823F98"/>
    <w:rsid w:val="00823FA3"/>
    <w:rsid w:val="008240C2"/>
    <w:rsid w:val="00824171"/>
    <w:rsid w:val="00824224"/>
    <w:rsid w:val="008246FA"/>
    <w:rsid w:val="0082475B"/>
    <w:rsid w:val="0082499D"/>
    <w:rsid w:val="00824B29"/>
    <w:rsid w:val="008253DC"/>
    <w:rsid w:val="008256FB"/>
    <w:rsid w:val="00825703"/>
    <w:rsid w:val="008258B8"/>
    <w:rsid w:val="00826080"/>
    <w:rsid w:val="00826207"/>
    <w:rsid w:val="008266BC"/>
    <w:rsid w:val="00826E18"/>
    <w:rsid w:val="00827682"/>
    <w:rsid w:val="0082770E"/>
    <w:rsid w:val="00827867"/>
    <w:rsid w:val="00827C7B"/>
    <w:rsid w:val="00827D0E"/>
    <w:rsid w:val="00827D93"/>
    <w:rsid w:val="008303F9"/>
    <w:rsid w:val="008305FA"/>
    <w:rsid w:val="00830627"/>
    <w:rsid w:val="00830765"/>
    <w:rsid w:val="008308C6"/>
    <w:rsid w:val="00830D77"/>
    <w:rsid w:val="008316C1"/>
    <w:rsid w:val="00831F9D"/>
    <w:rsid w:val="00832244"/>
    <w:rsid w:val="008324D9"/>
    <w:rsid w:val="00832A8C"/>
    <w:rsid w:val="00832BD7"/>
    <w:rsid w:val="008336D7"/>
    <w:rsid w:val="00833C51"/>
    <w:rsid w:val="00833C67"/>
    <w:rsid w:val="008341D5"/>
    <w:rsid w:val="00834249"/>
    <w:rsid w:val="00834997"/>
    <w:rsid w:val="00834A62"/>
    <w:rsid w:val="00834AAE"/>
    <w:rsid w:val="008357CF"/>
    <w:rsid w:val="008359FD"/>
    <w:rsid w:val="00836061"/>
    <w:rsid w:val="008364A2"/>
    <w:rsid w:val="008366DE"/>
    <w:rsid w:val="0083745D"/>
    <w:rsid w:val="0083750B"/>
    <w:rsid w:val="00837536"/>
    <w:rsid w:val="00837813"/>
    <w:rsid w:val="008378D2"/>
    <w:rsid w:val="00840204"/>
    <w:rsid w:val="008409C0"/>
    <w:rsid w:val="00840FF2"/>
    <w:rsid w:val="00841071"/>
    <w:rsid w:val="00841130"/>
    <w:rsid w:val="00841577"/>
    <w:rsid w:val="0084181A"/>
    <w:rsid w:val="00841850"/>
    <w:rsid w:val="00841FD6"/>
    <w:rsid w:val="008420DE"/>
    <w:rsid w:val="00842393"/>
    <w:rsid w:val="00842659"/>
    <w:rsid w:val="00842C10"/>
    <w:rsid w:val="00842EE6"/>
    <w:rsid w:val="00843168"/>
    <w:rsid w:val="0084319E"/>
    <w:rsid w:val="00843454"/>
    <w:rsid w:val="00843D2C"/>
    <w:rsid w:val="008441B9"/>
    <w:rsid w:val="00844701"/>
    <w:rsid w:val="00844B00"/>
    <w:rsid w:val="00844C60"/>
    <w:rsid w:val="008450CE"/>
    <w:rsid w:val="0084561D"/>
    <w:rsid w:val="00845665"/>
    <w:rsid w:val="00845CFA"/>
    <w:rsid w:val="0084638A"/>
    <w:rsid w:val="008463EB"/>
    <w:rsid w:val="00846909"/>
    <w:rsid w:val="00846A09"/>
    <w:rsid w:val="00846D15"/>
    <w:rsid w:val="0084720A"/>
    <w:rsid w:val="00847485"/>
    <w:rsid w:val="00847809"/>
    <w:rsid w:val="00847856"/>
    <w:rsid w:val="00847DF5"/>
    <w:rsid w:val="00847E8F"/>
    <w:rsid w:val="008505D6"/>
    <w:rsid w:val="0085061F"/>
    <w:rsid w:val="00850705"/>
    <w:rsid w:val="00850B0C"/>
    <w:rsid w:val="00850EBC"/>
    <w:rsid w:val="008512EC"/>
    <w:rsid w:val="0085141F"/>
    <w:rsid w:val="00851551"/>
    <w:rsid w:val="0085168F"/>
    <w:rsid w:val="008518A4"/>
    <w:rsid w:val="00851A43"/>
    <w:rsid w:val="00851F27"/>
    <w:rsid w:val="008527CB"/>
    <w:rsid w:val="00852978"/>
    <w:rsid w:val="00852D32"/>
    <w:rsid w:val="00852F07"/>
    <w:rsid w:val="00853137"/>
    <w:rsid w:val="008533DF"/>
    <w:rsid w:val="00853DE4"/>
    <w:rsid w:val="00853E73"/>
    <w:rsid w:val="0085451A"/>
    <w:rsid w:val="00854704"/>
    <w:rsid w:val="008548C2"/>
    <w:rsid w:val="00854AFD"/>
    <w:rsid w:val="00855F25"/>
    <w:rsid w:val="008561DE"/>
    <w:rsid w:val="008566FF"/>
    <w:rsid w:val="00856A6A"/>
    <w:rsid w:val="00856B9F"/>
    <w:rsid w:val="00857159"/>
    <w:rsid w:val="00857720"/>
    <w:rsid w:val="00857915"/>
    <w:rsid w:val="00857973"/>
    <w:rsid w:val="00857DC4"/>
    <w:rsid w:val="00860185"/>
    <w:rsid w:val="00860464"/>
    <w:rsid w:val="00860581"/>
    <w:rsid w:val="008605DE"/>
    <w:rsid w:val="00860BFD"/>
    <w:rsid w:val="00860F58"/>
    <w:rsid w:val="00861C01"/>
    <w:rsid w:val="00861DC2"/>
    <w:rsid w:val="008637FC"/>
    <w:rsid w:val="00863E23"/>
    <w:rsid w:val="00863F6B"/>
    <w:rsid w:val="008640CD"/>
    <w:rsid w:val="008643FC"/>
    <w:rsid w:val="008647A5"/>
    <w:rsid w:val="008647F7"/>
    <w:rsid w:val="0086522D"/>
    <w:rsid w:val="008656CE"/>
    <w:rsid w:val="00865BCC"/>
    <w:rsid w:val="00865E75"/>
    <w:rsid w:val="00866248"/>
    <w:rsid w:val="008674E5"/>
    <w:rsid w:val="00867673"/>
    <w:rsid w:val="0086785E"/>
    <w:rsid w:val="0086795F"/>
    <w:rsid w:val="00867A2B"/>
    <w:rsid w:val="00867A44"/>
    <w:rsid w:val="00867DA7"/>
    <w:rsid w:val="00867E64"/>
    <w:rsid w:val="00867F7C"/>
    <w:rsid w:val="00870018"/>
    <w:rsid w:val="008702BF"/>
    <w:rsid w:val="008703F5"/>
    <w:rsid w:val="00870464"/>
    <w:rsid w:val="0087107D"/>
    <w:rsid w:val="008712B4"/>
    <w:rsid w:val="008713DC"/>
    <w:rsid w:val="0087160B"/>
    <w:rsid w:val="0087173A"/>
    <w:rsid w:val="008719B2"/>
    <w:rsid w:val="00871F1F"/>
    <w:rsid w:val="00872644"/>
    <w:rsid w:val="00872874"/>
    <w:rsid w:val="0087298D"/>
    <w:rsid w:val="0087299B"/>
    <w:rsid w:val="00872A92"/>
    <w:rsid w:val="00872BB1"/>
    <w:rsid w:val="00872DBE"/>
    <w:rsid w:val="008734F5"/>
    <w:rsid w:val="00873AF6"/>
    <w:rsid w:val="00873BA2"/>
    <w:rsid w:val="00874470"/>
    <w:rsid w:val="008745CA"/>
    <w:rsid w:val="00874711"/>
    <w:rsid w:val="00874A5E"/>
    <w:rsid w:val="00874DE3"/>
    <w:rsid w:val="00874FEE"/>
    <w:rsid w:val="0087503C"/>
    <w:rsid w:val="00875077"/>
    <w:rsid w:val="00875290"/>
    <w:rsid w:val="00875823"/>
    <w:rsid w:val="00875934"/>
    <w:rsid w:val="008759CA"/>
    <w:rsid w:val="00875BC4"/>
    <w:rsid w:val="00875BDA"/>
    <w:rsid w:val="00876293"/>
    <w:rsid w:val="0087644D"/>
    <w:rsid w:val="00876E4D"/>
    <w:rsid w:val="00877007"/>
    <w:rsid w:val="00877067"/>
    <w:rsid w:val="008773BA"/>
    <w:rsid w:val="00877E73"/>
    <w:rsid w:val="00877EE4"/>
    <w:rsid w:val="00877FB9"/>
    <w:rsid w:val="0088007E"/>
    <w:rsid w:val="00880D7C"/>
    <w:rsid w:val="00880F8F"/>
    <w:rsid w:val="00881216"/>
    <w:rsid w:val="00881869"/>
    <w:rsid w:val="00881C05"/>
    <w:rsid w:val="00881D71"/>
    <w:rsid w:val="00882057"/>
    <w:rsid w:val="00882272"/>
    <w:rsid w:val="00882A1B"/>
    <w:rsid w:val="00882AF1"/>
    <w:rsid w:val="008833D0"/>
    <w:rsid w:val="008837C5"/>
    <w:rsid w:val="008838CD"/>
    <w:rsid w:val="008838EF"/>
    <w:rsid w:val="0088396D"/>
    <w:rsid w:val="008847CD"/>
    <w:rsid w:val="00885338"/>
    <w:rsid w:val="00885AFE"/>
    <w:rsid w:val="00885B1B"/>
    <w:rsid w:val="00885D35"/>
    <w:rsid w:val="00885E95"/>
    <w:rsid w:val="0088669E"/>
    <w:rsid w:val="0088684C"/>
    <w:rsid w:val="00886956"/>
    <w:rsid w:val="00886B19"/>
    <w:rsid w:val="00886C7A"/>
    <w:rsid w:val="008874BE"/>
    <w:rsid w:val="008875BD"/>
    <w:rsid w:val="00887A48"/>
    <w:rsid w:val="00887BD0"/>
    <w:rsid w:val="00887CBA"/>
    <w:rsid w:val="00887DE1"/>
    <w:rsid w:val="00887FA2"/>
    <w:rsid w:val="008901CF"/>
    <w:rsid w:val="00890979"/>
    <w:rsid w:val="00890A4C"/>
    <w:rsid w:val="00890F97"/>
    <w:rsid w:val="00891208"/>
    <w:rsid w:val="0089142E"/>
    <w:rsid w:val="00891EB1"/>
    <w:rsid w:val="008923A8"/>
    <w:rsid w:val="00892D8D"/>
    <w:rsid w:val="008939ED"/>
    <w:rsid w:val="00893C68"/>
    <w:rsid w:val="0089483C"/>
    <w:rsid w:val="00894C83"/>
    <w:rsid w:val="008950D1"/>
    <w:rsid w:val="008952DF"/>
    <w:rsid w:val="00895431"/>
    <w:rsid w:val="008958B4"/>
    <w:rsid w:val="00895A5F"/>
    <w:rsid w:val="0089657A"/>
    <w:rsid w:val="008965C8"/>
    <w:rsid w:val="00896677"/>
    <w:rsid w:val="00896772"/>
    <w:rsid w:val="00896B88"/>
    <w:rsid w:val="00896D5F"/>
    <w:rsid w:val="008970B2"/>
    <w:rsid w:val="008971A5"/>
    <w:rsid w:val="0089748A"/>
    <w:rsid w:val="00897716"/>
    <w:rsid w:val="00897DF4"/>
    <w:rsid w:val="00897F96"/>
    <w:rsid w:val="00897FDB"/>
    <w:rsid w:val="008A0586"/>
    <w:rsid w:val="008A0761"/>
    <w:rsid w:val="008A0767"/>
    <w:rsid w:val="008A0795"/>
    <w:rsid w:val="008A08C5"/>
    <w:rsid w:val="008A0A76"/>
    <w:rsid w:val="008A105A"/>
    <w:rsid w:val="008A1252"/>
    <w:rsid w:val="008A1932"/>
    <w:rsid w:val="008A1961"/>
    <w:rsid w:val="008A19C3"/>
    <w:rsid w:val="008A1A43"/>
    <w:rsid w:val="008A1CEE"/>
    <w:rsid w:val="008A1E29"/>
    <w:rsid w:val="008A2567"/>
    <w:rsid w:val="008A25AB"/>
    <w:rsid w:val="008A2A07"/>
    <w:rsid w:val="008A2AE8"/>
    <w:rsid w:val="008A2F09"/>
    <w:rsid w:val="008A306E"/>
    <w:rsid w:val="008A31E6"/>
    <w:rsid w:val="008A3B71"/>
    <w:rsid w:val="008A3E03"/>
    <w:rsid w:val="008A400A"/>
    <w:rsid w:val="008A4749"/>
    <w:rsid w:val="008A495F"/>
    <w:rsid w:val="008A4B73"/>
    <w:rsid w:val="008A4E07"/>
    <w:rsid w:val="008A4E3D"/>
    <w:rsid w:val="008A4EB5"/>
    <w:rsid w:val="008A537A"/>
    <w:rsid w:val="008A5684"/>
    <w:rsid w:val="008A57A7"/>
    <w:rsid w:val="008A5850"/>
    <w:rsid w:val="008A6536"/>
    <w:rsid w:val="008A6E4E"/>
    <w:rsid w:val="008A6E5A"/>
    <w:rsid w:val="008A6E8E"/>
    <w:rsid w:val="008A7136"/>
    <w:rsid w:val="008A7BA3"/>
    <w:rsid w:val="008B081E"/>
    <w:rsid w:val="008B0F1B"/>
    <w:rsid w:val="008B149B"/>
    <w:rsid w:val="008B1540"/>
    <w:rsid w:val="008B18D6"/>
    <w:rsid w:val="008B1B5A"/>
    <w:rsid w:val="008B1C2A"/>
    <w:rsid w:val="008B1C30"/>
    <w:rsid w:val="008B2078"/>
    <w:rsid w:val="008B2887"/>
    <w:rsid w:val="008B2A9F"/>
    <w:rsid w:val="008B2B71"/>
    <w:rsid w:val="008B33C9"/>
    <w:rsid w:val="008B3483"/>
    <w:rsid w:val="008B3BBF"/>
    <w:rsid w:val="008B409E"/>
    <w:rsid w:val="008B40B8"/>
    <w:rsid w:val="008B43DB"/>
    <w:rsid w:val="008B4BDC"/>
    <w:rsid w:val="008B4D89"/>
    <w:rsid w:val="008B4EA0"/>
    <w:rsid w:val="008B5754"/>
    <w:rsid w:val="008B59BA"/>
    <w:rsid w:val="008B5A25"/>
    <w:rsid w:val="008B60E3"/>
    <w:rsid w:val="008B6CD4"/>
    <w:rsid w:val="008B6E30"/>
    <w:rsid w:val="008B74F4"/>
    <w:rsid w:val="008B76B7"/>
    <w:rsid w:val="008B7D09"/>
    <w:rsid w:val="008C041F"/>
    <w:rsid w:val="008C0A0F"/>
    <w:rsid w:val="008C0AFB"/>
    <w:rsid w:val="008C0AFC"/>
    <w:rsid w:val="008C15B4"/>
    <w:rsid w:val="008C20D5"/>
    <w:rsid w:val="008C217F"/>
    <w:rsid w:val="008C277C"/>
    <w:rsid w:val="008C2B8B"/>
    <w:rsid w:val="008C2FC6"/>
    <w:rsid w:val="008C3247"/>
    <w:rsid w:val="008C38F2"/>
    <w:rsid w:val="008C3E8C"/>
    <w:rsid w:val="008C3EE4"/>
    <w:rsid w:val="008C3F96"/>
    <w:rsid w:val="008C4159"/>
    <w:rsid w:val="008C41BA"/>
    <w:rsid w:val="008C4D2B"/>
    <w:rsid w:val="008C5095"/>
    <w:rsid w:val="008C5303"/>
    <w:rsid w:val="008C566F"/>
    <w:rsid w:val="008C5B57"/>
    <w:rsid w:val="008C5C47"/>
    <w:rsid w:val="008C5D8C"/>
    <w:rsid w:val="008C6172"/>
    <w:rsid w:val="008C67D9"/>
    <w:rsid w:val="008C69AE"/>
    <w:rsid w:val="008C731B"/>
    <w:rsid w:val="008C7883"/>
    <w:rsid w:val="008C78E1"/>
    <w:rsid w:val="008C7CB4"/>
    <w:rsid w:val="008C7F42"/>
    <w:rsid w:val="008D0477"/>
    <w:rsid w:val="008D0752"/>
    <w:rsid w:val="008D0801"/>
    <w:rsid w:val="008D084C"/>
    <w:rsid w:val="008D0F16"/>
    <w:rsid w:val="008D0FE7"/>
    <w:rsid w:val="008D107A"/>
    <w:rsid w:val="008D1798"/>
    <w:rsid w:val="008D2D51"/>
    <w:rsid w:val="008D2DB7"/>
    <w:rsid w:val="008D3348"/>
    <w:rsid w:val="008D3650"/>
    <w:rsid w:val="008D3C28"/>
    <w:rsid w:val="008D3EB1"/>
    <w:rsid w:val="008D4748"/>
    <w:rsid w:val="008D4EFC"/>
    <w:rsid w:val="008D4FB4"/>
    <w:rsid w:val="008D5112"/>
    <w:rsid w:val="008D52FE"/>
    <w:rsid w:val="008D59EC"/>
    <w:rsid w:val="008D5B61"/>
    <w:rsid w:val="008D5C5C"/>
    <w:rsid w:val="008D6014"/>
    <w:rsid w:val="008D632E"/>
    <w:rsid w:val="008D6D9D"/>
    <w:rsid w:val="008D70FE"/>
    <w:rsid w:val="008D7BE0"/>
    <w:rsid w:val="008D7EE7"/>
    <w:rsid w:val="008E01AF"/>
    <w:rsid w:val="008E05A4"/>
    <w:rsid w:val="008E0915"/>
    <w:rsid w:val="008E0C5C"/>
    <w:rsid w:val="008E10DA"/>
    <w:rsid w:val="008E111E"/>
    <w:rsid w:val="008E11A8"/>
    <w:rsid w:val="008E13C5"/>
    <w:rsid w:val="008E1468"/>
    <w:rsid w:val="008E18F2"/>
    <w:rsid w:val="008E1C0F"/>
    <w:rsid w:val="008E253C"/>
    <w:rsid w:val="008E2767"/>
    <w:rsid w:val="008E2F6D"/>
    <w:rsid w:val="008E2FB4"/>
    <w:rsid w:val="008E34AB"/>
    <w:rsid w:val="008E3726"/>
    <w:rsid w:val="008E4A85"/>
    <w:rsid w:val="008E4CA5"/>
    <w:rsid w:val="008E4CE7"/>
    <w:rsid w:val="008E4DA8"/>
    <w:rsid w:val="008E4F3F"/>
    <w:rsid w:val="008E4F74"/>
    <w:rsid w:val="008E5265"/>
    <w:rsid w:val="008E535D"/>
    <w:rsid w:val="008E5670"/>
    <w:rsid w:val="008E56C3"/>
    <w:rsid w:val="008E576F"/>
    <w:rsid w:val="008E5865"/>
    <w:rsid w:val="008E5F3A"/>
    <w:rsid w:val="008E661F"/>
    <w:rsid w:val="008E6F7D"/>
    <w:rsid w:val="008E79CF"/>
    <w:rsid w:val="008E7BAF"/>
    <w:rsid w:val="008E7E08"/>
    <w:rsid w:val="008F0D53"/>
    <w:rsid w:val="008F0EBA"/>
    <w:rsid w:val="008F1012"/>
    <w:rsid w:val="008F102A"/>
    <w:rsid w:val="008F10B3"/>
    <w:rsid w:val="008F179C"/>
    <w:rsid w:val="008F1A94"/>
    <w:rsid w:val="008F1B38"/>
    <w:rsid w:val="008F1B6D"/>
    <w:rsid w:val="008F1BDE"/>
    <w:rsid w:val="008F1C88"/>
    <w:rsid w:val="008F21E8"/>
    <w:rsid w:val="008F2CA1"/>
    <w:rsid w:val="008F346E"/>
    <w:rsid w:val="008F3647"/>
    <w:rsid w:val="008F3930"/>
    <w:rsid w:val="008F3FEE"/>
    <w:rsid w:val="008F45BD"/>
    <w:rsid w:val="008F4A3F"/>
    <w:rsid w:val="008F5173"/>
    <w:rsid w:val="008F556F"/>
    <w:rsid w:val="008F596A"/>
    <w:rsid w:val="008F597F"/>
    <w:rsid w:val="008F5C2C"/>
    <w:rsid w:val="008F6210"/>
    <w:rsid w:val="008F67C8"/>
    <w:rsid w:val="008F69CA"/>
    <w:rsid w:val="008F775D"/>
    <w:rsid w:val="008F7D2C"/>
    <w:rsid w:val="0090040F"/>
    <w:rsid w:val="00900627"/>
    <w:rsid w:val="00900815"/>
    <w:rsid w:val="00900C84"/>
    <w:rsid w:val="00900FEA"/>
    <w:rsid w:val="00900FFF"/>
    <w:rsid w:val="00901800"/>
    <w:rsid w:val="00901869"/>
    <w:rsid w:val="00901973"/>
    <w:rsid w:val="00901C3E"/>
    <w:rsid w:val="009023F5"/>
    <w:rsid w:val="00902D27"/>
    <w:rsid w:val="009037F5"/>
    <w:rsid w:val="00903A3C"/>
    <w:rsid w:val="00903FA4"/>
    <w:rsid w:val="009047BA"/>
    <w:rsid w:val="0090504E"/>
    <w:rsid w:val="00905360"/>
    <w:rsid w:val="00905649"/>
    <w:rsid w:val="00905A41"/>
    <w:rsid w:val="00905A8A"/>
    <w:rsid w:val="00905AFE"/>
    <w:rsid w:val="00905C18"/>
    <w:rsid w:val="00905CBF"/>
    <w:rsid w:val="00907434"/>
    <w:rsid w:val="00907519"/>
    <w:rsid w:val="00907632"/>
    <w:rsid w:val="00910854"/>
    <w:rsid w:val="009113F4"/>
    <w:rsid w:val="00911810"/>
    <w:rsid w:val="009118BF"/>
    <w:rsid w:val="00911D31"/>
    <w:rsid w:val="00911F54"/>
    <w:rsid w:val="0091236E"/>
    <w:rsid w:val="00912E0B"/>
    <w:rsid w:val="00913594"/>
    <w:rsid w:val="0091383B"/>
    <w:rsid w:val="00913C46"/>
    <w:rsid w:val="00913CA8"/>
    <w:rsid w:val="00913F55"/>
    <w:rsid w:val="009143A1"/>
    <w:rsid w:val="009147CC"/>
    <w:rsid w:val="00914842"/>
    <w:rsid w:val="00914DDC"/>
    <w:rsid w:val="00915319"/>
    <w:rsid w:val="0091534D"/>
    <w:rsid w:val="00915523"/>
    <w:rsid w:val="009155DB"/>
    <w:rsid w:val="0091564B"/>
    <w:rsid w:val="00915A1B"/>
    <w:rsid w:val="00915B81"/>
    <w:rsid w:val="00915BD0"/>
    <w:rsid w:val="00915D0D"/>
    <w:rsid w:val="00915D48"/>
    <w:rsid w:val="0091642B"/>
    <w:rsid w:val="009165A1"/>
    <w:rsid w:val="00916747"/>
    <w:rsid w:val="009169B3"/>
    <w:rsid w:val="009171EE"/>
    <w:rsid w:val="00917B4A"/>
    <w:rsid w:val="00917CDD"/>
    <w:rsid w:val="009205B7"/>
    <w:rsid w:val="009206A3"/>
    <w:rsid w:val="00920788"/>
    <w:rsid w:val="00920907"/>
    <w:rsid w:val="00921018"/>
    <w:rsid w:val="0092111B"/>
    <w:rsid w:val="00921526"/>
    <w:rsid w:val="00921848"/>
    <w:rsid w:val="009218D3"/>
    <w:rsid w:val="00921C4F"/>
    <w:rsid w:val="00921D03"/>
    <w:rsid w:val="00922099"/>
    <w:rsid w:val="0092212E"/>
    <w:rsid w:val="00922B7A"/>
    <w:rsid w:val="00922C2D"/>
    <w:rsid w:val="009239FA"/>
    <w:rsid w:val="00923CE5"/>
    <w:rsid w:val="00924272"/>
    <w:rsid w:val="009242B5"/>
    <w:rsid w:val="00924371"/>
    <w:rsid w:val="009243A9"/>
    <w:rsid w:val="00924793"/>
    <w:rsid w:val="00924922"/>
    <w:rsid w:val="009249A6"/>
    <w:rsid w:val="00924B64"/>
    <w:rsid w:val="009254FB"/>
    <w:rsid w:val="0092564B"/>
    <w:rsid w:val="00925C3E"/>
    <w:rsid w:val="00925D98"/>
    <w:rsid w:val="00925F6E"/>
    <w:rsid w:val="00926234"/>
    <w:rsid w:val="00926C65"/>
    <w:rsid w:val="00926D72"/>
    <w:rsid w:val="00927932"/>
    <w:rsid w:val="00927A6F"/>
    <w:rsid w:val="00927BF8"/>
    <w:rsid w:val="00927FB0"/>
    <w:rsid w:val="0093010D"/>
    <w:rsid w:val="0093028F"/>
    <w:rsid w:val="009306F4"/>
    <w:rsid w:val="00930875"/>
    <w:rsid w:val="00930D5F"/>
    <w:rsid w:val="0093126C"/>
    <w:rsid w:val="0093146A"/>
    <w:rsid w:val="00931520"/>
    <w:rsid w:val="00931545"/>
    <w:rsid w:val="00931614"/>
    <w:rsid w:val="00931937"/>
    <w:rsid w:val="00931BA6"/>
    <w:rsid w:val="0093209F"/>
    <w:rsid w:val="009322F8"/>
    <w:rsid w:val="009324E0"/>
    <w:rsid w:val="00932522"/>
    <w:rsid w:val="00932D3F"/>
    <w:rsid w:val="00932E73"/>
    <w:rsid w:val="00932FC6"/>
    <w:rsid w:val="00933017"/>
    <w:rsid w:val="009332BE"/>
    <w:rsid w:val="00933893"/>
    <w:rsid w:val="0093396D"/>
    <w:rsid w:val="00933E9D"/>
    <w:rsid w:val="009340B2"/>
    <w:rsid w:val="00934620"/>
    <w:rsid w:val="00934D1E"/>
    <w:rsid w:val="00934E60"/>
    <w:rsid w:val="0093552F"/>
    <w:rsid w:val="0093561C"/>
    <w:rsid w:val="00935897"/>
    <w:rsid w:val="00935D58"/>
    <w:rsid w:val="00935DE7"/>
    <w:rsid w:val="0093617F"/>
    <w:rsid w:val="009361DF"/>
    <w:rsid w:val="00936281"/>
    <w:rsid w:val="009363D9"/>
    <w:rsid w:val="00936427"/>
    <w:rsid w:val="00936737"/>
    <w:rsid w:val="00936CFE"/>
    <w:rsid w:val="00936EDC"/>
    <w:rsid w:val="0093720F"/>
    <w:rsid w:val="00937ADC"/>
    <w:rsid w:val="00937C3F"/>
    <w:rsid w:val="009400A1"/>
    <w:rsid w:val="00940254"/>
    <w:rsid w:val="00940B7D"/>
    <w:rsid w:val="00941274"/>
    <w:rsid w:val="0094146B"/>
    <w:rsid w:val="00941636"/>
    <w:rsid w:val="0094264F"/>
    <w:rsid w:val="00942AA0"/>
    <w:rsid w:val="00942BBD"/>
    <w:rsid w:val="00942E3A"/>
    <w:rsid w:val="0094373E"/>
    <w:rsid w:val="00943A42"/>
    <w:rsid w:val="00943E07"/>
    <w:rsid w:val="0094444C"/>
    <w:rsid w:val="00944625"/>
    <w:rsid w:val="009448D5"/>
    <w:rsid w:val="00944A14"/>
    <w:rsid w:val="009453D3"/>
    <w:rsid w:val="0094545A"/>
    <w:rsid w:val="009454A0"/>
    <w:rsid w:val="00945ADC"/>
    <w:rsid w:val="00945B2D"/>
    <w:rsid w:val="00946804"/>
    <w:rsid w:val="00946E19"/>
    <w:rsid w:val="00950777"/>
    <w:rsid w:val="00950F7B"/>
    <w:rsid w:val="009513FE"/>
    <w:rsid w:val="009515AC"/>
    <w:rsid w:val="00951760"/>
    <w:rsid w:val="00951E94"/>
    <w:rsid w:val="00952024"/>
    <w:rsid w:val="009523D0"/>
    <w:rsid w:val="00953460"/>
    <w:rsid w:val="00953C10"/>
    <w:rsid w:val="00953F17"/>
    <w:rsid w:val="009540F4"/>
    <w:rsid w:val="0095435D"/>
    <w:rsid w:val="0095446F"/>
    <w:rsid w:val="0095448D"/>
    <w:rsid w:val="009545F0"/>
    <w:rsid w:val="009546CA"/>
    <w:rsid w:val="00954F37"/>
    <w:rsid w:val="0095522C"/>
    <w:rsid w:val="00955C20"/>
    <w:rsid w:val="00955E68"/>
    <w:rsid w:val="0095613C"/>
    <w:rsid w:val="00956519"/>
    <w:rsid w:val="00956B92"/>
    <w:rsid w:val="00956DDC"/>
    <w:rsid w:val="0095707B"/>
    <w:rsid w:val="009573A6"/>
    <w:rsid w:val="009578C7"/>
    <w:rsid w:val="00957AF2"/>
    <w:rsid w:val="00957C09"/>
    <w:rsid w:val="00957EA0"/>
    <w:rsid w:val="00957ED0"/>
    <w:rsid w:val="00957FD9"/>
    <w:rsid w:val="00960668"/>
    <w:rsid w:val="00960D37"/>
    <w:rsid w:val="009612A5"/>
    <w:rsid w:val="00961672"/>
    <w:rsid w:val="00961BDB"/>
    <w:rsid w:val="00962585"/>
    <w:rsid w:val="00962847"/>
    <w:rsid w:val="00962A98"/>
    <w:rsid w:val="00963153"/>
    <w:rsid w:val="00963BA1"/>
    <w:rsid w:val="00963E2E"/>
    <w:rsid w:val="00964030"/>
    <w:rsid w:val="00965D78"/>
    <w:rsid w:val="00965DE9"/>
    <w:rsid w:val="00966223"/>
    <w:rsid w:val="00966994"/>
    <w:rsid w:val="00966D13"/>
    <w:rsid w:val="00966F8E"/>
    <w:rsid w:val="009675ED"/>
    <w:rsid w:val="00967686"/>
    <w:rsid w:val="00967858"/>
    <w:rsid w:val="00970121"/>
    <w:rsid w:val="00970437"/>
    <w:rsid w:val="0097060B"/>
    <w:rsid w:val="00970856"/>
    <w:rsid w:val="00970948"/>
    <w:rsid w:val="00970A18"/>
    <w:rsid w:val="009719C7"/>
    <w:rsid w:val="00971CA3"/>
    <w:rsid w:val="0097203D"/>
    <w:rsid w:val="009722F4"/>
    <w:rsid w:val="009729F7"/>
    <w:rsid w:val="00972AB2"/>
    <w:rsid w:val="00972C91"/>
    <w:rsid w:val="00973BA6"/>
    <w:rsid w:val="00973E6F"/>
    <w:rsid w:val="009741B4"/>
    <w:rsid w:val="009741F0"/>
    <w:rsid w:val="0097438E"/>
    <w:rsid w:val="009746DD"/>
    <w:rsid w:val="009746FE"/>
    <w:rsid w:val="00974A23"/>
    <w:rsid w:val="00974B20"/>
    <w:rsid w:val="00974F29"/>
    <w:rsid w:val="00975000"/>
    <w:rsid w:val="00975606"/>
    <w:rsid w:val="00975A38"/>
    <w:rsid w:val="00976112"/>
    <w:rsid w:val="009761F0"/>
    <w:rsid w:val="009763B0"/>
    <w:rsid w:val="00976722"/>
    <w:rsid w:val="009770B7"/>
    <w:rsid w:val="009770D2"/>
    <w:rsid w:val="00977662"/>
    <w:rsid w:val="00977947"/>
    <w:rsid w:val="00977D33"/>
    <w:rsid w:val="00977FD8"/>
    <w:rsid w:val="009804E0"/>
    <w:rsid w:val="00981082"/>
    <w:rsid w:val="009810E8"/>
    <w:rsid w:val="009812BA"/>
    <w:rsid w:val="009813D7"/>
    <w:rsid w:val="00981526"/>
    <w:rsid w:val="00981569"/>
    <w:rsid w:val="0098179C"/>
    <w:rsid w:val="00981C0D"/>
    <w:rsid w:val="00981F9A"/>
    <w:rsid w:val="0098292C"/>
    <w:rsid w:val="00983BC4"/>
    <w:rsid w:val="00983C5E"/>
    <w:rsid w:val="00983E90"/>
    <w:rsid w:val="009844AB"/>
    <w:rsid w:val="00984A92"/>
    <w:rsid w:val="0098546F"/>
    <w:rsid w:val="0098585A"/>
    <w:rsid w:val="0098591D"/>
    <w:rsid w:val="00986013"/>
    <w:rsid w:val="0098603E"/>
    <w:rsid w:val="009860D8"/>
    <w:rsid w:val="009860F2"/>
    <w:rsid w:val="0098622F"/>
    <w:rsid w:val="00986294"/>
    <w:rsid w:val="00986AD7"/>
    <w:rsid w:val="00986C24"/>
    <w:rsid w:val="00986F46"/>
    <w:rsid w:val="00987093"/>
    <w:rsid w:val="009870D4"/>
    <w:rsid w:val="009874A8"/>
    <w:rsid w:val="0098781A"/>
    <w:rsid w:val="00987DAD"/>
    <w:rsid w:val="009901B3"/>
    <w:rsid w:val="009905CF"/>
    <w:rsid w:val="0099099D"/>
    <w:rsid w:val="009913A3"/>
    <w:rsid w:val="009914E1"/>
    <w:rsid w:val="00991BD1"/>
    <w:rsid w:val="009928EC"/>
    <w:rsid w:val="00992956"/>
    <w:rsid w:val="00992ADD"/>
    <w:rsid w:val="009937C8"/>
    <w:rsid w:val="0099395E"/>
    <w:rsid w:val="00993A2C"/>
    <w:rsid w:val="00993E70"/>
    <w:rsid w:val="00994246"/>
    <w:rsid w:val="00994513"/>
    <w:rsid w:val="00994A25"/>
    <w:rsid w:val="00994C0F"/>
    <w:rsid w:val="00995145"/>
    <w:rsid w:val="00995381"/>
    <w:rsid w:val="009953FF"/>
    <w:rsid w:val="00995AC2"/>
    <w:rsid w:val="00995B27"/>
    <w:rsid w:val="00995E9E"/>
    <w:rsid w:val="00995EF3"/>
    <w:rsid w:val="00996226"/>
    <w:rsid w:val="00997180"/>
    <w:rsid w:val="00997396"/>
    <w:rsid w:val="00997C96"/>
    <w:rsid w:val="009A04C3"/>
    <w:rsid w:val="009A05E9"/>
    <w:rsid w:val="009A0934"/>
    <w:rsid w:val="009A0944"/>
    <w:rsid w:val="009A0E8C"/>
    <w:rsid w:val="009A1518"/>
    <w:rsid w:val="009A234D"/>
    <w:rsid w:val="009A2B7D"/>
    <w:rsid w:val="009A2EB0"/>
    <w:rsid w:val="009A2F14"/>
    <w:rsid w:val="009A3084"/>
    <w:rsid w:val="009A313B"/>
    <w:rsid w:val="009A3286"/>
    <w:rsid w:val="009A3CBA"/>
    <w:rsid w:val="009A3F32"/>
    <w:rsid w:val="009A3FBE"/>
    <w:rsid w:val="009A48BB"/>
    <w:rsid w:val="009A4A21"/>
    <w:rsid w:val="009A4F84"/>
    <w:rsid w:val="009A5146"/>
    <w:rsid w:val="009A53C5"/>
    <w:rsid w:val="009A54D5"/>
    <w:rsid w:val="009A55A1"/>
    <w:rsid w:val="009A5668"/>
    <w:rsid w:val="009A6089"/>
    <w:rsid w:val="009A641E"/>
    <w:rsid w:val="009A6A1C"/>
    <w:rsid w:val="009A6B13"/>
    <w:rsid w:val="009A7016"/>
    <w:rsid w:val="009A7303"/>
    <w:rsid w:val="009A7313"/>
    <w:rsid w:val="009A759F"/>
    <w:rsid w:val="009A7698"/>
    <w:rsid w:val="009A78B8"/>
    <w:rsid w:val="009A7915"/>
    <w:rsid w:val="009A7AA9"/>
    <w:rsid w:val="009A7C2C"/>
    <w:rsid w:val="009A7C72"/>
    <w:rsid w:val="009B029D"/>
    <w:rsid w:val="009B02B9"/>
    <w:rsid w:val="009B0362"/>
    <w:rsid w:val="009B04C1"/>
    <w:rsid w:val="009B0952"/>
    <w:rsid w:val="009B11E4"/>
    <w:rsid w:val="009B1750"/>
    <w:rsid w:val="009B17E0"/>
    <w:rsid w:val="009B1BF1"/>
    <w:rsid w:val="009B1FAD"/>
    <w:rsid w:val="009B276C"/>
    <w:rsid w:val="009B2B96"/>
    <w:rsid w:val="009B2CBF"/>
    <w:rsid w:val="009B2D9D"/>
    <w:rsid w:val="009B2EF7"/>
    <w:rsid w:val="009B35B8"/>
    <w:rsid w:val="009B3803"/>
    <w:rsid w:val="009B39DB"/>
    <w:rsid w:val="009B3C41"/>
    <w:rsid w:val="009B4626"/>
    <w:rsid w:val="009B4768"/>
    <w:rsid w:val="009B486C"/>
    <w:rsid w:val="009B4B46"/>
    <w:rsid w:val="009B573D"/>
    <w:rsid w:val="009B5DA8"/>
    <w:rsid w:val="009B6586"/>
    <w:rsid w:val="009B65ED"/>
    <w:rsid w:val="009B663B"/>
    <w:rsid w:val="009B66C8"/>
    <w:rsid w:val="009B6EE4"/>
    <w:rsid w:val="009B6F9A"/>
    <w:rsid w:val="009B7B48"/>
    <w:rsid w:val="009B7EC0"/>
    <w:rsid w:val="009B7FFD"/>
    <w:rsid w:val="009C08A4"/>
    <w:rsid w:val="009C0BDE"/>
    <w:rsid w:val="009C0DEC"/>
    <w:rsid w:val="009C14CE"/>
    <w:rsid w:val="009C15A2"/>
    <w:rsid w:val="009C190F"/>
    <w:rsid w:val="009C19F5"/>
    <w:rsid w:val="009C1E15"/>
    <w:rsid w:val="009C25DC"/>
    <w:rsid w:val="009C2797"/>
    <w:rsid w:val="009C3993"/>
    <w:rsid w:val="009C3F52"/>
    <w:rsid w:val="009C3F75"/>
    <w:rsid w:val="009C40DC"/>
    <w:rsid w:val="009C4321"/>
    <w:rsid w:val="009C4356"/>
    <w:rsid w:val="009C4B23"/>
    <w:rsid w:val="009C4B76"/>
    <w:rsid w:val="009C4EFB"/>
    <w:rsid w:val="009C4F63"/>
    <w:rsid w:val="009C5114"/>
    <w:rsid w:val="009C5502"/>
    <w:rsid w:val="009C5C96"/>
    <w:rsid w:val="009C687D"/>
    <w:rsid w:val="009C6F35"/>
    <w:rsid w:val="009C75F4"/>
    <w:rsid w:val="009C76EC"/>
    <w:rsid w:val="009C77F0"/>
    <w:rsid w:val="009C7822"/>
    <w:rsid w:val="009C7AD1"/>
    <w:rsid w:val="009C7D6A"/>
    <w:rsid w:val="009D083C"/>
    <w:rsid w:val="009D0AEA"/>
    <w:rsid w:val="009D114F"/>
    <w:rsid w:val="009D141F"/>
    <w:rsid w:val="009D14DB"/>
    <w:rsid w:val="009D1780"/>
    <w:rsid w:val="009D1C33"/>
    <w:rsid w:val="009D27C5"/>
    <w:rsid w:val="009D2FBA"/>
    <w:rsid w:val="009D3015"/>
    <w:rsid w:val="009D3A6D"/>
    <w:rsid w:val="009D3B0F"/>
    <w:rsid w:val="009D4362"/>
    <w:rsid w:val="009D4A57"/>
    <w:rsid w:val="009D4CD2"/>
    <w:rsid w:val="009D50E5"/>
    <w:rsid w:val="009D6496"/>
    <w:rsid w:val="009D64A0"/>
    <w:rsid w:val="009D67F8"/>
    <w:rsid w:val="009D6970"/>
    <w:rsid w:val="009D6DD3"/>
    <w:rsid w:val="009D6E85"/>
    <w:rsid w:val="009D77DC"/>
    <w:rsid w:val="009D7F37"/>
    <w:rsid w:val="009E037E"/>
    <w:rsid w:val="009E0797"/>
    <w:rsid w:val="009E0894"/>
    <w:rsid w:val="009E0DB9"/>
    <w:rsid w:val="009E0E80"/>
    <w:rsid w:val="009E127D"/>
    <w:rsid w:val="009E1511"/>
    <w:rsid w:val="009E159E"/>
    <w:rsid w:val="009E18DB"/>
    <w:rsid w:val="009E1CE8"/>
    <w:rsid w:val="009E1E34"/>
    <w:rsid w:val="009E1EAF"/>
    <w:rsid w:val="009E245B"/>
    <w:rsid w:val="009E2A69"/>
    <w:rsid w:val="009E3522"/>
    <w:rsid w:val="009E3AC7"/>
    <w:rsid w:val="009E3D1D"/>
    <w:rsid w:val="009E3E42"/>
    <w:rsid w:val="009E3FD7"/>
    <w:rsid w:val="009E40E8"/>
    <w:rsid w:val="009E52FE"/>
    <w:rsid w:val="009E54E8"/>
    <w:rsid w:val="009E55ED"/>
    <w:rsid w:val="009E561F"/>
    <w:rsid w:val="009E58DD"/>
    <w:rsid w:val="009E5EB7"/>
    <w:rsid w:val="009E6838"/>
    <w:rsid w:val="009E68A6"/>
    <w:rsid w:val="009E7376"/>
    <w:rsid w:val="009E7441"/>
    <w:rsid w:val="009E77B4"/>
    <w:rsid w:val="009E78F8"/>
    <w:rsid w:val="009E7B3F"/>
    <w:rsid w:val="009E7D95"/>
    <w:rsid w:val="009E7F23"/>
    <w:rsid w:val="009F077B"/>
    <w:rsid w:val="009F128C"/>
    <w:rsid w:val="009F1578"/>
    <w:rsid w:val="009F1C9A"/>
    <w:rsid w:val="009F1F91"/>
    <w:rsid w:val="009F25E1"/>
    <w:rsid w:val="009F2A51"/>
    <w:rsid w:val="009F2E4E"/>
    <w:rsid w:val="009F2F79"/>
    <w:rsid w:val="009F38D8"/>
    <w:rsid w:val="009F3F42"/>
    <w:rsid w:val="009F4004"/>
    <w:rsid w:val="009F442C"/>
    <w:rsid w:val="009F455D"/>
    <w:rsid w:val="009F468F"/>
    <w:rsid w:val="009F4E20"/>
    <w:rsid w:val="009F52D6"/>
    <w:rsid w:val="009F547B"/>
    <w:rsid w:val="009F56EC"/>
    <w:rsid w:val="009F56F5"/>
    <w:rsid w:val="009F59A8"/>
    <w:rsid w:val="009F5AE4"/>
    <w:rsid w:val="009F5C52"/>
    <w:rsid w:val="009F5CD4"/>
    <w:rsid w:val="009F62DE"/>
    <w:rsid w:val="009F679A"/>
    <w:rsid w:val="009F68F9"/>
    <w:rsid w:val="009F6BAC"/>
    <w:rsid w:val="009F7302"/>
    <w:rsid w:val="009F7636"/>
    <w:rsid w:val="009F7967"/>
    <w:rsid w:val="009F7AED"/>
    <w:rsid w:val="00A007D6"/>
    <w:rsid w:val="00A0081C"/>
    <w:rsid w:val="00A00AAB"/>
    <w:rsid w:val="00A00D86"/>
    <w:rsid w:val="00A012FC"/>
    <w:rsid w:val="00A0146D"/>
    <w:rsid w:val="00A01784"/>
    <w:rsid w:val="00A01E6D"/>
    <w:rsid w:val="00A02882"/>
    <w:rsid w:val="00A02B8E"/>
    <w:rsid w:val="00A02D70"/>
    <w:rsid w:val="00A02DDA"/>
    <w:rsid w:val="00A03071"/>
    <w:rsid w:val="00A03284"/>
    <w:rsid w:val="00A0352F"/>
    <w:rsid w:val="00A04137"/>
    <w:rsid w:val="00A04155"/>
    <w:rsid w:val="00A04263"/>
    <w:rsid w:val="00A042E3"/>
    <w:rsid w:val="00A043F9"/>
    <w:rsid w:val="00A0443C"/>
    <w:rsid w:val="00A04616"/>
    <w:rsid w:val="00A04F71"/>
    <w:rsid w:val="00A05019"/>
    <w:rsid w:val="00A05FC9"/>
    <w:rsid w:val="00A06976"/>
    <w:rsid w:val="00A0792F"/>
    <w:rsid w:val="00A07EEC"/>
    <w:rsid w:val="00A10265"/>
    <w:rsid w:val="00A10734"/>
    <w:rsid w:val="00A10C96"/>
    <w:rsid w:val="00A10CB9"/>
    <w:rsid w:val="00A10EF6"/>
    <w:rsid w:val="00A1297F"/>
    <w:rsid w:val="00A129F9"/>
    <w:rsid w:val="00A12BDB"/>
    <w:rsid w:val="00A12C28"/>
    <w:rsid w:val="00A12EE4"/>
    <w:rsid w:val="00A1364D"/>
    <w:rsid w:val="00A138AE"/>
    <w:rsid w:val="00A138F4"/>
    <w:rsid w:val="00A13FA1"/>
    <w:rsid w:val="00A1408D"/>
    <w:rsid w:val="00A1422A"/>
    <w:rsid w:val="00A14C03"/>
    <w:rsid w:val="00A151FE"/>
    <w:rsid w:val="00A1568C"/>
    <w:rsid w:val="00A161A0"/>
    <w:rsid w:val="00A168C0"/>
    <w:rsid w:val="00A16C51"/>
    <w:rsid w:val="00A17237"/>
    <w:rsid w:val="00A176D9"/>
    <w:rsid w:val="00A178AC"/>
    <w:rsid w:val="00A1791A"/>
    <w:rsid w:val="00A17CDB"/>
    <w:rsid w:val="00A17D41"/>
    <w:rsid w:val="00A17F29"/>
    <w:rsid w:val="00A2025A"/>
    <w:rsid w:val="00A202BB"/>
    <w:rsid w:val="00A2046B"/>
    <w:rsid w:val="00A204AD"/>
    <w:rsid w:val="00A2105F"/>
    <w:rsid w:val="00A21597"/>
    <w:rsid w:val="00A216BC"/>
    <w:rsid w:val="00A21B16"/>
    <w:rsid w:val="00A21E91"/>
    <w:rsid w:val="00A22423"/>
    <w:rsid w:val="00A224D2"/>
    <w:rsid w:val="00A225FC"/>
    <w:rsid w:val="00A22BE3"/>
    <w:rsid w:val="00A22C3F"/>
    <w:rsid w:val="00A22DA0"/>
    <w:rsid w:val="00A23643"/>
    <w:rsid w:val="00A23749"/>
    <w:rsid w:val="00A24676"/>
    <w:rsid w:val="00A24AD6"/>
    <w:rsid w:val="00A24C2C"/>
    <w:rsid w:val="00A24CA8"/>
    <w:rsid w:val="00A25AEE"/>
    <w:rsid w:val="00A25BBA"/>
    <w:rsid w:val="00A25C44"/>
    <w:rsid w:val="00A25E04"/>
    <w:rsid w:val="00A2605A"/>
    <w:rsid w:val="00A26310"/>
    <w:rsid w:val="00A26C91"/>
    <w:rsid w:val="00A2722B"/>
    <w:rsid w:val="00A27334"/>
    <w:rsid w:val="00A274D7"/>
    <w:rsid w:val="00A27661"/>
    <w:rsid w:val="00A2785B"/>
    <w:rsid w:val="00A27D5D"/>
    <w:rsid w:val="00A30304"/>
    <w:rsid w:val="00A30E36"/>
    <w:rsid w:val="00A31279"/>
    <w:rsid w:val="00A31D95"/>
    <w:rsid w:val="00A31E7F"/>
    <w:rsid w:val="00A31F97"/>
    <w:rsid w:val="00A31FBE"/>
    <w:rsid w:val="00A32BBD"/>
    <w:rsid w:val="00A32DE5"/>
    <w:rsid w:val="00A3393B"/>
    <w:rsid w:val="00A340ED"/>
    <w:rsid w:val="00A343C9"/>
    <w:rsid w:val="00A346CF"/>
    <w:rsid w:val="00A349E2"/>
    <w:rsid w:val="00A34B12"/>
    <w:rsid w:val="00A34D35"/>
    <w:rsid w:val="00A36354"/>
    <w:rsid w:val="00A363D0"/>
    <w:rsid w:val="00A365F5"/>
    <w:rsid w:val="00A36EC6"/>
    <w:rsid w:val="00A36ECD"/>
    <w:rsid w:val="00A3773E"/>
    <w:rsid w:val="00A37B06"/>
    <w:rsid w:val="00A37C6F"/>
    <w:rsid w:val="00A41B82"/>
    <w:rsid w:val="00A41BFA"/>
    <w:rsid w:val="00A4207F"/>
    <w:rsid w:val="00A427A4"/>
    <w:rsid w:val="00A42C65"/>
    <w:rsid w:val="00A4340E"/>
    <w:rsid w:val="00A43CD5"/>
    <w:rsid w:val="00A43CFD"/>
    <w:rsid w:val="00A44A0E"/>
    <w:rsid w:val="00A44A9C"/>
    <w:rsid w:val="00A44B08"/>
    <w:rsid w:val="00A44E16"/>
    <w:rsid w:val="00A45987"/>
    <w:rsid w:val="00A4598C"/>
    <w:rsid w:val="00A459D6"/>
    <w:rsid w:val="00A46B20"/>
    <w:rsid w:val="00A46E87"/>
    <w:rsid w:val="00A476B2"/>
    <w:rsid w:val="00A477C9"/>
    <w:rsid w:val="00A47CAF"/>
    <w:rsid w:val="00A47FE7"/>
    <w:rsid w:val="00A502E9"/>
    <w:rsid w:val="00A508AB"/>
    <w:rsid w:val="00A508CA"/>
    <w:rsid w:val="00A50A8A"/>
    <w:rsid w:val="00A51402"/>
    <w:rsid w:val="00A516A3"/>
    <w:rsid w:val="00A51D51"/>
    <w:rsid w:val="00A51F74"/>
    <w:rsid w:val="00A52228"/>
    <w:rsid w:val="00A5277A"/>
    <w:rsid w:val="00A5307F"/>
    <w:rsid w:val="00A531F5"/>
    <w:rsid w:val="00A538C3"/>
    <w:rsid w:val="00A54083"/>
    <w:rsid w:val="00A54164"/>
    <w:rsid w:val="00A542B3"/>
    <w:rsid w:val="00A54550"/>
    <w:rsid w:val="00A54DA5"/>
    <w:rsid w:val="00A54EEE"/>
    <w:rsid w:val="00A55178"/>
    <w:rsid w:val="00A55428"/>
    <w:rsid w:val="00A5573E"/>
    <w:rsid w:val="00A55B34"/>
    <w:rsid w:val="00A56002"/>
    <w:rsid w:val="00A5628F"/>
    <w:rsid w:val="00A571EC"/>
    <w:rsid w:val="00A5742D"/>
    <w:rsid w:val="00A57622"/>
    <w:rsid w:val="00A57626"/>
    <w:rsid w:val="00A5771C"/>
    <w:rsid w:val="00A57963"/>
    <w:rsid w:val="00A57B85"/>
    <w:rsid w:val="00A57D6A"/>
    <w:rsid w:val="00A57F65"/>
    <w:rsid w:val="00A60C3D"/>
    <w:rsid w:val="00A6111A"/>
    <w:rsid w:val="00A61556"/>
    <w:rsid w:val="00A6192C"/>
    <w:rsid w:val="00A61EB4"/>
    <w:rsid w:val="00A61F23"/>
    <w:rsid w:val="00A62314"/>
    <w:rsid w:val="00A628B8"/>
    <w:rsid w:val="00A62FB2"/>
    <w:rsid w:val="00A633FE"/>
    <w:rsid w:val="00A63783"/>
    <w:rsid w:val="00A63A5A"/>
    <w:rsid w:val="00A63AE7"/>
    <w:rsid w:val="00A642BE"/>
    <w:rsid w:val="00A64964"/>
    <w:rsid w:val="00A64C3D"/>
    <w:rsid w:val="00A652D5"/>
    <w:rsid w:val="00A65FC3"/>
    <w:rsid w:val="00A66742"/>
    <w:rsid w:val="00A669BB"/>
    <w:rsid w:val="00A66B3F"/>
    <w:rsid w:val="00A6705A"/>
    <w:rsid w:val="00A67590"/>
    <w:rsid w:val="00A678FB"/>
    <w:rsid w:val="00A67DF9"/>
    <w:rsid w:val="00A67E34"/>
    <w:rsid w:val="00A67EAD"/>
    <w:rsid w:val="00A67EC1"/>
    <w:rsid w:val="00A67F1A"/>
    <w:rsid w:val="00A70172"/>
    <w:rsid w:val="00A7077E"/>
    <w:rsid w:val="00A70998"/>
    <w:rsid w:val="00A70D41"/>
    <w:rsid w:val="00A70E4A"/>
    <w:rsid w:val="00A71782"/>
    <w:rsid w:val="00A71C89"/>
    <w:rsid w:val="00A722A5"/>
    <w:rsid w:val="00A72780"/>
    <w:rsid w:val="00A7336E"/>
    <w:rsid w:val="00A73676"/>
    <w:rsid w:val="00A739CF"/>
    <w:rsid w:val="00A73AF1"/>
    <w:rsid w:val="00A73FFC"/>
    <w:rsid w:val="00A7417E"/>
    <w:rsid w:val="00A7456C"/>
    <w:rsid w:val="00A7495B"/>
    <w:rsid w:val="00A74D11"/>
    <w:rsid w:val="00A74EE5"/>
    <w:rsid w:val="00A7546A"/>
    <w:rsid w:val="00A7563F"/>
    <w:rsid w:val="00A75721"/>
    <w:rsid w:val="00A757CC"/>
    <w:rsid w:val="00A75EB8"/>
    <w:rsid w:val="00A76152"/>
    <w:rsid w:val="00A76211"/>
    <w:rsid w:val="00A762B7"/>
    <w:rsid w:val="00A76359"/>
    <w:rsid w:val="00A76AF4"/>
    <w:rsid w:val="00A76D2B"/>
    <w:rsid w:val="00A771CA"/>
    <w:rsid w:val="00A77A4C"/>
    <w:rsid w:val="00A807B6"/>
    <w:rsid w:val="00A80887"/>
    <w:rsid w:val="00A81B1A"/>
    <w:rsid w:val="00A81B37"/>
    <w:rsid w:val="00A81B38"/>
    <w:rsid w:val="00A81CE9"/>
    <w:rsid w:val="00A82009"/>
    <w:rsid w:val="00A82202"/>
    <w:rsid w:val="00A825F8"/>
    <w:rsid w:val="00A8292D"/>
    <w:rsid w:val="00A82A20"/>
    <w:rsid w:val="00A82AE1"/>
    <w:rsid w:val="00A82C61"/>
    <w:rsid w:val="00A83137"/>
    <w:rsid w:val="00A83641"/>
    <w:rsid w:val="00A83DC1"/>
    <w:rsid w:val="00A83DF6"/>
    <w:rsid w:val="00A846A9"/>
    <w:rsid w:val="00A846D5"/>
    <w:rsid w:val="00A848B2"/>
    <w:rsid w:val="00A84982"/>
    <w:rsid w:val="00A84D52"/>
    <w:rsid w:val="00A84E12"/>
    <w:rsid w:val="00A85953"/>
    <w:rsid w:val="00A85FA3"/>
    <w:rsid w:val="00A86568"/>
    <w:rsid w:val="00A86D9C"/>
    <w:rsid w:val="00A86F23"/>
    <w:rsid w:val="00A870AC"/>
    <w:rsid w:val="00A878EB"/>
    <w:rsid w:val="00A903C6"/>
    <w:rsid w:val="00A904EB"/>
    <w:rsid w:val="00A90772"/>
    <w:rsid w:val="00A9100C"/>
    <w:rsid w:val="00A91718"/>
    <w:rsid w:val="00A92533"/>
    <w:rsid w:val="00A92A72"/>
    <w:rsid w:val="00A92C11"/>
    <w:rsid w:val="00A93331"/>
    <w:rsid w:val="00A9360D"/>
    <w:rsid w:val="00A93ACB"/>
    <w:rsid w:val="00A9405D"/>
    <w:rsid w:val="00A94429"/>
    <w:rsid w:val="00A944B2"/>
    <w:rsid w:val="00A944C6"/>
    <w:rsid w:val="00A94651"/>
    <w:rsid w:val="00A94BA5"/>
    <w:rsid w:val="00A96318"/>
    <w:rsid w:val="00A96859"/>
    <w:rsid w:val="00A968F2"/>
    <w:rsid w:val="00A96DE4"/>
    <w:rsid w:val="00A97001"/>
    <w:rsid w:val="00A974D7"/>
    <w:rsid w:val="00A97C1F"/>
    <w:rsid w:val="00A97FEB"/>
    <w:rsid w:val="00AA02BA"/>
    <w:rsid w:val="00AA04F0"/>
    <w:rsid w:val="00AA0530"/>
    <w:rsid w:val="00AA06D6"/>
    <w:rsid w:val="00AA0C3E"/>
    <w:rsid w:val="00AA0EA6"/>
    <w:rsid w:val="00AA126E"/>
    <w:rsid w:val="00AA1BC2"/>
    <w:rsid w:val="00AA1D1D"/>
    <w:rsid w:val="00AA2270"/>
    <w:rsid w:val="00AA29F4"/>
    <w:rsid w:val="00AA2CF7"/>
    <w:rsid w:val="00AA2D77"/>
    <w:rsid w:val="00AA2FC2"/>
    <w:rsid w:val="00AA3100"/>
    <w:rsid w:val="00AA31A8"/>
    <w:rsid w:val="00AA34D4"/>
    <w:rsid w:val="00AA39AD"/>
    <w:rsid w:val="00AA3BB6"/>
    <w:rsid w:val="00AA3D56"/>
    <w:rsid w:val="00AA486E"/>
    <w:rsid w:val="00AA4973"/>
    <w:rsid w:val="00AA4CB1"/>
    <w:rsid w:val="00AA4E34"/>
    <w:rsid w:val="00AA67E4"/>
    <w:rsid w:val="00AA6E89"/>
    <w:rsid w:val="00AA7224"/>
    <w:rsid w:val="00AA7ADC"/>
    <w:rsid w:val="00AA7E1B"/>
    <w:rsid w:val="00AB0448"/>
    <w:rsid w:val="00AB0BE6"/>
    <w:rsid w:val="00AB0E0F"/>
    <w:rsid w:val="00AB118A"/>
    <w:rsid w:val="00AB1668"/>
    <w:rsid w:val="00AB1AAB"/>
    <w:rsid w:val="00AB2294"/>
    <w:rsid w:val="00AB292D"/>
    <w:rsid w:val="00AB2AB1"/>
    <w:rsid w:val="00AB3283"/>
    <w:rsid w:val="00AB339E"/>
    <w:rsid w:val="00AB389D"/>
    <w:rsid w:val="00AB3BCA"/>
    <w:rsid w:val="00AB3DDC"/>
    <w:rsid w:val="00AB42F5"/>
    <w:rsid w:val="00AB5182"/>
    <w:rsid w:val="00AB604E"/>
    <w:rsid w:val="00AB62AF"/>
    <w:rsid w:val="00AB6459"/>
    <w:rsid w:val="00AB69BE"/>
    <w:rsid w:val="00AB6E56"/>
    <w:rsid w:val="00AB7709"/>
    <w:rsid w:val="00AB7925"/>
    <w:rsid w:val="00AB7DF6"/>
    <w:rsid w:val="00AC033B"/>
    <w:rsid w:val="00AC0543"/>
    <w:rsid w:val="00AC05EF"/>
    <w:rsid w:val="00AC09BC"/>
    <w:rsid w:val="00AC0AEC"/>
    <w:rsid w:val="00AC1448"/>
    <w:rsid w:val="00AC18C1"/>
    <w:rsid w:val="00AC199C"/>
    <w:rsid w:val="00AC1D98"/>
    <w:rsid w:val="00AC2021"/>
    <w:rsid w:val="00AC20E9"/>
    <w:rsid w:val="00AC225F"/>
    <w:rsid w:val="00AC2269"/>
    <w:rsid w:val="00AC269B"/>
    <w:rsid w:val="00AC2891"/>
    <w:rsid w:val="00AC2E3F"/>
    <w:rsid w:val="00AC3658"/>
    <w:rsid w:val="00AC3AC9"/>
    <w:rsid w:val="00AC3FC0"/>
    <w:rsid w:val="00AC4594"/>
    <w:rsid w:val="00AC4752"/>
    <w:rsid w:val="00AC565D"/>
    <w:rsid w:val="00AC5BCB"/>
    <w:rsid w:val="00AC6043"/>
    <w:rsid w:val="00AC643E"/>
    <w:rsid w:val="00AC6A91"/>
    <w:rsid w:val="00AC6BE9"/>
    <w:rsid w:val="00AC76D3"/>
    <w:rsid w:val="00AC785E"/>
    <w:rsid w:val="00AC7863"/>
    <w:rsid w:val="00AC7A7D"/>
    <w:rsid w:val="00AC7B9E"/>
    <w:rsid w:val="00AC7C1B"/>
    <w:rsid w:val="00AD0A25"/>
    <w:rsid w:val="00AD0E1A"/>
    <w:rsid w:val="00AD1101"/>
    <w:rsid w:val="00AD1365"/>
    <w:rsid w:val="00AD15A7"/>
    <w:rsid w:val="00AD1619"/>
    <w:rsid w:val="00AD1A2F"/>
    <w:rsid w:val="00AD232D"/>
    <w:rsid w:val="00AD2447"/>
    <w:rsid w:val="00AD24C4"/>
    <w:rsid w:val="00AD27DD"/>
    <w:rsid w:val="00AD309E"/>
    <w:rsid w:val="00AD35D4"/>
    <w:rsid w:val="00AD36FF"/>
    <w:rsid w:val="00AD4CDD"/>
    <w:rsid w:val="00AD4F68"/>
    <w:rsid w:val="00AD54AA"/>
    <w:rsid w:val="00AD588E"/>
    <w:rsid w:val="00AD5F0E"/>
    <w:rsid w:val="00AD6921"/>
    <w:rsid w:val="00AD7BE9"/>
    <w:rsid w:val="00AD7CF8"/>
    <w:rsid w:val="00AE0339"/>
    <w:rsid w:val="00AE040D"/>
    <w:rsid w:val="00AE088A"/>
    <w:rsid w:val="00AE08CD"/>
    <w:rsid w:val="00AE0CF8"/>
    <w:rsid w:val="00AE0DBB"/>
    <w:rsid w:val="00AE10FE"/>
    <w:rsid w:val="00AE12A2"/>
    <w:rsid w:val="00AE1365"/>
    <w:rsid w:val="00AE13BC"/>
    <w:rsid w:val="00AE162B"/>
    <w:rsid w:val="00AE1681"/>
    <w:rsid w:val="00AE26BF"/>
    <w:rsid w:val="00AE27E3"/>
    <w:rsid w:val="00AE2B17"/>
    <w:rsid w:val="00AE2C1B"/>
    <w:rsid w:val="00AE2CDC"/>
    <w:rsid w:val="00AE35E0"/>
    <w:rsid w:val="00AE35EC"/>
    <w:rsid w:val="00AE4CDA"/>
    <w:rsid w:val="00AE593F"/>
    <w:rsid w:val="00AE61DD"/>
    <w:rsid w:val="00AE69ED"/>
    <w:rsid w:val="00AE69EE"/>
    <w:rsid w:val="00AE7353"/>
    <w:rsid w:val="00AE7BDB"/>
    <w:rsid w:val="00AE7C0A"/>
    <w:rsid w:val="00AF015F"/>
    <w:rsid w:val="00AF045D"/>
    <w:rsid w:val="00AF0AAF"/>
    <w:rsid w:val="00AF0B17"/>
    <w:rsid w:val="00AF0F10"/>
    <w:rsid w:val="00AF0F7C"/>
    <w:rsid w:val="00AF1436"/>
    <w:rsid w:val="00AF17A7"/>
    <w:rsid w:val="00AF1A48"/>
    <w:rsid w:val="00AF1C19"/>
    <w:rsid w:val="00AF1F03"/>
    <w:rsid w:val="00AF221A"/>
    <w:rsid w:val="00AF255E"/>
    <w:rsid w:val="00AF2A5F"/>
    <w:rsid w:val="00AF2E5C"/>
    <w:rsid w:val="00AF332F"/>
    <w:rsid w:val="00AF363F"/>
    <w:rsid w:val="00AF36A2"/>
    <w:rsid w:val="00AF3C8E"/>
    <w:rsid w:val="00AF445D"/>
    <w:rsid w:val="00AF475F"/>
    <w:rsid w:val="00AF4F64"/>
    <w:rsid w:val="00AF56FF"/>
    <w:rsid w:val="00AF5949"/>
    <w:rsid w:val="00AF5A0D"/>
    <w:rsid w:val="00AF633D"/>
    <w:rsid w:val="00AF6563"/>
    <w:rsid w:val="00AF686E"/>
    <w:rsid w:val="00AF6CCD"/>
    <w:rsid w:val="00AF72C0"/>
    <w:rsid w:val="00AF72EE"/>
    <w:rsid w:val="00AF75C5"/>
    <w:rsid w:val="00AF776C"/>
    <w:rsid w:val="00AF7A62"/>
    <w:rsid w:val="00AF7F1F"/>
    <w:rsid w:val="00B00747"/>
    <w:rsid w:val="00B00C2B"/>
    <w:rsid w:val="00B00CA0"/>
    <w:rsid w:val="00B0124E"/>
    <w:rsid w:val="00B01607"/>
    <w:rsid w:val="00B0175D"/>
    <w:rsid w:val="00B01F03"/>
    <w:rsid w:val="00B01F0E"/>
    <w:rsid w:val="00B021E0"/>
    <w:rsid w:val="00B02241"/>
    <w:rsid w:val="00B0259D"/>
    <w:rsid w:val="00B0299A"/>
    <w:rsid w:val="00B02B6E"/>
    <w:rsid w:val="00B02C0B"/>
    <w:rsid w:val="00B02EDF"/>
    <w:rsid w:val="00B031C9"/>
    <w:rsid w:val="00B033E9"/>
    <w:rsid w:val="00B03C4F"/>
    <w:rsid w:val="00B043C5"/>
    <w:rsid w:val="00B0463B"/>
    <w:rsid w:val="00B04F1E"/>
    <w:rsid w:val="00B05041"/>
    <w:rsid w:val="00B054BD"/>
    <w:rsid w:val="00B0554A"/>
    <w:rsid w:val="00B05620"/>
    <w:rsid w:val="00B058DA"/>
    <w:rsid w:val="00B06001"/>
    <w:rsid w:val="00B0623E"/>
    <w:rsid w:val="00B062B4"/>
    <w:rsid w:val="00B0639E"/>
    <w:rsid w:val="00B063D0"/>
    <w:rsid w:val="00B067ED"/>
    <w:rsid w:val="00B075C0"/>
    <w:rsid w:val="00B07A39"/>
    <w:rsid w:val="00B07DEB"/>
    <w:rsid w:val="00B1034B"/>
    <w:rsid w:val="00B10E18"/>
    <w:rsid w:val="00B11544"/>
    <w:rsid w:val="00B115BA"/>
    <w:rsid w:val="00B11802"/>
    <w:rsid w:val="00B11953"/>
    <w:rsid w:val="00B11960"/>
    <w:rsid w:val="00B11BE6"/>
    <w:rsid w:val="00B12973"/>
    <w:rsid w:val="00B12C66"/>
    <w:rsid w:val="00B12E88"/>
    <w:rsid w:val="00B12F18"/>
    <w:rsid w:val="00B12F2E"/>
    <w:rsid w:val="00B13288"/>
    <w:rsid w:val="00B13330"/>
    <w:rsid w:val="00B136FC"/>
    <w:rsid w:val="00B13E8F"/>
    <w:rsid w:val="00B142E1"/>
    <w:rsid w:val="00B14329"/>
    <w:rsid w:val="00B1445B"/>
    <w:rsid w:val="00B14599"/>
    <w:rsid w:val="00B145FC"/>
    <w:rsid w:val="00B14991"/>
    <w:rsid w:val="00B14BE7"/>
    <w:rsid w:val="00B14F6D"/>
    <w:rsid w:val="00B15340"/>
    <w:rsid w:val="00B156D5"/>
    <w:rsid w:val="00B15992"/>
    <w:rsid w:val="00B15D7C"/>
    <w:rsid w:val="00B16366"/>
    <w:rsid w:val="00B163E8"/>
    <w:rsid w:val="00B16839"/>
    <w:rsid w:val="00B16989"/>
    <w:rsid w:val="00B16E56"/>
    <w:rsid w:val="00B16FC8"/>
    <w:rsid w:val="00B17153"/>
    <w:rsid w:val="00B17EEA"/>
    <w:rsid w:val="00B2015D"/>
    <w:rsid w:val="00B2016E"/>
    <w:rsid w:val="00B202E3"/>
    <w:rsid w:val="00B204C8"/>
    <w:rsid w:val="00B204E2"/>
    <w:rsid w:val="00B2050F"/>
    <w:rsid w:val="00B21144"/>
    <w:rsid w:val="00B21391"/>
    <w:rsid w:val="00B21549"/>
    <w:rsid w:val="00B216ED"/>
    <w:rsid w:val="00B21FD9"/>
    <w:rsid w:val="00B233D0"/>
    <w:rsid w:val="00B236B6"/>
    <w:rsid w:val="00B23E6C"/>
    <w:rsid w:val="00B24A26"/>
    <w:rsid w:val="00B26157"/>
    <w:rsid w:val="00B26D6A"/>
    <w:rsid w:val="00B26E85"/>
    <w:rsid w:val="00B2719C"/>
    <w:rsid w:val="00B27478"/>
    <w:rsid w:val="00B27687"/>
    <w:rsid w:val="00B27956"/>
    <w:rsid w:val="00B30199"/>
    <w:rsid w:val="00B3035E"/>
    <w:rsid w:val="00B30851"/>
    <w:rsid w:val="00B309C4"/>
    <w:rsid w:val="00B30AC2"/>
    <w:rsid w:val="00B30B3E"/>
    <w:rsid w:val="00B30B6D"/>
    <w:rsid w:val="00B30BBB"/>
    <w:rsid w:val="00B31859"/>
    <w:rsid w:val="00B31A27"/>
    <w:rsid w:val="00B31EA0"/>
    <w:rsid w:val="00B32FDF"/>
    <w:rsid w:val="00B33031"/>
    <w:rsid w:val="00B33966"/>
    <w:rsid w:val="00B33D25"/>
    <w:rsid w:val="00B341CD"/>
    <w:rsid w:val="00B348E9"/>
    <w:rsid w:val="00B34CDA"/>
    <w:rsid w:val="00B34DCE"/>
    <w:rsid w:val="00B35680"/>
    <w:rsid w:val="00B3579B"/>
    <w:rsid w:val="00B35B31"/>
    <w:rsid w:val="00B35CC1"/>
    <w:rsid w:val="00B35DB9"/>
    <w:rsid w:val="00B35FF9"/>
    <w:rsid w:val="00B363C2"/>
    <w:rsid w:val="00B364CF"/>
    <w:rsid w:val="00B365D4"/>
    <w:rsid w:val="00B36A7C"/>
    <w:rsid w:val="00B36E90"/>
    <w:rsid w:val="00B36EAC"/>
    <w:rsid w:val="00B37112"/>
    <w:rsid w:val="00B372D7"/>
    <w:rsid w:val="00B375A5"/>
    <w:rsid w:val="00B37617"/>
    <w:rsid w:val="00B3774C"/>
    <w:rsid w:val="00B37AD7"/>
    <w:rsid w:val="00B37B02"/>
    <w:rsid w:val="00B4038E"/>
    <w:rsid w:val="00B40E65"/>
    <w:rsid w:val="00B41100"/>
    <w:rsid w:val="00B414D3"/>
    <w:rsid w:val="00B41A62"/>
    <w:rsid w:val="00B427F1"/>
    <w:rsid w:val="00B44453"/>
    <w:rsid w:val="00B4468F"/>
    <w:rsid w:val="00B44711"/>
    <w:rsid w:val="00B449CE"/>
    <w:rsid w:val="00B449D6"/>
    <w:rsid w:val="00B44A75"/>
    <w:rsid w:val="00B44A9C"/>
    <w:rsid w:val="00B44B65"/>
    <w:rsid w:val="00B44C3C"/>
    <w:rsid w:val="00B44D37"/>
    <w:rsid w:val="00B44DCC"/>
    <w:rsid w:val="00B4513E"/>
    <w:rsid w:val="00B452DB"/>
    <w:rsid w:val="00B453CD"/>
    <w:rsid w:val="00B456FE"/>
    <w:rsid w:val="00B45D62"/>
    <w:rsid w:val="00B4600B"/>
    <w:rsid w:val="00B46E51"/>
    <w:rsid w:val="00B47522"/>
    <w:rsid w:val="00B47C43"/>
    <w:rsid w:val="00B5022D"/>
    <w:rsid w:val="00B503CD"/>
    <w:rsid w:val="00B50472"/>
    <w:rsid w:val="00B5095C"/>
    <w:rsid w:val="00B50C10"/>
    <w:rsid w:val="00B51253"/>
    <w:rsid w:val="00B512DA"/>
    <w:rsid w:val="00B513E8"/>
    <w:rsid w:val="00B5172D"/>
    <w:rsid w:val="00B517AB"/>
    <w:rsid w:val="00B51AA4"/>
    <w:rsid w:val="00B51B88"/>
    <w:rsid w:val="00B51DBB"/>
    <w:rsid w:val="00B5203F"/>
    <w:rsid w:val="00B521C5"/>
    <w:rsid w:val="00B52213"/>
    <w:rsid w:val="00B5266D"/>
    <w:rsid w:val="00B528EE"/>
    <w:rsid w:val="00B52923"/>
    <w:rsid w:val="00B52D38"/>
    <w:rsid w:val="00B52F2E"/>
    <w:rsid w:val="00B53209"/>
    <w:rsid w:val="00B53569"/>
    <w:rsid w:val="00B537E6"/>
    <w:rsid w:val="00B53851"/>
    <w:rsid w:val="00B54378"/>
    <w:rsid w:val="00B546A5"/>
    <w:rsid w:val="00B54773"/>
    <w:rsid w:val="00B5505F"/>
    <w:rsid w:val="00B55621"/>
    <w:rsid w:val="00B557C6"/>
    <w:rsid w:val="00B56038"/>
    <w:rsid w:val="00B5603C"/>
    <w:rsid w:val="00B56630"/>
    <w:rsid w:val="00B56811"/>
    <w:rsid w:val="00B56A2B"/>
    <w:rsid w:val="00B56A31"/>
    <w:rsid w:val="00B56AC7"/>
    <w:rsid w:val="00B56F08"/>
    <w:rsid w:val="00B57028"/>
    <w:rsid w:val="00B571DF"/>
    <w:rsid w:val="00B576A9"/>
    <w:rsid w:val="00B578C1"/>
    <w:rsid w:val="00B57934"/>
    <w:rsid w:val="00B602F2"/>
    <w:rsid w:val="00B60544"/>
    <w:rsid w:val="00B606F3"/>
    <w:rsid w:val="00B60C78"/>
    <w:rsid w:val="00B60FB7"/>
    <w:rsid w:val="00B614EB"/>
    <w:rsid w:val="00B615F6"/>
    <w:rsid w:val="00B61731"/>
    <w:rsid w:val="00B627FE"/>
    <w:rsid w:val="00B62884"/>
    <w:rsid w:val="00B62A75"/>
    <w:rsid w:val="00B632DF"/>
    <w:rsid w:val="00B633AA"/>
    <w:rsid w:val="00B633FE"/>
    <w:rsid w:val="00B63914"/>
    <w:rsid w:val="00B63D18"/>
    <w:rsid w:val="00B63EA6"/>
    <w:rsid w:val="00B64305"/>
    <w:rsid w:val="00B644F4"/>
    <w:rsid w:val="00B64F96"/>
    <w:rsid w:val="00B651DB"/>
    <w:rsid w:val="00B65762"/>
    <w:rsid w:val="00B662CE"/>
    <w:rsid w:val="00B663EA"/>
    <w:rsid w:val="00B669F9"/>
    <w:rsid w:val="00B6705D"/>
    <w:rsid w:val="00B672D5"/>
    <w:rsid w:val="00B67917"/>
    <w:rsid w:val="00B67BF1"/>
    <w:rsid w:val="00B67EBD"/>
    <w:rsid w:val="00B67F0A"/>
    <w:rsid w:val="00B67FD5"/>
    <w:rsid w:val="00B703D0"/>
    <w:rsid w:val="00B705F5"/>
    <w:rsid w:val="00B70966"/>
    <w:rsid w:val="00B70CCE"/>
    <w:rsid w:val="00B70D4C"/>
    <w:rsid w:val="00B711D7"/>
    <w:rsid w:val="00B71375"/>
    <w:rsid w:val="00B727AB"/>
    <w:rsid w:val="00B72FB3"/>
    <w:rsid w:val="00B73032"/>
    <w:rsid w:val="00B73073"/>
    <w:rsid w:val="00B741B0"/>
    <w:rsid w:val="00B74351"/>
    <w:rsid w:val="00B743E0"/>
    <w:rsid w:val="00B74414"/>
    <w:rsid w:val="00B7452C"/>
    <w:rsid w:val="00B74B5D"/>
    <w:rsid w:val="00B74CBA"/>
    <w:rsid w:val="00B74DFD"/>
    <w:rsid w:val="00B75426"/>
    <w:rsid w:val="00B75A94"/>
    <w:rsid w:val="00B75B10"/>
    <w:rsid w:val="00B75E5A"/>
    <w:rsid w:val="00B75EEB"/>
    <w:rsid w:val="00B7623D"/>
    <w:rsid w:val="00B763F4"/>
    <w:rsid w:val="00B76700"/>
    <w:rsid w:val="00B804FE"/>
    <w:rsid w:val="00B80A15"/>
    <w:rsid w:val="00B80A42"/>
    <w:rsid w:val="00B811F5"/>
    <w:rsid w:val="00B81792"/>
    <w:rsid w:val="00B81F04"/>
    <w:rsid w:val="00B820C4"/>
    <w:rsid w:val="00B82183"/>
    <w:rsid w:val="00B821AE"/>
    <w:rsid w:val="00B821C1"/>
    <w:rsid w:val="00B823FB"/>
    <w:rsid w:val="00B82478"/>
    <w:rsid w:val="00B8279E"/>
    <w:rsid w:val="00B82831"/>
    <w:rsid w:val="00B828F4"/>
    <w:rsid w:val="00B83258"/>
    <w:rsid w:val="00B8347C"/>
    <w:rsid w:val="00B835EC"/>
    <w:rsid w:val="00B83F52"/>
    <w:rsid w:val="00B841E1"/>
    <w:rsid w:val="00B84247"/>
    <w:rsid w:val="00B84558"/>
    <w:rsid w:val="00B84769"/>
    <w:rsid w:val="00B847B0"/>
    <w:rsid w:val="00B8481B"/>
    <w:rsid w:val="00B84830"/>
    <w:rsid w:val="00B84C69"/>
    <w:rsid w:val="00B8503E"/>
    <w:rsid w:val="00B8563B"/>
    <w:rsid w:val="00B85658"/>
    <w:rsid w:val="00B858F3"/>
    <w:rsid w:val="00B864F9"/>
    <w:rsid w:val="00B8705D"/>
    <w:rsid w:val="00B87168"/>
    <w:rsid w:val="00B872DC"/>
    <w:rsid w:val="00B877A3"/>
    <w:rsid w:val="00B87A1F"/>
    <w:rsid w:val="00B87DDC"/>
    <w:rsid w:val="00B87F5F"/>
    <w:rsid w:val="00B90108"/>
    <w:rsid w:val="00B90487"/>
    <w:rsid w:val="00B9055A"/>
    <w:rsid w:val="00B90CA0"/>
    <w:rsid w:val="00B914B8"/>
    <w:rsid w:val="00B914C9"/>
    <w:rsid w:val="00B91CA2"/>
    <w:rsid w:val="00B921AD"/>
    <w:rsid w:val="00B9227E"/>
    <w:rsid w:val="00B922C8"/>
    <w:rsid w:val="00B92354"/>
    <w:rsid w:val="00B924DA"/>
    <w:rsid w:val="00B9280F"/>
    <w:rsid w:val="00B9292D"/>
    <w:rsid w:val="00B93AE6"/>
    <w:rsid w:val="00B93C44"/>
    <w:rsid w:val="00B94340"/>
    <w:rsid w:val="00B94A48"/>
    <w:rsid w:val="00B94B9E"/>
    <w:rsid w:val="00B94BB2"/>
    <w:rsid w:val="00B953DB"/>
    <w:rsid w:val="00B95480"/>
    <w:rsid w:val="00B95574"/>
    <w:rsid w:val="00B96259"/>
    <w:rsid w:val="00B96315"/>
    <w:rsid w:val="00B9632A"/>
    <w:rsid w:val="00B96402"/>
    <w:rsid w:val="00B965D6"/>
    <w:rsid w:val="00B966EB"/>
    <w:rsid w:val="00B96709"/>
    <w:rsid w:val="00B96ADD"/>
    <w:rsid w:val="00B96AE8"/>
    <w:rsid w:val="00B97188"/>
    <w:rsid w:val="00B974AE"/>
    <w:rsid w:val="00B97993"/>
    <w:rsid w:val="00BA0100"/>
    <w:rsid w:val="00BA0326"/>
    <w:rsid w:val="00BA0565"/>
    <w:rsid w:val="00BA08E1"/>
    <w:rsid w:val="00BA0B5D"/>
    <w:rsid w:val="00BA14B3"/>
    <w:rsid w:val="00BA1A54"/>
    <w:rsid w:val="00BA1C4A"/>
    <w:rsid w:val="00BA1D9A"/>
    <w:rsid w:val="00BA2ADD"/>
    <w:rsid w:val="00BA2C8D"/>
    <w:rsid w:val="00BA3312"/>
    <w:rsid w:val="00BA35D6"/>
    <w:rsid w:val="00BA392B"/>
    <w:rsid w:val="00BA3997"/>
    <w:rsid w:val="00BA429D"/>
    <w:rsid w:val="00BA469E"/>
    <w:rsid w:val="00BA49FA"/>
    <w:rsid w:val="00BA4CE3"/>
    <w:rsid w:val="00BA54D1"/>
    <w:rsid w:val="00BA57C4"/>
    <w:rsid w:val="00BA587D"/>
    <w:rsid w:val="00BA58D3"/>
    <w:rsid w:val="00BA5AB1"/>
    <w:rsid w:val="00BA5E07"/>
    <w:rsid w:val="00BA6057"/>
    <w:rsid w:val="00BA64EE"/>
    <w:rsid w:val="00BA6507"/>
    <w:rsid w:val="00BA653A"/>
    <w:rsid w:val="00BA6AC0"/>
    <w:rsid w:val="00BA6EC7"/>
    <w:rsid w:val="00BA7360"/>
    <w:rsid w:val="00BA74E0"/>
    <w:rsid w:val="00BA784D"/>
    <w:rsid w:val="00BA792B"/>
    <w:rsid w:val="00BA79F2"/>
    <w:rsid w:val="00BA7BA4"/>
    <w:rsid w:val="00BB00FF"/>
    <w:rsid w:val="00BB0388"/>
    <w:rsid w:val="00BB1156"/>
    <w:rsid w:val="00BB1373"/>
    <w:rsid w:val="00BB14B4"/>
    <w:rsid w:val="00BB19E4"/>
    <w:rsid w:val="00BB1D69"/>
    <w:rsid w:val="00BB236F"/>
    <w:rsid w:val="00BB2711"/>
    <w:rsid w:val="00BB27F4"/>
    <w:rsid w:val="00BB2D55"/>
    <w:rsid w:val="00BB342C"/>
    <w:rsid w:val="00BB35DE"/>
    <w:rsid w:val="00BB3EBE"/>
    <w:rsid w:val="00BB46C2"/>
    <w:rsid w:val="00BB4D42"/>
    <w:rsid w:val="00BB5111"/>
    <w:rsid w:val="00BB553A"/>
    <w:rsid w:val="00BB60D7"/>
    <w:rsid w:val="00BB6A26"/>
    <w:rsid w:val="00BB6A75"/>
    <w:rsid w:val="00BB6AB7"/>
    <w:rsid w:val="00BB6C6E"/>
    <w:rsid w:val="00BC05E8"/>
    <w:rsid w:val="00BC094A"/>
    <w:rsid w:val="00BC0C74"/>
    <w:rsid w:val="00BC0EE3"/>
    <w:rsid w:val="00BC1359"/>
    <w:rsid w:val="00BC15B2"/>
    <w:rsid w:val="00BC1A53"/>
    <w:rsid w:val="00BC1AA2"/>
    <w:rsid w:val="00BC2204"/>
    <w:rsid w:val="00BC2876"/>
    <w:rsid w:val="00BC2AFC"/>
    <w:rsid w:val="00BC2E69"/>
    <w:rsid w:val="00BC2EA7"/>
    <w:rsid w:val="00BC31B8"/>
    <w:rsid w:val="00BC3C98"/>
    <w:rsid w:val="00BC3D44"/>
    <w:rsid w:val="00BC3E29"/>
    <w:rsid w:val="00BC41EE"/>
    <w:rsid w:val="00BC42DB"/>
    <w:rsid w:val="00BC473D"/>
    <w:rsid w:val="00BC4873"/>
    <w:rsid w:val="00BC4B41"/>
    <w:rsid w:val="00BC4CDE"/>
    <w:rsid w:val="00BC51A0"/>
    <w:rsid w:val="00BC5930"/>
    <w:rsid w:val="00BC6079"/>
    <w:rsid w:val="00BC634B"/>
    <w:rsid w:val="00BC67F8"/>
    <w:rsid w:val="00BC6ADD"/>
    <w:rsid w:val="00BC6D08"/>
    <w:rsid w:val="00BC6D3D"/>
    <w:rsid w:val="00BC6E56"/>
    <w:rsid w:val="00BC7136"/>
    <w:rsid w:val="00BC73A0"/>
    <w:rsid w:val="00BC78D9"/>
    <w:rsid w:val="00BC7B85"/>
    <w:rsid w:val="00BD00A2"/>
    <w:rsid w:val="00BD0455"/>
    <w:rsid w:val="00BD096C"/>
    <w:rsid w:val="00BD0F16"/>
    <w:rsid w:val="00BD10C8"/>
    <w:rsid w:val="00BD125E"/>
    <w:rsid w:val="00BD13C5"/>
    <w:rsid w:val="00BD15AC"/>
    <w:rsid w:val="00BD1753"/>
    <w:rsid w:val="00BD249B"/>
    <w:rsid w:val="00BD29C7"/>
    <w:rsid w:val="00BD2F19"/>
    <w:rsid w:val="00BD3024"/>
    <w:rsid w:val="00BD32DA"/>
    <w:rsid w:val="00BD34AA"/>
    <w:rsid w:val="00BD34F8"/>
    <w:rsid w:val="00BD378C"/>
    <w:rsid w:val="00BD3B09"/>
    <w:rsid w:val="00BD4025"/>
    <w:rsid w:val="00BD40E6"/>
    <w:rsid w:val="00BD4773"/>
    <w:rsid w:val="00BD4A47"/>
    <w:rsid w:val="00BD4CD5"/>
    <w:rsid w:val="00BD4FC2"/>
    <w:rsid w:val="00BD53EA"/>
    <w:rsid w:val="00BD55D5"/>
    <w:rsid w:val="00BD5F9D"/>
    <w:rsid w:val="00BD62CC"/>
    <w:rsid w:val="00BD6323"/>
    <w:rsid w:val="00BD6955"/>
    <w:rsid w:val="00BD6DC4"/>
    <w:rsid w:val="00BD7327"/>
    <w:rsid w:val="00BD74A4"/>
    <w:rsid w:val="00BD76D4"/>
    <w:rsid w:val="00BD779D"/>
    <w:rsid w:val="00BD7E84"/>
    <w:rsid w:val="00BE030A"/>
    <w:rsid w:val="00BE067B"/>
    <w:rsid w:val="00BE0794"/>
    <w:rsid w:val="00BE0BD8"/>
    <w:rsid w:val="00BE0C5C"/>
    <w:rsid w:val="00BE0CBD"/>
    <w:rsid w:val="00BE127C"/>
    <w:rsid w:val="00BE15F3"/>
    <w:rsid w:val="00BE22B4"/>
    <w:rsid w:val="00BE2407"/>
    <w:rsid w:val="00BE26B3"/>
    <w:rsid w:val="00BE2DA4"/>
    <w:rsid w:val="00BE2E53"/>
    <w:rsid w:val="00BE2F0E"/>
    <w:rsid w:val="00BE36AF"/>
    <w:rsid w:val="00BE3FF7"/>
    <w:rsid w:val="00BE4631"/>
    <w:rsid w:val="00BE470C"/>
    <w:rsid w:val="00BE60EB"/>
    <w:rsid w:val="00BE713D"/>
    <w:rsid w:val="00BE7F7F"/>
    <w:rsid w:val="00BF0327"/>
    <w:rsid w:val="00BF083C"/>
    <w:rsid w:val="00BF088C"/>
    <w:rsid w:val="00BF0ADB"/>
    <w:rsid w:val="00BF0E6F"/>
    <w:rsid w:val="00BF0FB9"/>
    <w:rsid w:val="00BF13FE"/>
    <w:rsid w:val="00BF15CA"/>
    <w:rsid w:val="00BF2022"/>
    <w:rsid w:val="00BF21CC"/>
    <w:rsid w:val="00BF2643"/>
    <w:rsid w:val="00BF297F"/>
    <w:rsid w:val="00BF2E85"/>
    <w:rsid w:val="00BF314F"/>
    <w:rsid w:val="00BF3519"/>
    <w:rsid w:val="00BF3753"/>
    <w:rsid w:val="00BF37A6"/>
    <w:rsid w:val="00BF3DDA"/>
    <w:rsid w:val="00BF460D"/>
    <w:rsid w:val="00BF5364"/>
    <w:rsid w:val="00BF585C"/>
    <w:rsid w:val="00BF58D5"/>
    <w:rsid w:val="00BF5CBB"/>
    <w:rsid w:val="00BF60A9"/>
    <w:rsid w:val="00BF6237"/>
    <w:rsid w:val="00BF6287"/>
    <w:rsid w:val="00BF7169"/>
    <w:rsid w:val="00BF77D3"/>
    <w:rsid w:val="00BF79BB"/>
    <w:rsid w:val="00BF79DA"/>
    <w:rsid w:val="00BF7F17"/>
    <w:rsid w:val="00C00A71"/>
    <w:rsid w:val="00C00C15"/>
    <w:rsid w:val="00C01FCA"/>
    <w:rsid w:val="00C0233E"/>
    <w:rsid w:val="00C024DB"/>
    <w:rsid w:val="00C02ADF"/>
    <w:rsid w:val="00C02B6A"/>
    <w:rsid w:val="00C02E86"/>
    <w:rsid w:val="00C03208"/>
    <w:rsid w:val="00C0322B"/>
    <w:rsid w:val="00C032D0"/>
    <w:rsid w:val="00C033A6"/>
    <w:rsid w:val="00C0392B"/>
    <w:rsid w:val="00C0415D"/>
    <w:rsid w:val="00C04262"/>
    <w:rsid w:val="00C043F3"/>
    <w:rsid w:val="00C0495E"/>
    <w:rsid w:val="00C050EF"/>
    <w:rsid w:val="00C053A0"/>
    <w:rsid w:val="00C053B7"/>
    <w:rsid w:val="00C054D3"/>
    <w:rsid w:val="00C06188"/>
    <w:rsid w:val="00C063D7"/>
    <w:rsid w:val="00C06553"/>
    <w:rsid w:val="00C06EEA"/>
    <w:rsid w:val="00C06F08"/>
    <w:rsid w:val="00C0765C"/>
    <w:rsid w:val="00C07748"/>
    <w:rsid w:val="00C079CF"/>
    <w:rsid w:val="00C07C78"/>
    <w:rsid w:val="00C07C9D"/>
    <w:rsid w:val="00C07D32"/>
    <w:rsid w:val="00C10AB8"/>
    <w:rsid w:val="00C10E3F"/>
    <w:rsid w:val="00C10E4C"/>
    <w:rsid w:val="00C110B4"/>
    <w:rsid w:val="00C1135B"/>
    <w:rsid w:val="00C11C1B"/>
    <w:rsid w:val="00C11DD6"/>
    <w:rsid w:val="00C120E8"/>
    <w:rsid w:val="00C12920"/>
    <w:rsid w:val="00C12BDF"/>
    <w:rsid w:val="00C12CB2"/>
    <w:rsid w:val="00C1328D"/>
    <w:rsid w:val="00C134A0"/>
    <w:rsid w:val="00C13874"/>
    <w:rsid w:val="00C138C8"/>
    <w:rsid w:val="00C13A71"/>
    <w:rsid w:val="00C140AF"/>
    <w:rsid w:val="00C14739"/>
    <w:rsid w:val="00C14F15"/>
    <w:rsid w:val="00C152FC"/>
    <w:rsid w:val="00C153D0"/>
    <w:rsid w:val="00C1590F"/>
    <w:rsid w:val="00C15ACB"/>
    <w:rsid w:val="00C15BF7"/>
    <w:rsid w:val="00C1611B"/>
    <w:rsid w:val="00C1639D"/>
    <w:rsid w:val="00C16564"/>
    <w:rsid w:val="00C16A32"/>
    <w:rsid w:val="00C16B45"/>
    <w:rsid w:val="00C16D29"/>
    <w:rsid w:val="00C17CB8"/>
    <w:rsid w:val="00C20073"/>
    <w:rsid w:val="00C2039B"/>
    <w:rsid w:val="00C2099D"/>
    <w:rsid w:val="00C20AAD"/>
    <w:rsid w:val="00C20B6B"/>
    <w:rsid w:val="00C20B74"/>
    <w:rsid w:val="00C215C5"/>
    <w:rsid w:val="00C215D2"/>
    <w:rsid w:val="00C21E95"/>
    <w:rsid w:val="00C21F31"/>
    <w:rsid w:val="00C22A63"/>
    <w:rsid w:val="00C22C79"/>
    <w:rsid w:val="00C22D04"/>
    <w:rsid w:val="00C22E85"/>
    <w:rsid w:val="00C234B2"/>
    <w:rsid w:val="00C2397E"/>
    <w:rsid w:val="00C24670"/>
    <w:rsid w:val="00C24775"/>
    <w:rsid w:val="00C24B4B"/>
    <w:rsid w:val="00C24FFA"/>
    <w:rsid w:val="00C252DF"/>
    <w:rsid w:val="00C2531C"/>
    <w:rsid w:val="00C2550E"/>
    <w:rsid w:val="00C25864"/>
    <w:rsid w:val="00C258BD"/>
    <w:rsid w:val="00C25D26"/>
    <w:rsid w:val="00C2620B"/>
    <w:rsid w:val="00C26569"/>
    <w:rsid w:val="00C265E8"/>
    <w:rsid w:val="00C26BDE"/>
    <w:rsid w:val="00C270FE"/>
    <w:rsid w:val="00C27197"/>
    <w:rsid w:val="00C272CC"/>
    <w:rsid w:val="00C277C4"/>
    <w:rsid w:val="00C27DB6"/>
    <w:rsid w:val="00C27EDB"/>
    <w:rsid w:val="00C27F8B"/>
    <w:rsid w:val="00C3003A"/>
    <w:rsid w:val="00C302C5"/>
    <w:rsid w:val="00C304CD"/>
    <w:rsid w:val="00C31C42"/>
    <w:rsid w:val="00C323CA"/>
    <w:rsid w:val="00C324B3"/>
    <w:rsid w:val="00C33081"/>
    <w:rsid w:val="00C33483"/>
    <w:rsid w:val="00C335F3"/>
    <w:rsid w:val="00C3387B"/>
    <w:rsid w:val="00C33D3C"/>
    <w:rsid w:val="00C33FE1"/>
    <w:rsid w:val="00C34283"/>
    <w:rsid w:val="00C34AD9"/>
    <w:rsid w:val="00C34C36"/>
    <w:rsid w:val="00C34F3F"/>
    <w:rsid w:val="00C35520"/>
    <w:rsid w:val="00C35701"/>
    <w:rsid w:val="00C358BB"/>
    <w:rsid w:val="00C3632A"/>
    <w:rsid w:val="00C37049"/>
    <w:rsid w:val="00C379F8"/>
    <w:rsid w:val="00C37F8F"/>
    <w:rsid w:val="00C410E5"/>
    <w:rsid w:val="00C410F2"/>
    <w:rsid w:val="00C4176C"/>
    <w:rsid w:val="00C42C08"/>
    <w:rsid w:val="00C42C2E"/>
    <w:rsid w:val="00C432DB"/>
    <w:rsid w:val="00C432DE"/>
    <w:rsid w:val="00C43A1E"/>
    <w:rsid w:val="00C44944"/>
    <w:rsid w:val="00C44F62"/>
    <w:rsid w:val="00C45057"/>
    <w:rsid w:val="00C455C2"/>
    <w:rsid w:val="00C46097"/>
    <w:rsid w:val="00C4638C"/>
    <w:rsid w:val="00C46400"/>
    <w:rsid w:val="00C46A59"/>
    <w:rsid w:val="00C4735A"/>
    <w:rsid w:val="00C5075D"/>
    <w:rsid w:val="00C50E94"/>
    <w:rsid w:val="00C5112B"/>
    <w:rsid w:val="00C51D89"/>
    <w:rsid w:val="00C5220F"/>
    <w:rsid w:val="00C523DA"/>
    <w:rsid w:val="00C523DB"/>
    <w:rsid w:val="00C523EE"/>
    <w:rsid w:val="00C52F90"/>
    <w:rsid w:val="00C53B46"/>
    <w:rsid w:val="00C53DBE"/>
    <w:rsid w:val="00C54103"/>
    <w:rsid w:val="00C54541"/>
    <w:rsid w:val="00C54700"/>
    <w:rsid w:val="00C54725"/>
    <w:rsid w:val="00C54E27"/>
    <w:rsid w:val="00C552D1"/>
    <w:rsid w:val="00C55388"/>
    <w:rsid w:val="00C5565A"/>
    <w:rsid w:val="00C55BCD"/>
    <w:rsid w:val="00C55C13"/>
    <w:rsid w:val="00C5644B"/>
    <w:rsid w:val="00C56467"/>
    <w:rsid w:val="00C56D67"/>
    <w:rsid w:val="00C56E5B"/>
    <w:rsid w:val="00C571DF"/>
    <w:rsid w:val="00C57791"/>
    <w:rsid w:val="00C604FC"/>
    <w:rsid w:val="00C60AC1"/>
    <w:rsid w:val="00C60B21"/>
    <w:rsid w:val="00C60B2A"/>
    <w:rsid w:val="00C60CAA"/>
    <w:rsid w:val="00C60DDD"/>
    <w:rsid w:val="00C617A5"/>
    <w:rsid w:val="00C61846"/>
    <w:rsid w:val="00C61A3B"/>
    <w:rsid w:val="00C61A89"/>
    <w:rsid w:val="00C61FB1"/>
    <w:rsid w:val="00C622CC"/>
    <w:rsid w:val="00C6241C"/>
    <w:rsid w:val="00C6255F"/>
    <w:rsid w:val="00C62A8C"/>
    <w:rsid w:val="00C62EE3"/>
    <w:rsid w:val="00C631A6"/>
    <w:rsid w:val="00C634BE"/>
    <w:rsid w:val="00C6367E"/>
    <w:rsid w:val="00C63969"/>
    <w:rsid w:val="00C63B0D"/>
    <w:rsid w:val="00C63D62"/>
    <w:rsid w:val="00C64549"/>
    <w:rsid w:val="00C645B9"/>
    <w:rsid w:val="00C6486E"/>
    <w:rsid w:val="00C64E01"/>
    <w:rsid w:val="00C64EC9"/>
    <w:rsid w:val="00C65109"/>
    <w:rsid w:val="00C65F40"/>
    <w:rsid w:val="00C65FDE"/>
    <w:rsid w:val="00C66E39"/>
    <w:rsid w:val="00C67ADA"/>
    <w:rsid w:val="00C70011"/>
    <w:rsid w:val="00C7097B"/>
    <w:rsid w:val="00C70A68"/>
    <w:rsid w:val="00C70BD3"/>
    <w:rsid w:val="00C71D5C"/>
    <w:rsid w:val="00C72AA5"/>
    <w:rsid w:val="00C72E61"/>
    <w:rsid w:val="00C7343A"/>
    <w:rsid w:val="00C74213"/>
    <w:rsid w:val="00C7493C"/>
    <w:rsid w:val="00C74E7D"/>
    <w:rsid w:val="00C752FE"/>
    <w:rsid w:val="00C756D2"/>
    <w:rsid w:val="00C75EFF"/>
    <w:rsid w:val="00C762A4"/>
    <w:rsid w:val="00C7689D"/>
    <w:rsid w:val="00C7722E"/>
    <w:rsid w:val="00C77E45"/>
    <w:rsid w:val="00C80244"/>
    <w:rsid w:val="00C806F2"/>
    <w:rsid w:val="00C80B4B"/>
    <w:rsid w:val="00C81752"/>
    <w:rsid w:val="00C81BDD"/>
    <w:rsid w:val="00C82048"/>
    <w:rsid w:val="00C821FA"/>
    <w:rsid w:val="00C82853"/>
    <w:rsid w:val="00C82CBA"/>
    <w:rsid w:val="00C83283"/>
    <w:rsid w:val="00C8373F"/>
    <w:rsid w:val="00C83833"/>
    <w:rsid w:val="00C85034"/>
    <w:rsid w:val="00C8523B"/>
    <w:rsid w:val="00C85734"/>
    <w:rsid w:val="00C858E6"/>
    <w:rsid w:val="00C8599B"/>
    <w:rsid w:val="00C85C1C"/>
    <w:rsid w:val="00C85C62"/>
    <w:rsid w:val="00C8622F"/>
    <w:rsid w:val="00C86479"/>
    <w:rsid w:val="00C866AA"/>
    <w:rsid w:val="00C867B1"/>
    <w:rsid w:val="00C8708C"/>
    <w:rsid w:val="00C872B6"/>
    <w:rsid w:val="00C8766D"/>
    <w:rsid w:val="00C877A4"/>
    <w:rsid w:val="00C87B6C"/>
    <w:rsid w:val="00C87BE5"/>
    <w:rsid w:val="00C87F0C"/>
    <w:rsid w:val="00C905BF"/>
    <w:rsid w:val="00C90688"/>
    <w:rsid w:val="00C90BA1"/>
    <w:rsid w:val="00C90C6D"/>
    <w:rsid w:val="00C9111D"/>
    <w:rsid w:val="00C916D0"/>
    <w:rsid w:val="00C919A1"/>
    <w:rsid w:val="00C91E19"/>
    <w:rsid w:val="00C92612"/>
    <w:rsid w:val="00C926C6"/>
    <w:rsid w:val="00C926FD"/>
    <w:rsid w:val="00C927DD"/>
    <w:rsid w:val="00C92FCA"/>
    <w:rsid w:val="00C936E7"/>
    <w:rsid w:val="00C937DC"/>
    <w:rsid w:val="00C93D75"/>
    <w:rsid w:val="00C93FB7"/>
    <w:rsid w:val="00C944B3"/>
    <w:rsid w:val="00C94627"/>
    <w:rsid w:val="00C94653"/>
    <w:rsid w:val="00C94FC7"/>
    <w:rsid w:val="00C94FF1"/>
    <w:rsid w:val="00C9542C"/>
    <w:rsid w:val="00C957E8"/>
    <w:rsid w:val="00C95876"/>
    <w:rsid w:val="00C95E3D"/>
    <w:rsid w:val="00C95FC6"/>
    <w:rsid w:val="00C967D0"/>
    <w:rsid w:val="00C96A26"/>
    <w:rsid w:val="00C97243"/>
    <w:rsid w:val="00C97296"/>
    <w:rsid w:val="00C9734D"/>
    <w:rsid w:val="00C97368"/>
    <w:rsid w:val="00C976B7"/>
    <w:rsid w:val="00C9778C"/>
    <w:rsid w:val="00C97E48"/>
    <w:rsid w:val="00C97E76"/>
    <w:rsid w:val="00CA01AA"/>
    <w:rsid w:val="00CA0330"/>
    <w:rsid w:val="00CA06B0"/>
    <w:rsid w:val="00CA096B"/>
    <w:rsid w:val="00CA09DD"/>
    <w:rsid w:val="00CA0C2D"/>
    <w:rsid w:val="00CA0DA5"/>
    <w:rsid w:val="00CA0F4E"/>
    <w:rsid w:val="00CA1560"/>
    <w:rsid w:val="00CA186B"/>
    <w:rsid w:val="00CA1ACD"/>
    <w:rsid w:val="00CA1ECD"/>
    <w:rsid w:val="00CA220E"/>
    <w:rsid w:val="00CA2504"/>
    <w:rsid w:val="00CA2B18"/>
    <w:rsid w:val="00CA2BBE"/>
    <w:rsid w:val="00CA2E95"/>
    <w:rsid w:val="00CA32AD"/>
    <w:rsid w:val="00CA341D"/>
    <w:rsid w:val="00CA3BE6"/>
    <w:rsid w:val="00CA473F"/>
    <w:rsid w:val="00CA491B"/>
    <w:rsid w:val="00CA492D"/>
    <w:rsid w:val="00CA53A2"/>
    <w:rsid w:val="00CA555D"/>
    <w:rsid w:val="00CA5CB1"/>
    <w:rsid w:val="00CA62AA"/>
    <w:rsid w:val="00CA6571"/>
    <w:rsid w:val="00CA6617"/>
    <w:rsid w:val="00CA67F6"/>
    <w:rsid w:val="00CA6881"/>
    <w:rsid w:val="00CA68D9"/>
    <w:rsid w:val="00CA690C"/>
    <w:rsid w:val="00CA6AFA"/>
    <w:rsid w:val="00CA6E76"/>
    <w:rsid w:val="00CA722D"/>
    <w:rsid w:val="00CA761E"/>
    <w:rsid w:val="00CB039A"/>
    <w:rsid w:val="00CB052C"/>
    <w:rsid w:val="00CB0723"/>
    <w:rsid w:val="00CB1254"/>
    <w:rsid w:val="00CB16AA"/>
    <w:rsid w:val="00CB1757"/>
    <w:rsid w:val="00CB2357"/>
    <w:rsid w:val="00CB23F1"/>
    <w:rsid w:val="00CB2483"/>
    <w:rsid w:val="00CB24F7"/>
    <w:rsid w:val="00CB3126"/>
    <w:rsid w:val="00CB3228"/>
    <w:rsid w:val="00CB39A9"/>
    <w:rsid w:val="00CB4176"/>
    <w:rsid w:val="00CB4360"/>
    <w:rsid w:val="00CB4D0D"/>
    <w:rsid w:val="00CB535F"/>
    <w:rsid w:val="00CB5B29"/>
    <w:rsid w:val="00CB5D2A"/>
    <w:rsid w:val="00CB629A"/>
    <w:rsid w:val="00CB65F3"/>
    <w:rsid w:val="00CB6786"/>
    <w:rsid w:val="00CB6EB7"/>
    <w:rsid w:val="00CB7111"/>
    <w:rsid w:val="00CB75F3"/>
    <w:rsid w:val="00CB76CE"/>
    <w:rsid w:val="00CB79C4"/>
    <w:rsid w:val="00CB7CE1"/>
    <w:rsid w:val="00CC0F04"/>
    <w:rsid w:val="00CC15CF"/>
    <w:rsid w:val="00CC15F5"/>
    <w:rsid w:val="00CC180E"/>
    <w:rsid w:val="00CC19B3"/>
    <w:rsid w:val="00CC2016"/>
    <w:rsid w:val="00CC2141"/>
    <w:rsid w:val="00CC21DF"/>
    <w:rsid w:val="00CC24C5"/>
    <w:rsid w:val="00CC2708"/>
    <w:rsid w:val="00CC2EF8"/>
    <w:rsid w:val="00CC3754"/>
    <w:rsid w:val="00CC3995"/>
    <w:rsid w:val="00CC4165"/>
    <w:rsid w:val="00CC4783"/>
    <w:rsid w:val="00CC4B77"/>
    <w:rsid w:val="00CC57B6"/>
    <w:rsid w:val="00CC5AAD"/>
    <w:rsid w:val="00CC5E92"/>
    <w:rsid w:val="00CC5F5F"/>
    <w:rsid w:val="00CC6340"/>
    <w:rsid w:val="00CC6591"/>
    <w:rsid w:val="00CC68A6"/>
    <w:rsid w:val="00CC6B9F"/>
    <w:rsid w:val="00CC7304"/>
    <w:rsid w:val="00CD000B"/>
    <w:rsid w:val="00CD016E"/>
    <w:rsid w:val="00CD0EE3"/>
    <w:rsid w:val="00CD1078"/>
    <w:rsid w:val="00CD12FF"/>
    <w:rsid w:val="00CD1329"/>
    <w:rsid w:val="00CD1407"/>
    <w:rsid w:val="00CD15F9"/>
    <w:rsid w:val="00CD1D01"/>
    <w:rsid w:val="00CD2DE4"/>
    <w:rsid w:val="00CD2E45"/>
    <w:rsid w:val="00CD304C"/>
    <w:rsid w:val="00CD35EF"/>
    <w:rsid w:val="00CD3AB0"/>
    <w:rsid w:val="00CD3D83"/>
    <w:rsid w:val="00CD3EA2"/>
    <w:rsid w:val="00CD3F49"/>
    <w:rsid w:val="00CD4032"/>
    <w:rsid w:val="00CD44A5"/>
    <w:rsid w:val="00CD49FE"/>
    <w:rsid w:val="00CD4E6E"/>
    <w:rsid w:val="00CD504F"/>
    <w:rsid w:val="00CD51A0"/>
    <w:rsid w:val="00CD56B5"/>
    <w:rsid w:val="00CD6194"/>
    <w:rsid w:val="00CD62FE"/>
    <w:rsid w:val="00CD6FE3"/>
    <w:rsid w:val="00CD7408"/>
    <w:rsid w:val="00CD7636"/>
    <w:rsid w:val="00CD777D"/>
    <w:rsid w:val="00CD7989"/>
    <w:rsid w:val="00CE0AC7"/>
    <w:rsid w:val="00CE10C6"/>
    <w:rsid w:val="00CE1217"/>
    <w:rsid w:val="00CE197C"/>
    <w:rsid w:val="00CE1CCE"/>
    <w:rsid w:val="00CE1F5B"/>
    <w:rsid w:val="00CE2F9B"/>
    <w:rsid w:val="00CE339F"/>
    <w:rsid w:val="00CE3FCF"/>
    <w:rsid w:val="00CE4245"/>
    <w:rsid w:val="00CE4309"/>
    <w:rsid w:val="00CE45EF"/>
    <w:rsid w:val="00CE46AB"/>
    <w:rsid w:val="00CE4764"/>
    <w:rsid w:val="00CE497D"/>
    <w:rsid w:val="00CE4AFF"/>
    <w:rsid w:val="00CE4B12"/>
    <w:rsid w:val="00CE4D9E"/>
    <w:rsid w:val="00CE505F"/>
    <w:rsid w:val="00CE5C8F"/>
    <w:rsid w:val="00CE67C3"/>
    <w:rsid w:val="00CE6C20"/>
    <w:rsid w:val="00CE702C"/>
    <w:rsid w:val="00CE7041"/>
    <w:rsid w:val="00CE76AD"/>
    <w:rsid w:val="00CE7AF5"/>
    <w:rsid w:val="00CF011A"/>
    <w:rsid w:val="00CF0845"/>
    <w:rsid w:val="00CF090E"/>
    <w:rsid w:val="00CF1082"/>
    <w:rsid w:val="00CF1146"/>
    <w:rsid w:val="00CF11DC"/>
    <w:rsid w:val="00CF18C4"/>
    <w:rsid w:val="00CF1F6C"/>
    <w:rsid w:val="00CF1FF7"/>
    <w:rsid w:val="00CF2A1C"/>
    <w:rsid w:val="00CF2AC7"/>
    <w:rsid w:val="00CF431D"/>
    <w:rsid w:val="00CF4A1C"/>
    <w:rsid w:val="00CF4AB7"/>
    <w:rsid w:val="00CF54C2"/>
    <w:rsid w:val="00CF577A"/>
    <w:rsid w:val="00CF5813"/>
    <w:rsid w:val="00CF63F0"/>
    <w:rsid w:val="00CF6622"/>
    <w:rsid w:val="00CF663F"/>
    <w:rsid w:val="00CF6992"/>
    <w:rsid w:val="00CF72E7"/>
    <w:rsid w:val="00CF769E"/>
    <w:rsid w:val="00CF79E3"/>
    <w:rsid w:val="00CF7F46"/>
    <w:rsid w:val="00D002E0"/>
    <w:rsid w:val="00D0074B"/>
    <w:rsid w:val="00D01180"/>
    <w:rsid w:val="00D015B5"/>
    <w:rsid w:val="00D01DAC"/>
    <w:rsid w:val="00D01E07"/>
    <w:rsid w:val="00D01FF3"/>
    <w:rsid w:val="00D025A0"/>
    <w:rsid w:val="00D028AF"/>
    <w:rsid w:val="00D0359E"/>
    <w:rsid w:val="00D036FF"/>
    <w:rsid w:val="00D03C47"/>
    <w:rsid w:val="00D043A0"/>
    <w:rsid w:val="00D047B8"/>
    <w:rsid w:val="00D0487B"/>
    <w:rsid w:val="00D04997"/>
    <w:rsid w:val="00D04BF4"/>
    <w:rsid w:val="00D04EC3"/>
    <w:rsid w:val="00D051C6"/>
    <w:rsid w:val="00D052C2"/>
    <w:rsid w:val="00D053D2"/>
    <w:rsid w:val="00D05549"/>
    <w:rsid w:val="00D0572A"/>
    <w:rsid w:val="00D05D99"/>
    <w:rsid w:val="00D06664"/>
    <w:rsid w:val="00D06AA3"/>
    <w:rsid w:val="00D06CC8"/>
    <w:rsid w:val="00D06E18"/>
    <w:rsid w:val="00D06F65"/>
    <w:rsid w:val="00D06F81"/>
    <w:rsid w:val="00D07A18"/>
    <w:rsid w:val="00D07C0C"/>
    <w:rsid w:val="00D1020A"/>
    <w:rsid w:val="00D10813"/>
    <w:rsid w:val="00D108CA"/>
    <w:rsid w:val="00D109A7"/>
    <w:rsid w:val="00D11143"/>
    <w:rsid w:val="00D11192"/>
    <w:rsid w:val="00D11AD6"/>
    <w:rsid w:val="00D11B98"/>
    <w:rsid w:val="00D124F6"/>
    <w:rsid w:val="00D1265C"/>
    <w:rsid w:val="00D12740"/>
    <w:rsid w:val="00D12DEB"/>
    <w:rsid w:val="00D13D4B"/>
    <w:rsid w:val="00D13EDF"/>
    <w:rsid w:val="00D14037"/>
    <w:rsid w:val="00D143C2"/>
    <w:rsid w:val="00D1446F"/>
    <w:rsid w:val="00D144F7"/>
    <w:rsid w:val="00D1456C"/>
    <w:rsid w:val="00D14893"/>
    <w:rsid w:val="00D149EE"/>
    <w:rsid w:val="00D14B82"/>
    <w:rsid w:val="00D16696"/>
    <w:rsid w:val="00D16AFC"/>
    <w:rsid w:val="00D16C0D"/>
    <w:rsid w:val="00D16FDE"/>
    <w:rsid w:val="00D174BA"/>
    <w:rsid w:val="00D1768A"/>
    <w:rsid w:val="00D201F8"/>
    <w:rsid w:val="00D2053C"/>
    <w:rsid w:val="00D20704"/>
    <w:rsid w:val="00D20FF7"/>
    <w:rsid w:val="00D21104"/>
    <w:rsid w:val="00D212C8"/>
    <w:rsid w:val="00D213FB"/>
    <w:rsid w:val="00D21A97"/>
    <w:rsid w:val="00D22555"/>
    <w:rsid w:val="00D2276F"/>
    <w:rsid w:val="00D22980"/>
    <w:rsid w:val="00D2310E"/>
    <w:rsid w:val="00D23918"/>
    <w:rsid w:val="00D2408A"/>
    <w:rsid w:val="00D240E7"/>
    <w:rsid w:val="00D24993"/>
    <w:rsid w:val="00D249C8"/>
    <w:rsid w:val="00D24DB7"/>
    <w:rsid w:val="00D24FD6"/>
    <w:rsid w:val="00D2502A"/>
    <w:rsid w:val="00D252E9"/>
    <w:rsid w:val="00D25A97"/>
    <w:rsid w:val="00D260C5"/>
    <w:rsid w:val="00D262EE"/>
    <w:rsid w:val="00D265BB"/>
    <w:rsid w:val="00D2696E"/>
    <w:rsid w:val="00D26BAA"/>
    <w:rsid w:val="00D26C4A"/>
    <w:rsid w:val="00D26EAF"/>
    <w:rsid w:val="00D271B7"/>
    <w:rsid w:val="00D274F9"/>
    <w:rsid w:val="00D27948"/>
    <w:rsid w:val="00D27980"/>
    <w:rsid w:val="00D27F93"/>
    <w:rsid w:val="00D30144"/>
    <w:rsid w:val="00D301CE"/>
    <w:rsid w:val="00D307A9"/>
    <w:rsid w:val="00D30856"/>
    <w:rsid w:val="00D3098C"/>
    <w:rsid w:val="00D30CE4"/>
    <w:rsid w:val="00D31186"/>
    <w:rsid w:val="00D31233"/>
    <w:rsid w:val="00D317ED"/>
    <w:rsid w:val="00D31FAD"/>
    <w:rsid w:val="00D326F7"/>
    <w:rsid w:val="00D337C1"/>
    <w:rsid w:val="00D33B26"/>
    <w:rsid w:val="00D33EFA"/>
    <w:rsid w:val="00D341C3"/>
    <w:rsid w:val="00D34224"/>
    <w:rsid w:val="00D34430"/>
    <w:rsid w:val="00D3487D"/>
    <w:rsid w:val="00D349F9"/>
    <w:rsid w:val="00D34BFE"/>
    <w:rsid w:val="00D35151"/>
    <w:rsid w:val="00D353BE"/>
    <w:rsid w:val="00D353EA"/>
    <w:rsid w:val="00D35BA8"/>
    <w:rsid w:val="00D36190"/>
    <w:rsid w:val="00D363D8"/>
    <w:rsid w:val="00D36590"/>
    <w:rsid w:val="00D36840"/>
    <w:rsid w:val="00D36A5F"/>
    <w:rsid w:val="00D36A87"/>
    <w:rsid w:val="00D3733A"/>
    <w:rsid w:val="00D40EA7"/>
    <w:rsid w:val="00D4170A"/>
    <w:rsid w:val="00D41A60"/>
    <w:rsid w:val="00D41C14"/>
    <w:rsid w:val="00D41D4A"/>
    <w:rsid w:val="00D420AB"/>
    <w:rsid w:val="00D425FE"/>
    <w:rsid w:val="00D42796"/>
    <w:rsid w:val="00D43038"/>
    <w:rsid w:val="00D43074"/>
    <w:rsid w:val="00D431D8"/>
    <w:rsid w:val="00D4339B"/>
    <w:rsid w:val="00D434D2"/>
    <w:rsid w:val="00D4363B"/>
    <w:rsid w:val="00D4375D"/>
    <w:rsid w:val="00D43B07"/>
    <w:rsid w:val="00D44261"/>
    <w:rsid w:val="00D4428C"/>
    <w:rsid w:val="00D44498"/>
    <w:rsid w:val="00D44710"/>
    <w:rsid w:val="00D447AC"/>
    <w:rsid w:val="00D44E22"/>
    <w:rsid w:val="00D4512E"/>
    <w:rsid w:val="00D45535"/>
    <w:rsid w:val="00D4576B"/>
    <w:rsid w:val="00D4644D"/>
    <w:rsid w:val="00D464E5"/>
    <w:rsid w:val="00D46A5C"/>
    <w:rsid w:val="00D46D80"/>
    <w:rsid w:val="00D471C4"/>
    <w:rsid w:val="00D4738A"/>
    <w:rsid w:val="00D50214"/>
    <w:rsid w:val="00D50395"/>
    <w:rsid w:val="00D50BD4"/>
    <w:rsid w:val="00D50D41"/>
    <w:rsid w:val="00D51303"/>
    <w:rsid w:val="00D51D38"/>
    <w:rsid w:val="00D51E35"/>
    <w:rsid w:val="00D52471"/>
    <w:rsid w:val="00D52959"/>
    <w:rsid w:val="00D52B33"/>
    <w:rsid w:val="00D52DA6"/>
    <w:rsid w:val="00D534B7"/>
    <w:rsid w:val="00D534EC"/>
    <w:rsid w:val="00D53AB0"/>
    <w:rsid w:val="00D53C65"/>
    <w:rsid w:val="00D541C7"/>
    <w:rsid w:val="00D54229"/>
    <w:rsid w:val="00D5424E"/>
    <w:rsid w:val="00D54626"/>
    <w:rsid w:val="00D546FF"/>
    <w:rsid w:val="00D5483E"/>
    <w:rsid w:val="00D55A56"/>
    <w:rsid w:val="00D55A5A"/>
    <w:rsid w:val="00D55AAD"/>
    <w:rsid w:val="00D55FCC"/>
    <w:rsid w:val="00D5673E"/>
    <w:rsid w:val="00D56790"/>
    <w:rsid w:val="00D568A3"/>
    <w:rsid w:val="00D5720C"/>
    <w:rsid w:val="00D5734F"/>
    <w:rsid w:val="00D5758A"/>
    <w:rsid w:val="00D57779"/>
    <w:rsid w:val="00D60AFE"/>
    <w:rsid w:val="00D618F7"/>
    <w:rsid w:val="00D61AD9"/>
    <w:rsid w:val="00D61CB2"/>
    <w:rsid w:val="00D61E6E"/>
    <w:rsid w:val="00D61F2F"/>
    <w:rsid w:val="00D621B5"/>
    <w:rsid w:val="00D62EB4"/>
    <w:rsid w:val="00D62F5B"/>
    <w:rsid w:val="00D63360"/>
    <w:rsid w:val="00D637BF"/>
    <w:rsid w:val="00D63F58"/>
    <w:rsid w:val="00D6402A"/>
    <w:rsid w:val="00D64336"/>
    <w:rsid w:val="00D64398"/>
    <w:rsid w:val="00D6475C"/>
    <w:rsid w:val="00D64799"/>
    <w:rsid w:val="00D648A2"/>
    <w:rsid w:val="00D64C5C"/>
    <w:rsid w:val="00D64D29"/>
    <w:rsid w:val="00D64DD6"/>
    <w:rsid w:val="00D64ECC"/>
    <w:rsid w:val="00D64F47"/>
    <w:rsid w:val="00D650C1"/>
    <w:rsid w:val="00D658C3"/>
    <w:rsid w:val="00D65CA5"/>
    <w:rsid w:val="00D65F0C"/>
    <w:rsid w:val="00D65F94"/>
    <w:rsid w:val="00D662C9"/>
    <w:rsid w:val="00D66670"/>
    <w:rsid w:val="00D66688"/>
    <w:rsid w:val="00D67B99"/>
    <w:rsid w:val="00D67CFF"/>
    <w:rsid w:val="00D7043D"/>
    <w:rsid w:val="00D70845"/>
    <w:rsid w:val="00D710D5"/>
    <w:rsid w:val="00D71172"/>
    <w:rsid w:val="00D71F61"/>
    <w:rsid w:val="00D7263A"/>
    <w:rsid w:val="00D72E6D"/>
    <w:rsid w:val="00D732F0"/>
    <w:rsid w:val="00D73745"/>
    <w:rsid w:val="00D737AF"/>
    <w:rsid w:val="00D7381A"/>
    <w:rsid w:val="00D743CC"/>
    <w:rsid w:val="00D74A75"/>
    <w:rsid w:val="00D74AE8"/>
    <w:rsid w:val="00D74E8A"/>
    <w:rsid w:val="00D74F89"/>
    <w:rsid w:val="00D754E8"/>
    <w:rsid w:val="00D75617"/>
    <w:rsid w:val="00D757FB"/>
    <w:rsid w:val="00D75972"/>
    <w:rsid w:val="00D75B29"/>
    <w:rsid w:val="00D76271"/>
    <w:rsid w:val="00D76910"/>
    <w:rsid w:val="00D77446"/>
    <w:rsid w:val="00D7746E"/>
    <w:rsid w:val="00D77B0B"/>
    <w:rsid w:val="00D77DDF"/>
    <w:rsid w:val="00D80350"/>
    <w:rsid w:val="00D8035E"/>
    <w:rsid w:val="00D804A3"/>
    <w:rsid w:val="00D8096B"/>
    <w:rsid w:val="00D812A4"/>
    <w:rsid w:val="00D817CF"/>
    <w:rsid w:val="00D817ED"/>
    <w:rsid w:val="00D81B5F"/>
    <w:rsid w:val="00D81BC1"/>
    <w:rsid w:val="00D81E15"/>
    <w:rsid w:val="00D81E93"/>
    <w:rsid w:val="00D82147"/>
    <w:rsid w:val="00D82262"/>
    <w:rsid w:val="00D83A53"/>
    <w:rsid w:val="00D83E2C"/>
    <w:rsid w:val="00D844E2"/>
    <w:rsid w:val="00D84994"/>
    <w:rsid w:val="00D84D3A"/>
    <w:rsid w:val="00D84E2C"/>
    <w:rsid w:val="00D8578E"/>
    <w:rsid w:val="00D85984"/>
    <w:rsid w:val="00D85C1A"/>
    <w:rsid w:val="00D862BB"/>
    <w:rsid w:val="00D8636A"/>
    <w:rsid w:val="00D863A3"/>
    <w:rsid w:val="00D86C4A"/>
    <w:rsid w:val="00D87287"/>
    <w:rsid w:val="00D8731C"/>
    <w:rsid w:val="00D87F13"/>
    <w:rsid w:val="00D9032F"/>
    <w:rsid w:val="00D904E5"/>
    <w:rsid w:val="00D908C6"/>
    <w:rsid w:val="00D90AF4"/>
    <w:rsid w:val="00D90E3D"/>
    <w:rsid w:val="00D90FA3"/>
    <w:rsid w:val="00D910FA"/>
    <w:rsid w:val="00D9153E"/>
    <w:rsid w:val="00D91CAB"/>
    <w:rsid w:val="00D91E3A"/>
    <w:rsid w:val="00D91F93"/>
    <w:rsid w:val="00D924C4"/>
    <w:rsid w:val="00D92511"/>
    <w:rsid w:val="00D926F2"/>
    <w:rsid w:val="00D928FE"/>
    <w:rsid w:val="00D934CB"/>
    <w:rsid w:val="00D93EC0"/>
    <w:rsid w:val="00D93F92"/>
    <w:rsid w:val="00D94451"/>
    <w:rsid w:val="00D947A3"/>
    <w:rsid w:val="00D94E58"/>
    <w:rsid w:val="00D95C41"/>
    <w:rsid w:val="00D95F74"/>
    <w:rsid w:val="00D95FD5"/>
    <w:rsid w:val="00D96490"/>
    <w:rsid w:val="00D967B0"/>
    <w:rsid w:val="00D967C9"/>
    <w:rsid w:val="00D96B56"/>
    <w:rsid w:val="00D971FA"/>
    <w:rsid w:val="00D97774"/>
    <w:rsid w:val="00D97BE9"/>
    <w:rsid w:val="00D97C96"/>
    <w:rsid w:val="00DA0088"/>
    <w:rsid w:val="00DA02A1"/>
    <w:rsid w:val="00DA06D7"/>
    <w:rsid w:val="00DA09BA"/>
    <w:rsid w:val="00DA0D3A"/>
    <w:rsid w:val="00DA0DD0"/>
    <w:rsid w:val="00DA11CD"/>
    <w:rsid w:val="00DA185D"/>
    <w:rsid w:val="00DA18CD"/>
    <w:rsid w:val="00DA1A9B"/>
    <w:rsid w:val="00DA230D"/>
    <w:rsid w:val="00DA28F7"/>
    <w:rsid w:val="00DA336E"/>
    <w:rsid w:val="00DA3491"/>
    <w:rsid w:val="00DA3748"/>
    <w:rsid w:val="00DA38C8"/>
    <w:rsid w:val="00DA3BB8"/>
    <w:rsid w:val="00DA3E8C"/>
    <w:rsid w:val="00DA3FA0"/>
    <w:rsid w:val="00DA4640"/>
    <w:rsid w:val="00DA4742"/>
    <w:rsid w:val="00DA5659"/>
    <w:rsid w:val="00DA583F"/>
    <w:rsid w:val="00DA594A"/>
    <w:rsid w:val="00DA5E3D"/>
    <w:rsid w:val="00DA5E8C"/>
    <w:rsid w:val="00DA6124"/>
    <w:rsid w:val="00DA6178"/>
    <w:rsid w:val="00DA61AE"/>
    <w:rsid w:val="00DA6213"/>
    <w:rsid w:val="00DA6EBF"/>
    <w:rsid w:val="00DA6F81"/>
    <w:rsid w:val="00DA770C"/>
    <w:rsid w:val="00DA7A44"/>
    <w:rsid w:val="00DA7E42"/>
    <w:rsid w:val="00DB0A27"/>
    <w:rsid w:val="00DB0B7C"/>
    <w:rsid w:val="00DB10EE"/>
    <w:rsid w:val="00DB111B"/>
    <w:rsid w:val="00DB2347"/>
    <w:rsid w:val="00DB247A"/>
    <w:rsid w:val="00DB262B"/>
    <w:rsid w:val="00DB265B"/>
    <w:rsid w:val="00DB2C79"/>
    <w:rsid w:val="00DB32E6"/>
    <w:rsid w:val="00DB3665"/>
    <w:rsid w:val="00DB3ECC"/>
    <w:rsid w:val="00DB48E1"/>
    <w:rsid w:val="00DB4B4B"/>
    <w:rsid w:val="00DB5057"/>
    <w:rsid w:val="00DB5461"/>
    <w:rsid w:val="00DB54E2"/>
    <w:rsid w:val="00DB5682"/>
    <w:rsid w:val="00DB56FF"/>
    <w:rsid w:val="00DB5B8F"/>
    <w:rsid w:val="00DB5E34"/>
    <w:rsid w:val="00DB5E5B"/>
    <w:rsid w:val="00DB6088"/>
    <w:rsid w:val="00DB64E0"/>
    <w:rsid w:val="00DB677D"/>
    <w:rsid w:val="00DB6A27"/>
    <w:rsid w:val="00DB6C62"/>
    <w:rsid w:val="00DB6CFF"/>
    <w:rsid w:val="00DB7B35"/>
    <w:rsid w:val="00DB7BE3"/>
    <w:rsid w:val="00DC00F9"/>
    <w:rsid w:val="00DC059A"/>
    <w:rsid w:val="00DC0A67"/>
    <w:rsid w:val="00DC12EF"/>
    <w:rsid w:val="00DC1583"/>
    <w:rsid w:val="00DC1809"/>
    <w:rsid w:val="00DC1AA6"/>
    <w:rsid w:val="00DC1B18"/>
    <w:rsid w:val="00DC1BD5"/>
    <w:rsid w:val="00DC1C73"/>
    <w:rsid w:val="00DC1C83"/>
    <w:rsid w:val="00DC1EE4"/>
    <w:rsid w:val="00DC23B9"/>
    <w:rsid w:val="00DC2B16"/>
    <w:rsid w:val="00DC2C78"/>
    <w:rsid w:val="00DC2E3B"/>
    <w:rsid w:val="00DC30E2"/>
    <w:rsid w:val="00DC377D"/>
    <w:rsid w:val="00DC37CC"/>
    <w:rsid w:val="00DC3A1E"/>
    <w:rsid w:val="00DC3E6F"/>
    <w:rsid w:val="00DC429D"/>
    <w:rsid w:val="00DC45EB"/>
    <w:rsid w:val="00DC4A2D"/>
    <w:rsid w:val="00DC544C"/>
    <w:rsid w:val="00DC5756"/>
    <w:rsid w:val="00DC5C90"/>
    <w:rsid w:val="00DC5DBB"/>
    <w:rsid w:val="00DC6CE1"/>
    <w:rsid w:val="00DC6FA1"/>
    <w:rsid w:val="00DC700C"/>
    <w:rsid w:val="00DC70A2"/>
    <w:rsid w:val="00DC73AE"/>
    <w:rsid w:val="00DC74C7"/>
    <w:rsid w:val="00DC7819"/>
    <w:rsid w:val="00DD0084"/>
    <w:rsid w:val="00DD0CB4"/>
    <w:rsid w:val="00DD0F35"/>
    <w:rsid w:val="00DD10AE"/>
    <w:rsid w:val="00DD115E"/>
    <w:rsid w:val="00DD23F6"/>
    <w:rsid w:val="00DD2548"/>
    <w:rsid w:val="00DD27E8"/>
    <w:rsid w:val="00DD2844"/>
    <w:rsid w:val="00DD2C70"/>
    <w:rsid w:val="00DD3331"/>
    <w:rsid w:val="00DD3B65"/>
    <w:rsid w:val="00DD43FF"/>
    <w:rsid w:val="00DD481B"/>
    <w:rsid w:val="00DD523E"/>
    <w:rsid w:val="00DD5280"/>
    <w:rsid w:val="00DD550A"/>
    <w:rsid w:val="00DD5716"/>
    <w:rsid w:val="00DD58A7"/>
    <w:rsid w:val="00DD59F0"/>
    <w:rsid w:val="00DD6040"/>
    <w:rsid w:val="00DD6671"/>
    <w:rsid w:val="00DD692E"/>
    <w:rsid w:val="00DD6B90"/>
    <w:rsid w:val="00DD6BC4"/>
    <w:rsid w:val="00DD6FE4"/>
    <w:rsid w:val="00DD7D07"/>
    <w:rsid w:val="00DE1294"/>
    <w:rsid w:val="00DE1B9C"/>
    <w:rsid w:val="00DE1C26"/>
    <w:rsid w:val="00DE1E44"/>
    <w:rsid w:val="00DE21D6"/>
    <w:rsid w:val="00DE23A5"/>
    <w:rsid w:val="00DE279F"/>
    <w:rsid w:val="00DE2AEA"/>
    <w:rsid w:val="00DE2B3C"/>
    <w:rsid w:val="00DE3111"/>
    <w:rsid w:val="00DE334D"/>
    <w:rsid w:val="00DE339C"/>
    <w:rsid w:val="00DE3B9E"/>
    <w:rsid w:val="00DE3FFC"/>
    <w:rsid w:val="00DE41FC"/>
    <w:rsid w:val="00DE42AD"/>
    <w:rsid w:val="00DE50A9"/>
    <w:rsid w:val="00DE5426"/>
    <w:rsid w:val="00DE55AD"/>
    <w:rsid w:val="00DE5699"/>
    <w:rsid w:val="00DE56B7"/>
    <w:rsid w:val="00DE5C5C"/>
    <w:rsid w:val="00DE5DA2"/>
    <w:rsid w:val="00DE65AA"/>
    <w:rsid w:val="00DE6B37"/>
    <w:rsid w:val="00DE6DC1"/>
    <w:rsid w:val="00DE79DD"/>
    <w:rsid w:val="00DF025F"/>
    <w:rsid w:val="00DF0762"/>
    <w:rsid w:val="00DF0AAC"/>
    <w:rsid w:val="00DF0C03"/>
    <w:rsid w:val="00DF0F48"/>
    <w:rsid w:val="00DF1826"/>
    <w:rsid w:val="00DF2027"/>
    <w:rsid w:val="00DF2561"/>
    <w:rsid w:val="00DF25AA"/>
    <w:rsid w:val="00DF2CFB"/>
    <w:rsid w:val="00DF2F68"/>
    <w:rsid w:val="00DF3310"/>
    <w:rsid w:val="00DF4216"/>
    <w:rsid w:val="00DF46E3"/>
    <w:rsid w:val="00DF476B"/>
    <w:rsid w:val="00DF489D"/>
    <w:rsid w:val="00DF4C08"/>
    <w:rsid w:val="00DF50FD"/>
    <w:rsid w:val="00DF554B"/>
    <w:rsid w:val="00DF5666"/>
    <w:rsid w:val="00DF57EC"/>
    <w:rsid w:val="00DF5A68"/>
    <w:rsid w:val="00DF61D0"/>
    <w:rsid w:val="00DF649D"/>
    <w:rsid w:val="00DF65F1"/>
    <w:rsid w:val="00DF6674"/>
    <w:rsid w:val="00DF6EEE"/>
    <w:rsid w:val="00DF6F20"/>
    <w:rsid w:val="00DF711D"/>
    <w:rsid w:val="00DF794A"/>
    <w:rsid w:val="00DF7958"/>
    <w:rsid w:val="00DF7EE3"/>
    <w:rsid w:val="00DF7FD3"/>
    <w:rsid w:val="00E001E9"/>
    <w:rsid w:val="00E003BF"/>
    <w:rsid w:val="00E0078E"/>
    <w:rsid w:val="00E008A3"/>
    <w:rsid w:val="00E00E4B"/>
    <w:rsid w:val="00E0118E"/>
    <w:rsid w:val="00E013DE"/>
    <w:rsid w:val="00E01401"/>
    <w:rsid w:val="00E01741"/>
    <w:rsid w:val="00E017CE"/>
    <w:rsid w:val="00E01F0E"/>
    <w:rsid w:val="00E01F38"/>
    <w:rsid w:val="00E02010"/>
    <w:rsid w:val="00E023E5"/>
    <w:rsid w:val="00E024A8"/>
    <w:rsid w:val="00E025EB"/>
    <w:rsid w:val="00E02ABD"/>
    <w:rsid w:val="00E02BD9"/>
    <w:rsid w:val="00E02C86"/>
    <w:rsid w:val="00E03024"/>
    <w:rsid w:val="00E030CC"/>
    <w:rsid w:val="00E033E2"/>
    <w:rsid w:val="00E0380B"/>
    <w:rsid w:val="00E039CC"/>
    <w:rsid w:val="00E03F95"/>
    <w:rsid w:val="00E04091"/>
    <w:rsid w:val="00E042CE"/>
    <w:rsid w:val="00E04714"/>
    <w:rsid w:val="00E050C6"/>
    <w:rsid w:val="00E05121"/>
    <w:rsid w:val="00E0562B"/>
    <w:rsid w:val="00E0589D"/>
    <w:rsid w:val="00E05B65"/>
    <w:rsid w:val="00E05BF8"/>
    <w:rsid w:val="00E063BA"/>
    <w:rsid w:val="00E06AD0"/>
    <w:rsid w:val="00E06D0F"/>
    <w:rsid w:val="00E07A83"/>
    <w:rsid w:val="00E07B70"/>
    <w:rsid w:val="00E07C38"/>
    <w:rsid w:val="00E10377"/>
    <w:rsid w:val="00E1067E"/>
    <w:rsid w:val="00E10DD8"/>
    <w:rsid w:val="00E11D04"/>
    <w:rsid w:val="00E11E44"/>
    <w:rsid w:val="00E1269D"/>
    <w:rsid w:val="00E129DB"/>
    <w:rsid w:val="00E129F2"/>
    <w:rsid w:val="00E12DFE"/>
    <w:rsid w:val="00E13203"/>
    <w:rsid w:val="00E13278"/>
    <w:rsid w:val="00E133FF"/>
    <w:rsid w:val="00E14ED5"/>
    <w:rsid w:val="00E15A6C"/>
    <w:rsid w:val="00E15B83"/>
    <w:rsid w:val="00E15D19"/>
    <w:rsid w:val="00E165B4"/>
    <w:rsid w:val="00E16760"/>
    <w:rsid w:val="00E168EA"/>
    <w:rsid w:val="00E1693C"/>
    <w:rsid w:val="00E169EB"/>
    <w:rsid w:val="00E17114"/>
    <w:rsid w:val="00E177D4"/>
    <w:rsid w:val="00E17A2E"/>
    <w:rsid w:val="00E17ADD"/>
    <w:rsid w:val="00E17E3E"/>
    <w:rsid w:val="00E17F77"/>
    <w:rsid w:val="00E20051"/>
    <w:rsid w:val="00E20516"/>
    <w:rsid w:val="00E2086C"/>
    <w:rsid w:val="00E20A98"/>
    <w:rsid w:val="00E20E4C"/>
    <w:rsid w:val="00E21289"/>
    <w:rsid w:val="00E213AF"/>
    <w:rsid w:val="00E2193C"/>
    <w:rsid w:val="00E21C34"/>
    <w:rsid w:val="00E21FCA"/>
    <w:rsid w:val="00E225BA"/>
    <w:rsid w:val="00E22F57"/>
    <w:rsid w:val="00E23728"/>
    <w:rsid w:val="00E237DD"/>
    <w:rsid w:val="00E23CAF"/>
    <w:rsid w:val="00E2446E"/>
    <w:rsid w:val="00E24704"/>
    <w:rsid w:val="00E24B83"/>
    <w:rsid w:val="00E259E1"/>
    <w:rsid w:val="00E264F9"/>
    <w:rsid w:val="00E26514"/>
    <w:rsid w:val="00E26672"/>
    <w:rsid w:val="00E267F4"/>
    <w:rsid w:val="00E2681E"/>
    <w:rsid w:val="00E26A43"/>
    <w:rsid w:val="00E26DE9"/>
    <w:rsid w:val="00E27064"/>
    <w:rsid w:val="00E27093"/>
    <w:rsid w:val="00E27167"/>
    <w:rsid w:val="00E27901"/>
    <w:rsid w:val="00E30047"/>
    <w:rsid w:val="00E307A1"/>
    <w:rsid w:val="00E309B6"/>
    <w:rsid w:val="00E310DC"/>
    <w:rsid w:val="00E3161E"/>
    <w:rsid w:val="00E31CA1"/>
    <w:rsid w:val="00E3220D"/>
    <w:rsid w:val="00E322C3"/>
    <w:rsid w:val="00E32985"/>
    <w:rsid w:val="00E32D9A"/>
    <w:rsid w:val="00E32E6D"/>
    <w:rsid w:val="00E33298"/>
    <w:rsid w:val="00E3330D"/>
    <w:rsid w:val="00E33365"/>
    <w:rsid w:val="00E3356F"/>
    <w:rsid w:val="00E339EA"/>
    <w:rsid w:val="00E348E6"/>
    <w:rsid w:val="00E34FD2"/>
    <w:rsid w:val="00E350AD"/>
    <w:rsid w:val="00E35296"/>
    <w:rsid w:val="00E35481"/>
    <w:rsid w:val="00E3563B"/>
    <w:rsid w:val="00E35653"/>
    <w:rsid w:val="00E35738"/>
    <w:rsid w:val="00E35762"/>
    <w:rsid w:val="00E3596F"/>
    <w:rsid w:val="00E35B04"/>
    <w:rsid w:val="00E35E7E"/>
    <w:rsid w:val="00E36007"/>
    <w:rsid w:val="00E3601A"/>
    <w:rsid w:val="00E36257"/>
    <w:rsid w:val="00E36934"/>
    <w:rsid w:val="00E36BAD"/>
    <w:rsid w:val="00E37305"/>
    <w:rsid w:val="00E37A75"/>
    <w:rsid w:val="00E37CB2"/>
    <w:rsid w:val="00E37F8B"/>
    <w:rsid w:val="00E40357"/>
    <w:rsid w:val="00E4059E"/>
    <w:rsid w:val="00E40B74"/>
    <w:rsid w:val="00E40BA4"/>
    <w:rsid w:val="00E40EAC"/>
    <w:rsid w:val="00E40EE9"/>
    <w:rsid w:val="00E4110B"/>
    <w:rsid w:val="00E41E45"/>
    <w:rsid w:val="00E426FE"/>
    <w:rsid w:val="00E42A9A"/>
    <w:rsid w:val="00E42C76"/>
    <w:rsid w:val="00E42E3B"/>
    <w:rsid w:val="00E4372C"/>
    <w:rsid w:val="00E43B2F"/>
    <w:rsid w:val="00E43D3C"/>
    <w:rsid w:val="00E4433A"/>
    <w:rsid w:val="00E44555"/>
    <w:rsid w:val="00E4483E"/>
    <w:rsid w:val="00E44B24"/>
    <w:rsid w:val="00E45321"/>
    <w:rsid w:val="00E454E4"/>
    <w:rsid w:val="00E45712"/>
    <w:rsid w:val="00E45A34"/>
    <w:rsid w:val="00E45BF5"/>
    <w:rsid w:val="00E45C5E"/>
    <w:rsid w:val="00E45DEC"/>
    <w:rsid w:val="00E45FC6"/>
    <w:rsid w:val="00E4643E"/>
    <w:rsid w:val="00E46471"/>
    <w:rsid w:val="00E46880"/>
    <w:rsid w:val="00E468BB"/>
    <w:rsid w:val="00E469FD"/>
    <w:rsid w:val="00E46EB9"/>
    <w:rsid w:val="00E47228"/>
    <w:rsid w:val="00E47285"/>
    <w:rsid w:val="00E47459"/>
    <w:rsid w:val="00E47841"/>
    <w:rsid w:val="00E479D7"/>
    <w:rsid w:val="00E479FE"/>
    <w:rsid w:val="00E50185"/>
    <w:rsid w:val="00E50AE6"/>
    <w:rsid w:val="00E50C3F"/>
    <w:rsid w:val="00E510BD"/>
    <w:rsid w:val="00E514DF"/>
    <w:rsid w:val="00E5159D"/>
    <w:rsid w:val="00E516E6"/>
    <w:rsid w:val="00E51A86"/>
    <w:rsid w:val="00E51DA3"/>
    <w:rsid w:val="00E51F1A"/>
    <w:rsid w:val="00E52268"/>
    <w:rsid w:val="00E5272F"/>
    <w:rsid w:val="00E52DA3"/>
    <w:rsid w:val="00E52F89"/>
    <w:rsid w:val="00E533CB"/>
    <w:rsid w:val="00E53841"/>
    <w:rsid w:val="00E5391A"/>
    <w:rsid w:val="00E53993"/>
    <w:rsid w:val="00E54190"/>
    <w:rsid w:val="00E542AB"/>
    <w:rsid w:val="00E5448E"/>
    <w:rsid w:val="00E54C4C"/>
    <w:rsid w:val="00E55209"/>
    <w:rsid w:val="00E5561D"/>
    <w:rsid w:val="00E5563C"/>
    <w:rsid w:val="00E55E2E"/>
    <w:rsid w:val="00E56363"/>
    <w:rsid w:val="00E568C2"/>
    <w:rsid w:val="00E5696F"/>
    <w:rsid w:val="00E56C24"/>
    <w:rsid w:val="00E5717A"/>
    <w:rsid w:val="00E57188"/>
    <w:rsid w:val="00E574D4"/>
    <w:rsid w:val="00E57B77"/>
    <w:rsid w:val="00E57FBE"/>
    <w:rsid w:val="00E6013B"/>
    <w:rsid w:val="00E601B1"/>
    <w:rsid w:val="00E60224"/>
    <w:rsid w:val="00E60909"/>
    <w:rsid w:val="00E60C8F"/>
    <w:rsid w:val="00E612D9"/>
    <w:rsid w:val="00E61471"/>
    <w:rsid w:val="00E616FE"/>
    <w:rsid w:val="00E618BE"/>
    <w:rsid w:val="00E6194E"/>
    <w:rsid w:val="00E61EAE"/>
    <w:rsid w:val="00E62A26"/>
    <w:rsid w:val="00E62BA1"/>
    <w:rsid w:val="00E63003"/>
    <w:rsid w:val="00E634C6"/>
    <w:rsid w:val="00E63501"/>
    <w:rsid w:val="00E63952"/>
    <w:rsid w:val="00E63E4D"/>
    <w:rsid w:val="00E6441A"/>
    <w:rsid w:val="00E644A0"/>
    <w:rsid w:val="00E64728"/>
    <w:rsid w:val="00E64BC8"/>
    <w:rsid w:val="00E65AA1"/>
    <w:rsid w:val="00E65C0E"/>
    <w:rsid w:val="00E6643C"/>
    <w:rsid w:val="00E66463"/>
    <w:rsid w:val="00E66A1E"/>
    <w:rsid w:val="00E66B51"/>
    <w:rsid w:val="00E67281"/>
    <w:rsid w:val="00E67B59"/>
    <w:rsid w:val="00E70358"/>
    <w:rsid w:val="00E703A6"/>
    <w:rsid w:val="00E70B0B"/>
    <w:rsid w:val="00E70E13"/>
    <w:rsid w:val="00E70F5D"/>
    <w:rsid w:val="00E70FC4"/>
    <w:rsid w:val="00E71067"/>
    <w:rsid w:val="00E7130D"/>
    <w:rsid w:val="00E717B9"/>
    <w:rsid w:val="00E73041"/>
    <w:rsid w:val="00E733EC"/>
    <w:rsid w:val="00E733F0"/>
    <w:rsid w:val="00E73C4D"/>
    <w:rsid w:val="00E74173"/>
    <w:rsid w:val="00E741F2"/>
    <w:rsid w:val="00E74565"/>
    <w:rsid w:val="00E74575"/>
    <w:rsid w:val="00E7488B"/>
    <w:rsid w:val="00E74BE7"/>
    <w:rsid w:val="00E74E72"/>
    <w:rsid w:val="00E751BE"/>
    <w:rsid w:val="00E7549B"/>
    <w:rsid w:val="00E757A5"/>
    <w:rsid w:val="00E758A4"/>
    <w:rsid w:val="00E75AC6"/>
    <w:rsid w:val="00E75AFF"/>
    <w:rsid w:val="00E76722"/>
    <w:rsid w:val="00E76A1B"/>
    <w:rsid w:val="00E76C4C"/>
    <w:rsid w:val="00E76CE0"/>
    <w:rsid w:val="00E77280"/>
    <w:rsid w:val="00E77EC2"/>
    <w:rsid w:val="00E802FB"/>
    <w:rsid w:val="00E803D8"/>
    <w:rsid w:val="00E80620"/>
    <w:rsid w:val="00E80F86"/>
    <w:rsid w:val="00E81E2F"/>
    <w:rsid w:val="00E81F7C"/>
    <w:rsid w:val="00E82155"/>
    <w:rsid w:val="00E82276"/>
    <w:rsid w:val="00E822ED"/>
    <w:rsid w:val="00E82334"/>
    <w:rsid w:val="00E82856"/>
    <w:rsid w:val="00E82E5B"/>
    <w:rsid w:val="00E82EB2"/>
    <w:rsid w:val="00E83143"/>
    <w:rsid w:val="00E8333B"/>
    <w:rsid w:val="00E83710"/>
    <w:rsid w:val="00E8388C"/>
    <w:rsid w:val="00E83BA1"/>
    <w:rsid w:val="00E83C7C"/>
    <w:rsid w:val="00E83E1C"/>
    <w:rsid w:val="00E84255"/>
    <w:rsid w:val="00E84540"/>
    <w:rsid w:val="00E84684"/>
    <w:rsid w:val="00E84838"/>
    <w:rsid w:val="00E84DEC"/>
    <w:rsid w:val="00E84FBB"/>
    <w:rsid w:val="00E84FF4"/>
    <w:rsid w:val="00E85184"/>
    <w:rsid w:val="00E855A3"/>
    <w:rsid w:val="00E863A9"/>
    <w:rsid w:val="00E863B9"/>
    <w:rsid w:val="00E86AA9"/>
    <w:rsid w:val="00E87779"/>
    <w:rsid w:val="00E87B2E"/>
    <w:rsid w:val="00E87F0E"/>
    <w:rsid w:val="00E90290"/>
    <w:rsid w:val="00E90454"/>
    <w:rsid w:val="00E911FC"/>
    <w:rsid w:val="00E91594"/>
    <w:rsid w:val="00E91848"/>
    <w:rsid w:val="00E91E2F"/>
    <w:rsid w:val="00E91E50"/>
    <w:rsid w:val="00E9226E"/>
    <w:rsid w:val="00E925AC"/>
    <w:rsid w:val="00E927F3"/>
    <w:rsid w:val="00E92858"/>
    <w:rsid w:val="00E929CC"/>
    <w:rsid w:val="00E93E48"/>
    <w:rsid w:val="00E942C0"/>
    <w:rsid w:val="00E9443C"/>
    <w:rsid w:val="00E9464B"/>
    <w:rsid w:val="00E9489B"/>
    <w:rsid w:val="00E94AA9"/>
    <w:rsid w:val="00E954D5"/>
    <w:rsid w:val="00E96184"/>
    <w:rsid w:val="00E96720"/>
    <w:rsid w:val="00E967A2"/>
    <w:rsid w:val="00E96BAE"/>
    <w:rsid w:val="00E97185"/>
    <w:rsid w:val="00E97321"/>
    <w:rsid w:val="00E97574"/>
    <w:rsid w:val="00E97A3A"/>
    <w:rsid w:val="00E97E22"/>
    <w:rsid w:val="00EA01D1"/>
    <w:rsid w:val="00EA084D"/>
    <w:rsid w:val="00EA089A"/>
    <w:rsid w:val="00EA0A65"/>
    <w:rsid w:val="00EA0C0B"/>
    <w:rsid w:val="00EA0FB1"/>
    <w:rsid w:val="00EA14D5"/>
    <w:rsid w:val="00EA1556"/>
    <w:rsid w:val="00EA2684"/>
    <w:rsid w:val="00EA2AD3"/>
    <w:rsid w:val="00EA2C00"/>
    <w:rsid w:val="00EA2FC2"/>
    <w:rsid w:val="00EA31DB"/>
    <w:rsid w:val="00EA3675"/>
    <w:rsid w:val="00EA37AA"/>
    <w:rsid w:val="00EA38FF"/>
    <w:rsid w:val="00EA433A"/>
    <w:rsid w:val="00EA4874"/>
    <w:rsid w:val="00EA4C48"/>
    <w:rsid w:val="00EA4CD3"/>
    <w:rsid w:val="00EA4E4C"/>
    <w:rsid w:val="00EA500F"/>
    <w:rsid w:val="00EA53A0"/>
    <w:rsid w:val="00EA5443"/>
    <w:rsid w:val="00EA568B"/>
    <w:rsid w:val="00EA6327"/>
    <w:rsid w:val="00EA67BC"/>
    <w:rsid w:val="00EA6AA4"/>
    <w:rsid w:val="00EA6B2C"/>
    <w:rsid w:val="00EA6CF6"/>
    <w:rsid w:val="00EA6D8C"/>
    <w:rsid w:val="00EA72E9"/>
    <w:rsid w:val="00EA74C9"/>
    <w:rsid w:val="00EA79DB"/>
    <w:rsid w:val="00EA7C74"/>
    <w:rsid w:val="00EB005D"/>
    <w:rsid w:val="00EB05C7"/>
    <w:rsid w:val="00EB0918"/>
    <w:rsid w:val="00EB0DC0"/>
    <w:rsid w:val="00EB0F37"/>
    <w:rsid w:val="00EB172C"/>
    <w:rsid w:val="00EB1A79"/>
    <w:rsid w:val="00EB1B3C"/>
    <w:rsid w:val="00EB1D13"/>
    <w:rsid w:val="00EB1E38"/>
    <w:rsid w:val="00EB20E5"/>
    <w:rsid w:val="00EB2274"/>
    <w:rsid w:val="00EB2411"/>
    <w:rsid w:val="00EB276F"/>
    <w:rsid w:val="00EB2EAC"/>
    <w:rsid w:val="00EB2ED2"/>
    <w:rsid w:val="00EB3109"/>
    <w:rsid w:val="00EB3366"/>
    <w:rsid w:val="00EB424B"/>
    <w:rsid w:val="00EB42CB"/>
    <w:rsid w:val="00EB43AA"/>
    <w:rsid w:val="00EB48D0"/>
    <w:rsid w:val="00EB51D4"/>
    <w:rsid w:val="00EB5A99"/>
    <w:rsid w:val="00EB5E92"/>
    <w:rsid w:val="00EB63FC"/>
    <w:rsid w:val="00EB6B71"/>
    <w:rsid w:val="00EB6EF6"/>
    <w:rsid w:val="00EB6F5C"/>
    <w:rsid w:val="00EB7358"/>
    <w:rsid w:val="00EB7550"/>
    <w:rsid w:val="00EB7986"/>
    <w:rsid w:val="00EB7B15"/>
    <w:rsid w:val="00EB7E11"/>
    <w:rsid w:val="00EC07AD"/>
    <w:rsid w:val="00EC173D"/>
    <w:rsid w:val="00EC1A1D"/>
    <w:rsid w:val="00EC1B54"/>
    <w:rsid w:val="00EC2182"/>
    <w:rsid w:val="00EC30BF"/>
    <w:rsid w:val="00EC37F2"/>
    <w:rsid w:val="00EC3939"/>
    <w:rsid w:val="00EC3C66"/>
    <w:rsid w:val="00EC3F04"/>
    <w:rsid w:val="00EC5216"/>
    <w:rsid w:val="00EC5534"/>
    <w:rsid w:val="00EC56F3"/>
    <w:rsid w:val="00EC5E77"/>
    <w:rsid w:val="00EC5E86"/>
    <w:rsid w:val="00EC6027"/>
    <w:rsid w:val="00EC66AC"/>
    <w:rsid w:val="00EC67E8"/>
    <w:rsid w:val="00EC6D0B"/>
    <w:rsid w:val="00EC70B9"/>
    <w:rsid w:val="00EC7249"/>
    <w:rsid w:val="00EC752F"/>
    <w:rsid w:val="00EC78D7"/>
    <w:rsid w:val="00EC7B05"/>
    <w:rsid w:val="00ED01A9"/>
    <w:rsid w:val="00ED0400"/>
    <w:rsid w:val="00ED13B4"/>
    <w:rsid w:val="00ED1410"/>
    <w:rsid w:val="00ED1C08"/>
    <w:rsid w:val="00ED1C9E"/>
    <w:rsid w:val="00ED1F35"/>
    <w:rsid w:val="00ED2066"/>
    <w:rsid w:val="00ED20B5"/>
    <w:rsid w:val="00ED2533"/>
    <w:rsid w:val="00ED281E"/>
    <w:rsid w:val="00ED28B8"/>
    <w:rsid w:val="00ED29E3"/>
    <w:rsid w:val="00ED2A3A"/>
    <w:rsid w:val="00ED2A8D"/>
    <w:rsid w:val="00ED2E51"/>
    <w:rsid w:val="00ED38E5"/>
    <w:rsid w:val="00ED38F8"/>
    <w:rsid w:val="00ED41D0"/>
    <w:rsid w:val="00ED41E7"/>
    <w:rsid w:val="00ED422E"/>
    <w:rsid w:val="00ED42F2"/>
    <w:rsid w:val="00ED44E7"/>
    <w:rsid w:val="00ED47E0"/>
    <w:rsid w:val="00ED4CE4"/>
    <w:rsid w:val="00ED4FD8"/>
    <w:rsid w:val="00ED5A80"/>
    <w:rsid w:val="00ED662A"/>
    <w:rsid w:val="00ED6A6A"/>
    <w:rsid w:val="00ED71A9"/>
    <w:rsid w:val="00ED7569"/>
    <w:rsid w:val="00ED7BE8"/>
    <w:rsid w:val="00ED7DEC"/>
    <w:rsid w:val="00EE0190"/>
    <w:rsid w:val="00EE0502"/>
    <w:rsid w:val="00EE087E"/>
    <w:rsid w:val="00EE0A84"/>
    <w:rsid w:val="00EE173A"/>
    <w:rsid w:val="00EE1C98"/>
    <w:rsid w:val="00EE1D25"/>
    <w:rsid w:val="00EE2834"/>
    <w:rsid w:val="00EE2AA6"/>
    <w:rsid w:val="00EE2BAF"/>
    <w:rsid w:val="00EE2D02"/>
    <w:rsid w:val="00EE2D29"/>
    <w:rsid w:val="00EE2E9C"/>
    <w:rsid w:val="00EE30C3"/>
    <w:rsid w:val="00EE3671"/>
    <w:rsid w:val="00EE3A3D"/>
    <w:rsid w:val="00EE3CAA"/>
    <w:rsid w:val="00EE3EDA"/>
    <w:rsid w:val="00EE3F53"/>
    <w:rsid w:val="00EE4376"/>
    <w:rsid w:val="00EE46C1"/>
    <w:rsid w:val="00EE47AB"/>
    <w:rsid w:val="00EE48CC"/>
    <w:rsid w:val="00EE4AB3"/>
    <w:rsid w:val="00EE4D79"/>
    <w:rsid w:val="00EE4DA7"/>
    <w:rsid w:val="00EE58F4"/>
    <w:rsid w:val="00EE58FF"/>
    <w:rsid w:val="00EE5A9F"/>
    <w:rsid w:val="00EE5E31"/>
    <w:rsid w:val="00EE5EBC"/>
    <w:rsid w:val="00EE6003"/>
    <w:rsid w:val="00EE6932"/>
    <w:rsid w:val="00EE7999"/>
    <w:rsid w:val="00EE7AC0"/>
    <w:rsid w:val="00EE7B72"/>
    <w:rsid w:val="00EE7CB9"/>
    <w:rsid w:val="00EF0EF0"/>
    <w:rsid w:val="00EF1435"/>
    <w:rsid w:val="00EF208E"/>
    <w:rsid w:val="00EF2CC9"/>
    <w:rsid w:val="00EF2F9B"/>
    <w:rsid w:val="00EF307F"/>
    <w:rsid w:val="00EF328F"/>
    <w:rsid w:val="00EF35DF"/>
    <w:rsid w:val="00EF371B"/>
    <w:rsid w:val="00EF3924"/>
    <w:rsid w:val="00EF3BC1"/>
    <w:rsid w:val="00EF40B8"/>
    <w:rsid w:val="00EF40C2"/>
    <w:rsid w:val="00EF42BD"/>
    <w:rsid w:val="00EF4963"/>
    <w:rsid w:val="00EF4A41"/>
    <w:rsid w:val="00EF54EA"/>
    <w:rsid w:val="00EF578F"/>
    <w:rsid w:val="00EF63B0"/>
    <w:rsid w:val="00EF63C8"/>
    <w:rsid w:val="00EF6BEA"/>
    <w:rsid w:val="00EF6EA0"/>
    <w:rsid w:val="00EF78C0"/>
    <w:rsid w:val="00EF7FEC"/>
    <w:rsid w:val="00F000C0"/>
    <w:rsid w:val="00F001E8"/>
    <w:rsid w:val="00F002D8"/>
    <w:rsid w:val="00F009D5"/>
    <w:rsid w:val="00F01026"/>
    <w:rsid w:val="00F010EB"/>
    <w:rsid w:val="00F01450"/>
    <w:rsid w:val="00F018F8"/>
    <w:rsid w:val="00F01907"/>
    <w:rsid w:val="00F01A1E"/>
    <w:rsid w:val="00F01E8B"/>
    <w:rsid w:val="00F02028"/>
    <w:rsid w:val="00F026AA"/>
    <w:rsid w:val="00F0291C"/>
    <w:rsid w:val="00F02C58"/>
    <w:rsid w:val="00F02E33"/>
    <w:rsid w:val="00F0306E"/>
    <w:rsid w:val="00F03734"/>
    <w:rsid w:val="00F03D72"/>
    <w:rsid w:val="00F046D2"/>
    <w:rsid w:val="00F04849"/>
    <w:rsid w:val="00F0533B"/>
    <w:rsid w:val="00F054C7"/>
    <w:rsid w:val="00F055AC"/>
    <w:rsid w:val="00F0578C"/>
    <w:rsid w:val="00F06A37"/>
    <w:rsid w:val="00F06ADD"/>
    <w:rsid w:val="00F06CED"/>
    <w:rsid w:val="00F06D49"/>
    <w:rsid w:val="00F06E28"/>
    <w:rsid w:val="00F06EA8"/>
    <w:rsid w:val="00F06F73"/>
    <w:rsid w:val="00F06FAB"/>
    <w:rsid w:val="00F07ADF"/>
    <w:rsid w:val="00F101DA"/>
    <w:rsid w:val="00F10529"/>
    <w:rsid w:val="00F10CD9"/>
    <w:rsid w:val="00F11256"/>
    <w:rsid w:val="00F1179D"/>
    <w:rsid w:val="00F120F3"/>
    <w:rsid w:val="00F1285F"/>
    <w:rsid w:val="00F1331D"/>
    <w:rsid w:val="00F134A5"/>
    <w:rsid w:val="00F14109"/>
    <w:rsid w:val="00F1454C"/>
    <w:rsid w:val="00F14689"/>
    <w:rsid w:val="00F1479E"/>
    <w:rsid w:val="00F147E1"/>
    <w:rsid w:val="00F148FB"/>
    <w:rsid w:val="00F14FF4"/>
    <w:rsid w:val="00F1558B"/>
    <w:rsid w:val="00F161DF"/>
    <w:rsid w:val="00F1673F"/>
    <w:rsid w:val="00F16E3C"/>
    <w:rsid w:val="00F16F7B"/>
    <w:rsid w:val="00F17113"/>
    <w:rsid w:val="00F174B9"/>
    <w:rsid w:val="00F17DAA"/>
    <w:rsid w:val="00F20109"/>
    <w:rsid w:val="00F2065B"/>
    <w:rsid w:val="00F208C0"/>
    <w:rsid w:val="00F2102F"/>
    <w:rsid w:val="00F210A8"/>
    <w:rsid w:val="00F21598"/>
    <w:rsid w:val="00F21887"/>
    <w:rsid w:val="00F21986"/>
    <w:rsid w:val="00F21EF2"/>
    <w:rsid w:val="00F21F67"/>
    <w:rsid w:val="00F21FC2"/>
    <w:rsid w:val="00F21FED"/>
    <w:rsid w:val="00F2203A"/>
    <w:rsid w:val="00F227D8"/>
    <w:rsid w:val="00F22CC2"/>
    <w:rsid w:val="00F22CF6"/>
    <w:rsid w:val="00F2314C"/>
    <w:rsid w:val="00F2358B"/>
    <w:rsid w:val="00F2363F"/>
    <w:rsid w:val="00F236BE"/>
    <w:rsid w:val="00F23881"/>
    <w:rsid w:val="00F238EB"/>
    <w:rsid w:val="00F23CDC"/>
    <w:rsid w:val="00F2428E"/>
    <w:rsid w:val="00F245D6"/>
    <w:rsid w:val="00F24842"/>
    <w:rsid w:val="00F248E5"/>
    <w:rsid w:val="00F24C2F"/>
    <w:rsid w:val="00F24C45"/>
    <w:rsid w:val="00F25984"/>
    <w:rsid w:val="00F25D08"/>
    <w:rsid w:val="00F25FAB"/>
    <w:rsid w:val="00F2612B"/>
    <w:rsid w:val="00F26C99"/>
    <w:rsid w:val="00F275C4"/>
    <w:rsid w:val="00F27608"/>
    <w:rsid w:val="00F276CB"/>
    <w:rsid w:val="00F27AF5"/>
    <w:rsid w:val="00F27B90"/>
    <w:rsid w:val="00F3024B"/>
    <w:rsid w:val="00F3190F"/>
    <w:rsid w:val="00F31B22"/>
    <w:rsid w:val="00F3219E"/>
    <w:rsid w:val="00F32923"/>
    <w:rsid w:val="00F335BA"/>
    <w:rsid w:val="00F33600"/>
    <w:rsid w:val="00F338C0"/>
    <w:rsid w:val="00F33CBD"/>
    <w:rsid w:val="00F33F30"/>
    <w:rsid w:val="00F34209"/>
    <w:rsid w:val="00F34669"/>
    <w:rsid w:val="00F3474A"/>
    <w:rsid w:val="00F34D03"/>
    <w:rsid w:val="00F34F4E"/>
    <w:rsid w:val="00F35234"/>
    <w:rsid w:val="00F35619"/>
    <w:rsid w:val="00F359E0"/>
    <w:rsid w:val="00F3632D"/>
    <w:rsid w:val="00F364CC"/>
    <w:rsid w:val="00F3699C"/>
    <w:rsid w:val="00F36C17"/>
    <w:rsid w:val="00F36CE2"/>
    <w:rsid w:val="00F375E8"/>
    <w:rsid w:val="00F37F88"/>
    <w:rsid w:val="00F408B5"/>
    <w:rsid w:val="00F40AAF"/>
    <w:rsid w:val="00F40B0D"/>
    <w:rsid w:val="00F414A3"/>
    <w:rsid w:val="00F41721"/>
    <w:rsid w:val="00F41AB5"/>
    <w:rsid w:val="00F41B91"/>
    <w:rsid w:val="00F41ED7"/>
    <w:rsid w:val="00F420C3"/>
    <w:rsid w:val="00F42722"/>
    <w:rsid w:val="00F42A0A"/>
    <w:rsid w:val="00F43127"/>
    <w:rsid w:val="00F43172"/>
    <w:rsid w:val="00F434BE"/>
    <w:rsid w:val="00F435C5"/>
    <w:rsid w:val="00F43678"/>
    <w:rsid w:val="00F43AA9"/>
    <w:rsid w:val="00F43E32"/>
    <w:rsid w:val="00F444E8"/>
    <w:rsid w:val="00F44A05"/>
    <w:rsid w:val="00F44B49"/>
    <w:rsid w:val="00F44C5E"/>
    <w:rsid w:val="00F44E74"/>
    <w:rsid w:val="00F45280"/>
    <w:rsid w:val="00F4528B"/>
    <w:rsid w:val="00F45651"/>
    <w:rsid w:val="00F45CAB"/>
    <w:rsid w:val="00F45CE1"/>
    <w:rsid w:val="00F45E1E"/>
    <w:rsid w:val="00F45ED2"/>
    <w:rsid w:val="00F46652"/>
    <w:rsid w:val="00F468B6"/>
    <w:rsid w:val="00F47B1C"/>
    <w:rsid w:val="00F503F6"/>
    <w:rsid w:val="00F50B05"/>
    <w:rsid w:val="00F50CFE"/>
    <w:rsid w:val="00F50E55"/>
    <w:rsid w:val="00F514C5"/>
    <w:rsid w:val="00F51841"/>
    <w:rsid w:val="00F51C72"/>
    <w:rsid w:val="00F521A5"/>
    <w:rsid w:val="00F531A3"/>
    <w:rsid w:val="00F53584"/>
    <w:rsid w:val="00F537F3"/>
    <w:rsid w:val="00F53B92"/>
    <w:rsid w:val="00F5439C"/>
    <w:rsid w:val="00F5474D"/>
    <w:rsid w:val="00F54AEF"/>
    <w:rsid w:val="00F54B16"/>
    <w:rsid w:val="00F54D19"/>
    <w:rsid w:val="00F54E05"/>
    <w:rsid w:val="00F552F8"/>
    <w:rsid w:val="00F5544D"/>
    <w:rsid w:val="00F555F3"/>
    <w:rsid w:val="00F557A5"/>
    <w:rsid w:val="00F55B1C"/>
    <w:rsid w:val="00F55BE5"/>
    <w:rsid w:val="00F55CB9"/>
    <w:rsid w:val="00F56F3B"/>
    <w:rsid w:val="00F576AC"/>
    <w:rsid w:val="00F57A83"/>
    <w:rsid w:val="00F57F5A"/>
    <w:rsid w:val="00F605D9"/>
    <w:rsid w:val="00F605F5"/>
    <w:rsid w:val="00F60D46"/>
    <w:rsid w:val="00F615FB"/>
    <w:rsid w:val="00F62B1D"/>
    <w:rsid w:val="00F62CB7"/>
    <w:rsid w:val="00F63060"/>
    <w:rsid w:val="00F63574"/>
    <w:rsid w:val="00F63624"/>
    <w:rsid w:val="00F63FD2"/>
    <w:rsid w:val="00F64890"/>
    <w:rsid w:val="00F65008"/>
    <w:rsid w:val="00F652C8"/>
    <w:rsid w:val="00F6589D"/>
    <w:rsid w:val="00F65A5A"/>
    <w:rsid w:val="00F65A6C"/>
    <w:rsid w:val="00F66140"/>
    <w:rsid w:val="00F66178"/>
    <w:rsid w:val="00F66187"/>
    <w:rsid w:val="00F66412"/>
    <w:rsid w:val="00F66FC7"/>
    <w:rsid w:val="00F67149"/>
    <w:rsid w:val="00F672D3"/>
    <w:rsid w:val="00F6792A"/>
    <w:rsid w:val="00F67C4B"/>
    <w:rsid w:val="00F67CB0"/>
    <w:rsid w:val="00F70060"/>
    <w:rsid w:val="00F71167"/>
    <w:rsid w:val="00F71597"/>
    <w:rsid w:val="00F71D11"/>
    <w:rsid w:val="00F72135"/>
    <w:rsid w:val="00F72756"/>
    <w:rsid w:val="00F727ED"/>
    <w:rsid w:val="00F72D22"/>
    <w:rsid w:val="00F7300A"/>
    <w:rsid w:val="00F7347E"/>
    <w:rsid w:val="00F7373F"/>
    <w:rsid w:val="00F737B8"/>
    <w:rsid w:val="00F73AAF"/>
    <w:rsid w:val="00F74784"/>
    <w:rsid w:val="00F74C2B"/>
    <w:rsid w:val="00F74E9D"/>
    <w:rsid w:val="00F74F5F"/>
    <w:rsid w:val="00F753D8"/>
    <w:rsid w:val="00F758B5"/>
    <w:rsid w:val="00F759F3"/>
    <w:rsid w:val="00F764F4"/>
    <w:rsid w:val="00F76CD9"/>
    <w:rsid w:val="00F76E4B"/>
    <w:rsid w:val="00F771DD"/>
    <w:rsid w:val="00F77839"/>
    <w:rsid w:val="00F8104B"/>
    <w:rsid w:val="00F810BE"/>
    <w:rsid w:val="00F818FB"/>
    <w:rsid w:val="00F81FC9"/>
    <w:rsid w:val="00F820BC"/>
    <w:rsid w:val="00F8252C"/>
    <w:rsid w:val="00F825CF"/>
    <w:rsid w:val="00F82705"/>
    <w:rsid w:val="00F82943"/>
    <w:rsid w:val="00F829AA"/>
    <w:rsid w:val="00F82A56"/>
    <w:rsid w:val="00F82BEC"/>
    <w:rsid w:val="00F82C49"/>
    <w:rsid w:val="00F82CAC"/>
    <w:rsid w:val="00F830A9"/>
    <w:rsid w:val="00F83105"/>
    <w:rsid w:val="00F83513"/>
    <w:rsid w:val="00F83C15"/>
    <w:rsid w:val="00F83C5C"/>
    <w:rsid w:val="00F8445B"/>
    <w:rsid w:val="00F84993"/>
    <w:rsid w:val="00F8509C"/>
    <w:rsid w:val="00F851C7"/>
    <w:rsid w:val="00F852BE"/>
    <w:rsid w:val="00F85B9F"/>
    <w:rsid w:val="00F86036"/>
    <w:rsid w:val="00F8686F"/>
    <w:rsid w:val="00F87217"/>
    <w:rsid w:val="00F873CE"/>
    <w:rsid w:val="00F873F7"/>
    <w:rsid w:val="00F879D2"/>
    <w:rsid w:val="00F87AC6"/>
    <w:rsid w:val="00F87B66"/>
    <w:rsid w:val="00F900A1"/>
    <w:rsid w:val="00F9022F"/>
    <w:rsid w:val="00F90295"/>
    <w:rsid w:val="00F90357"/>
    <w:rsid w:val="00F906F4"/>
    <w:rsid w:val="00F909D1"/>
    <w:rsid w:val="00F90F0B"/>
    <w:rsid w:val="00F91270"/>
    <w:rsid w:val="00F91AEE"/>
    <w:rsid w:val="00F91E4A"/>
    <w:rsid w:val="00F91E8C"/>
    <w:rsid w:val="00F92470"/>
    <w:rsid w:val="00F9283F"/>
    <w:rsid w:val="00F9289E"/>
    <w:rsid w:val="00F928BF"/>
    <w:rsid w:val="00F92A46"/>
    <w:rsid w:val="00F93511"/>
    <w:rsid w:val="00F935C4"/>
    <w:rsid w:val="00F93C6F"/>
    <w:rsid w:val="00F93F4C"/>
    <w:rsid w:val="00F943AD"/>
    <w:rsid w:val="00F947F0"/>
    <w:rsid w:val="00F94BB0"/>
    <w:rsid w:val="00F95640"/>
    <w:rsid w:val="00F95DB3"/>
    <w:rsid w:val="00F95E0B"/>
    <w:rsid w:val="00F961F8"/>
    <w:rsid w:val="00F96ADB"/>
    <w:rsid w:val="00F96DDA"/>
    <w:rsid w:val="00F9711A"/>
    <w:rsid w:val="00F97DE6"/>
    <w:rsid w:val="00FA040C"/>
    <w:rsid w:val="00FA0424"/>
    <w:rsid w:val="00FA0564"/>
    <w:rsid w:val="00FA0DF0"/>
    <w:rsid w:val="00FA1810"/>
    <w:rsid w:val="00FA1A89"/>
    <w:rsid w:val="00FA1B2C"/>
    <w:rsid w:val="00FA1D42"/>
    <w:rsid w:val="00FA2301"/>
    <w:rsid w:val="00FA2632"/>
    <w:rsid w:val="00FA295E"/>
    <w:rsid w:val="00FA2C5A"/>
    <w:rsid w:val="00FA2F6A"/>
    <w:rsid w:val="00FA2FAA"/>
    <w:rsid w:val="00FA300B"/>
    <w:rsid w:val="00FA31C9"/>
    <w:rsid w:val="00FA34A2"/>
    <w:rsid w:val="00FA3C86"/>
    <w:rsid w:val="00FA3D84"/>
    <w:rsid w:val="00FA4111"/>
    <w:rsid w:val="00FA4374"/>
    <w:rsid w:val="00FA50F9"/>
    <w:rsid w:val="00FA542E"/>
    <w:rsid w:val="00FA554D"/>
    <w:rsid w:val="00FA5619"/>
    <w:rsid w:val="00FA5936"/>
    <w:rsid w:val="00FA67CD"/>
    <w:rsid w:val="00FA730E"/>
    <w:rsid w:val="00FA74E5"/>
    <w:rsid w:val="00FA7E1B"/>
    <w:rsid w:val="00FA7E34"/>
    <w:rsid w:val="00FB0246"/>
    <w:rsid w:val="00FB036A"/>
    <w:rsid w:val="00FB03B0"/>
    <w:rsid w:val="00FB0CF4"/>
    <w:rsid w:val="00FB1109"/>
    <w:rsid w:val="00FB11BF"/>
    <w:rsid w:val="00FB1E78"/>
    <w:rsid w:val="00FB387C"/>
    <w:rsid w:val="00FB3E6E"/>
    <w:rsid w:val="00FB42EF"/>
    <w:rsid w:val="00FB43F8"/>
    <w:rsid w:val="00FB50B9"/>
    <w:rsid w:val="00FB56D2"/>
    <w:rsid w:val="00FB5A70"/>
    <w:rsid w:val="00FB5C81"/>
    <w:rsid w:val="00FB5DC0"/>
    <w:rsid w:val="00FB5E0B"/>
    <w:rsid w:val="00FB5FCE"/>
    <w:rsid w:val="00FB6127"/>
    <w:rsid w:val="00FB62ED"/>
    <w:rsid w:val="00FB6AC1"/>
    <w:rsid w:val="00FB6D6C"/>
    <w:rsid w:val="00FB77E6"/>
    <w:rsid w:val="00FB7823"/>
    <w:rsid w:val="00FC011D"/>
    <w:rsid w:val="00FC01B5"/>
    <w:rsid w:val="00FC02B0"/>
    <w:rsid w:val="00FC0432"/>
    <w:rsid w:val="00FC07D0"/>
    <w:rsid w:val="00FC0DA2"/>
    <w:rsid w:val="00FC129A"/>
    <w:rsid w:val="00FC1443"/>
    <w:rsid w:val="00FC1A3A"/>
    <w:rsid w:val="00FC1DA9"/>
    <w:rsid w:val="00FC28D7"/>
    <w:rsid w:val="00FC2DCE"/>
    <w:rsid w:val="00FC30DF"/>
    <w:rsid w:val="00FC32ED"/>
    <w:rsid w:val="00FC337C"/>
    <w:rsid w:val="00FC37C6"/>
    <w:rsid w:val="00FC37CB"/>
    <w:rsid w:val="00FC445F"/>
    <w:rsid w:val="00FC4833"/>
    <w:rsid w:val="00FC49C7"/>
    <w:rsid w:val="00FC52DF"/>
    <w:rsid w:val="00FC5484"/>
    <w:rsid w:val="00FC54CD"/>
    <w:rsid w:val="00FC5529"/>
    <w:rsid w:val="00FC5F18"/>
    <w:rsid w:val="00FC625B"/>
    <w:rsid w:val="00FC6397"/>
    <w:rsid w:val="00FC6436"/>
    <w:rsid w:val="00FC65E6"/>
    <w:rsid w:val="00FC6939"/>
    <w:rsid w:val="00FC6A72"/>
    <w:rsid w:val="00FC6ABD"/>
    <w:rsid w:val="00FC6DA5"/>
    <w:rsid w:val="00FC71F5"/>
    <w:rsid w:val="00FC75C9"/>
    <w:rsid w:val="00FC78CE"/>
    <w:rsid w:val="00FC7B65"/>
    <w:rsid w:val="00FC7C9A"/>
    <w:rsid w:val="00FD07F2"/>
    <w:rsid w:val="00FD09E8"/>
    <w:rsid w:val="00FD0AA7"/>
    <w:rsid w:val="00FD1373"/>
    <w:rsid w:val="00FD1547"/>
    <w:rsid w:val="00FD1571"/>
    <w:rsid w:val="00FD16A3"/>
    <w:rsid w:val="00FD1B4B"/>
    <w:rsid w:val="00FD1BBE"/>
    <w:rsid w:val="00FD1EF4"/>
    <w:rsid w:val="00FD244B"/>
    <w:rsid w:val="00FD2521"/>
    <w:rsid w:val="00FD3053"/>
    <w:rsid w:val="00FD364A"/>
    <w:rsid w:val="00FD3810"/>
    <w:rsid w:val="00FD3D4C"/>
    <w:rsid w:val="00FD3DA0"/>
    <w:rsid w:val="00FD416F"/>
    <w:rsid w:val="00FD44E8"/>
    <w:rsid w:val="00FD4526"/>
    <w:rsid w:val="00FD47B4"/>
    <w:rsid w:val="00FD56AA"/>
    <w:rsid w:val="00FD5976"/>
    <w:rsid w:val="00FD5CD9"/>
    <w:rsid w:val="00FD5E8B"/>
    <w:rsid w:val="00FD60EE"/>
    <w:rsid w:val="00FD6311"/>
    <w:rsid w:val="00FD65FB"/>
    <w:rsid w:val="00FD69F2"/>
    <w:rsid w:val="00FD6AAC"/>
    <w:rsid w:val="00FD6B38"/>
    <w:rsid w:val="00FD7658"/>
    <w:rsid w:val="00FD7759"/>
    <w:rsid w:val="00FD791A"/>
    <w:rsid w:val="00FE0386"/>
    <w:rsid w:val="00FE0487"/>
    <w:rsid w:val="00FE04CB"/>
    <w:rsid w:val="00FE0518"/>
    <w:rsid w:val="00FE11A7"/>
    <w:rsid w:val="00FE142A"/>
    <w:rsid w:val="00FE1A79"/>
    <w:rsid w:val="00FE1D50"/>
    <w:rsid w:val="00FE1DAF"/>
    <w:rsid w:val="00FE206D"/>
    <w:rsid w:val="00FE218E"/>
    <w:rsid w:val="00FE273F"/>
    <w:rsid w:val="00FE30F9"/>
    <w:rsid w:val="00FE34C0"/>
    <w:rsid w:val="00FE37D8"/>
    <w:rsid w:val="00FE3CC7"/>
    <w:rsid w:val="00FE3DB8"/>
    <w:rsid w:val="00FE3E6D"/>
    <w:rsid w:val="00FE4AC6"/>
    <w:rsid w:val="00FE4B83"/>
    <w:rsid w:val="00FE56E4"/>
    <w:rsid w:val="00FE595D"/>
    <w:rsid w:val="00FE6D36"/>
    <w:rsid w:val="00FE7154"/>
    <w:rsid w:val="00FE72DE"/>
    <w:rsid w:val="00FE768E"/>
    <w:rsid w:val="00FE7A41"/>
    <w:rsid w:val="00FE7E01"/>
    <w:rsid w:val="00FF0148"/>
    <w:rsid w:val="00FF0716"/>
    <w:rsid w:val="00FF0A44"/>
    <w:rsid w:val="00FF17A6"/>
    <w:rsid w:val="00FF1835"/>
    <w:rsid w:val="00FF18F3"/>
    <w:rsid w:val="00FF1B65"/>
    <w:rsid w:val="00FF1E32"/>
    <w:rsid w:val="00FF2F33"/>
    <w:rsid w:val="00FF2F51"/>
    <w:rsid w:val="00FF3672"/>
    <w:rsid w:val="00FF4124"/>
    <w:rsid w:val="00FF415D"/>
    <w:rsid w:val="00FF446D"/>
    <w:rsid w:val="00FF448F"/>
    <w:rsid w:val="00FF4A5A"/>
    <w:rsid w:val="00FF4AEF"/>
    <w:rsid w:val="00FF5B2F"/>
    <w:rsid w:val="00FF5D9B"/>
    <w:rsid w:val="00FF5FFF"/>
    <w:rsid w:val="00FF6B90"/>
    <w:rsid w:val="00FF6EAC"/>
    <w:rsid w:val="00FF718D"/>
    <w:rsid w:val="00FF7397"/>
    <w:rsid w:val="00FF7A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FF5EB40"/>
  <w15:chartTrackingRefBased/>
  <w15:docId w15:val="{770DA338-CACF-4245-B5DF-F51304282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5C2C"/>
    <w:pPr>
      <w:widowControl w:val="0"/>
      <w:jc w:val="both"/>
    </w:pPr>
  </w:style>
  <w:style w:type="paragraph" w:styleId="1">
    <w:name w:val="heading 1"/>
    <w:basedOn w:val="a"/>
    <w:next w:val="a"/>
    <w:link w:val="10"/>
    <w:uiPriority w:val="9"/>
    <w:qFormat/>
    <w:rsid w:val="00162C53"/>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unhideWhenUsed/>
    <w:rsid w:val="00871F1F"/>
    <w:rPr>
      <w:sz w:val="18"/>
      <w:szCs w:val="18"/>
    </w:rPr>
  </w:style>
  <w:style w:type="paragraph" w:styleId="a4">
    <w:name w:val="annotation text"/>
    <w:basedOn w:val="a"/>
    <w:link w:val="a5"/>
    <w:uiPriority w:val="99"/>
    <w:unhideWhenUsed/>
    <w:rsid w:val="00871F1F"/>
    <w:pPr>
      <w:jc w:val="left"/>
    </w:pPr>
  </w:style>
  <w:style w:type="character" w:customStyle="1" w:styleId="a5">
    <w:name w:val="コメント文字列 (文字)"/>
    <w:basedOn w:val="a0"/>
    <w:link w:val="a4"/>
    <w:uiPriority w:val="99"/>
    <w:rsid w:val="00871F1F"/>
  </w:style>
  <w:style w:type="paragraph" w:styleId="a6">
    <w:name w:val="annotation subject"/>
    <w:basedOn w:val="a4"/>
    <w:next w:val="a4"/>
    <w:link w:val="a7"/>
    <w:uiPriority w:val="99"/>
    <w:semiHidden/>
    <w:unhideWhenUsed/>
    <w:rsid w:val="00871F1F"/>
    <w:rPr>
      <w:b/>
      <w:bCs/>
    </w:rPr>
  </w:style>
  <w:style w:type="character" w:customStyle="1" w:styleId="a7">
    <w:name w:val="コメント内容 (文字)"/>
    <w:basedOn w:val="a5"/>
    <w:link w:val="a6"/>
    <w:uiPriority w:val="99"/>
    <w:semiHidden/>
    <w:rsid w:val="00871F1F"/>
    <w:rPr>
      <w:b/>
      <w:bCs/>
    </w:rPr>
  </w:style>
  <w:style w:type="paragraph" w:styleId="a8">
    <w:name w:val="Revision"/>
    <w:hidden/>
    <w:uiPriority w:val="99"/>
    <w:semiHidden/>
    <w:rsid w:val="00747568"/>
  </w:style>
  <w:style w:type="paragraph" w:styleId="a9">
    <w:name w:val="header"/>
    <w:basedOn w:val="a"/>
    <w:link w:val="aa"/>
    <w:uiPriority w:val="99"/>
    <w:unhideWhenUsed/>
    <w:rsid w:val="008B2A9F"/>
    <w:pPr>
      <w:tabs>
        <w:tab w:val="center" w:pos="4252"/>
        <w:tab w:val="right" w:pos="8504"/>
      </w:tabs>
      <w:snapToGrid w:val="0"/>
    </w:pPr>
  </w:style>
  <w:style w:type="character" w:customStyle="1" w:styleId="aa">
    <w:name w:val="ヘッダー (文字)"/>
    <w:basedOn w:val="a0"/>
    <w:link w:val="a9"/>
    <w:uiPriority w:val="99"/>
    <w:rsid w:val="008B2A9F"/>
  </w:style>
  <w:style w:type="paragraph" w:styleId="ab">
    <w:name w:val="footer"/>
    <w:basedOn w:val="a"/>
    <w:link w:val="ac"/>
    <w:uiPriority w:val="99"/>
    <w:unhideWhenUsed/>
    <w:rsid w:val="008B2A9F"/>
    <w:pPr>
      <w:tabs>
        <w:tab w:val="center" w:pos="4252"/>
        <w:tab w:val="right" w:pos="8504"/>
      </w:tabs>
      <w:snapToGrid w:val="0"/>
    </w:pPr>
  </w:style>
  <w:style w:type="character" w:customStyle="1" w:styleId="ac">
    <w:name w:val="フッター (文字)"/>
    <w:basedOn w:val="a0"/>
    <w:link w:val="ab"/>
    <w:uiPriority w:val="99"/>
    <w:rsid w:val="008B2A9F"/>
  </w:style>
  <w:style w:type="paragraph" w:styleId="ad">
    <w:name w:val="List Paragraph"/>
    <w:basedOn w:val="a"/>
    <w:uiPriority w:val="34"/>
    <w:qFormat/>
    <w:rsid w:val="005760BD"/>
    <w:pPr>
      <w:ind w:leftChars="400" w:left="840"/>
    </w:pPr>
  </w:style>
  <w:style w:type="character" w:styleId="ae">
    <w:name w:val="Placeholder Text"/>
    <w:basedOn w:val="a0"/>
    <w:uiPriority w:val="99"/>
    <w:semiHidden/>
    <w:rsid w:val="009A7016"/>
    <w:rPr>
      <w:color w:val="808080"/>
    </w:rPr>
  </w:style>
  <w:style w:type="paragraph" w:styleId="Web">
    <w:name w:val="Normal (Web)"/>
    <w:basedOn w:val="a"/>
    <w:uiPriority w:val="99"/>
    <w:semiHidden/>
    <w:unhideWhenUsed/>
    <w:rsid w:val="00F0190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HTML">
    <w:name w:val="HTML Preformatted"/>
    <w:basedOn w:val="a"/>
    <w:link w:val="HTML0"/>
    <w:uiPriority w:val="99"/>
    <w:semiHidden/>
    <w:unhideWhenUsed/>
    <w:rsid w:val="006164F7"/>
    <w:rPr>
      <w:rFonts w:ascii="Courier New" w:hAnsi="Courier New" w:cs="Courier New"/>
      <w:sz w:val="20"/>
      <w:szCs w:val="20"/>
    </w:rPr>
  </w:style>
  <w:style w:type="character" w:customStyle="1" w:styleId="HTML0">
    <w:name w:val="HTML 書式付き (文字)"/>
    <w:basedOn w:val="a0"/>
    <w:link w:val="HTML"/>
    <w:uiPriority w:val="99"/>
    <w:semiHidden/>
    <w:rsid w:val="006164F7"/>
    <w:rPr>
      <w:rFonts w:ascii="Courier New" w:hAnsi="Courier New" w:cs="Courier New"/>
      <w:sz w:val="20"/>
      <w:szCs w:val="20"/>
    </w:rPr>
  </w:style>
  <w:style w:type="character" w:customStyle="1" w:styleId="apple-converted-space">
    <w:name w:val="apple-converted-space"/>
    <w:basedOn w:val="a0"/>
    <w:rsid w:val="00A870AC"/>
  </w:style>
  <w:style w:type="character" w:customStyle="1" w:styleId="red">
    <w:name w:val="red"/>
    <w:basedOn w:val="a0"/>
    <w:rsid w:val="00A870AC"/>
  </w:style>
  <w:style w:type="character" w:styleId="af">
    <w:name w:val="Emphasis"/>
    <w:uiPriority w:val="20"/>
    <w:qFormat/>
    <w:rsid w:val="00A870AC"/>
    <w:rPr>
      <w:i/>
      <w:iCs/>
    </w:rPr>
  </w:style>
  <w:style w:type="character" w:styleId="af0">
    <w:name w:val="Strong"/>
    <w:uiPriority w:val="22"/>
    <w:qFormat/>
    <w:rsid w:val="00A870AC"/>
    <w:rPr>
      <w:b/>
      <w:bCs/>
    </w:rPr>
  </w:style>
  <w:style w:type="character" w:styleId="af1">
    <w:name w:val="Hyperlink"/>
    <w:basedOn w:val="a0"/>
    <w:uiPriority w:val="99"/>
    <w:unhideWhenUsed/>
    <w:rsid w:val="00576C66"/>
    <w:rPr>
      <w:color w:val="0563C1" w:themeColor="hyperlink"/>
      <w:u w:val="single"/>
    </w:rPr>
  </w:style>
  <w:style w:type="character" w:styleId="af2">
    <w:name w:val="FollowedHyperlink"/>
    <w:basedOn w:val="a0"/>
    <w:uiPriority w:val="99"/>
    <w:semiHidden/>
    <w:unhideWhenUsed/>
    <w:rsid w:val="00DB247A"/>
    <w:rPr>
      <w:color w:val="954F72" w:themeColor="followedHyperlink"/>
      <w:u w:val="single"/>
    </w:rPr>
  </w:style>
  <w:style w:type="paragraph" w:customStyle="1" w:styleId="Acknowledgement">
    <w:name w:val="Acknowledgement"/>
    <w:basedOn w:val="a"/>
    <w:rsid w:val="009306F4"/>
    <w:pPr>
      <w:widowControl/>
      <w:spacing w:before="120"/>
      <w:ind w:left="720" w:hanging="720"/>
      <w:jc w:val="left"/>
    </w:pPr>
    <w:rPr>
      <w:rFonts w:ascii="Times New Roman" w:eastAsia="Times New Roman" w:hAnsi="Times New Roman" w:cs="Times New Roman"/>
      <w:kern w:val="0"/>
      <w:sz w:val="24"/>
      <w:szCs w:val="24"/>
      <w:lang w:eastAsia="en-US"/>
    </w:rPr>
  </w:style>
  <w:style w:type="character" w:styleId="af3">
    <w:name w:val="Unresolved Mention"/>
    <w:basedOn w:val="a0"/>
    <w:uiPriority w:val="99"/>
    <w:semiHidden/>
    <w:unhideWhenUsed/>
    <w:rsid w:val="00C140AF"/>
    <w:rPr>
      <w:color w:val="605E5C"/>
      <w:shd w:val="clear" w:color="auto" w:fill="E1DFDD"/>
    </w:rPr>
  </w:style>
  <w:style w:type="paragraph" w:customStyle="1" w:styleId="SMHeading">
    <w:name w:val="SM Heading"/>
    <w:basedOn w:val="1"/>
    <w:qFormat/>
    <w:rsid w:val="00162C53"/>
    <w:pPr>
      <w:widowControl/>
      <w:spacing w:before="240" w:after="60"/>
      <w:jc w:val="left"/>
    </w:pPr>
    <w:rPr>
      <w:rFonts w:ascii="Times New Roman" w:eastAsiaTheme="minorEastAsia" w:hAnsi="Times New Roman" w:cs="Times New Roman"/>
      <w:b/>
      <w:bCs/>
      <w:kern w:val="32"/>
      <w:lang w:eastAsia="en-US"/>
    </w:rPr>
  </w:style>
  <w:style w:type="paragraph" w:customStyle="1" w:styleId="SMSubheading">
    <w:name w:val="SM Subheading"/>
    <w:basedOn w:val="a"/>
    <w:qFormat/>
    <w:rsid w:val="00162C53"/>
    <w:pPr>
      <w:widowControl/>
      <w:jc w:val="left"/>
    </w:pPr>
    <w:rPr>
      <w:rFonts w:ascii="Times New Roman" w:hAnsi="Times New Roman" w:cs="Times New Roman"/>
      <w:kern w:val="0"/>
      <w:sz w:val="24"/>
      <w:szCs w:val="20"/>
      <w:u w:val="words"/>
      <w:lang w:eastAsia="en-US"/>
    </w:rPr>
  </w:style>
  <w:style w:type="paragraph" w:customStyle="1" w:styleId="SMText">
    <w:name w:val="SM Text"/>
    <w:basedOn w:val="a"/>
    <w:qFormat/>
    <w:rsid w:val="00162C53"/>
    <w:pPr>
      <w:widowControl/>
      <w:ind w:firstLine="480"/>
      <w:jc w:val="left"/>
    </w:pPr>
    <w:rPr>
      <w:rFonts w:ascii="Times New Roman" w:hAnsi="Times New Roman" w:cs="Times New Roman"/>
      <w:kern w:val="0"/>
      <w:sz w:val="24"/>
      <w:szCs w:val="20"/>
      <w:lang w:eastAsia="en-US"/>
    </w:rPr>
  </w:style>
  <w:style w:type="character" w:customStyle="1" w:styleId="10">
    <w:name w:val="見出し 1 (文字)"/>
    <w:basedOn w:val="a0"/>
    <w:link w:val="1"/>
    <w:uiPriority w:val="9"/>
    <w:rsid w:val="00162C53"/>
    <w:rPr>
      <w:rFonts w:asciiTheme="majorHAnsi" w:eastAsiaTheme="majorEastAsia" w:hAnsiTheme="majorHAnsi" w:cstheme="majorBidi"/>
      <w:sz w:val="24"/>
      <w:szCs w:val="24"/>
    </w:rPr>
  </w:style>
  <w:style w:type="paragraph" w:customStyle="1" w:styleId="SMcaption">
    <w:name w:val="SM caption"/>
    <w:basedOn w:val="SMText"/>
    <w:qFormat/>
    <w:rsid w:val="009523D0"/>
    <w:pPr>
      <w:ind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26343">
      <w:bodyDiv w:val="1"/>
      <w:marLeft w:val="0"/>
      <w:marRight w:val="0"/>
      <w:marTop w:val="0"/>
      <w:marBottom w:val="0"/>
      <w:divBdr>
        <w:top w:val="none" w:sz="0" w:space="0" w:color="auto"/>
        <w:left w:val="none" w:sz="0" w:space="0" w:color="auto"/>
        <w:bottom w:val="none" w:sz="0" w:space="0" w:color="auto"/>
        <w:right w:val="none" w:sz="0" w:space="0" w:color="auto"/>
      </w:divBdr>
    </w:div>
    <w:div w:id="271547904">
      <w:bodyDiv w:val="1"/>
      <w:marLeft w:val="0"/>
      <w:marRight w:val="0"/>
      <w:marTop w:val="0"/>
      <w:marBottom w:val="0"/>
      <w:divBdr>
        <w:top w:val="none" w:sz="0" w:space="0" w:color="auto"/>
        <w:left w:val="none" w:sz="0" w:space="0" w:color="auto"/>
        <w:bottom w:val="none" w:sz="0" w:space="0" w:color="auto"/>
        <w:right w:val="none" w:sz="0" w:space="0" w:color="auto"/>
      </w:divBdr>
      <w:divsChild>
        <w:div w:id="361055412">
          <w:marLeft w:val="0"/>
          <w:marRight w:val="0"/>
          <w:marTop w:val="0"/>
          <w:marBottom w:val="0"/>
          <w:divBdr>
            <w:top w:val="none" w:sz="0" w:space="0" w:color="auto"/>
            <w:left w:val="none" w:sz="0" w:space="0" w:color="auto"/>
            <w:bottom w:val="none" w:sz="0" w:space="0" w:color="auto"/>
            <w:right w:val="none" w:sz="0" w:space="0" w:color="auto"/>
          </w:divBdr>
          <w:divsChild>
            <w:div w:id="124277853">
              <w:marLeft w:val="0"/>
              <w:marRight w:val="0"/>
              <w:marTop w:val="0"/>
              <w:marBottom w:val="0"/>
              <w:divBdr>
                <w:top w:val="none" w:sz="0" w:space="0" w:color="auto"/>
                <w:left w:val="none" w:sz="0" w:space="0" w:color="auto"/>
                <w:bottom w:val="none" w:sz="0" w:space="0" w:color="auto"/>
                <w:right w:val="none" w:sz="0" w:space="0" w:color="auto"/>
              </w:divBdr>
              <w:divsChild>
                <w:div w:id="183160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045240">
          <w:marLeft w:val="0"/>
          <w:marRight w:val="0"/>
          <w:marTop w:val="0"/>
          <w:marBottom w:val="0"/>
          <w:divBdr>
            <w:top w:val="none" w:sz="0" w:space="0" w:color="auto"/>
            <w:left w:val="none" w:sz="0" w:space="0" w:color="auto"/>
            <w:bottom w:val="none" w:sz="0" w:space="0" w:color="auto"/>
            <w:right w:val="none" w:sz="0" w:space="0" w:color="auto"/>
          </w:divBdr>
          <w:divsChild>
            <w:div w:id="1586770034">
              <w:marLeft w:val="0"/>
              <w:marRight w:val="0"/>
              <w:marTop w:val="0"/>
              <w:marBottom w:val="0"/>
              <w:divBdr>
                <w:top w:val="none" w:sz="0" w:space="0" w:color="auto"/>
                <w:left w:val="none" w:sz="0" w:space="0" w:color="auto"/>
                <w:bottom w:val="none" w:sz="0" w:space="0" w:color="auto"/>
                <w:right w:val="none" w:sz="0" w:space="0" w:color="auto"/>
              </w:divBdr>
              <w:divsChild>
                <w:div w:id="2077585011">
                  <w:marLeft w:val="0"/>
                  <w:marRight w:val="0"/>
                  <w:marTop w:val="0"/>
                  <w:marBottom w:val="0"/>
                  <w:divBdr>
                    <w:top w:val="none" w:sz="0" w:space="0" w:color="auto"/>
                    <w:left w:val="none" w:sz="0" w:space="0" w:color="auto"/>
                    <w:bottom w:val="none" w:sz="0" w:space="0" w:color="auto"/>
                    <w:right w:val="none" w:sz="0" w:space="0" w:color="auto"/>
                  </w:divBdr>
                  <w:divsChild>
                    <w:div w:id="13044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7005046">
      <w:bodyDiv w:val="1"/>
      <w:marLeft w:val="0"/>
      <w:marRight w:val="0"/>
      <w:marTop w:val="0"/>
      <w:marBottom w:val="0"/>
      <w:divBdr>
        <w:top w:val="none" w:sz="0" w:space="0" w:color="auto"/>
        <w:left w:val="none" w:sz="0" w:space="0" w:color="auto"/>
        <w:bottom w:val="none" w:sz="0" w:space="0" w:color="auto"/>
        <w:right w:val="none" w:sz="0" w:space="0" w:color="auto"/>
      </w:divBdr>
      <w:divsChild>
        <w:div w:id="1475292127">
          <w:marLeft w:val="0"/>
          <w:marRight w:val="0"/>
          <w:marTop w:val="0"/>
          <w:marBottom w:val="0"/>
          <w:divBdr>
            <w:top w:val="none" w:sz="0" w:space="0" w:color="auto"/>
            <w:left w:val="none" w:sz="0" w:space="0" w:color="auto"/>
            <w:bottom w:val="none" w:sz="0" w:space="0" w:color="auto"/>
            <w:right w:val="none" w:sz="0" w:space="0" w:color="auto"/>
          </w:divBdr>
          <w:divsChild>
            <w:div w:id="2139520401">
              <w:marLeft w:val="0"/>
              <w:marRight w:val="0"/>
              <w:marTop w:val="0"/>
              <w:marBottom w:val="0"/>
              <w:divBdr>
                <w:top w:val="none" w:sz="0" w:space="0" w:color="auto"/>
                <w:left w:val="none" w:sz="0" w:space="0" w:color="auto"/>
                <w:bottom w:val="none" w:sz="0" w:space="0" w:color="auto"/>
                <w:right w:val="none" w:sz="0" w:space="0" w:color="auto"/>
              </w:divBdr>
              <w:divsChild>
                <w:div w:id="207149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76973">
          <w:marLeft w:val="0"/>
          <w:marRight w:val="0"/>
          <w:marTop w:val="0"/>
          <w:marBottom w:val="0"/>
          <w:divBdr>
            <w:top w:val="none" w:sz="0" w:space="0" w:color="auto"/>
            <w:left w:val="none" w:sz="0" w:space="0" w:color="auto"/>
            <w:bottom w:val="none" w:sz="0" w:space="0" w:color="auto"/>
            <w:right w:val="none" w:sz="0" w:space="0" w:color="auto"/>
          </w:divBdr>
          <w:divsChild>
            <w:div w:id="2033220107">
              <w:marLeft w:val="0"/>
              <w:marRight w:val="0"/>
              <w:marTop w:val="0"/>
              <w:marBottom w:val="0"/>
              <w:divBdr>
                <w:top w:val="none" w:sz="0" w:space="0" w:color="auto"/>
                <w:left w:val="none" w:sz="0" w:space="0" w:color="auto"/>
                <w:bottom w:val="none" w:sz="0" w:space="0" w:color="auto"/>
                <w:right w:val="none" w:sz="0" w:space="0" w:color="auto"/>
              </w:divBdr>
              <w:divsChild>
                <w:div w:id="1815944667">
                  <w:marLeft w:val="0"/>
                  <w:marRight w:val="0"/>
                  <w:marTop w:val="0"/>
                  <w:marBottom w:val="0"/>
                  <w:divBdr>
                    <w:top w:val="none" w:sz="0" w:space="0" w:color="auto"/>
                    <w:left w:val="none" w:sz="0" w:space="0" w:color="auto"/>
                    <w:bottom w:val="none" w:sz="0" w:space="0" w:color="auto"/>
                    <w:right w:val="none" w:sz="0" w:space="0" w:color="auto"/>
                  </w:divBdr>
                  <w:divsChild>
                    <w:div w:id="192533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2040940">
      <w:bodyDiv w:val="1"/>
      <w:marLeft w:val="0"/>
      <w:marRight w:val="0"/>
      <w:marTop w:val="0"/>
      <w:marBottom w:val="0"/>
      <w:divBdr>
        <w:top w:val="none" w:sz="0" w:space="0" w:color="auto"/>
        <w:left w:val="none" w:sz="0" w:space="0" w:color="auto"/>
        <w:bottom w:val="none" w:sz="0" w:space="0" w:color="auto"/>
        <w:right w:val="none" w:sz="0" w:space="0" w:color="auto"/>
      </w:divBdr>
    </w:div>
    <w:div w:id="792020276">
      <w:bodyDiv w:val="1"/>
      <w:marLeft w:val="0"/>
      <w:marRight w:val="0"/>
      <w:marTop w:val="0"/>
      <w:marBottom w:val="0"/>
      <w:divBdr>
        <w:top w:val="none" w:sz="0" w:space="0" w:color="auto"/>
        <w:left w:val="none" w:sz="0" w:space="0" w:color="auto"/>
        <w:bottom w:val="none" w:sz="0" w:space="0" w:color="auto"/>
        <w:right w:val="none" w:sz="0" w:space="0" w:color="auto"/>
      </w:divBdr>
    </w:div>
    <w:div w:id="799300526">
      <w:bodyDiv w:val="1"/>
      <w:marLeft w:val="0"/>
      <w:marRight w:val="0"/>
      <w:marTop w:val="0"/>
      <w:marBottom w:val="0"/>
      <w:divBdr>
        <w:top w:val="none" w:sz="0" w:space="0" w:color="auto"/>
        <w:left w:val="none" w:sz="0" w:space="0" w:color="auto"/>
        <w:bottom w:val="none" w:sz="0" w:space="0" w:color="auto"/>
        <w:right w:val="none" w:sz="0" w:space="0" w:color="auto"/>
      </w:divBdr>
      <w:divsChild>
        <w:div w:id="702175579">
          <w:marLeft w:val="0"/>
          <w:marRight w:val="0"/>
          <w:marTop w:val="0"/>
          <w:marBottom w:val="0"/>
          <w:divBdr>
            <w:top w:val="none" w:sz="0" w:space="0" w:color="auto"/>
            <w:left w:val="none" w:sz="0" w:space="0" w:color="auto"/>
            <w:bottom w:val="none" w:sz="0" w:space="0" w:color="auto"/>
            <w:right w:val="none" w:sz="0" w:space="0" w:color="auto"/>
          </w:divBdr>
          <w:divsChild>
            <w:div w:id="1870870893">
              <w:marLeft w:val="0"/>
              <w:marRight w:val="0"/>
              <w:marTop w:val="0"/>
              <w:marBottom w:val="0"/>
              <w:divBdr>
                <w:top w:val="none" w:sz="0" w:space="0" w:color="auto"/>
                <w:left w:val="none" w:sz="0" w:space="0" w:color="auto"/>
                <w:bottom w:val="none" w:sz="0" w:space="0" w:color="auto"/>
                <w:right w:val="none" w:sz="0" w:space="0" w:color="auto"/>
              </w:divBdr>
              <w:divsChild>
                <w:div w:id="371226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782467">
          <w:marLeft w:val="0"/>
          <w:marRight w:val="0"/>
          <w:marTop w:val="0"/>
          <w:marBottom w:val="0"/>
          <w:divBdr>
            <w:top w:val="none" w:sz="0" w:space="0" w:color="auto"/>
            <w:left w:val="none" w:sz="0" w:space="0" w:color="auto"/>
            <w:bottom w:val="none" w:sz="0" w:space="0" w:color="auto"/>
            <w:right w:val="none" w:sz="0" w:space="0" w:color="auto"/>
          </w:divBdr>
          <w:divsChild>
            <w:div w:id="1530683861">
              <w:marLeft w:val="0"/>
              <w:marRight w:val="0"/>
              <w:marTop w:val="0"/>
              <w:marBottom w:val="0"/>
              <w:divBdr>
                <w:top w:val="none" w:sz="0" w:space="0" w:color="auto"/>
                <w:left w:val="none" w:sz="0" w:space="0" w:color="auto"/>
                <w:bottom w:val="none" w:sz="0" w:space="0" w:color="auto"/>
                <w:right w:val="none" w:sz="0" w:space="0" w:color="auto"/>
              </w:divBdr>
              <w:divsChild>
                <w:div w:id="1518690406">
                  <w:marLeft w:val="0"/>
                  <w:marRight w:val="0"/>
                  <w:marTop w:val="0"/>
                  <w:marBottom w:val="0"/>
                  <w:divBdr>
                    <w:top w:val="none" w:sz="0" w:space="0" w:color="auto"/>
                    <w:left w:val="none" w:sz="0" w:space="0" w:color="auto"/>
                    <w:bottom w:val="none" w:sz="0" w:space="0" w:color="auto"/>
                    <w:right w:val="none" w:sz="0" w:space="0" w:color="auto"/>
                  </w:divBdr>
                  <w:divsChild>
                    <w:div w:id="95933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943723">
      <w:bodyDiv w:val="1"/>
      <w:marLeft w:val="0"/>
      <w:marRight w:val="0"/>
      <w:marTop w:val="0"/>
      <w:marBottom w:val="0"/>
      <w:divBdr>
        <w:top w:val="none" w:sz="0" w:space="0" w:color="auto"/>
        <w:left w:val="none" w:sz="0" w:space="0" w:color="auto"/>
        <w:bottom w:val="none" w:sz="0" w:space="0" w:color="auto"/>
        <w:right w:val="none" w:sz="0" w:space="0" w:color="auto"/>
      </w:divBdr>
    </w:div>
    <w:div w:id="886137232">
      <w:bodyDiv w:val="1"/>
      <w:marLeft w:val="0"/>
      <w:marRight w:val="0"/>
      <w:marTop w:val="0"/>
      <w:marBottom w:val="0"/>
      <w:divBdr>
        <w:top w:val="none" w:sz="0" w:space="0" w:color="auto"/>
        <w:left w:val="none" w:sz="0" w:space="0" w:color="auto"/>
        <w:bottom w:val="none" w:sz="0" w:space="0" w:color="auto"/>
        <w:right w:val="none" w:sz="0" w:space="0" w:color="auto"/>
      </w:divBdr>
      <w:divsChild>
        <w:div w:id="289286558">
          <w:marLeft w:val="720"/>
          <w:marRight w:val="0"/>
          <w:marTop w:val="0"/>
          <w:marBottom w:val="0"/>
          <w:divBdr>
            <w:top w:val="none" w:sz="0" w:space="0" w:color="auto"/>
            <w:left w:val="none" w:sz="0" w:space="0" w:color="auto"/>
            <w:bottom w:val="none" w:sz="0" w:space="0" w:color="auto"/>
            <w:right w:val="none" w:sz="0" w:space="0" w:color="auto"/>
          </w:divBdr>
        </w:div>
        <w:div w:id="606278064">
          <w:marLeft w:val="720"/>
          <w:marRight w:val="0"/>
          <w:marTop w:val="0"/>
          <w:marBottom w:val="0"/>
          <w:divBdr>
            <w:top w:val="none" w:sz="0" w:space="0" w:color="auto"/>
            <w:left w:val="none" w:sz="0" w:space="0" w:color="auto"/>
            <w:bottom w:val="none" w:sz="0" w:space="0" w:color="auto"/>
            <w:right w:val="none" w:sz="0" w:space="0" w:color="auto"/>
          </w:divBdr>
        </w:div>
        <w:div w:id="1821267371">
          <w:marLeft w:val="720"/>
          <w:marRight w:val="0"/>
          <w:marTop w:val="0"/>
          <w:marBottom w:val="0"/>
          <w:divBdr>
            <w:top w:val="none" w:sz="0" w:space="0" w:color="auto"/>
            <w:left w:val="none" w:sz="0" w:space="0" w:color="auto"/>
            <w:bottom w:val="none" w:sz="0" w:space="0" w:color="auto"/>
            <w:right w:val="none" w:sz="0" w:space="0" w:color="auto"/>
          </w:divBdr>
        </w:div>
      </w:divsChild>
    </w:div>
    <w:div w:id="1117530287">
      <w:bodyDiv w:val="1"/>
      <w:marLeft w:val="0"/>
      <w:marRight w:val="0"/>
      <w:marTop w:val="0"/>
      <w:marBottom w:val="0"/>
      <w:divBdr>
        <w:top w:val="none" w:sz="0" w:space="0" w:color="auto"/>
        <w:left w:val="none" w:sz="0" w:space="0" w:color="auto"/>
        <w:bottom w:val="none" w:sz="0" w:space="0" w:color="auto"/>
        <w:right w:val="none" w:sz="0" w:space="0" w:color="auto"/>
      </w:divBdr>
    </w:div>
    <w:div w:id="1309751057">
      <w:bodyDiv w:val="1"/>
      <w:marLeft w:val="0"/>
      <w:marRight w:val="0"/>
      <w:marTop w:val="0"/>
      <w:marBottom w:val="0"/>
      <w:divBdr>
        <w:top w:val="none" w:sz="0" w:space="0" w:color="auto"/>
        <w:left w:val="none" w:sz="0" w:space="0" w:color="auto"/>
        <w:bottom w:val="none" w:sz="0" w:space="0" w:color="auto"/>
        <w:right w:val="none" w:sz="0" w:space="0" w:color="auto"/>
      </w:divBdr>
    </w:div>
    <w:div w:id="1374885396">
      <w:bodyDiv w:val="1"/>
      <w:marLeft w:val="0"/>
      <w:marRight w:val="0"/>
      <w:marTop w:val="0"/>
      <w:marBottom w:val="0"/>
      <w:divBdr>
        <w:top w:val="none" w:sz="0" w:space="0" w:color="auto"/>
        <w:left w:val="none" w:sz="0" w:space="0" w:color="auto"/>
        <w:bottom w:val="none" w:sz="0" w:space="0" w:color="auto"/>
        <w:right w:val="none" w:sz="0" w:space="0" w:color="auto"/>
      </w:divBdr>
    </w:div>
    <w:div w:id="1405954708">
      <w:bodyDiv w:val="1"/>
      <w:marLeft w:val="0"/>
      <w:marRight w:val="0"/>
      <w:marTop w:val="0"/>
      <w:marBottom w:val="0"/>
      <w:divBdr>
        <w:top w:val="none" w:sz="0" w:space="0" w:color="auto"/>
        <w:left w:val="none" w:sz="0" w:space="0" w:color="auto"/>
        <w:bottom w:val="none" w:sz="0" w:space="0" w:color="auto"/>
        <w:right w:val="none" w:sz="0" w:space="0" w:color="auto"/>
      </w:divBdr>
    </w:div>
    <w:div w:id="1425610633">
      <w:bodyDiv w:val="1"/>
      <w:marLeft w:val="0"/>
      <w:marRight w:val="0"/>
      <w:marTop w:val="0"/>
      <w:marBottom w:val="0"/>
      <w:divBdr>
        <w:top w:val="none" w:sz="0" w:space="0" w:color="auto"/>
        <w:left w:val="none" w:sz="0" w:space="0" w:color="auto"/>
        <w:bottom w:val="none" w:sz="0" w:space="0" w:color="auto"/>
        <w:right w:val="none" w:sz="0" w:space="0" w:color="auto"/>
      </w:divBdr>
    </w:div>
    <w:div w:id="1436291069">
      <w:bodyDiv w:val="1"/>
      <w:marLeft w:val="0"/>
      <w:marRight w:val="0"/>
      <w:marTop w:val="0"/>
      <w:marBottom w:val="0"/>
      <w:divBdr>
        <w:top w:val="none" w:sz="0" w:space="0" w:color="auto"/>
        <w:left w:val="none" w:sz="0" w:space="0" w:color="auto"/>
        <w:bottom w:val="none" w:sz="0" w:space="0" w:color="auto"/>
        <w:right w:val="none" w:sz="0" w:space="0" w:color="auto"/>
      </w:divBdr>
    </w:div>
    <w:div w:id="1558324323">
      <w:bodyDiv w:val="1"/>
      <w:marLeft w:val="0"/>
      <w:marRight w:val="0"/>
      <w:marTop w:val="0"/>
      <w:marBottom w:val="0"/>
      <w:divBdr>
        <w:top w:val="none" w:sz="0" w:space="0" w:color="auto"/>
        <w:left w:val="none" w:sz="0" w:space="0" w:color="auto"/>
        <w:bottom w:val="none" w:sz="0" w:space="0" w:color="auto"/>
        <w:right w:val="none" w:sz="0" w:space="0" w:color="auto"/>
      </w:divBdr>
    </w:div>
    <w:div w:id="1700664309">
      <w:bodyDiv w:val="1"/>
      <w:marLeft w:val="0"/>
      <w:marRight w:val="0"/>
      <w:marTop w:val="0"/>
      <w:marBottom w:val="0"/>
      <w:divBdr>
        <w:top w:val="none" w:sz="0" w:space="0" w:color="auto"/>
        <w:left w:val="none" w:sz="0" w:space="0" w:color="auto"/>
        <w:bottom w:val="none" w:sz="0" w:space="0" w:color="auto"/>
        <w:right w:val="none" w:sz="0" w:space="0" w:color="auto"/>
      </w:divBdr>
      <w:divsChild>
        <w:div w:id="340207406">
          <w:marLeft w:val="0"/>
          <w:marRight w:val="0"/>
          <w:marTop w:val="0"/>
          <w:marBottom w:val="0"/>
          <w:divBdr>
            <w:top w:val="none" w:sz="0" w:space="0" w:color="auto"/>
            <w:left w:val="none" w:sz="0" w:space="0" w:color="auto"/>
            <w:bottom w:val="none" w:sz="0" w:space="0" w:color="auto"/>
            <w:right w:val="none" w:sz="0" w:space="0" w:color="auto"/>
          </w:divBdr>
          <w:divsChild>
            <w:div w:id="900599429">
              <w:marLeft w:val="0"/>
              <w:marRight w:val="0"/>
              <w:marTop w:val="0"/>
              <w:marBottom w:val="0"/>
              <w:divBdr>
                <w:top w:val="none" w:sz="0" w:space="0" w:color="auto"/>
                <w:left w:val="none" w:sz="0" w:space="0" w:color="auto"/>
                <w:bottom w:val="none" w:sz="0" w:space="0" w:color="auto"/>
                <w:right w:val="none" w:sz="0" w:space="0" w:color="auto"/>
              </w:divBdr>
              <w:divsChild>
                <w:div w:id="112434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564863">
          <w:marLeft w:val="0"/>
          <w:marRight w:val="0"/>
          <w:marTop w:val="0"/>
          <w:marBottom w:val="0"/>
          <w:divBdr>
            <w:top w:val="none" w:sz="0" w:space="0" w:color="auto"/>
            <w:left w:val="none" w:sz="0" w:space="0" w:color="auto"/>
            <w:bottom w:val="none" w:sz="0" w:space="0" w:color="auto"/>
            <w:right w:val="none" w:sz="0" w:space="0" w:color="auto"/>
          </w:divBdr>
          <w:divsChild>
            <w:div w:id="401298162">
              <w:marLeft w:val="0"/>
              <w:marRight w:val="0"/>
              <w:marTop w:val="0"/>
              <w:marBottom w:val="0"/>
              <w:divBdr>
                <w:top w:val="none" w:sz="0" w:space="0" w:color="auto"/>
                <w:left w:val="none" w:sz="0" w:space="0" w:color="auto"/>
                <w:bottom w:val="none" w:sz="0" w:space="0" w:color="auto"/>
                <w:right w:val="none" w:sz="0" w:space="0" w:color="auto"/>
              </w:divBdr>
              <w:divsChild>
                <w:div w:id="965891255">
                  <w:marLeft w:val="0"/>
                  <w:marRight w:val="0"/>
                  <w:marTop w:val="0"/>
                  <w:marBottom w:val="0"/>
                  <w:divBdr>
                    <w:top w:val="none" w:sz="0" w:space="0" w:color="auto"/>
                    <w:left w:val="none" w:sz="0" w:space="0" w:color="auto"/>
                    <w:bottom w:val="none" w:sz="0" w:space="0" w:color="auto"/>
                    <w:right w:val="none" w:sz="0" w:space="0" w:color="auto"/>
                  </w:divBdr>
                  <w:divsChild>
                    <w:div w:id="134952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552400">
      <w:bodyDiv w:val="1"/>
      <w:marLeft w:val="0"/>
      <w:marRight w:val="0"/>
      <w:marTop w:val="0"/>
      <w:marBottom w:val="0"/>
      <w:divBdr>
        <w:top w:val="none" w:sz="0" w:space="0" w:color="auto"/>
        <w:left w:val="none" w:sz="0" w:space="0" w:color="auto"/>
        <w:bottom w:val="none" w:sz="0" w:space="0" w:color="auto"/>
        <w:right w:val="none" w:sz="0" w:space="0" w:color="auto"/>
      </w:divBdr>
    </w:div>
    <w:div w:id="1822765703">
      <w:bodyDiv w:val="1"/>
      <w:marLeft w:val="0"/>
      <w:marRight w:val="0"/>
      <w:marTop w:val="0"/>
      <w:marBottom w:val="0"/>
      <w:divBdr>
        <w:top w:val="none" w:sz="0" w:space="0" w:color="auto"/>
        <w:left w:val="none" w:sz="0" w:space="0" w:color="auto"/>
        <w:bottom w:val="none" w:sz="0" w:space="0" w:color="auto"/>
        <w:right w:val="none" w:sz="0" w:space="0" w:color="auto"/>
      </w:divBdr>
    </w:div>
    <w:div w:id="1860309452">
      <w:bodyDiv w:val="1"/>
      <w:marLeft w:val="0"/>
      <w:marRight w:val="0"/>
      <w:marTop w:val="0"/>
      <w:marBottom w:val="0"/>
      <w:divBdr>
        <w:top w:val="none" w:sz="0" w:space="0" w:color="auto"/>
        <w:left w:val="none" w:sz="0" w:space="0" w:color="auto"/>
        <w:bottom w:val="none" w:sz="0" w:space="0" w:color="auto"/>
        <w:right w:val="none" w:sz="0" w:space="0" w:color="auto"/>
      </w:divBdr>
    </w:div>
    <w:div w:id="1879582027">
      <w:bodyDiv w:val="1"/>
      <w:marLeft w:val="0"/>
      <w:marRight w:val="0"/>
      <w:marTop w:val="0"/>
      <w:marBottom w:val="0"/>
      <w:divBdr>
        <w:top w:val="none" w:sz="0" w:space="0" w:color="auto"/>
        <w:left w:val="none" w:sz="0" w:space="0" w:color="auto"/>
        <w:bottom w:val="none" w:sz="0" w:space="0" w:color="auto"/>
        <w:right w:val="none" w:sz="0" w:space="0" w:color="auto"/>
      </w:divBdr>
    </w:div>
    <w:div w:id="1913543478">
      <w:bodyDiv w:val="1"/>
      <w:marLeft w:val="0"/>
      <w:marRight w:val="0"/>
      <w:marTop w:val="0"/>
      <w:marBottom w:val="0"/>
      <w:divBdr>
        <w:top w:val="none" w:sz="0" w:space="0" w:color="auto"/>
        <w:left w:val="none" w:sz="0" w:space="0" w:color="auto"/>
        <w:bottom w:val="none" w:sz="0" w:space="0" w:color="auto"/>
        <w:right w:val="none" w:sz="0" w:space="0" w:color="auto"/>
      </w:divBdr>
    </w:div>
    <w:div w:id="1959482736">
      <w:bodyDiv w:val="1"/>
      <w:marLeft w:val="0"/>
      <w:marRight w:val="0"/>
      <w:marTop w:val="0"/>
      <w:marBottom w:val="0"/>
      <w:divBdr>
        <w:top w:val="none" w:sz="0" w:space="0" w:color="auto"/>
        <w:left w:val="none" w:sz="0" w:space="0" w:color="auto"/>
        <w:bottom w:val="none" w:sz="0" w:space="0" w:color="auto"/>
        <w:right w:val="none" w:sz="0" w:space="0" w:color="auto"/>
      </w:divBdr>
    </w:div>
    <w:div w:id="2004549838">
      <w:bodyDiv w:val="1"/>
      <w:marLeft w:val="0"/>
      <w:marRight w:val="0"/>
      <w:marTop w:val="0"/>
      <w:marBottom w:val="0"/>
      <w:divBdr>
        <w:top w:val="none" w:sz="0" w:space="0" w:color="auto"/>
        <w:left w:val="none" w:sz="0" w:space="0" w:color="auto"/>
        <w:bottom w:val="none" w:sz="0" w:space="0" w:color="auto"/>
        <w:right w:val="none" w:sz="0" w:space="0" w:color="auto"/>
      </w:divBdr>
    </w:div>
    <w:div w:id="2056928019">
      <w:bodyDiv w:val="1"/>
      <w:marLeft w:val="0"/>
      <w:marRight w:val="0"/>
      <w:marTop w:val="0"/>
      <w:marBottom w:val="0"/>
      <w:divBdr>
        <w:top w:val="none" w:sz="0" w:space="0" w:color="auto"/>
        <w:left w:val="none" w:sz="0" w:space="0" w:color="auto"/>
        <w:bottom w:val="none" w:sz="0" w:space="0" w:color="auto"/>
        <w:right w:val="none" w:sz="0" w:space="0" w:color="auto"/>
      </w:divBdr>
    </w:div>
    <w:div w:id="2131779857">
      <w:bodyDiv w:val="1"/>
      <w:marLeft w:val="0"/>
      <w:marRight w:val="0"/>
      <w:marTop w:val="0"/>
      <w:marBottom w:val="0"/>
      <w:divBdr>
        <w:top w:val="none" w:sz="0" w:space="0" w:color="auto"/>
        <w:left w:val="none" w:sz="0" w:space="0" w:color="auto"/>
        <w:bottom w:val="none" w:sz="0" w:space="0" w:color="auto"/>
        <w:right w:val="none" w:sz="0" w:space="0" w:color="auto"/>
      </w:divBdr>
    </w:div>
    <w:div w:id="2141266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BC8257-468B-4F13-AB6E-AF843FE9FE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17</Pages>
  <Words>2656</Words>
  <Characters>15726</Characters>
  <Application>Microsoft Office Word</Application>
  <DocSecurity>0</DocSecurity>
  <Lines>238</Lines>
  <Paragraphs>52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大野　亮汰</dc:creator>
  <cp:keywords/>
  <dc:description/>
  <cp:lastModifiedBy>長谷川　達生</cp:lastModifiedBy>
  <cp:revision>121</cp:revision>
  <dcterms:created xsi:type="dcterms:W3CDTF">2026-03-04T06:58:00Z</dcterms:created>
  <dcterms:modified xsi:type="dcterms:W3CDTF">2026-03-05T05:18:00Z</dcterms:modified>
</cp:coreProperties>
</file>