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0F9F" w14:textId="3C92D625" w:rsidR="005772D3" w:rsidRDefault="005772D3" w:rsidP="005772D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2458">
        <w:rPr>
          <w:rFonts w:ascii="Times New Roman" w:hAnsi="Times New Roman" w:cs="Times New Roman"/>
          <w:b/>
          <w:color w:val="auto"/>
          <w:sz w:val="24"/>
          <w:szCs w:val="24"/>
        </w:rPr>
        <w:t>Supplementary infor</w:t>
      </w:r>
      <w:bookmarkStart w:id="0" w:name="_GoBack"/>
      <w:bookmarkEnd w:id="0"/>
      <w:r w:rsidRPr="000B2458">
        <w:rPr>
          <w:rFonts w:ascii="Times New Roman" w:hAnsi="Times New Roman" w:cs="Times New Roman"/>
          <w:b/>
          <w:color w:val="auto"/>
          <w:sz w:val="24"/>
          <w:szCs w:val="24"/>
        </w:rPr>
        <w:t>mation</w:t>
      </w:r>
    </w:p>
    <w:p w14:paraId="682E2B85" w14:textId="4E48849A" w:rsidR="009F110E" w:rsidRDefault="009F110E" w:rsidP="009F110E"/>
    <w:p w14:paraId="4F13E861" w14:textId="717357CD" w:rsidR="009F110E" w:rsidRDefault="009F110E" w:rsidP="009F110E">
      <w:r>
        <w:rPr>
          <w:noProof/>
        </w:rPr>
        <w:drawing>
          <wp:inline distT="0" distB="0" distL="0" distR="0" wp14:anchorId="70FC3660" wp14:editId="1024C59C">
            <wp:extent cx="5762555" cy="6989197"/>
            <wp:effectExtent l="0" t="0" r="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90"/>
                    <a:stretch/>
                  </pic:blipFill>
                  <pic:spPr bwMode="auto">
                    <a:xfrm>
                      <a:off x="0" y="0"/>
                      <a:ext cx="5771333" cy="699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C0BAF" w14:textId="5AF364FC" w:rsidR="002333A9" w:rsidRPr="002B7C86" w:rsidRDefault="002333A9" w:rsidP="002333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F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Figure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4F2F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2B7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Phylogenetic analysis of 26 predominant haplotypes and reference </w:t>
      </w:r>
      <w:r w:rsidRPr="002B7C86">
        <w:rPr>
          <w:rFonts w:ascii="Times New Roman" w:hAnsi="Times New Roman" w:cs="Times New Roman"/>
          <w:sz w:val="24"/>
          <w:szCs w:val="24"/>
        </w:rPr>
        <w:t>KP759875</w:t>
      </w:r>
      <w:r w:rsidRPr="002B7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3C1F50" w14:textId="57A43A9E" w:rsidR="002333A9" w:rsidRDefault="002333A9" w:rsidP="002333A9">
      <w:pPr>
        <w:rPr>
          <w:rFonts w:ascii="Times New Roman" w:hAnsi="Times New Roman" w:cs="Times New Roman"/>
          <w:b/>
          <w:sz w:val="24"/>
          <w:szCs w:val="24"/>
        </w:rPr>
      </w:pPr>
    </w:p>
    <w:p w14:paraId="5013BB7B" w14:textId="25F6053F" w:rsidR="002333A9" w:rsidRDefault="002333A9" w:rsidP="002333A9">
      <w:pPr>
        <w:rPr>
          <w:rFonts w:ascii="Times New Roman" w:hAnsi="Times New Roman" w:cs="Times New Roman"/>
          <w:b/>
          <w:sz w:val="24"/>
          <w:szCs w:val="24"/>
        </w:rPr>
      </w:pPr>
      <w:r w:rsidRPr="002B7C8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20187D" wp14:editId="0AC5F102">
            <wp:extent cx="5943600" cy="3663950"/>
            <wp:effectExtent l="0" t="0" r="0" b="0"/>
            <wp:docPr id="153" name="Chart 1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BF0922" w14:textId="7F1621D7" w:rsidR="009618C8" w:rsidRDefault="002333A9" w:rsidP="002333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C8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B7C86">
        <w:rPr>
          <w:rFonts w:ascii="Times New Roman" w:hAnsi="Times New Roman" w:cs="Times New Roman"/>
          <w:b/>
          <w:sz w:val="24"/>
          <w:szCs w:val="24"/>
        </w:rPr>
        <w:t>2</w:t>
      </w:r>
      <w:r w:rsidRPr="002B7C86">
        <w:rPr>
          <w:rFonts w:ascii="Times New Roman" w:hAnsi="Times New Roman" w:cs="Times New Roman"/>
          <w:sz w:val="24"/>
          <w:szCs w:val="24"/>
        </w:rPr>
        <w:t xml:space="preserve">.  Frequency of unique </w:t>
      </w:r>
      <w:r w:rsidRPr="002B7C86">
        <w:rPr>
          <w:rFonts w:ascii="Times New Roman" w:hAnsi="Times New Roman" w:cs="Times New Roman"/>
          <w:i/>
          <w:sz w:val="24"/>
          <w:szCs w:val="24"/>
        </w:rPr>
        <w:t>msp1</w:t>
      </w:r>
      <w:r w:rsidRPr="002B7C86">
        <w:rPr>
          <w:rFonts w:ascii="Times New Roman" w:hAnsi="Times New Roman" w:cs="Times New Roman"/>
          <w:sz w:val="24"/>
          <w:szCs w:val="24"/>
        </w:rPr>
        <w:t xml:space="preserve"> haplotypes within the study population. Only haplotypes that appeared in more than one </w:t>
      </w:r>
      <w:r>
        <w:rPr>
          <w:rFonts w:ascii="Times New Roman" w:hAnsi="Times New Roman" w:cs="Times New Roman"/>
          <w:sz w:val="24"/>
          <w:szCs w:val="24"/>
        </w:rPr>
        <w:t>sample</w:t>
      </w:r>
      <w:r w:rsidRPr="002B7C86">
        <w:rPr>
          <w:rFonts w:ascii="Times New Roman" w:hAnsi="Times New Roman" w:cs="Times New Roman"/>
          <w:sz w:val="24"/>
          <w:szCs w:val="24"/>
        </w:rPr>
        <w:t xml:space="preserve"> are shown. The blue bar </w:t>
      </w:r>
      <w:r>
        <w:rPr>
          <w:rFonts w:ascii="Times New Roman" w:hAnsi="Times New Roman" w:cs="Times New Roman"/>
          <w:sz w:val="24"/>
          <w:szCs w:val="24"/>
        </w:rPr>
        <w:t>represents</w:t>
      </w:r>
      <w:r w:rsidRPr="002B7C86">
        <w:rPr>
          <w:rFonts w:ascii="Times New Roman" w:hAnsi="Times New Roman" w:cs="Times New Roman"/>
          <w:sz w:val="24"/>
          <w:szCs w:val="24"/>
        </w:rPr>
        <w:t xml:space="preserve"> the frequency of major haplotype</w:t>
      </w:r>
      <w:r>
        <w:rPr>
          <w:rFonts w:ascii="Times New Roman" w:hAnsi="Times New Roman" w:cs="Times New Roman"/>
          <w:sz w:val="24"/>
          <w:szCs w:val="24"/>
        </w:rPr>
        <w:t xml:space="preserve"> (exhibiting &gt;</w:t>
      </w:r>
      <w:r w:rsidRPr="002B7C86">
        <w:rPr>
          <w:rFonts w:ascii="Times New Roman" w:hAnsi="Times New Roman" w:cs="Times New Roman"/>
          <w:sz w:val="24"/>
          <w:szCs w:val="24"/>
        </w:rPr>
        <w:t>20% frequency within the individual sample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2B7C86">
        <w:rPr>
          <w:rFonts w:ascii="Times New Roman" w:hAnsi="Times New Roman" w:cs="Times New Roman"/>
          <w:sz w:val="24"/>
          <w:szCs w:val="24"/>
        </w:rPr>
        <w:t xml:space="preserve"> and the red portions of the columns represent the proportion that occurred as a minority variant (existing at 0.5%-20% frequency within the individual sampl</w:t>
      </w:r>
      <w:r>
        <w:rPr>
          <w:rFonts w:ascii="Times New Roman" w:hAnsi="Times New Roman" w:cs="Times New Roman"/>
          <w:sz w:val="24"/>
          <w:szCs w:val="24"/>
        </w:rPr>
        <w:t>e).</w:t>
      </w:r>
    </w:p>
    <w:p w14:paraId="091CD339" w14:textId="77777777" w:rsidR="009618C8" w:rsidRPr="009618C8" w:rsidRDefault="009618C8" w:rsidP="009618C8">
      <w:pPr>
        <w:rPr>
          <w:rFonts w:ascii="Times New Roman" w:hAnsi="Times New Roman" w:cs="Times New Roman"/>
          <w:sz w:val="24"/>
          <w:szCs w:val="24"/>
        </w:rPr>
      </w:pPr>
    </w:p>
    <w:p w14:paraId="731DA820" w14:textId="77777777" w:rsidR="009618C8" w:rsidRPr="009618C8" w:rsidRDefault="009618C8" w:rsidP="009618C8">
      <w:pPr>
        <w:rPr>
          <w:rFonts w:ascii="Times New Roman" w:hAnsi="Times New Roman" w:cs="Times New Roman"/>
          <w:sz w:val="24"/>
          <w:szCs w:val="24"/>
        </w:rPr>
      </w:pPr>
    </w:p>
    <w:p w14:paraId="3386843B" w14:textId="77777777" w:rsidR="009618C8" w:rsidRPr="009618C8" w:rsidRDefault="009618C8" w:rsidP="009618C8">
      <w:pPr>
        <w:rPr>
          <w:rFonts w:ascii="Times New Roman" w:hAnsi="Times New Roman" w:cs="Times New Roman"/>
          <w:sz w:val="24"/>
          <w:szCs w:val="24"/>
        </w:rPr>
      </w:pPr>
    </w:p>
    <w:p w14:paraId="67ACBE7E" w14:textId="77777777" w:rsidR="009618C8" w:rsidRPr="009618C8" w:rsidRDefault="009618C8" w:rsidP="009618C8">
      <w:pPr>
        <w:rPr>
          <w:rFonts w:ascii="Times New Roman" w:hAnsi="Times New Roman" w:cs="Times New Roman"/>
          <w:sz w:val="24"/>
          <w:szCs w:val="24"/>
        </w:rPr>
      </w:pPr>
    </w:p>
    <w:p w14:paraId="5DAA8651" w14:textId="77777777" w:rsidR="009618C8" w:rsidRPr="009618C8" w:rsidRDefault="009618C8" w:rsidP="009618C8">
      <w:pPr>
        <w:rPr>
          <w:rFonts w:ascii="Times New Roman" w:hAnsi="Times New Roman" w:cs="Times New Roman"/>
          <w:sz w:val="24"/>
          <w:szCs w:val="24"/>
        </w:rPr>
      </w:pPr>
    </w:p>
    <w:p w14:paraId="0F1D310B" w14:textId="71EFB321" w:rsidR="009618C8" w:rsidRDefault="009618C8" w:rsidP="009618C8">
      <w:pPr>
        <w:rPr>
          <w:rFonts w:ascii="Times New Roman" w:hAnsi="Times New Roman" w:cs="Times New Roman"/>
          <w:sz w:val="24"/>
          <w:szCs w:val="24"/>
        </w:rPr>
      </w:pPr>
    </w:p>
    <w:p w14:paraId="01047918" w14:textId="77777777" w:rsidR="009618C8" w:rsidRPr="009618C8" w:rsidRDefault="009618C8" w:rsidP="009618C8">
      <w:pPr>
        <w:rPr>
          <w:rFonts w:ascii="Times New Roman" w:hAnsi="Times New Roman" w:cs="Times New Roman"/>
          <w:sz w:val="24"/>
          <w:szCs w:val="24"/>
        </w:rPr>
      </w:pPr>
    </w:p>
    <w:p w14:paraId="65E76A33" w14:textId="77777777" w:rsidR="002333A9" w:rsidRDefault="002333A9" w:rsidP="002333A9">
      <w:pPr>
        <w:rPr>
          <w:rFonts w:ascii="Times New Roman" w:hAnsi="Times New Roman" w:cs="Times New Roman"/>
          <w:b/>
          <w:sz w:val="24"/>
          <w:szCs w:val="24"/>
        </w:rPr>
        <w:sectPr w:rsidR="002333A9">
          <w:pgSz w:w="12240" w:h="15840"/>
          <w:pgMar w:top="1440" w:right="1440" w:bottom="1440" w:left="1440" w:header="720" w:footer="720" w:gutter="0"/>
          <w:cols w:space="720"/>
        </w:sectPr>
      </w:pPr>
    </w:p>
    <w:p w14:paraId="6A341A00" w14:textId="75B56E0A" w:rsidR="002333A9" w:rsidRDefault="002333A9" w:rsidP="002333A9">
      <w:pPr>
        <w:rPr>
          <w:rFonts w:ascii="Times New Roman" w:hAnsi="Times New Roman" w:cs="Times New Roman"/>
          <w:b/>
          <w:sz w:val="24"/>
          <w:szCs w:val="24"/>
        </w:rPr>
      </w:pPr>
    </w:p>
    <w:p w14:paraId="2D48DC64" w14:textId="00562083" w:rsidR="00E55199" w:rsidRDefault="009321F5" w:rsidP="009618C8">
      <w:pPr>
        <w:rPr>
          <w:rFonts w:ascii="Times New Roman" w:hAnsi="Times New Roman" w:cs="Times New Roman"/>
          <w:b/>
          <w:sz w:val="24"/>
          <w:szCs w:val="24"/>
        </w:rPr>
      </w:pPr>
      <w:r w:rsidRPr="009321F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6B4ACE" wp14:editId="088CC560">
            <wp:extent cx="8228330" cy="4343400"/>
            <wp:effectExtent l="0" t="0" r="1270" b="0"/>
            <wp:docPr id="2" name="Picture 2" descr="C:\Users\toshiba\Desktop\3rd paper\Scientific report\Supplemetary_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3rd paper\Scientific report\Supplemetary_1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664" cy="43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F0155" w14:textId="6D2FD283" w:rsidR="009618C8" w:rsidRPr="002333A9" w:rsidRDefault="005300CD" w:rsidP="003A57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S3</w:t>
      </w:r>
      <w:r w:rsidR="00DF01BD" w:rsidRPr="00E6588E">
        <w:rPr>
          <w:rFonts w:ascii="Times New Roman" w:hAnsi="Times New Roman" w:cs="Times New Roman"/>
          <w:b/>
          <w:sz w:val="24"/>
          <w:szCs w:val="24"/>
        </w:rPr>
        <w:t>.</w:t>
      </w:r>
      <w:r w:rsidR="00DF01BD" w:rsidRPr="00E6588E">
        <w:rPr>
          <w:rFonts w:ascii="Times New Roman" w:hAnsi="Times New Roman" w:cs="Times New Roman"/>
          <w:sz w:val="24"/>
          <w:szCs w:val="24"/>
        </w:rPr>
        <w:t xml:space="preserve"> Homologous and heterologous pairs of 82 patients based on the overlap of </w:t>
      </w:r>
      <w:r w:rsidR="00DF01BD" w:rsidRPr="00E6588E">
        <w:rPr>
          <w:rFonts w:ascii="Times New Roman" w:hAnsi="Times New Roman" w:cs="Times New Roman"/>
          <w:i/>
          <w:sz w:val="24"/>
          <w:szCs w:val="24"/>
        </w:rPr>
        <w:t>pvmsp1</w:t>
      </w:r>
      <w:r w:rsidR="00DF01BD" w:rsidRPr="00E6588E">
        <w:rPr>
          <w:rFonts w:ascii="Times New Roman" w:hAnsi="Times New Roman" w:cs="Times New Roman"/>
          <w:sz w:val="24"/>
          <w:szCs w:val="24"/>
        </w:rPr>
        <w:t xml:space="preserve"> variants in the recurrent and preceding infection</w:t>
      </w:r>
      <w:r w:rsidR="00DF01BD">
        <w:rPr>
          <w:rFonts w:ascii="Times New Roman" w:hAnsi="Times New Roman" w:cs="Times New Roman"/>
          <w:sz w:val="24"/>
          <w:szCs w:val="24"/>
        </w:rPr>
        <w:t xml:space="preserve"> OF 155 paired samples</w:t>
      </w:r>
      <w:r w:rsidR="00DF01BD" w:rsidRPr="00E6588E">
        <w:rPr>
          <w:rFonts w:ascii="Times New Roman" w:hAnsi="Times New Roman" w:cs="Times New Roman"/>
          <w:sz w:val="24"/>
          <w:szCs w:val="24"/>
        </w:rPr>
        <w:t xml:space="preserve">. Unique haplotypes (alleles) are represented by specific colors across all samples. </w:t>
      </w:r>
      <w:r w:rsidR="009321F5">
        <w:rPr>
          <w:rFonts w:ascii="Times New Roman" w:hAnsi="Times New Roman" w:cs="Times New Roman"/>
          <w:b/>
          <w:sz w:val="24"/>
          <w:szCs w:val="24"/>
        </w:rPr>
        <w:t>a</w:t>
      </w:r>
      <w:r w:rsidR="00DF01BD" w:rsidRPr="002B7C86">
        <w:rPr>
          <w:rFonts w:ascii="Times New Roman" w:hAnsi="Times New Roman" w:cs="Times New Roman"/>
          <w:sz w:val="24"/>
          <w:szCs w:val="24"/>
        </w:rPr>
        <w:t xml:space="preserve">. Homologous pairs with clonal relapse in a single relapse </w:t>
      </w:r>
      <w:r w:rsidR="00DF01BD">
        <w:rPr>
          <w:rFonts w:ascii="Times New Roman" w:hAnsi="Times New Roman" w:cs="Times New Roman"/>
          <w:sz w:val="24"/>
          <w:szCs w:val="24"/>
        </w:rPr>
        <w:t>episode</w:t>
      </w:r>
      <w:r w:rsidR="00DF01BD" w:rsidRPr="002B7C86">
        <w:rPr>
          <w:rFonts w:ascii="Times New Roman" w:hAnsi="Times New Roman" w:cs="Times New Roman"/>
          <w:sz w:val="24"/>
          <w:szCs w:val="24"/>
        </w:rPr>
        <w:t xml:space="preserve">, </w:t>
      </w:r>
      <w:r w:rsidR="009321F5">
        <w:rPr>
          <w:rFonts w:ascii="Times New Roman" w:hAnsi="Times New Roman" w:cs="Times New Roman"/>
          <w:b/>
          <w:sz w:val="24"/>
          <w:szCs w:val="24"/>
        </w:rPr>
        <w:t>b</w:t>
      </w:r>
      <w:r w:rsidR="00DF01BD" w:rsidRPr="002B7C86">
        <w:rPr>
          <w:rFonts w:ascii="Times New Roman" w:hAnsi="Times New Roman" w:cs="Times New Roman"/>
          <w:sz w:val="24"/>
          <w:szCs w:val="24"/>
        </w:rPr>
        <w:t xml:space="preserve">. Homologous pairs with clonal relapses in multiple relapse episodes, </w:t>
      </w:r>
      <w:r w:rsidR="009321F5">
        <w:rPr>
          <w:rFonts w:ascii="Times New Roman" w:hAnsi="Times New Roman" w:cs="Times New Roman"/>
          <w:b/>
          <w:sz w:val="24"/>
          <w:szCs w:val="24"/>
        </w:rPr>
        <w:t>c</w:t>
      </w:r>
      <w:r w:rsidR="00DF01BD" w:rsidRPr="002B7C86">
        <w:rPr>
          <w:rFonts w:ascii="Times New Roman" w:hAnsi="Times New Roman" w:cs="Times New Roman"/>
          <w:sz w:val="24"/>
          <w:szCs w:val="24"/>
        </w:rPr>
        <w:t xml:space="preserve">. Homologous identical pairs with two clones, </w:t>
      </w:r>
      <w:r w:rsidR="009321F5">
        <w:rPr>
          <w:rFonts w:ascii="Times New Roman" w:hAnsi="Times New Roman" w:cs="Times New Roman"/>
          <w:b/>
          <w:sz w:val="24"/>
          <w:szCs w:val="24"/>
        </w:rPr>
        <w:t>d</w:t>
      </w:r>
      <w:r w:rsidR="00DF01BD" w:rsidRPr="002B7C86">
        <w:rPr>
          <w:rFonts w:ascii="Times New Roman" w:hAnsi="Times New Roman" w:cs="Times New Roman"/>
          <w:sz w:val="24"/>
          <w:szCs w:val="24"/>
        </w:rPr>
        <w:t>.</w:t>
      </w:r>
      <w:r w:rsidR="00DF01BD">
        <w:rPr>
          <w:rFonts w:ascii="Times New Roman" w:hAnsi="Times New Roman" w:cs="Times New Roman"/>
          <w:sz w:val="24"/>
          <w:szCs w:val="24"/>
        </w:rPr>
        <w:t xml:space="preserve"> </w:t>
      </w:r>
      <w:r w:rsidR="00DF01BD" w:rsidRPr="002B7C86">
        <w:rPr>
          <w:rFonts w:ascii="Times New Roman" w:hAnsi="Times New Roman" w:cs="Times New Roman"/>
          <w:sz w:val="24"/>
          <w:szCs w:val="24"/>
        </w:rPr>
        <w:t>Pairs exhibiting minority variant expansion</w:t>
      </w:r>
      <w:r w:rsidR="00DF01BD">
        <w:rPr>
          <w:rFonts w:ascii="Times New Roman" w:hAnsi="Times New Roman" w:cs="Times New Roman"/>
          <w:sz w:val="24"/>
          <w:szCs w:val="24"/>
        </w:rPr>
        <w:t xml:space="preserve"> (allele </w:t>
      </w:r>
      <w:r w:rsidR="00DF01BD" w:rsidRPr="002B7C86">
        <w:rPr>
          <w:rFonts w:ascii="Times New Roman" w:hAnsi="Times New Roman" w:cs="Times New Roman"/>
          <w:sz w:val="24"/>
          <w:szCs w:val="24"/>
        </w:rPr>
        <w:t>existing at &lt;20% in-host frequency in the primary infection reappeared as</w:t>
      </w:r>
      <w:r w:rsidR="00DF01BD">
        <w:rPr>
          <w:rFonts w:ascii="Times New Roman" w:hAnsi="Times New Roman" w:cs="Times New Roman"/>
          <w:sz w:val="24"/>
          <w:szCs w:val="24"/>
        </w:rPr>
        <w:t xml:space="preserve"> the dominant or increased &gt;20 in-host frequency </w:t>
      </w:r>
      <w:r w:rsidR="00DF01BD" w:rsidRPr="002B7C86">
        <w:rPr>
          <w:rFonts w:ascii="Times New Roman" w:hAnsi="Times New Roman" w:cs="Times New Roman"/>
          <w:sz w:val="24"/>
          <w:szCs w:val="24"/>
        </w:rPr>
        <w:t>at recurrence</w:t>
      </w:r>
      <w:r w:rsidR="00DF01BD">
        <w:rPr>
          <w:rFonts w:ascii="Times New Roman" w:hAnsi="Times New Roman" w:cs="Times New Roman"/>
          <w:sz w:val="24"/>
          <w:szCs w:val="24"/>
        </w:rPr>
        <w:t xml:space="preserve">). </w:t>
      </w:r>
      <w:r w:rsidR="009321F5">
        <w:rPr>
          <w:rFonts w:ascii="Times New Roman" w:hAnsi="Times New Roman" w:cs="Times New Roman"/>
          <w:b/>
          <w:sz w:val="24"/>
          <w:szCs w:val="24"/>
        </w:rPr>
        <w:t>e</w:t>
      </w:r>
      <w:r w:rsidR="00DF01BD" w:rsidRPr="002B7C86">
        <w:rPr>
          <w:rFonts w:ascii="Times New Roman" w:hAnsi="Times New Roman" w:cs="Times New Roman"/>
          <w:sz w:val="24"/>
          <w:szCs w:val="24"/>
        </w:rPr>
        <w:t xml:space="preserve">. Heterologous pairs </w:t>
      </w:r>
      <w:r w:rsidR="00DF01BD">
        <w:rPr>
          <w:rFonts w:ascii="Times New Roman" w:hAnsi="Times New Roman" w:cs="Times New Roman"/>
          <w:sz w:val="24"/>
          <w:szCs w:val="24"/>
        </w:rPr>
        <w:t xml:space="preserve">with </w:t>
      </w:r>
      <w:r w:rsidR="00DF01BD" w:rsidRPr="002B7C86">
        <w:rPr>
          <w:rFonts w:ascii="Times New Roman" w:hAnsi="Times New Roman" w:cs="Times New Roman"/>
          <w:sz w:val="24"/>
          <w:szCs w:val="24"/>
        </w:rPr>
        <w:t xml:space="preserve">no overlap </w:t>
      </w:r>
      <w:r w:rsidR="00DF01BD">
        <w:rPr>
          <w:rFonts w:ascii="Times New Roman" w:hAnsi="Times New Roman" w:cs="Times New Roman"/>
          <w:sz w:val="24"/>
          <w:szCs w:val="24"/>
        </w:rPr>
        <w:t xml:space="preserve">alleles </w:t>
      </w:r>
      <w:r w:rsidR="00DF01BD" w:rsidRPr="002B7C86">
        <w:rPr>
          <w:rFonts w:ascii="Times New Roman" w:hAnsi="Times New Roman" w:cs="Times New Roman"/>
          <w:sz w:val="24"/>
          <w:szCs w:val="24"/>
        </w:rPr>
        <w:t>at all</w:t>
      </w:r>
      <w:r w:rsidR="00DF01BD">
        <w:rPr>
          <w:rFonts w:ascii="Times New Roman" w:hAnsi="Times New Roman" w:cs="Times New Roman"/>
          <w:sz w:val="24"/>
          <w:szCs w:val="24"/>
        </w:rPr>
        <w:t>.</w:t>
      </w:r>
      <w:r w:rsidR="00B0682A">
        <w:rPr>
          <w:rFonts w:ascii="Times New Roman" w:hAnsi="Times New Roman" w:cs="Times New Roman"/>
          <w:sz w:val="24"/>
          <w:szCs w:val="24"/>
        </w:rPr>
        <w:t xml:space="preserve"> The x-axis indicate sample ID, 0=primary infection, 1R= first recurrence, 2R= second recurrence and so on.</w:t>
      </w:r>
    </w:p>
    <w:sectPr w:rsidR="009618C8" w:rsidRPr="002333A9" w:rsidSect="002333A9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DCE1C" w14:textId="77777777" w:rsidR="00333350" w:rsidRDefault="00333350" w:rsidP="009618C8">
      <w:pPr>
        <w:spacing w:after="0" w:line="240" w:lineRule="auto"/>
      </w:pPr>
      <w:r>
        <w:separator/>
      </w:r>
    </w:p>
  </w:endnote>
  <w:endnote w:type="continuationSeparator" w:id="0">
    <w:p w14:paraId="214ACDE1" w14:textId="77777777" w:rsidR="00333350" w:rsidRDefault="00333350" w:rsidP="0096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3CFBE" w14:textId="77777777" w:rsidR="00333350" w:rsidRDefault="00333350" w:rsidP="009618C8">
      <w:pPr>
        <w:spacing w:after="0" w:line="240" w:lineRule="auto"/>
      </w:pPr>
      <w:r>
        <w:separator/>
      </w:r>
    </w:p>
  </w:footnote>
  <w:footnote w:type="continuationSeparator" w:id="0">
    <w:p w14:paraId="3C51B713" w14:textId="77777777" w:rsidR="00333350" w:rsidRDefault="00333350" w:rsidP="00961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C8"/>
    <w:rsid w:val="000171BE"/>
    <w:rsid w:val="002333A9"/>
    <w:rsid w:val="0025138D"/>
    <w:rsid w:val="00333350"/>
    <w:rsid w:val="00374FE5"/>
    <w:rsid w:val="003A571E"/>
    <w:rsid w:val="00417638"/>
    <w:rsid w:val="00427D8E"/>
    <w:rsid w:val="004330EA"/>
    <w:rsid w:val="005300CD"/>
    <w:rsid w:val="005772D3"/>
    <w:rsid w:val="0058676B"/>
    <w:rsid w:val="006B169E"/>
    <w:rsid w:val="007B409E"/>
    <w:rsid w:val="008477FD"/>
    <w:rsid w:val="008B6C90"/>
    <w:rsid w:val="008F77D1"/>
    <w:rsid w:val="009321F5"/>
    <w:rsid w:val="009618C8"/>
    <w:rsid w:val="009861B6"/>
    <w:rsid w:val="009F110E"/>
    <w:rsid w:val="00A176B5"/>
    <w:rsid w:val="00B0682A"/>
    <w:rsid w:val="00DF01BD"/>
    <w:rsid w:val="00E45C5D"/>
    <w:rsid w:val="00E55199"/>
    <w:rsid w:val="00E80B56"/>
    <w:rsid w:val="00F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2E235"/>
  <w15:chartTrackingRefBased/>
  <w15:docId w15:val="{DD1EBA79-EF0B-1846-A5A9-B054E085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C8"/>
  </w:style>
  <w:style w:type="paragraph" w:styleId="Footer">
    <w:name w:val="footer"/>
    <w:basedOn w:val="Normal"/>
    <w:link w:val="FooterChar"/>
    <w:uiPriority w:val="99"/>
    <w:unhideWhenUsed/>
    <w:rsid w:val="0096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C8"/>
  </w:style>
  <w:style w:type="character" w:customStyle="1" w:styleId="Heading1Char">
    <w:name w:val="Heading 1 Char"/>
    <w:basedOn w:val="DefaultParagraphFont"/>
    <w:link w:val="Heading1"/>
    <w:uiPriority w:val="9"/>
    <w:rsid w:val="00577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shiba\Desktop\Book2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Sheet11!$E$2</c:f>
              <c:strCache>
                <c:ptCount val="1"/>
                <c:pt idx="0">
                  <c:v>Major</c:v>
                </c:pt>
              </c:strCache>
            </c:strRef>
          </c:tx>
          <c:spPr>
            <a:solidFill>
              <a:srgbClr val="0081E2"/>
            </a:solidFill>
            <a:ln>
              <a:noFill/>
            </a:ln>
            <a:effectLst/>
            <a:sp3d/>
          </c:spPr>
          <c:invertIfNegative val="0"/>
          <c:dPt>
            <c:idx val="7"/>
            <c:invertIfNegative val="0"/>
            <c:bubble3D val="0"/>
            <c:spPr>
              <a:solidFill>
                <a:srgbClr val="0081E2"/>
              </a:solidFill>
              <a:ln>
                <a:solidFill>
                  <a:srgbClr val="6666FF"/>
                </a:solidFill>
              </a:ln>
              <a:effectLst/>
              <a:sp3d>
                <a:contourClr>
                  <a:srgbClr val="6666FF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017-4EA1-8B2E-28E8A99E175F}"/>
              </c:ext>
            </c:extLst>
          </c:dPt>
          <c:dPt>
            <c:idx val="8"/>
            <c:invertIfNegative val="0"/>
            <c:bubble3D val="0"/>
            <c:spPr>
              <a:solidFill>
                <a:srgbClr val="0081E2"/>
              </a:solidFill>
              <a:ln>
                <a:solidFill>
                  <a:srgbClr val="6666FF"/>
                </a:solidFill>
              </a:ln>
              <a:effectLst/>
              <a:sp3d>
                <a:contourClr>
                  <a:srgbClr val="6666FF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017-4EA1-8B2E-28E8A99E175F}"/>
              </c:ext>
            </c:extLst>
          </c:dPt>
          <c:dPt>
            <c:idx val="10"/>
            <c:invertIfNegative val="0"/>
            <c:bubble3D val="0"/>
            <c:spPr>
              <a:solidFill>
                <a:srgbClr val="0081E2"/>
              </a:solidFill>
              <a:ln>
                <a:solidFill>
                  <a:srgbClr val="6666FF"/>
                </a:solidFill>
              </a:ln>
              <a:effectLst/>
              <a:sp3d>
                <a:contourClr>
                  <a:srgbClr val="6666FF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017-4EA1-8B2E-28E8A99E175F}"/>
              </c:ext>
            </c:extLst>
          </c:dPt>
          <c:cat>
            <c:strRef>
              <c:f>Sheet11!$B$3:$B$23</c:f>
              <c:strCache>
                <c:ptCount val="21"/>
                <c:pt idx="0">
                  <c:v>H01</c:v>
                </c:pt>
                <c:pt idx="1">
                  <c:v>H02</c:v>
                </c:pt>
                <c:pt idx="2">
                  <c:v>H03</c:v>
                </c:pt>
                <c:pt idx="3">
                  <c:v>H04</c:v>
                </c:pt>
                <c:pt idx="4">
                  <c:v>H05</c:v>
                </c:pt>
                <c:pt idx="5">
                  <c:v>H06</c:v>
                </c:pt>
                <c:pt idx="6">
                  <c:v>H07</c:v>
                </c:pt>
                <c:pt idx="7">
                  <c:v>H08</c:v>
                </c:pt>
                <c:pt idx="8">
                  <c:v>H09</c:v>
                </c:pt>
                <c:pt idx="9">
                  <c:v>H10</c:v>
                </c:pt>
                <c:pt idx="10">
                  <c:v>H11</c:v>
                </c:pt>
                <c:pt idx="11">
                  <c:v>H12</c:v>
                </c:pt>
                <c:pt idx="12">
                  <c:v>H13</c:v>
                </c:pt>
                <c:pt idx="13">
                  <c:v>H14</c:v>
                </c:pt>
                <c:pt idx="14">
                  <c:v>H15</c:v>
                </c:pt>
                <c:pt idx="15">
                  <c:v>H16</c:v>
                </c:pt>
                <c:pt idx="16">
                  <c:v>H17</c:v>
                </c:pt>
                <c:pt idx="17">
                  <c:v>H18</c:v>
                </c:pt>
                <c:pt idx="18">
                  <c:v>H34</c:v>
                </c:pt>
                <c:pt idx="19">
                  <c:v>H35</c:v>
                </c:pt>
                <c:pt idx="20">
                  <c:v>H36</c:v>
                </c:pt>
              </c:strCache>
            </c:strRef>
          </c:cat>
          <c:val>
            <c:numRef>
              <c:f>Sheet11!$E$3:$E$23</c:f>
              <c:numCache>
                <c:formatCode>General</c:formatCode>
                <c:ptCount val="21"/>
                <c:pt idx="0">
                  <c:v>0.33054393305439328</c:v>
                </c:pt>
                <c:pt idx="1">
                  <c:v>0.27615062761506276</c:v>
                </c:pt>
                <c:pt idx="2">
                  <c:v>5.6485355648535567E-2</c:v>
                </c:pt>
                <c:pt idx="3">
                  <c:v>0</c:v>
                </c:pt>
                <c:pt idx="4">
                  <c:v>2.0920502092050207E-3</c:v>
                </c:pt>
                <c:pt idx="5">
                  <c:v>2.7196652719665274E-2</c:v>
                </c:pt>
                <c:pt idx="6">
                  <c:v>2.9288702928870293E-2</c:v>
                </c:pt>
                <c:pt idx="7">
                  <c:v>2.0920502092050208E-2</c:v>
                </c:pt>
                <c:pt idx="8">
                  <c:v>1.4644351464435146E-2</c:v>
                </c:pt>
                <c:pt idx="9">
                  <c:v>1.2552301255230125E-2</c:v>
                </c:pt>
                <c:pt idx="10">
                  <c:v>8.368200836820083E-3</c:v>
                </c:pt>
                <c:pt idx="11">
                  <c:v>4.1841004184100415E-3</c:v>
                </c:pt>
                <c:pt idx="12">
                  <c:v>6.2761506276150627E-3</c:v>
                </c:pt>
                <c:pt idx="13">
                  <c:v>0</c:v>
                </c:pt>
                <c:pt idx="14">
                  <c:v>4.1841004184100415E-3</c:v>
                </c:pt>
                <c:pt idx="15">
                  <c:v>6.2761506276150627E-3</c:v>
                </c:pt>
                <c:pt idx="16">
                  <c:v>0</c:v>
                </c:pt>
                <c:pt idx="17">
                  <c:v>2.0920502092050207E-3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017-4EA1-8B2E-28E8A99E175F}"/>
            </c:ext>
          </c:extLst>
        </c:ser>
        <c:ser>
          <c:idx val="1"/>
          <c:order val="1"/>
          <c:tx>
            <c:strRef>
              <c:f>Sheet11!$G$2</c:f>
              <c:strCache>
                <c:ptCount val="1"/>
                <c:pt idx="0">
                  <c:v>Minor</c:v>
                </c:pt>
              </c:strCache>
            </c:strRef>
          </c:tx>
          <c:spPr>
            <a:solidFill>
              <a:srgbClr val="FF0066"/>
            </a:solidFill>
            <a:ln>
              <a:noFill/>
            </a:ln>
            <a:effectLst/>
            <a:sp3d/>
          </c:spPr>
          <c:invertIfNegative val="0"/>
          <c:dPt>
            <c:idx val="7"/>
            <c:invertIfNegative val="0"/>
            <c:bubble3D val="0"/>
            <c:spPr>
              <a:solidFill>
                <a:srgbClr val="6666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8-A017-4EA1-8B2E-28E8A99E175F}"/>
              </c:ext>
            </c:extLst>
          </c:dPt>
          <c:dPt>
            <c:idx val="8"/>
            <c:invertIfNegative val="0"/>
            <c:bubble3D val="0"/>
            <c:spPr>
              <a:solidFill>
                <a:srgbClr val="6666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A-A017-4EA1-8B2E-28E8A99E175F}"/>
              </c:ext>
            </c:extLst>
          </c:dPt>
          <c:dPt>
            <c:idx val="9"/>
            <c:invertIfNegative val="0"/>
            <c:bubble3D val="0"/>
            <c:spPr>
              <a:solidFill>
                <a:srgbClr val="6666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C-A017-4EA1-8B2E-28E8A99E175F}"/>
              </c:ext>
            </c:extLst>
          </c:dPt>
          <c:dPt>
            <c:idx val="10"/>
            <c:invertIfNegative val="0"/>
            <c:bubble3D val="0"/>
            <c:spPr>
              <a:solidFill>
                <a:srgbClr val="6666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A017-4EA1-8B2E-28E8A99E175F}"/>
              </c:ext>
            </c:extLst>
          </c:dPt>
          <c:dPt>
            <c:idx val="15"/>
            <c:invertIfNegative val="0"/>
            <c:bubble3D val="0"/>
            <c:spPr>
              <a:solidFill>
                <a:srgbClr val="6666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A017-4EA1-8B2E-28E8A99E175F}"/>
              </c:ext>
            </c:extLst>
          </c:dPt>
          <c:cat>
            <c:strRef>
              <c:f>Sheet11!$B$3:$B$23</c:f>
              <c:strCache>
                <c:ptCount val="21"/>
                <c:pt idx="0">
                  <c:v>H01</c:v>
                </c:pt>
                <c:pt idx="1">
                  <c:v>H02</c:v>
                </c:pt>
                <c:pt idx="2">
                  <c:v>H03</c:v>
                </c:pt>
                <c:pt idx="3">
                  <c:v>H04</c:v>
                </c:pt>
                <c:pt idx="4">
                  <c:v>H05</c:v>
                </c:pt>
                <c:pt idx="5">
                  <c:v>H06</c:v>
                </c:pt>
                <c:pt idx="6">
                  <c:v>H07</c:v>
                </c:pt>
                <c:pt idx="7">
                  <c:v>H08</c:v>
                </c:pt>
                <c:pt idx="8">
                  <c:v>H09</c:v>
                </c:pt>
                <c:pt idx="9">
                  <c:v>H10</c:v>
                </c:pt>
                <c:pt idx="10">
                  <c:v>H11</c:v>
                </c:pt>
                <c:pt idx="11">
                  <c:v>H12</c:v>
                </c:pt>
                <c:pt idx="12">
                  <c:v>H13</c:v>
                </c:pt>
                <c:pt idx="13">
                  <c:v>H14</c:v>
                </c:pt>
                <c:pt idx="14">
                  <c:v>H15</c:v>
                </c:pt>
                <c:pt idx="15">
                  <c:v>H16</c:v>
                </c:pt>
                <c:pt idx="16">
                  <c:v>H17</c:v>
                </c:pt>
                <c:pt idx="17">
                  <c:v>H18</c:v>
                </c:pt>
                <c:pt idx="18">
                  <c:v>H34</c:v>
                </c:pt>
                <c:pt idx="19">
                  <c:v>H35</c:v>
                </c:pt>
                <c:pt idx="20">
                  <c:v>H36</c:v>
                </c:pt>
              </c:strCache>
            </c:strRef>
          </c:cat>
          <c:val>
            <c:numRef>
              <c:f>Sheet11!$G$3:$G$23</c:f>
              <c:numCache>
                <c:formatCode>General</c:formatCode>
                <c:ptCount val="21"/>
                <c:pt idx="0">
                  <c:v>8.368200836820083E-3</c:v>
                </c:pt>
                <c:pt idx="1">
                  <c:v>8.368200836820083E-3</c:v>
                </c:pt>
                <c:pt idx="2">
                  <c:v>1.2552301255230125E-2</c:v>
                </c:pt>
                <c:pt idx="3">
                  <c:v>5.6485355648535567E-2</c:v>
                </c:pt>
                <c:pt idx="4">
                  <c:v>6.0669456066945605E-2</c:v>
                </c:pt>
                <c:pt idx="5">
                  <c:v>4.1841004184100415E-3</c:v>
                </c:pt>
                <c:pt idx="6">
                  <c:v>4.1841004184100415E-3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4.1841004184100415E-3</c:v>
                </c:pt>
                <c:pt idx="12">
                  <c:v>4.1841004184100415E-3</c:v>
                </c:pt>
                <c:pt idx="13">
                  <c:v>1.0460251046025104E-2</c:v>
                </c:pt>
                <c:pt idx="14">
                  <c:v>2.0920502092050207E-3</c:v>
                </c:pt>
                <c:pt idx="15">
                  <c:v>0</c:v>
                </c:pt>
                <c:pt idx="16">
                  <c:v>6.2761506276150627E-3</c:v>
                </c:pt>
                <c:pt idx="17">
                  <c:v>4.1841004184100415E-3</c:v>
                </c:pt>
                <c:pt idx="18">
                  <c:v>4.1841004184100415E-3</c:v>
                </c:pt>
                <c:pt idx="19">
                  <c:v>4.1841004184100415E-3</c:v>
                </c:pt>
                <c:pt idx="20">
                  <c:v>4.1841004184100415E-3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017-4EA1-8B2E-28E8A99E1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gapDepth val="100"/>
        <c:shape val="box"/>
        <c:axId val="893474704"/>
        <c:axId val="893482608"/>
        <c:axId val="0"/>
      </c:bar3DChart>
      <c:catAx>
        <c:axId val="893474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 b="1"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pvmsp1 haplotypes</a:t>
                </a:r>
              </a:p>
            </c:rich>
          </c:tx>
          <c:layout>
            <c:manualLayout>
              <c:xMode val="edge"/>
              <c:yMode val="edge"/>
              <c:x val="0.44726505910630127"/>
              <c:y val="0.855698300870286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rgbClr val="00206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>
            <a:solidFill>
              <a:srgbClr val="002060"/>
            </a:solidFill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3482608"/>
        <c:crosses val="autoZero"/>
        <c:auto val="1"/>
        <c:lblAlgn val="ctr"/>
        <c:lblOffset val="100"/>
        <c:noMultiLvlLbl val="0"/>
      </c:catAx>
      <c:valAx>
        <c:axId val="8934826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solidFill>
                      <a:srgbClr val="00206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Haplotype population frequency</a:t>
                </a:r>
              </a:p>
            </c:rich>
          </c:tx>
          <c:layout>
            <c:manualLayout>
              <c:xMode val="edge"/>
              <c:yMode val="edge"/>
              <c:x val="1.8039071169145979E-2"/>
              <c:y val="0.165165449966527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rgbClr val="00206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out"/>
        <c:minorTickMark val="none"/>
        <c:tickLblPos val="nextTo"/>
        <c:spPr>
          <a:noFill/>
          <a:ln w="190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347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829016260684104"/>
          <c:y val="0.24193502205186224"/>
          <c:w val="0.24191342334974369"/>
          <c:h val="6.5982866511187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 PC</dc:creator>
  <cp:keywords/>
  <cp:lastModifiedBy>Hallelujah</cp:lastModifiedBy>
  <cp:revision>14</cp:revision>
  <dcterms:created xsi:type="dcterms:W3CDTF">2026-01-21T13:50:00Z</dcterms:created>
  <dcterms:modified xsi:type="dcterms:W3CDTF">2026-01-27T08:27:00Z</dcterms:modified>
</cp:coreProperties>
</file>