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E1C4" w14:textId="3E517CC9" w:rsidR="00184A6A" w:rsidRDefault="00184A6A" w:rsidP="00184A6A">
      <w:r w:rsidRPr="006D3C89">
        <w:rPr>
          <w:b/>
          <w:bCs/>
        </w:rPr>
        <w:t>Supplementary Table S1.</w:t>
      </w:r>
      <w:r w:rsidRPr="006D3C89">
        <w:t xml:space="preserve"> </w:t>
      </w:r>
      <w:r w:rsidR="00780153" w:rsidRPr="00780153">
        <w:t>Full attribute-anchored iTPP register with statement-level modalities.</w:t>
      </w:r>
      <w:r w:rsidRPr="00CE0083">
        <w:t xml:space="preserve"> MUST/SHOULD/IF</w:t>
      </w:r>
      <w:r w:rsidRPr="00CE0083">
        <w:rPr>
          <w:rFonts w:ascii="Cambria Math" w:hAnsi="Cambria Math" w:cs="Cambria Math"/>
        </w:rPr>
        <w:t>‑</w:t>
      </w:r>
      <w:r w:rsidRPr="00CE0083">
        <w:t>WHEN reflect the study</w:t>
      </w:r>
      <w:r w:rsidRPr="00CE0083">
        <w:rPr>
          <w:rFonts w:ascii="Aptos" w:hAnsi="Aptos" w:cs="Aptos"/>
        </w:rPr>
        <w:t>’</w:t>
      </w:r>
      <w:r w:rsidRPr="00CE0083">
        <w:t>s consequence</w:t>
      </w:r>
      <w:r w:rsidRPr="00CE0083">
        <w:rPr>
          <w:rFonts w:ascii="Cambria Math" w:hAnsi="Cambria Math" w:cs="Cambria Math"/>
        </w:rPr>
        <w:t>‑</w:t>
      </w:r>
      <w:r w:rsidRPr="00CE0083">
        <w:t>based classification, not statutory requirements.</w:t>
      </w:r>
      <w:r w:rsidR="00880DE0">
        <w:t xml:space="preserve"> A</w:t>
      </w:r>
      <w:r w:rsidR="00880DE0" w:rsidRPr="00880DE0">
        <w:t xml:space="preserve">ttributes are traceable requirement anchors; modality is assigned to the statement(s) shown within the MUST, SHOULD, and </w:t>
      </w:r>
      <w:r w:rsidR="00984348">
        <w:t>IF-WHEN</w:t>
      </w:r>
      <w:r w:rsidR="00880DE0" w:rsidRPr="00880DE0">
        <w:t xml:space="preserve"> columns rather than to the attribute label itself.</w:t>
      </w:r>
    </w:p>
    <w:tbl>
      <w:tblPr>
        <w:tblStyle w:val="List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3306"/>
        <w:gridCol w:w="3010"/>
        <w:gridCol w:w="3663"/>
        <w:gridCol w:w="1403"/>
      </w:tblGrid>
      <w:tr w:rsidR="00184A6A" w:rsidRPr="00C24442" w14:paraId="5E95B28F" w14:textId="77777777" w:rsidTr="00DA3EBC">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934" w:type="pct"/>
            <w:tcBorders>
              <w:bottom w:val="none" w:sz="0" w:space="0" w:color="auto"/>
              <w:right w:val="none" w:sz="0" w:space="0" w:color="auto"/>
            </w:tcBorders>
            <w:hideMark/>
          </w:tcPr>
          <w:p w14:paraId="2555CF4E" w14:textId="77777777" w:rsidR="00184A6A" w:rsidRPr="00C24442" w:rsidRDefault="00184A6A" w:rsidP="00DA3EBC">
            <w:r w:rsidRPr="00C24442">
              <w:t xml:space="preserve">iTPP attribute (ID </w:t>
            </w:r>
            <w:r>
              <w:t>-</w:t>
            </w:r>
            <w:r w:rsidRPr="00C24442">
              <w:t xml:space="preserve"> name)</w:t>
            </w:r>
          </w:p>
        </w:tc>
        <w:tc>
          <w:tcPr>
            <w:tcW w:w="1202" w:type="pct"/>
            <w:hideMark/>
          </w:tcPr>
          <w:p w14:paraId="67FEB887" w14:textId="77777777" w:rsidR="00184A6A" w:rsidRPr="00C24442" w:rsidRDefault="00184A6A" w:rsidP="00DA3EBC">
            <w:pPr>
              <w:cnfStyle w:val="100000000000" w:firstRow="1" w:lastRow="0" w:firstColumn="0" w:lastColumn="0" w:oddVBand="0" w:evenVBand="0" w:oddHBand="0" w:evenHBand="0" w:firstRowFirstColumn="0" w:firstRowLastColumn="0" w:lastRowFirstColumn="0" w:lastRowLastColumn="0"/>
            </w:pPr>
            <w:r w:rsidRPr="00C24442">
              <w:t>Minimum (MUST)</w:t>
            </w:r>
          </w:p>
        </w:tc>
        <w:tc>
          <w:tcPr>
            <w:tcW w:w="1094" w:type="pct"/>
            <w:hideMark/>
          </w:tcPr>
          <w:p w14:paraId="31FA010A" w14:textId="77777777" w:rsidR="00184A6A" w:rsidRPr="00C24442" w:rsidRDefault="00184A6A" w:rsidP="00DA3EBC">
            <w:pPr>
              <w:cnfStyle w:val="100000000000" w:firstRow="1" w:lastRow="0" w:firstColumn="0" w:lastColumn="0" w:oddVBand="0" w:evenVBand="0" w:oddHBand="0" w:evenHBand="0" w:firstRowFirstColumn="0" w:firstRowLastColumn="0" w:lastRowFirstColumn="0" w:lastRowLastColumn="0"/>
            </w:pPr>
            <w:r w:rsidRPr="00C24442">
              <w:t>Optimal (SHOULD)</w:t>
            </w:r>
          </w:p>
        </w:tc>
        <w:tc>
          <w:tcPr>
            <w:tcW w:w="1328" w:type="pct"/>
            <w:hideMark/>
          </w:tcPr>
          <w:p w14:paraId="5F06A8FC" w14:textId="756DDA19" w:rsidR="00184A6A" w:rsidRPr="00C24442" w:rsidRDefault="00184A6A" w:rsidP="00DA3EBC">
            <w:pPr>
              <w:cnfStyle w:val="100000000000" w:firstRow="1" w:lastRow="0" w:firstColumn="0" w:lastColumn="0" w:oddVBand="0" w:evenVBand="0" w:oddHBand="0" w:evenHBand="0" w:firstRowFirstColumn="0" w:firstRowLastColumn="0" w:lastRowFirstColumn="0" w:lastRowLastColumn="0"/>
            </w:pPr>
            <w:r w:rsidRPr="00C24442">
              <w:t>Conditional (</w:t>
            </w:r>
            <w:r w:rsidR="00984348">
              <w:t>IF-WHEN</w:t>
            </w:r>
            <w:r w:rsidRPr="00C24442">
              <w:t>)</w:t>
            </w:r>
          </w:p>
        </w:tc>
        <w:tc>
          <w:tcPr>
            <w:tcW w:w="442" w:type="pct"/>
            <w:hideMark/>
          </w:tcPr>
          <w:p w14:paraId="1D8DA8E9" w14:textId="205A7F65" w:rsidR="00184A6A" w:rsidRPr="00C24442" w:rsidRDefault="00B96863" w:rsidP="00DA3EBC">
            <w:pPr>
              <w:cnfStyle w:val="100000000000" w:firstRow="1" w:lastRow="0" w:firstColumn="0" w:lastColumn="0" w:oddVBand="0" w:evenVBand="0" w:oddHBand="0" w:evenHBand="0" w:firstRowFirstColumn="0" w:firstRowLastColumn="0" w:lastRowFirstColumn="0" w:lastRowLastColumn="0"/>
            </w:pPr>
            <w:r w:rsidRPr="00B96863">
              <w:t>Evidence provenance</w:t>
            </w:r>
          </w:p>
        </w:tc>
      </w:tr>
      <w:tr w:rsidR="00184A6A" w:rsidRPr="00C24442" w14:paraId="22C28811" w14:textId="77777777" w:rsidTr="00DA3EB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one" w:sz="0" w:space="0" w:color="auto"/>
              <w:bottom w:val="none" w:sz="0" w:space="0" w:color="auto"/>
              <w:right w:val="none" w:sz="0" w:space="0" w:color="auto"/>
            </w:tcBorders>
            <w:hideMark/>
          </w:tcPr>
          <w:p w14:paraId="2FEFEF77" w14:textId="77777777" w:rsidR="00184A6A" w:rsidRDefault="00184A6A" w:rsidP="00DA3EBC">
            <w:r>
              <w:t>RC1 – Outreach, invitation and legitimacy</w:t>
            </w:r>
          </w:p>
        </w:tc>
      </w:tr>
      <w:tr w:rsidR="00184A6A" w:rsidRPr="00C24442" w14:paraId="7C56685B" w14:textId="77777777" w:rsidTr="00DA3EBC">
        <w:trPr>
          <w:trHeight w:val="116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008959D7" w14:textId="77777777" w:rsidR="00374F57" w:rsidRDefault="00184A6A" w:rsidP="00DA3EBC">
            <w:r w:rsidRPr="00374F57">
              <w:rPr>
                <w:b w:val="0"/>
                <w:bCs w:val="0"/>
              </w:rPr>
              <w:t xml:space="preserve">RC1-01 </w:t>
            </w:r>
          </w:p>
          <w:p w14:paraId="7AC1E58B" w14:textId="77777777" w:rsidR="00374F57" w:rsidRPr="00374F57" w:rsidRDefault="00374F57" w:rsidP="00DA3EBC">
            <w:pPr>
              <w:rPr>
                <w:b w:val="0"/>
                <w:bCs w:val="0"/>
              </w:rPr>
            </w:pPr>
          </w:p>
          <w:p w14:paraId="1BEAB3DE" w14:textId="5D46CF3E" w:rsidR="00184A6A" w:rsidRPr="00374F57" w:rsidRDefault="00184A6A" w:rsidP="00DA3EBC">
            <w:pPr>
              <w:rPr>
                <w:b w:val="0"/>
                <w:bCs w:val="0"/>
              </w:rPr>
            </w:pPr>
            <w:r w:rsidRPr="00374F57">
              <w:rPr>
                <w:b w:val="0"/>
                <w:bCs w:val="0"/>
              </w:rPr>
              <w:t>Rationale and eligibility clarity</w:t>
            </w:r>
          </w:p>
        </w:tc>
        <w:tc>
          <w:tcPr>
            <w:tcW w:w="1202" w:type="pct"/>
            <w:hideMark/>
          </w:tcPr>
          <w:p w14:paraId="16030E43"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Provide a clear, plain-language rationale for why the test/service is being offered and who it is intended for.</w:t>
            </w:r>
          </w:p>
        </w:tc>
        <w:tc>
          <w:tcPr>
            <w:tcW w:w="1094" w:type="pct"/>
            <w:hideMark/>
          </w:tcPr>
          <w:p w14:paraId="0E46E62D"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Include symptom and risk-rationale awareness content (and what to do if symptomatic); do not assume baseline knowledge.</w:t>
            </w:r>
          </w:p>
        </w:tc>
        <w:tc>
          <w:tcPr>
            <w:tcW w:w="1328" w:type="pct"/>
            <w:hideMark/>
          </w:tcPr>
          <w:p w14:paraId="50F90AE9"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Tailor content to cancer type, literacy level, and local languages; co-produce with community partners where feasible.</w:t>
            </w:r>
          </w:p>
        </w:tc>
        <w:tc>
          <w:tcPr>
            <w:tcW w:w="442" w:type="pct"/>
            <w:hideMark/>
          </w:tcPr>
          <w:p w14:paraId="7D24802E"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Prospective stream</w:t>
            </w:r>
          </w:p>
        </w:tc>
      </w:tr>
      <w:tr w:rsidR="00184A6A" w:rsidRPr="00C24442" w14:paraId="54978459" w14:textId="77777777" w:rsidTr="00DA3EBC">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23EA3704" w14:textId="04704B62" w:rsidR="00374F57" w:rsidRDefault="00184A6A" w:rsidP="00374F57">
            <w:pPr>
              <w:tabs>
                <w:tab w:val="left" w:pos="1190"/>
              </w:tabs>
            </w:pPr>
            <w:r w:rsidRPr="00374F57">
              <w:rPr>
                <w:b w:val="0"/>
                <w:bCs w:val="0"/>
              </w:rPr>
              <w:t>RC1-02</w:t>
            </w:r>
            <w:r w:rsidR="00374F57">
              <w:rPr>
                <w:b w:val="0"/>
                <w:bCs w:val="0"/>
              </w:rPr>
              <w:tab/>
            </w:r>
          </w:p>
          <w:p w14:paraId="5B72BFA1" w14:textId="77777777" w:rsidR="00374F57" w:rsidRPr="00374F57" w:rsidRDefault="00374F57" w:rsidP="00374F57">
            <w:pPr>
              <w:tabs>
                <w:tab w:val="left" w:pos="1190"/>
              </w:tabs>
              <w:rPr>
                <w:b w:val="0"/>
                <w:bCs w:val="0"/>
              </w:rPr>
            </w:pPr>
          </w:p>
          <w:p w14:paraId="19EE70CF" w14:textId="7A6C32EA" w:rsidR="00184A6A" w:rsidRPr="00374F57" w:rsidRDefault="00184A6A" w:rsidP="00DA3EBC">
            <w:pPr>
              <w:rPr>
                <w:b w:val="0"/>
                <w:bCs w:val="0"/>
              </w:rPr>
            </w:pPr>
            <w:r w:rsidRPr="00374F57">
              <w:rPr>
                <w:b w:val="0"/>
                <w:bCs w:val="0"/>
              </w:rPr>
              <w:t>Equity-focused targeting and tailoring</w:t>
            </w:r>
          </w:p>
        </w:tc>
        <w:tc>
          <w:tcPr>
            <w:tcW w:w="1202" w:type="pct"/>
            <w:tcBorders>
              <w:top w:val="none" w:sz="0" w:space="0" w:color="auto"/>
              <w:bottom w:val="none" w:sz="0" w:space="0" w:color="auto"/>
            </w:tcBorders>
            <w:hideMark/>
          </w:tcPr>
          <w:p w14:paraId="6B6A7184"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Use local intelligence (primary care/public health data plus community knowledge) to prioritise higher-risk and underserved groups and to select or rotate locations accordingly.</w:t>
            </w:r>
          </w:p>
        </w:tc>
        <w:tc>
          <w:tcPr>
            <w:tcW w:w="1094" w:type="pct"/>
            <w:tcBorders>
              <w:top w:val="none" w:sz="0" w:space="0" w:color="auto"/>
              <w:bottom w:val="none" w:sz="0" w:space="0" w:color="auto"/>
            </w:tcBorders>
            <w:hideMark/>
          </w:tcPr>
          <w:p w14:paraId="6D91B742"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Tailor messages, venues and delivery approach to intended groups (for example age/risk, ethnicity, locality), with explicit equity aims stated upfront.</w:t>
            </w:r>
          </w:p>
        </w:tc>
        <w:tc>
          <w:tcPr>
            <w:tcW w:w="1328" w:type="pct"/>
            <w:tcBorders>
              <w:top w:val="none" w:sz="0" w:space="0" w:color="auto"/>
              <w:bottom w:val="none" w:sz="0" w:space="0" w:color="auto"/>
            </w:tcBorders>
            <w:hideMark/>
          </w:tcPr>
          <w:p w14:paraId="0A3044CF"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Add additional targeting (for example practice lists) where acceptable, with safeguards to avoid stigma/exclusion and to support those with lower digital access.</w:t>
            </w:r>
          </w:p>
        </w:tc>
        <w:tc>
          <w:tcPr>
            <w:tcW w:w="442" w:type="pct"/>
            <w:tcBorders>
              <w:top w:val="none" w:sz="0" w:space="0" w:color="auto"/>
              <w:bottom w:val="none" w:sz="0" w:space="0" w:color="auto"/>
            </w:tcBorders>
            <w:hideMark/>
          </w:tcPr>
          <w:p w14:paraId="78CC66FA"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Both</w:t>
            </w:r>
          </w:p>
        </w:tc>
      </w:tr>
      <w:tr w:rsidR="00184A6A" w:rsidRPr="00C24442" w14:paraId="2BE3AA41" w14:textId="77777777" w:rsidTr="00DA3EBC">
        <w:trPr>
          <w:trHeight w:val="145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22337663" w14:textId="77777777" w:rsidR="00374F57" w:rsidRDefault="00184A6A" w:rsidP="00DA3EBC">
            <w:r w:rsidRPr="00374F57">
              <w:rPr>
                <w:b w:val="0"/>
                <w:bCs w:val="0"/>
              </w:rPr>
              <w:t>RC1-03</w:t>
            </w:r>
          </w:p>
          <w:p w14:paraId="75CAE997" w14:textId="77777777" w:rsidR="00374F57" w:rsidRPr="00374F57" w:rsidRDefault="00374F57" w:rsidP="00DA3EBC">
            <w:pPr>
              <w:rPr>
                <w:b w:val="0"/>
                <w:bCs w:val="0"/>
              </w:rPr>
            </w:pPr>
          </w:p>
          <w:p w14:paraId="53BD2A2A" w14:textId="52445310" w:rsidR="00184A6A" w:rsidRPr="00374F57" w:rsidRDefault="00184A6A" w:rsidP="00DA3EBC">
            <w:pPr>
              <w:rPr>
                <w:b w:val="0"/>
                <w:bCs w:val="0"/>
              </w:rPr>
            </w:pPr>
            <w:r w:rsidRPr="00374F57">
              <w:rPr>
                <w:b w:val="0"/>
                <w:bCs w:val="0"/>
              </w:rPr>
              <w:t>Legitimacy and trust cues</w:t>
            </w:r>
          </w:p>
        </w:tc>
        <w:tc>
          <w:tcPr>
            <w:tcW w:w="1202" w:type="pct"/>
            <w:hideMark/>
          </w:tcPr>
          <w:p w14:paraId="1B077350"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Provide visible legitimacy and trust signals (NHS/clinical sponsorship, transparent governance, privacy assurances, clear branding) so the service is perceived as safe and credible.</w:t>
            </w:r>
          </w:p>
        </w:tc>
        <w:tc>
          <w:tcPr>
            <w:tcW w:w="1094" w:type="pct"/>
            <w:hideMark/>
          </w:tcPr>
          <w:p w14:paraId="07DF86AD"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Partner with locally trusted organisations/venues and use consistent, recognisable branding and staff identification to mitigate perceived risk.</w:t>
            </w:r>
          </w:p>
        </w:tc>
        <w:tc>
          <w:tcPr>
            <w:tcW w:w="1328" w:type="pct"/>
            <w:hideMark/>
          </w:tcPr>
          <w:p w14:paraId="253E60AF"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Where baseline trust is low, use community champions/peer advocates and/or co-hosted sessions to strengthen legitimacy.</w:t>
            </w:r>
          </w:p>
        </w:tc>
        <w:tc>
          <w:tcPr>
            <w:tcW w:w="442" w:type="pct"/>
            <w:hideMark/>
          </w:tcPr>
          <w:p w14:paraId="650FD823"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Both</w:t>
            </w:r>
          </w:p>
        </w:tc>
      </w:tr>
      <w:tr w:rsidR="00184A6A" w:rsidRPr="00C24442" w14:paraId="0512FB18" w14:textId="77777777" w:rsidTr="00DA3EBC">
        <w:trPr>
          <w:cnfStyle w:val="000000100000" w:firstRow="0" w:lastRow="0" w:firstColumn="0" w:lastColumn="0" w:oddVBand="0" w:evenVBand="0" w:oddHBand="1" w:evenHBand="0" w:firstRowFirstColumn="0" w:firstRowLastColumn="0" w:lastRowFirstColumn="0" w:lastRowLastColumn="0"/>
          <w:trHeight w:val="261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6D2A737B" w14:textId="77777777" w:rsidR="00374F57" w:rsidRDefault="00184A6A" w:rsidP="00DA3EBC">
            <w:r w:rsidRPr="00374F57">
              <w:rPr>
                <w:b w:val="0"/>
                <w:bCs w:val="0"/>
              </w:rPr>
              <w:lastRenderedPageBreak/>
              <w:t>RC1-04</w:t>
            </w:r>
          </w:p>
          <w:p w14:paraId="610EE090" w14:textId="77777777" w:rsidR="00374F57" w:rsidRDefault="00374F57" w:rsidP="00DA3EBC"/>
          <w:p w14:paraId="58075CE6" w14:textId="371CF687" w:rsidR="00184A6A" w:rsidRPr="00374F57" w:rsidRDefault="00184A6A" w:rsidP="00DA3EBC">
            <w:pPr>
              <w:rPr>
                <w:b w:val="0"/>
                <w:bCs w:val="0"/>
              </w:rPr>
            </w:pPr>
            <w:r w:rsidRPr="00374F57">
              <w:rPr>
                <w:b w:val="0"/>
                <w:bCs w:val="0"/>
              </w:rPr>
              <w:t>Policy-compliant invitation channel</w:t>
            </w:r>
          </w:p>
        </w:tc>
        <w:tc>
          <w:tcPr>
            <w:tcW w:w="1202" w:type="pct"/>
            <w:tcBorders>
              <w:top w:val="none" w:sz="0" w:space="0" w:color="auto"/>
              <w:bottom w:val="none" w:sz="0" w:space="0" w:color="auto"/>
            </w:tcBorders>
            <w:hideMark/>
          </w:tcPr>
          <w:p w14:paraId="2D83C2DD" w14:textId="77777777" w:rsidR="00184A6A" w:rsidRDefault="00184A6A" w:rsidP="00DA3EBC">
            <w:pPr>
              <w:cnfStyle w:val="000000100000" w:firstRow="0" w:lastRow="0" w:firstColumn="0" w:lastColumn="0" w:oddVBand="0" w:evenVBand="0" w:oddHBand="1" w:evenHBand="0" w:firstRowFirstColumn="0" w:firstRowLastColumn="0" w:lastRowFirstColumn="0" w:lastRowLastColumn="0"/>
            </w:pPr>
            <w:r>
              <w:t>Provide at least one trusted invitation route that supports informed choice without requiring a GP appointment (e.g., an opt-in, governance-approved GP-endorsed message or an equivalent trusted channel), with a clear call-to-action.</w:t>
            </w:r>
          </w:p>
        </w:tc>
        <w:tc>
          <w:tcPr>
            <w:tcW w:w="1094" w:type="pct"/>
            <w:tcBorders>
              <w:top w:val="none" w:sz="0" w:space="0" w:color="auto"/>
              <w:bottom w:val="none" w:sz="0" w:space="0" w:color="auto"/>
            </w:tcBorders>
            <w:hideMark/>
          </w:tcPr>
          <w:p w14:paraId="32D773EC" w14:textId="77777777" w:rsidR="00184A6A" w:rsidRDefault="00184A6A" w:rsidP="00DA3EBC">
            <w:pPr>
              <w:cnfStyle w:val="000000100000" w:firstRow="0" w:lastRow="0" w:firstColumn="0" w:lastColumn="0" w:oddVBand="0" w:evenVBand="0" w:oddHBand="1" w:evenHBand="0" w:firstRowFirstColumn="0" w:firstRowLastColumn="0" w:lastRowFirstColumn="0" w:lastRowLastColumn="0"/>
            </w:pPr>
            <w:r>
              <w:t>Include a one-click/one-scan action link to balanced information and booking (map/slot) within the message, and use reminders where appropriate.</w:t>
            </w:r>
          </w:p>
        </w:tc>
        <w:tc>
          <w:tcPr>
            <w:tcW w:w="1328" w:type="pct"/>
            <w:tcBorders>
              <w:top w:val="none" w:sz="0" w:space="0" w:color="auto"/>
              <w:bottom w:val="none" w:sz="0" w:space="0" w:color="auto"/>
            </w:tcBorders>
            <w:hideMark/>
          </w:tcPr>
          <w:p w14:paraId="0E870432" w14:textId="77777777" w:rsidR="00184A6A" w:rsidRDefault="00184A6A" w:rsidP="00DA3EBC">
            <w:pPr>
              <w:cnfStyle w:val="000000100000" w:firstRow="0" w:lastRow="0" w:firstColumn="0" w:lastColumn="0" w:oddVBand="0" w:evenVBand="0" w:oddHBand="1" w:evenHBand="0" w:firstRowFirstColumn="0" w:firstRowLastColumn="0" w:lastRowFirstColumn="0" w:lastRowLastColumn="0"/>
            </w:pPr>
            <w:r>
              <w:t>If a consented GP messaging infrastructure exists and local governance permits, use GP-endorsed messaging only for men who have opted in/registered interest (or in response to patient-initiated requests); otherwise use an equivalent trusted messenger/channel. Ensure non-digital alternatives for people without mobile access; avoid digital-only pathways and avoid framing the offer as population screening.</w:t>
            </w:r>
          </w:p>
        </w:tc>
        <w:tc>
          <w:tcPr>
            <w:tcW w:w="442" w:type="pct"/>
            <w:tcBorders>
              <w:top w:val="none" w:sz="0" w:space="0" w:color="auto"/>
              <w:bottom w:val="none" w:sz="0" w:space="0" w:color="auto"/>
            </w:tcBorders>
            <w:hideMark/>
          </w:tcPr>
          <w:p w14:paraId="6CB8B55F"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Both</w:t>
            </w:r>
          </w:p>
        </w:tc>
      </w:tr>
      <w:tr w:rsidR="00184A6A" w:rsidRPr="00C24442" w14:paraId="690F39B5" w14:textId="77777777" w:rsidTr="00DA3EBC">
        <w:trPr>
          <w:trHeight w:val="174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09833042" w14:textId="77777777" w:rsidR="00374F57" w:rsidRDefault="00184A6A" w:rsidP="00DA3EBC">
            <w:r w:rsidRPr="00374F57">
              <w:rPr>
                <w:b w:val="0"/>
                <w:bCs w:val="0"/>
              </w:rPr>
              <w:t>RC1-05</w:t>
            </w:r>
          </w:p>
          <w:p w14:paraId="6626DB1C" w14:textId="77777777" w:rsidR="00374F57" w:rsidRDefault="00374F57" w:rsidP="00DA3EBC"/>
          <w:p w14:paraId="44378BAE" w14:textId="132EE7E6" w:rsidR="00184A6A" w:rsidRPr="00374F57" w:rsidRDefault="00184A6A" w:rsidP="00DA3EBC">
            <w:pPr>
              <w:rPr>
                <w:b w:val="0"/>
                <w:bCs w:val="0"/>
              </w:rPr>
            </w:pPr>
            <w:r w:rsidRPr="00374F57">
              <w:rPr>
                <w:b w:val="0"/>
                <w:bCs w:val="0"/>
              </w:rPr>
              <w:t>Community-embedded venues (workplace, faith, community)</w:t>
            </w:r>
          </w:p>
        </w:tc>
        <w:tc>
          <w:tcPr>
            <w:tcW w:w="1202" w:type="pct"/>
            <w:hideMark/>
          </w:tcPr>
          <w:p w14:paraId="21F66263"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Ensure outreach and/or delivery can occur through community-embedded venues (for example workplaces, community centres, faith settings) to reach people who do not routinely engage through GP appointments.</w:t>
            </w:r>
          </w:p>
        </w:tc>
        <w:tc>
          <w:tcPr>
            <w:tcW w:w="1094" w:type="pct"/>
            <w:hideMark/>
          </w:tcPr>
          <w:p w14:paraId="04293115"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Select venues based on local routines, footfall and perceived safety; align delivery with existing community events/services to minimise participation burden.</w:t>
            </w:r>
          </w:p>
        </w:tc>
        <w:tc>
          <w:tcPr>
            <w:tcW w:w="1328" w:type="pct"/>
            <w:hideMark/>
          </w:tcPr>
          <w:p w14:paraId="3B4CA030"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Use pop-ups co-located with complementary services (health checks, community support) when this is expected to improve convenience and perceived legitimacy.</w:t>
            </w:r>
          </w:p>
        </w:tc>
        <w:tc>
          <w:tcPr>
            <w:tcW w:w="442" w:type="pct"/>
            <w:hideMark/>
          </w:tcPr>
          <w:p w14:paraId="05AA15B3"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Both</w:t>
            </w:r>
          </w:p>
        </w:tc>
      </w:tr>
      <w:tr w:rsidR="00184A6A" w:rsidRPr="00C24442" w14:paraId="6523D91E" w14:textId="77777777" w:rsidTr="00DA3EBC">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64751BE8" w14:textId="77777777" w:rsidR="00374F57" w:rsidRDefault="00184A6A" w:rsidP="00DA3EBC">
            <w:r w:rsidRPr="00374F57">
              <w:rPr>
                <w:b w:val="0"/>
                <w:bCs w:val="0"/>
              </w:rPr>
              <w:t>RC1-06</w:t>
            </w:r>
          </w:p>
          <w:p w14:paraId="43FAB3F3" w14:textId="77777777" w:rsidR="00374F57" w:rsidRDefault="00374F57" w:rsidP="00DA3EBC"/>
          <w:p w14:paraId="0825D21D" w14:textId="7A45D7CF" w:rsidR="00184A6A" w:rsidRPr="00374F57" w:rsidRDefault="00184A6A" w:rsidP="00DA3EBC">
            <w:pPr>
              <w:rPr>
                <w:b w:val="0"/>
                <w:bCs w:val="0"/>
              </w:rPr>
            </w:pPr>
            <w:r w:rsidRPr="00374F57">
              <w:rPr>
                <w:b w:val="0"/>
                <w:bCs w:val="0"/>
              </w:rPr>
              <w:t>On-site discovery cues (signage/wayfinding)</w:t>
            </w:r>
          </w:p>
        </w:tc>
        <w:tc>
          <w:tcPr>
            <w:tcW w:w="1202" w:type="pct"/>
            <w:tcBorders>
              <w:top w:val="none" w:sz="0" w:space="0" w:color="auto"/>
              <w:bottom w:val="none" w:sz="0" w:space="0" w:color="auto"/>
            </w:tcBorders>
            <w:hideMark/>
          </w:tcPr>
          <w:p w14:paraId="2DFA5197"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Provide clear on-site discovery cues (visible signage/wayfinding at the host venue) so eligible individuals can identify the service confidently.</w:t>
            </w:r>
          </w:p>
        </w:tc>
        <w:tc>
          <w:tcPr>
            <w:tcW w:w="1094" w:type="pct"/>
            <w:tcBorders>
              <w:top w:val="none" w:sz="0" w:space="0" w:color="auto"/>
              <w:bottom w:val="none" w:sz="0" w:space="0" w:color="auto"/>
            </w:tcBorders>
            <w:hideMark/>
          </w:tcPr>
          <w:p w14:paraId="7718EA64"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Use multiple discovery triggers (signage plus staff prompts plus partner signposting) to support opportunistic engagement without confusion.</w:t>
            </w:r>
          </w:p>
        </w:tc>
        <w:tc>
          <w:tcPr>
            <w:tcW w:w="1328" w:type="pct"/>
            <w:tcBorders>
              <w:top w:val="none" w:sz="0" w:space="0" w:color="auto"/>
              <w:bottom w:val="none" w:sz="0" w:space="0" w:color="auto"/>
            </w:tcBorders>
            <w:hideMark/>
          </w:tcPr>
          <w:p w14:paraId="11E4E4AF"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Where venue norms require discretion, design prompts to be visible but not stigmatising (for example neutral health-check framing).</w:t>
            </w:r>
          </w:p>
        </w:tc>
        <w:tc>
          <w:tcPr>
            <w:tcW w:w="442" w:type="pct"/>
            <w:tcBorders>
              <w:top w:val="none" w:sz="0" w:space="0" w:color="auto"/>
              <w:bottom w:val="none" w:sz="0" w:space="0" w:color="auto"/>
            </w:tcBorders>
            <w:hideMark/>
          </w:tcPr>
          <w:p w14:paraId="1525C5D9"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Pilot stream</w:t>
            </w:r>
          </w:p>
        </w:tc>
      </w:tr>
      <w:tr w:rsidR="00184A6A" w:rsidRPr="00C24442" w14:paraId="1C07418E" w14:textId="77777777" w:rsidTr="00DA3EBC">
        <w:trPr>
          <w:trHeight w:val="116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52A2BC0B" w14:textId="77777777" w:rsidR="00374F57" w:rsidRDefault="00184A6A" w:rsidP="00DA3EBC">
            <w:r w:rsidRPr="00374F57">
              <w:rPr>
                <w:b w:val="0"/>
                <w:bCs w:val="0"/>
              </w:rPr>
              <w:t>RC1-07</w:t>
            </w:r>
          </w:p>
          <w:p w14:paraId="4C88AC8A" w14:textId="77777777" w:rsidR="00374F57" w:rsidRDefault="00374F57" w:rsidP="00DA3EBC"/>
          <w:p w14:paraId="2B4D3216" w14:textId="0155C63D" w:rsidR="00184A6A" w:rsidRPr="00374F57" w:rsidRDefault="00184A6A" w:rsidP="00DA3EBC">
            <w:pPr>
              <w:rPr>
                <w:b w:val="0"/>
                <w:bCs w:val="0"/>
              </w:rPr>
            </w:pPr>
            <w:r w:rsidRPr="00374F57">
              <w:rPr>
                <w:b w:val="0"/>
                <w:bCs w:val="0"/>
              </w:rPr>
              <w:t>Opportunistic walk-up engagement</w:t>
            </w:r>
          </w:p>
        </w:tc>
        <w:tc>
          <w:tcPr>
            <w:tcW w:w="1202" w:type="pct"/>
            <w:hideMark/>
          </w:tcPr>
          <w:p w14:paraId="4B8735D5"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Make an explicit design decision about walk-in versus booked access, and align staffing/space accordingly to avoid unmanaged queues and visible waiting.</w:t>
            </w:r>
          </w:p>
        </w:tc>
        <w:tc>
          <w:tcPr>
            <w:tcW w:w="1094" w:type="pct"/>
            <w:hideMark/>
          </w:tcPr>
          <w:p w14:paraId="1D28FCEE"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In high-footfall locations, enable opportunistic walk-in capture with a simple front-door triage and clear time expectations.</w:t>
            </w:r>
          </w:p>
        </w:tc>
        <w:tc>
          <w:tcPr>
            <w:tcW w:w="1328" w:type="pct"/>
            <w:hideMark/>
          </w:tcPr>
          <w:p w14:paraId="487BF40D"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Where privacy or throughput is constrained, restrict walk-ins (or allocate limited walk-in slots) and communicate this clearly.</w:t>
            </w:r>
          </w:p>
        </w:tc>
        <w:tc>
          <w:tcPr>
            <w:tcW w:w="442" w:type="pct"/>
            <w:hideMark/>
          </w:tcPr>
          <w:p w14:paraId="564E7C66"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Both</w:t>
            </w:r>
          </w:p>
        </w:tc>
      </w:tr>
      <w:tr w:rsidR="00184A6A" w:rsidRPr="00C24442" w14:paraId="4EC89311" w14:textId="77777777" w:rsidTr="00DA3EBC">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205218C3" w14:textId="77777777" w:rsidR="00374F57" w:rsidRDefault="00184A6A" w:rsidP="00DA3EBC">
            <w:r w:rsidRPr="00374F57">
              <w:rPr>
                <w:b w:val="0"/>
                <w:bCs w:val="0"/>
              </w:rPr>
              <w:lastRenderedPageBreak/>
              <w:t>RC1-08</w:t>
            </w:r>
          </w:p>
          <w:p w14:paraId="42FFF5C4" w14:textId="77777777" w:rsidR="00374F57" w:rsidRDefault="00374F57" w:rsidP="00DA3EBC"/>
          <w:p w14:paraId="5D6A98A9" w14:textId="7B3E4E63" w:rsidR="00184A6A" w:rsidRPr="00374F57" w:rsidRDefault="00184A6A" w:rsidP="00DA3EBC">
            <w:pPr>
              <w:rPr>
                <w:b w:val="0"/>
                <w:bCs w:val="0"/>
              </w:rPr>
            </w:pPr>
            <w:r w:rsidRPr="00374F57">
              <w:rPr>
                <w:b w:val="0"/>
                <w:bCs w:val="0"/>
              </w:rPr>
              <w:t>Printed outreach materials (posters/leaflets)</w:t>
            </w:r>
          </w:p>
        </w:tc>
        <w:tc>
          <w:tcPr>
            <w:tcW w:w="1202" w:type="pct"/>
            <w:tcBorders>
              <w:top w:val="none" w:sz="0" w:space="0" w:color="auto"/>
              <w:bottom w:val="none" w:sz="0" w:space="0" w:color="auto"/>
            </w:tcBorders>
            <w:hideMark/>
          </w:tcPr>
          <w:p w14:paraId="5D6F6E73"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Provide concise printed materials (leaflets/posters) explaining purpose, eligibility, what will happen, privacy, and how results/next steps work.</w:t>
            </w:r>
          </w:p>
        </w:tc>
        <w:tc>
          <w:tcPr>
            <w:tcW w:w="1094" w:type="pct"/>
            <w:tcBorders>
              <w:top w:val="none" w:sz="0" w:space="0" w:color="auto"/>
              <w:bottom w:val="none" w:sz="0" w:space="0" w:color="auto"/>
            </w:tcBorders>
            <w:hideMark/>
          </w:tcPr>
          <w:p w14:paraId="16ED1091"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Use visually clear, low-literacy formats with community-tested wording and translations where needed.</w:t>
            </w:r>
          </w:p>
        </w:tc>
        <w:tc>
          <w:tcPr>
            <w:tcW w:w="1328" w:type="pct"/>
            <w:tcBorders>
              <w:top w:val="none" w:sz="0" w:space="0" w:color="auto"/>
              <w:bottom w:val="none" w:sz="0" w:space="0" w:color="auto"/>
            </w:tcBorders>
            <w:hideMark/>
          </w:tcPr>
          <w:p w14:paraId="1FA13589"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Combine printed materials with QR codes or short links to richer information for those who prefer digital detail.</w:t>
            </w:r>
          </w:p>
        </w:tc>
        <w:tc>
          <w:tcPr>
            <w:tcW w:w="442" w:type="pct"/>
            <w:tcBorders>
              <w:top w:val="none" w:sz="0" w:space="0" w:color="auto"/>
              <w:bottom w:val="none" w:sz="0" w:space="0" w:color="auto"/>
            </w:tcBorders>
            <w:hideMark/>
          </w:tcPr>
          <w:p w14:paraId="068F9EB7"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Both</w:t>
            </w:r>
          </w:p>
        </w:tc>
      </w:tr>
      <w:tr w:rsidR="00184A6A" w:rsidRPr="00C24442" w14:paraId="41B78834" w14:textId="77777777" w:rsidTr="00DA3EBC">
        <w:trPr>
          <w:trHeight w:val="145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7D4A9546" w14:textId="77777777" w:rsidR="00374F57" w:rsidRDefault="00184A6A" w:rsidP="00DA3EBC">
            <w:r w:rsidRPr="00374F57">
              <w:rPr>
                <w:b w:val="0"/>
                <w:bCs w:val="0"/>
              </w:rPr>
              <w:t>RC1-09</w:t>
            </w:r>
          </w:p>
          <w:p w14:paraId="1CD2FCBD" w14:textId="77777777" w:rsidR="00374F57" w:rsidRDefault="00374F57" w:rsidP="00DA3EBC"/>
          <w:p w14:paraId="7FBEE30A" w14:textId="1E0D3F85" w:rsidR="00184A6A" w:rsidRPr="00374F57" w:rsidRDefault="00184A6A" w:rsidP="00DA3EBC">
            <w:pPr>
              <w:rPr>
                <w:b w:val="0"/>
                <w:bCs w:val="0"/>
              </w:rPr>
            </w:pPr>
            <w:r w:rsidRPr="00374F57">
              <w:rPr>
                <w:b w:val="0"/>
                <w:bCs w:val="0"/>
              </w:rPr>
              <w:t>Multi-channel outreach (avoid GP-text only)</w:t>
            </w:r>
          </w:p>
        </w:tc>
        <w:tc>
          <w:tcPr>
            <w:tcW w:w="1202" w:type="pct"/>
            <w:hideMark/>
          </w:tcPr>
          <w:p w14:paraId="5918FE1A"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Avoid single-channel outreach; plan for at least one non-GP route to reach people who do not respond to GP text invitations.</w:t>
            </w:r>
          </w:p>
        </w:tc>
        <w:tc>
          <w:tcPr>
            <w:tcW w:w="1094" w:type="pct"/>
            <w:hideMark/>
          </w:tcPr>
          <w:p w14:paraId="2ED914DF"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Implement a tailored channel-mix strategy (GP texts plus community venues plus local prompts plus partner signposting), adapting by locality and target group.</w:t>
            </w:r>
          </w:p>
        </w:tc>
        <w:tc>
          <w:tcPr>
            <w:tcW w:w="1328" w:type="pct"/>
            <w:hideMark/>
          </w:tcPr>
          <w:p w14:paraId="5902784A"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Use rapid monitoring of reach (who is and is not attending) to adjust the channel mix in-flight.</w:t>
            </w:r>
          </w:p>
        </w:tc>
        <w:tc>
          <w:tcPr>
            <w:tcW w:w="442" w:type="pct"/>
            <w:hideMark/>
          </w:tcPr>
          <w:p w14:paraId="4ECDA173"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Pilot stream</w:t>
            </w:r>
          </w:p>
        </w:tc>
      </w:tr>
      <w:tr w:rsidR="00184A6A" w:rsidRPr="00C24442" w14:paraId="7DB26447" w14:textId="77777777" w:rsidTr="00DA3EBC">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7AE8F9AC" w14:textId="77777777" w:rsidR="00374F57" w:rsidRDefault="00184A6A" w:rsidP="00DA3EBC">
            <w:r w:rsidRPr="00374F57">
              <w:rPr>
                <w:b w:val="0"/>
                <w:bCs w:val="0"/>
              </w:rPr>
              <w:t xml:space="preserve">RC1-10 </w:t>
            </w:r>
          </w:p>
          <w:p w14:paraId="7B0109D4" w14:textId="77777777" w:rsidR="00374F57" w:rsidRDefault="00374F57" w:rsidP="00DA3EBC"/>
          <w:p w14:paraId="38F0FB0C" w14:textId="4D9F7F71" w:rsidR="00184A6A" w:rsidRPr="00374F57" w:rsidRDefault="00184A6A" w:rsidP="00DA3EBC">
            <w:pPr>
              <w:rPr>
                <w:b w:val="0"/>
                <w:bCs w:val="0"/>
              </w:rPr>
            </w:pPr>
            <w:r w:rsidRPr="00374F57">
              <w:rPr>
                <w:b w:val="0"/>
                <w:bCs w:val="0"/>
              </w:rPr>
              <w:t>Engagement assets (FAQ/scripts/community champions)</w:t>
            </w:r>
          </w:p>
        </w:tc>
        <w:tc>
          <w:tcPr>
            <w:tcW w:w="1202" w:type="pct"/>
            <w:tcBorders>
              <w:top w:val="none" w:sz="0" w:space="0" w:color="auto"/>
              <w:bottom w:val="none" w:sz="0" w:space="0" w:color="auto"/>
            </w:tcBorders>
            <w:hideMark/>
          </w:tcPr>
          <w:p w14:paraId="0FDBD221"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Provide core engagement assets (brief FAQ/script) that support accurate, consistent messaging and informed participation across outreach channels.</w:t>
            </w:r>
          </w:p>
        </w:tc>
        <w:tc>
          <w:tcPr>
            <w:tcW w:w="1094" w:type="pct"/>
            <w:tcBorders>
              <w:top w:val="none" w:sz="0" w:space="0" w:color="auto"/>
              <w:bottom w:val="none" w:sz="0" w:space="0" w:color="auto"/>
            </w:tcBorders>
            <w:hideMark/>
          </w:tcPr>
          <w:p w14:paraId="7F18FC7F"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Include a feedback mechanism to iteratively refine outreach assets and messaging where engagement is low, subject to governance and resource capacity.</w:t>
            </w:r>
          </w:p>
        </w:tc>
        <w:tc>
          <w:tcPr>
            <w:tcW w:w="1328" w:type="pct"/>
            <w:tcBorders>
              <w:top w:val="none" w:sz="0" w:space="0" w:color="auto"/>
              <w:bottom w:val="none" w:sz="0" w:space="0" w:color="auto"/>
            </w:tcBorders>
            <w:hideMark/>
          </w:tcPr>
          <w:p w14:paraId="7C9BA365"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If mistrust is anticipated, use locally trusted messengers and/or co-designed materials, and include explicit explanations of data use, confidentiality and what happens next.</w:t>
            </w:r>
          </w:p>
        </w:tc>
        <w:tc>
          <w:tcPr>
            <w:tcW w:w="442" w:type="pct"/>
            <w:tcBorders>
              <w:top w:val="none" w:sz="0" w:space="0" w:color="auto"/>
              <w:bottom w:val="none" w:sz="0" w:space="0" w:color="auto"/>
            </w:tcBorders>
            <w:hideMark/>
          </w:tcPr>
          <w:p w14:paraId="79D86548"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Pilot stream</w:t>
            </w:r>
          </w:p>
        </w:tc>
      </w:tr>
      <w:tr w:rsidR="00184A6A" w:rsidRPr="00C24442" w14:paraId="74F9CDBA" w14:textId="77777777" w:rsidTr="00DA3EBC">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5"/>
            <w:tcBorders>
              <w:right w:val="none" w:sz="0" w:space="0" w:color="auto"/>
            </w:tcBorders>
            <w:hideMark/>
          </w:tcPr>
          <w:p w14:paraId="3FBDF200" w14:textId="77777777" w:rsidR="00184A6A" w:rsidRDefault="00184A6A" w:rsidP="00DA3EBC">
            <w:r>
              <w:t>RC2 – Minimising friction while protecting privacy and dignity</w:t>
            </w:r>
          </w:p>
        </w:tc>
      </w:tr>
      <w:tr w:rsidR="00184A6A" w:rsidRPr="00C24442" w14:paraId="1E007B51" w14:textId="77777777" w:rsidTr="00DA3EBC">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31058B87" w14:textId="77777777" w:rsidR="00374F57" w:rsidRPr="00374F57" w:rsidRDefault="00184A6A" w:rsidP="00DA3EBC">
            <w:pPr>
              <w:rPr>
                <w:b w:val="0"/>
                <w:bCs w:val="0"/>
              </w:rPr>
            </w:pPr>
            <w:r w:rsidRPr="00374F57">
              <w:rPr>
                <w:b w:val="0"/>
                <w:bCs w:val="0"/>
              </w:rPr>
              <w:t>RC2-01</w:t>
            </w:r>
          </w:p>
          <w:p w14:paraId="295214B5" w14:textId="77777777" w:rsidR="00374F57" w:rsidRPr="00374F57" w:rsidRDefault="00374F57" w:rsidP="00DA3EBC">
            <w:pPr>
              <w:rPr>
                <w:b w:val="0"/>
                <w:bCs w:val="0"/>
              </w:rPr>
            </w:pPr>
          </w:p>
          <w:p w14:paraId="2E564FB5" w14:textId="3CC69515" w:rsidR="00184A6A" w:rsidRPr="00374F57" w:rsidRDefault="00184A6A" w:rsidP="00DA3EBC">
            <w:pPr>
              <w:rPr>
                <w:b w:val="0"/>
                <w:bCs w:val="0"/>
              </w:rPr>
            </w:pPr>
            <w:r w:rsidRPr="00374F57">
              <w:rPr>
                <w:b w:val="0"/>
                <w:bCs w:val="0"/>
              </w:rPr>
              <w:t>Access model and hours (fit with daily life)</w:t>
            </w:r>
          </w:p>
        </w:tc>
        <w:tc>
          <w:tcPr>
            <w:tcW w:w="1202" w:type="pct"/>
            <w:tcBorders>
              <w:top w:val="none" w:sz="0" w:space="0" w:color="auto"/>
              <w:bottom w:val="none" w:sz="0" w:space="0" w:color="auto"/>
            </w:tcBorders>
            <w:hideMark/>
          </w:tcPr>
          <w:p w14:paraId="403CA566"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Configure access so attending does not require substantial time off work or complex travel; offer appointment times that fit local working patterns.</w:t>
            </w:r>
          </w:p>
        </w:tc>
        <w:tc>
          <w:tcPr>
            <w:tcW w:w="1094" w:type="pct"/>
            <w:tcBorders>
              <w:top w:val="none" w:sz="0" w:space="0" w:color="auto"/>
              <w:bottom w:val="none" w:sz="0" w:space="0" w:color="auto"/>
            </w:tcBorders>
            <w:hideMark/>
          </w:tcPr>
          <w:p w14:paraId="71A2214E"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Provide out-of-hours/weekend availability and/or rotating site times to match local working routines.</w:t>
            </w:r>
          </w:p>
        </w:tc>
        <w:tc>
          <w:tcPr>
            <w:tcW w:w="1328" w:type="pct"/>
            <w:tcBorders>
              <w:top w:val="none" w:sz="0" w:space="0" w:color="auto"/>
              <w:bottom w:val="none" w:sz="0" w:space="0" w:color="auto"/>
            </w:tcBorders>
            <w:hideMark/>
          </w:tcPr>
          <w:p w14:paraId="73E492B6"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If appointment slots are limited, prioritise equity-relevant groups and provide clear alternatives to avoid exclusion.</w:t>
            </w:r>
          </w:p>
        </w:tc>
        <w:tc>
          <w:tcPr>
            <w:tcW w:w="442" w:type="pct"/>
            <w:tcBorders>
              <w:top w:val="none" w:sz="0" w:space="0" w:color="auto"/>
              <w:bottom w:val="none" w:sz="0" w:space="0" w:color="auto"/>
            </w:tcBorders>
            <w:hideMark/>
          </w:tcPr>
          <w:p w14:paraId="22DD472E"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Both</w:t>
            </w:r>
          </w:p>
        </w:tc>
      </w:tr>
      <w:tr w:rsidR="00184A6A" w:rsidRPr="00C24442" w14:paraId="027D69AC" w14:textId="77777777" w:rsidTr="00DA3EBC">
        <w:trPr>
          <w:trHeight w:val="116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11151BCA" w14:textId="77777777" w:rsidR="00374F57" w:rsidRPr="00374F57" w:rsidRDefault="00184A6A" w:rsidP="00DA3EBC">
            <w:pPr>
              <w:rPr>
                <w:b w:val="0"/>
                <w:bCs w:val="0"/>
              </w:rPr>
            </w:pPr>
            <w:r w:rsidRPr="00374F57">
              <w:rPr>
                <w:b w:val="0"/>
                <w:bCs w:val="0"/>
              </w:rPr>
              <w:t>RC2-02</w:t>
            </w:r>
          </w:p>
          <w:p w14:paraId="0114D254" w14:textId="77777777" w:rsidR="00374F57" w:rsidRPr="00374F57" w:rsidRDefault="00374F57" w:rsidP="00DA3EBC">
            <w:pPr>
              <w:rPr>
                <w:b w:val="0"/>
                <w:bCs w:val="0"/>
              </w:rPr>
            </w:pPr>
          </w:p>
          <w:p w14:paraId="13879078" w14:textId="71D7DBB6" w:rsidR="00184A6A" w:rsidRPr="00374F57" w:rsidRDefault="00184A6A" w:rsidP="00DA3EBC">
            <w:pPr>
              <w:rPr>
                <w:b w:val="0"/>
                <w:bCs w:val="0"/>
              </w:rPr>
            </w:pPr>
            <w:r w:rsidRPr="00374F57">
              <w:rPr>
                <w:b w:val="0"/>
                <w:bCs w:val="0"/>
              </w:rPr>
              <w:t>Booking workflow (QR/online self-booking)</w:t>
            </w:r>
          </w:p>
        </w:tc>
        <w:tc>
          <w:tcPr>
            <w:tcW w:w="1202" w:type="pct"/>
            <w:hideMark/>
          </w:tcPr>
          <w:p w14:paraId="52BE0E5B"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Provide a clear booking route that does not depend on digital access (for example phone or assisted booking) and that supports basic eligibility checks.</w:t>
            </w:r>
          </w:p>
        </w:tc>
        <w:tc>
          <w:tcPr>
            <w:tcW w:w="1094" w:type="pct"/>
            <w:hideMark/>
          </w:tcPr>
          <w:p w14:paraId="60398CD4"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Provide QR/online self-booking with appointment slots, automated confirmations/reminders, and clear pre-visit information.</w:t>
            </w:r>
          </w:p>
        </w:tc>
        <w:tc>
          <w:tcPr>
            <w:tcW w:w="1328" w:type="pct"/>
            <w:hideMark/>
          </w:tcPr>
          <w:p w14:paraId="1ADC7DB4"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Offer assisted digital support (at the venue or via partner organisations) to mitigate digital exclusion.</w:t>
            </w:r>
          </w:p>
        </w:tc>
        <w:tc>
          <w:tcPr>
            <w:tcW w:w="442" w:type="pct"/>
            <w:hideMark/>
          </w:tcPr>
          <w:p w14:paraId="17CF3052"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Both</w:t>
            </w:r>
          </w:p>
        </w:tc>
      </w:tr>
      <w:tr w:rsidR="00184A6A" w:rsidRPr="00C24442" w14:paraId="27CE263A" w14:textId="77777777" w:rsidTr="00DA3EBC">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4FE88B35" w14:textId="77777777" w:rsidR="00374F57" w:rsidRPr="00374F57" w:rsidRDefault="00184A6A" w:rsidP="00DA3EBC">
            <w:pPr>
              <w:rPr>
                <w:b w:val="0"/>
                <w:bCs w:val="0"/>
              </w:rPr>
            </w:pPr>
            <w:r w:rsidRPr="00374F57">
              <w:rPr>
                <w:b w:val="0"/>
                <w:bCs w:val="0"/>
              </w:rPr>
              <w:lastRenderedPageBreak/>
              <w:t>RC2-03</w:t>
            </w:r>
          </w:p>
          <w:p w14:paraId="2C69A48F" w14:textId="77777777" w:rsidR="00374F57" w:rsidRPr="00374F57" w:rsidRDefault="00374F57" w:rsidP="00DA3EBC">
            <w:pPr>
              <w:rPr>
                <w:b w:val="0"/>
                <w:bCs w:val="0"/>
              </w:rPr>
            </w:pPr>
          </w:p>
          <w:p w14:paraId="204BA196" w14:textId="2731612C" w:rsidR="00184A6A" w:rsidRPr="00374F57" w:rsidRDefault="00184A6A" w:rsidP="00DA3EBC">
            <w:pPr>
              <w:rPr>
                <w:b w:val="0"/>
                <w:bCs w:val="0"/>
              </w:rPr>
            </w:pPr>
            <w:r w:rsidRPr="00374F57">
              <w:rPr>
                <w:b w:val="0"/>
                <w:bCs w:val="0"/>
              </w:rPr>
              <w:t>Access model (appointment vs walk-in)</w:t>
            </w:r>
          </w:p>
        </w:tc>
        <w:tc>
          <w:tcPr>
            <w:tcW w:w="1202" w:type="pct"/>
            <w:tcBorders>
              <w:top w:val="none" w:sz="0" w:space="0" w:color="auto"/>
              <w:bottom w:val="none" w:sz="0" w:space="0" w:color="auto"/>
            </w:tcBorders>
            <w:hideMark/>
          </w:tcPr>
          <w:p w14:paraId="1082B085"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Specify whether the service is appointment-based, walk-in, or mixed, and provide basic queue/wait management to protect privacy and throughput.</w:t>
            </w:r>
          </w:p>
        </w:tc>
        <w:tc>
          <w:tcPr>
            <w:tcW w:w="1094" w:type="pct"/>
            <w:tcBorders>
              <w:top w:val="none" w:sz="0" w:space="0" w:color="auto"/>
              <w:bottom w:val="none" w:sz="0" w:space="0" w:color="auto"/>
            </w:tcBorders>
            <w:hideMark/>
          </w:tcPr>
          <w:p w14:paraId="00BA8B34"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Use a mixed model (booked backbone plus managed walk-in capacity) calibrated to venue footfall and staffing.</w:t>
            </w:r>
          </w:p>
        </w:tc>
        <w:tc>
          <w:tcPr>
            <w:tcW w:w="1328" w:type="pct"/>
            <w:tcBorders>
              <w:top w:val="none" w:sz="0" w:space="0" w:color="auto"/>
              <w:bottom w:val="none" w:sz="0" w:space="0" w:color="auto"/>
            </w:tcBorders>
            <w:hideMark/>
          </w:tcPr>
          <w:p w14:paraId="0F7AF5CD"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Use timed tickets/SMS queue updates where waiting visibility is a concern or where space is limited.</w:t>
            </w:r>
          </w:p>
        </w:tc>
        <w:tc>
          <w:tcPr>
            <w:tcW w:w="442" w:type="pct"/>
            <w:tcBorders>
              <w:top w:val="none" w:sz="0" w:space="0" w:color="auto"/>
              <w:bottom w:val="none" w:sz="0" w:space="0" w:color="auto"/>
            </w:tcBorders>
            <w:hideMark/>
          </w:tcPr>
          <w:p w14:paraId="7B347DE1"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Both</w:t>
            </w:r>
          </w:p>
        </w:tc>
      </w:tr>
      <w:tr w:rsidR="00184A6A" w:rsidRPr="00C24442" w14:paraId="2AA065E3" w14:textId="77777777" w:rsidTr="00DA3EBC">
        <w:trPr>
          <w:trHeight w:val="116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3F45F450" w14:textId="77777777" w:rsidR="00374F57" w:rsidRPr="00374F57" w:rsidRDefault="00184A6A" w:rsidP="00DA3EBC">
            <w:pPr>
              <w:rPr>
                <w:b w:val="0"/>
                <w:bCs w:val="0"/>
              </w:rPr>
            </w:pPr>
            <w:r w:rsidRPr="00374F57">
              <w:rPr>
                <w:b w:val="0"/>
                <w:bCs w:val="0"/>
              </w:rPr>
              <w:t>RC2-04</w:t>
            </w:r>
          </w:p>
          <w:p w14:paraId="0137EB09" w14:textId="77777777" w:rsidR="00374F57" w:rsidRPr="00374F57" w:rsidRDefault="00374F57" w:rsidP="00DA3EBC">
            <w:pPr>
              <w:rPr>
                <w:b w:val="0"/>
                <w:bCs w:val="0"/>
              </w:rPr>
            </w:pPr>
          </w:p>
          <w:p w14:paraId="2A9D3625" w14:textId="79BA756E" w:rsidR="00184A6A" w:rsidRPr="00374F57" w:rsidRDefault="00184A6A" w:rsidP="00DA3EBC">
            <w:pPr>
              <w:rPr>
                <w:b w:val="0"/>
                <w:bCs w:val="0"/>
              </w:rPr>
            </w:pPr>
            <w:r w:rsidRPr="00374F57">
              <w:rPr>
                <w:b w:val="0"/>
                <w:bCs w:val="0"/>
              </w:rPr>
              <w:t>On-site experience (comfort and perceived quality)</w:t>
            </w:r>
          </w:p>
        </w:tc>
        <w:tc>
          <w:tcPr>
            <w:tcW w:w="1202" w:type="pct"/>
            <w:hideMark/>
          </w:tcPr>
          <w:p w14:paraId="6C32F052"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Ensure the on-site environment is professional, clean and respectful, so the mobile offer is perceived as legitimate healthcare (not a pop-up gimmick).</w:t>
            </w:r>
          </w:p>
        </w:tc>
        <w:tc>
          <w:tcPr>
            <w:tcW w:w="1094" w:type="pct"/>
            <w:hideMark/>
          </w:tcPr>
          <w:p w14:paraId="793A738B"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Maintain a high-quality set-up (clear wayfinding, respectful interpersonal approach, consistent staff presence) to reinforce trust and comfort.</w:t>
            </w:r>
          </w:p>
        </w:tc>
        <w:tc>
          <w:tcPr>
            <w:tcW w:w="1328" w:type="pct"/>
            <w:hideMark/>
          </w:tcPr>
          <w:p w14:paraId="526FA224"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Where feasible, provide a private consultation space separate from waiting/entry points.</w:t>
            </w:r>
          </w:p>
        </w:tc>
        <w:tc>
          <w:tcPr>
            <w:tcW w:w="442" w:type="pct"/>
            <w:hideMark/>
          </w:tcPr>
          <w:p w14:paraId="1FAC28A8"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Both</w:t>
            </w:r>
          </w:p>
        </w:tc>
      </w:tr>
      <w:tr w:rsidR="00184A6A" w:rsidRPr="00C24442" w14:paraId="3A1A9789" w14:textId="77777777" w:rsidTr="00DA3EBC">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56B30E2B" w14:textId="77777777" w:rsidR="00374F57" w:rsidRPr="00374F57" w:rsidRDefault="00184A6A" w:rsidP="00DA3EBC">
            <w:pPr>
              <w:rPr>
                <w:b w:val="0"/>
                <w:bCs w:val="0"/>
              </w:rPr>
            </w:pPr>
            <w:r w:rsidRPr="00374F57">
              <w:rPr>
                <w:b w:val="0"/>
                <w:bCs w:val="0"/>
              </w:rPr>
              <w:t>RC2-05</w:t>
            </w:r>
          </w:p>
          <w:p w14:paraId="060BE813" w14:textId="77777777" w:rsidR="00374F57" w:rsidRPr="00374F57" w:rsidRDefault="00374F57" w:rsidP="00DA3EBC">
            <w:pPr>
              <w:rPr>
                <w:b w:val="0"/>
                <w:bCs w:val="0"/>
              </w:rPr>
            </w:pPr>
          </w:p>
          <w:p w14:paraId="6671796C" w14:textId="2E336DE6" w:rsidR="00184A6A" w:rsidRPr="00374F57" w:rsidRDefault="00184A6A" w:rsidP="00DA3EBC">
            <w:pPr>
              <w:rPr>
                <w:b w:val="0"/>
                <w:bCs w:val="0"/>
              </w:rPr>
            </w:pPr>
            <w:r w:rsidRPr="00374F57">
              <w:rPr>
                <w:b w:val="0"/>
                <w:bCs w:val="0"/>
              </w:rPr>
              <w:t>Waiting, privacy and visibility</w:t>
            </w:r>
          </w:p>
        </w:tc>
        <w:tc>
          <w:tcPr>
            <w:tcW w:w="1202" w:type="pct"/>
            <w:tcBorders>
              <w:top w:val="none" w:sz="0" w:space="0" w:color="auto"/>
              <w:bottom w:val="none" w:sz="0" w:space="0" w:color="auto"/>
            </w:tcBorders>
            <w:hideMark/>
          </w:tcPr>
          <w:p w14:paraId="2A4C1AC6"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Protect privacy for conversations and sample collection, and manage waiting so people are not visibly exposed or embarrassed.</w:t>
            </w:r>
          </w:p>
        </w:tc>
        <w:tc>
          <w:tcPr>
            <w:tcW w:w="1094" w:type="pct"/>
            <w:tcBorders>
              <w:top w:val="none" w:sz="0" w:space="0" w:color="auto"/>
              <w:bottom w:val="none" w:sz="0" w:space="0" w:color="auto"/>
            </w:tcBorders>
            <w:hideMark/>
          </w:tcPr>
          <w:p w14:paraId="44ABDF0B"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Use physical screens, discrete entry/exit, separate waiting zones, and/or scheduling to mitigate concerns about visible waiting and perceived exposure.</w:t>
            </w:r>
          </w:p>
        </w:tc>
        <w:tc>
          <w:tcPr>
            <w:tcW w:w="1328" w:type="pct"/>
            <w:tcBorders>
              <w:top w:val="none" w:sz="0" w:space="0" w:color="auto"/>
              <w:bottom w:val="none" w:sz="0" w:space="0" w:color="auto"/>
            </w:tcBorders>
            <w:hideMark/>
          </w:tcPr>
          <w:p w14:paraId="10987CEB"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If privacy cannot be assured on-site for a given sample type, offer an alternative (for example home collection or different modality) rather than forcing an uncomfortable process.</w:t>
            </w:r>
          </w:p>
        </w:tc>
        <w:tc>
          <w:tcPr>
            <w:tcW w:w="442" w:type="pct"/>
            <w:tcBorders>
              <w:top w:val="none" w:sz="0" w:space="0" w:color="auto"/>
              <w:bottom w:val="none" w:sz="0" w:space="0" w:color="auto"/>
            </w:tcBorders>
            <w:hideMark/>
          </w:tcPr>
          <w:p w14:paraId="44FD07A1"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Both</w:t>
            </w:r>
          </w:p>
        </w:tc>
      </w:tr>
      <w:tr w:rsidR="00184A6A" w:rsidRPr="00C24442" w14:paraId="6E14B2FB" w14:textId="77777777" w:rsidTr="00DA3EBC">
        <w:trPr>
          <w:trHeight w:val="145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293439C3" w14:textId="77777777" w:rsidR="00184A6A" w:rsidRPr="00374F57" w:rsidRDefault="00184A6A" w:rsidP="00DA3EBC">
            <w:pPr>
              <w:rPr>
                <w:b w:val="0"/>
                <w:bCs w:val="0"/>
              </w:rPr>
            </w:pPr>
            <w:r w:rsidRPr="00374F57">
              <w:rPr>
                <w:b w:val="0"/>
                <w:bCs w:val="0"/>
              </w:rPr>
              <w:t>RC2-06 - Travel/time burden and convenience</w:t>
            </w:r>
          </w:p>
        </w:tc>
        <w:tc>
          <w:tcPr>
            <w:tcW w:w="1202" w:type="pct"/>
            <w:hideMark/>
          </w:tcPr>
          <w:p w14:paraId="5398C342"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Site delivery to minimise travel time and cost for intended groups (including convenient public transport access where relevant).</w:t>
            </w:r>
          </w:p>
        </w:tc>
        <w:tc>
          <w:tcPr>
            <w:tcW w:w="1094" w:type="pct"/>
            <w:hideMark/>
          </w:tcPr>
          <w:p w14:paraId="26879784"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Locate services in familiar, locally safe venues and/or rotate sites to minimise repeated travel burdens.</w:t>
            </w:r>
          </w:p>
        </w:tc>
        <w:tc>
          <w:tcPr>
            <w:tcW w:w="1328" w:type="pct"/>
            <w:hideMark/>
          </w:tcPr>
          <w:p w14:paraId="3ACC62F1"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Where travel is unavoidable, consider travel support or scheduling that minimises opportunity cost (for example co-location with other appointments).</w:t>
            </w:r>
          </w:p>
        </w:tc>
        <w:tc>
          <w:tcPr>
            <w:tcW w:w="442" w:type="pct"/>
            <w:hideMark/>
          </w:tcPr>
          <w:p w14:paraId="4DFC9609"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Both</w:t>
            </w:r>
          </w:p>
        </w:tc>
      </w:tr>
      <w:tr w:rsidR="00184A6A" w:rsidRPr="00C24442" w14:paraId="7F999F32" w14:textId="77777777" w:rsidTr="00DA3EB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one" w:sz="0" w:space="0" w:color="auto"/>
              <w:bottom w:val="none" w:sz="0" w:space="0" w:color="auto"/>
              <w:right w:val="none" w:sz="0" w:space="0" w:color="auto"/>
            </w:tcBorders>
            <w:hideMark/>
          </w:tcPr>
          <w:p w14:paraId="2B232D9D" w14:textId="77777777" w:rsidR="00184A6A" w:rsidRDefault="00184A6A" w:rsidP="00DA3EBC">
            <w:r>
              <w:t>RC3 – Deliverability, staffing, and sustainability</w:t>
            </w:r>
          </w:p>
        </w:tc>
      </w:tr>
      <w:tr w:rsidR="00184A6A" w:rsidRPr="00C24442" w14:paraId="7EA2A6DE" w14:textId="77777777" w:rsidTr="00DA3EBC">
        <w:trPr>
          <w:trHeight w:val="145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050339B8" w14:textId="77777777" w:rsidR="00374F57" w:rsidRPr="00BD0F36" w:rsidRDefault="00184A6A" w:rsidP="00DA3EBC">
            <w:pPr>
              <w:rPr>
                <w:b w:val="0"/>
                <w:bCs w:val="0"/>
              </w:rPr>
            </w:pPr>
            <w:r w:rsidRPr="00BD0F36">
              <w:rPr>
                <w:b w:val="0"/>
                <w:bCs w:val="0"/>
              </w:rPr>
              <w:t>RC3-01</w:t>
            </w:r>
          </w:p>
          <w:p w14:paraId="4ED9A213" w14:textId="77777777" w:rsidR="00374F57" w:rsidRPr="00BD0F36" w:rsidRDefault="00374F57" w:rsidP="00DA3EBC">
            <w:pPr>
              <w:rPr>
                <w:b w:val="0"/>
                <w:bCs w:val="0"/>
              </w:rPr>
            </w:pPr>
          </w:p>
          <w:p w14:paraId="437D4616" w14:textId="4C64B752" w:rsidR="00184A6A" w:rsidRPr="00BD0F36" w:rsidRDefault="00184A6A" w:rsidP="00DA3EBC">
            <w:pPr>
              <w:rPr>
                <w:b w:val="0"/>
                <w:bCs w:val="0"/>
              </w:rPr>
            </w:pPr>
            <w:r w:rsidRPr="00BD0F36">
              <w:rPr>
                <w:b w:val="0"/>
                <w:bCs w:val="0"/>
              </w:rPr>
              <w:t>Funding model and sustainability</w:t>
            </w:r>
          </w:p>
        </w:tc>
        <w:tc>
          <w:tcPr>
            <w:tcW w:w="1202" w:type="pct"/>
            <w:hideMark/>
          </w:tcPr>
          <w:p w14:paraId="37F69CD3" w14:textId="4DDA6855" w:rsidR="00184A6A" w:rsidRPr="00C24442" w:rsidRDefault="00B4414F" w:rsidP="00DA3EBC">
            <w:pPr>
              <w:cnfStyle w:val="000000000000" w:firstRow="0" w:lastRow="0" w:firstColumn="0" w:lastColumn="0" w:oddVBand="0" w:evenVBand="0" w:oddHBand="0" w:evenHBand="0" w:firstRowFirstColumn="0" w:firstRowLastColumn="0" w:lastRowFirstColumn="0" w:lastRowLastColumn="0"/>
            </w:pPr>
            <w:r w:rsidRPr="00B4414F">
              <w:t>Specify how the service could be sustained beyond a one-off pilot, including funding and governance arrangements.</w:t>
            </w:r>
          </w:p>
        </w:tc>
        <w:tc>
          <w:tcPr>
            <w:tcW w:w="1094" w:type="pct"/>
            <w:hideMark/>
          </w:tcPr>
          <w:p w14:paraId="0AEB1489"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Develop a sustainability model that explicitly accounts for staffing, consumables, coordination overhead and follow-up pathway costs.</w:t>
            </w:r>
          </w:p>
        </w:tc>
        <w:tc>
          <w:tcPr>
            <w:tcW w:w="1328" w:type="pct"/>
            <w:hideMark/>
          </w:tcPr>
          <w:p w14:paraId="777F82FD"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Use phased rollout (pilot to targeted expansion to routine service) with explicit go/no-go criteria tied to deliverability and equity impact.</w:t>
            </w:r>
          </w:p>
        </w:tc>
        <w:tc>
          <w:tcPr>
            <w:tcW w:w="442" w:type="pct"/>
            <w:hideMark/>
          </w:tcPr>
          <w:p w14:paraId="71D11F17"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Both</w:t>
            </w:r>
          </w:p>
        </w:tc>
      </w:tr>
      <w:tr w:rsidR="00184A6A" w:rsidRPr="00C24442" w14:paraId="17A9EF37" w14:textId="77777777" w:rsidTr="00DA3EBC">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15235DD8" w14:textId="77777777" w:rsidR="00BD0F36" w:rsidRDefault="00184A6A" w:rsidP="00DA3EBC">
            <w:r w:rsidRPr="00BD0F36">
              <w:rPr>
                <w:b w:val="0"/>
                <w:bCs w:val="0"/>
              </w:rPr>
              <w:lastRenderedPageBreak/>
              <w:t>RC3-02</w:t>
            </w:r>
          </w:p>
          <w:p w14:paraId="46127E97" w14:textId="77777777" w:rsidR="00BD0F36" w:rsidRDefault="00BD0F36" w:rsidP="00DA3EBC"/>
          <w:p w14:paraId="40E89A0B" w14:textId="08D3F2B3" w:rsidR="00184A6A" w:rsidRPr="00BD0F36" w:rsidRDefault="00184A6A" w:rsidP="00DA3EBC">
            <w:pPr>
              <w:rPr>
                <w:b w:val="0"/>
                <w:bCs w:val="0"/>
              </w:rPr>
            </w:pPr>
            <w:r w:rsidRPr="00BD0F36">
              <w:rPr>
                <w:b w:val="0"/>
                <w:bCs w:val="0"/>
              </w:rPr>
              <w:t>Downstream workload management</w:t>
            </w:r>
          </w:p>
        </w:tc>
        <w:tc>
          <w:tcPr>
            <w:tcW w:w="1202" w:type="pct"/>
            <w:tcBorders>
              <w:top w:val="none" w:sz="0" w:space="0" w:color="auto"/>
              <w:bottom w:val="none" w:sz="0" w:space="0" w:color="auto"/>
            </w:tcBorders>
            <w:hideMark/>
          </w:tcPr>
          <w:p w14:paraId="366A7A87"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Define who owns results and who is responsible for follow-up; do not default to unplanned GP workload without resourcing and explicit agreements.</w:t>
            </w:r>
          </w:p>
        </w:tc>
        <w:tc>
          <w:tcPr>
            <w:tcW w:w="1094" w:type="pct"/>
            <w:tcBorders>
              <w:top w:val="none" w:sz="0" w:space="0" w:color="auto"/>
              <w:bottom w:val="none" w:sz="0" w:space="0" w:color="auto"/>
            </w:tcBorders>
            <w:hideMark/>
          </w:tcPr>
          <w:p w14:paraId="2DEB616A"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Implement defined routing to appropriate pathways (for example specialist referral hubs) and use central coordination to prevent follow-up fragmentation.</w:t>
            </w:r>
          </w:p>
        </w:tc>
        <w:tc>
          <w:tcPr>
            <w:tcW w:w="1328" w:type="pct"/>
            <w:tcBorders>
              <w:top w:val="none" w:sz="0" w:space="0" w:color="auto"/>
              <w:bottom w:val="none" w:sz="0" w:space="0" w:color="auto"/>
            </w:tcBorders>
            <w:hideMark/>
          </w:tcPr>
          <w:p w14:paraId="3A04E737"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Provide GP notification for continuity without transferring responsibility unless formally agreed and resourced.</w:t>
            </w:r>
          </w:p>
        </w:tc>
        <w:tc>
          <w:tcPr>
            <w:tcW w:w="442" w:type="pct"/>
            <w:tcBorders>
              <w:top w:val="none" w:sz="0" w:space="0" w:color="auto"/>
              <w:bottom w:val="none" w:sz="0" w:space="0" w:color="auto"/>
            </w:tcBorders>
            <w:hideMark/>
          </w:tcPr>
          <w:p w14:paraId="6926FC4C"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Prospective stream</w:t>
            </w:r>
          </w:p>
        </w:tc>
      </w:tr>
      <w:tr w:rsidR="00184A6A" w:rsidRPr="00C24442" w14:paraId="0FFAC29A" w14:textId="77777777" w:rsidTr="00DA3EBC">
        <w:trPr>
          <w:trHeight w:val="116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1A6493DA" w14:textId="77777777" w:rsidR="00BD0F36" w:rsidRDefault="00184A6A" w:rsidP="00DA3EBC">
            <w:r w:rsidRPr="00BD0F36">
              <w:rPr>
                <w:b w:val="0"/>
                <w:bCs w:val="0"/>
              </w:rPr>
              <w:t>RC3-03</w:t>
            </w:r>
          </w:p>
          <w:p w14:paraId="5E5EC5C9" w14:textId="77777777" w:rsidR="00BD0F36" w:rsidRDefault="00BD0F36" w:rsidP="00DA3EBC"/>
          <w:p w14:paraId="6D4AD144" w14:textId="1F88CE4B" w:rsidR="00184A6A" w:rsidRPr="00BD0F36" w:rsidRDefault="00184A6A" w:rsidP="00DA3EBC">
            <w:pPr>
              <w:rPr>
                <w:b w:val="0"/>
                <w:bCs w:val="0"/>
              </w:rPr>
            </w:pPr>
            <w:r w:rsidRPr="00BD0F36">
              <w:rPr>
                <w:b w:val="0"/>
                <w:bCs w:val="0"/>
              </w:rPr>
              <w:t>Operational intensity and staffing burden</w:t>
            </w:r>
          </w:p>
        </w:tc>
        <w:tc>
          <w:tcPr>
            <w:tcW w:w="1202" w:type="pct"/>
            <w:hideMark/>
          </w:tcPr>
          <w:p w14:paraId="6A4B180F"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Design the delivery workflow to be feasible with realistic staffing; avoid labour-intensive steps as the default operating mode.</w:t>
            </w:r>
          </w:p>
        </w:tc>
        <w:tc>
          <w:tcPr>
            <w:tcW w:w="1094" w:type="pct"/>
            <w:hideMark/>
          </w:tcPr>
          <w:p w14:paraId="5DE6E91D"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Streamline on-site tasks via pre-registration, standardised scripts, and clear role allocation to minimise operational friction.</w:t>
            </w:r>
          </w:p>
        </w:tc>
        <w:tc>
          <w:tcPr>
            <w:tcW w:w="1328" w:type="pct"/>
            <w:hideMark/>
          </w:tcPr>
          <w:p w14:paraId="7E89EC6D"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Use trained volunteers/community staff for non-clinical roles where appropriate, with clear boundaries and supervision.</w:t>
            </w:r>
          </w:p>
        </w:tc>
        <w:tc>
          <w:tcPr>
            <w:tcW w:w="442" w:type="pct"/>
            <w:hideMark/>
          </w:tcPr>
          <w:p w14:paraId="0C400B36"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Both</w:t>
            </w:r>
          </w:p>
        </w:tc>
      </w:tr>
      <w:tr w:rsidR="00184A6A" w:rsidRPr="00C24442" w14:paraId="09E41505" w14:textId="77777777" w:rsidTr="00DA3EBC">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4BB8A7C4" w14:textId="77777777" w:rsidR="00BD0F36" w:rsidRDefault="00184A6A" w:rsidP="00DA3EBC">
            <w:r w:rsidRPr="00BD0F36">
              <w:rPr>
                <w:b w:val="0"/>
                <w:bCs w:val="0"/>
              </w:rPr>
              <w:t>RC3-04</w:t>
            </w:r>
          </w:p>
          <w:p w14:paraId="2160064C" w14:textId="77777777" w:rsidR="00BD0F36" w:rsidRDefault="00BD0F36" w:rsidP="00DA3EBC"/>
          <w:p w14:paraId="22085953" w14:textId="0608F9B3" w:rsidR="00184A6A" w:rsidRPr="00BD0F36" w:rsidRDefault="00184A6A" w:rsidP="00DA3EBC">
            <w:pPr>
              <w:rPr>
                <w:b w:val="0"/>
                <w:bCs w:val="0"/>
              </w:rPr>
            </w:pPr>
            <w:r w:rsidRPr="00BD0F36">
              <w:rPr>
                <w:b w:val="0"/>
                <w:bCs w:val="0"/>
              </w:rPr>
              <w:t>Partnership and coordination overhead</w:t>
            </w:r>
          </w:p>
        </w:tc>
        <w:tc>
          <w:tcPr>
            <w:tcW w:w="1202" w:type="pct"/>
            <w:tcBorders>
              <w:top w:val="none" w:sz="0" w:space="0" w:color="auto"/>
              <w:bottom w:val="none" w:sz="0" w:space="0" w:color="auto"/>
            </w:tcBorders>
            <w:hideMark/>
          </w:tcPr>
          <w:p w14:paraId="355794A7"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Establish a partnership model (ICB/public health/clinical provider/community host) with clear roles, responsibilities and escalation routes.</w:t>
            </w:r>
          </w:p>
        </w:tc>
        <w:tc>
          <w:tcPr>
            <w:tcW w:w="1094" w:type="pct"/>
            <w:tcBorders>
              <w:top w:val="none" w:sz="0" w:space="0" w:color="auto"/>
              <w:bottom w:val="none" w:sz="0" w:space="0" w:color="auto"/>
            </w:tcBorders>
            <w:hideMark/>
          </w:tcPr>
          <w:p w14:paraId="7BEE99CA"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Plan coordination tasks explicitly (venue permissions, community engagement, data governance, communications) to minimise last-minute friction.</w:t>
            </w:r>
          </w:p>
        </w:tc>
        <w:tc>
          <w:tcPr>
            <w:tcW w:w="1328" w:type="pct"/>
            <w:tcBorders>
              <w:top w:val="none" w:sz="0" w:space="0" w:color="auto"/>
              <w:bottom w:val="none" w:sz="0" w:space="0" w:color="auto"/>
            </w:tcBorders>
            <w:hideMark/>
          </w:tcPr>
          <w:p w14:paraId="0B8ED365"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Use a single coordinating function (or delivery hub) to consolidate operational tasks across partners where system structure allows.</w:t>
            </w:r>
          </w:p>
        </w:tc>
        <w:tc>
          <w:tcPr>
            <w:tcW w:w="442" w:type="pct"/>
            <w:tcBorders>
              <w:top w:val="none" w:sz="0" w:space="0" w:color="auto"/>
              <w:bottom w:val="none" w:sz="0" w:space="0" w:color="auto"/>
            </w:tcBorders>
            <w:hideMark/>
          </w:tcPr>
          <w:p w14:paraId="01508AA9"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Both</w:t>
            </w:r>
          </w:p>
        </w:tc>
      </w:tr>
      <w:tr w:rsidR="00184A6A" w:rsidRPr="00C24442" w14:paraId="3C44BC2E" w14:textId="77777777" w:rsidTr="00DA3EBC">
        <w:trPr>
          <w:trHeight w:val="145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112633C2" w14:textId="77777777" w:rsidR="00BD0F36" w:rsidRDefault="00184A6A" w:rsidP="00DA3EBC">
            <w:r w:rsidRPr="00BD0F36">
              <w:rPr>
                <w:b w:val="0"/>
                <w:bCs w:val="0"/>
              </w:rPr>
              <w:t>RC3-05</w:t>
            </w:r>
          </w:p>
          <w:p w14:paraId="6474BBFC" w14:textId="77777777" w:rsidR="00BD0F36" w:rsidRDefault="00BD0F36" w:rsidP="00DA3EBC"/>
          <w:p w14:paraId="0E0706F6" w14:textId="019C4E4E" w:rsidR="00184A6A" w:rsidRPr="00BD0F36" w:rsidRDefault="00184A6A" w:rsidP="00DA3EBC">
            <w:pPr>
              <w:rPr>
                <w:b w:val="0"/>
                <w:bCs w:val="0"/>
              </w:rPr>
            </w:pPr>
            <w:r w:rsidRPr="00BD0F36">
              <w:rPr>
                <w:b w:val="0"/>
                <w:bCs w:val="0"/>
              </w:rPr>
              <w:t>Staffing cost and grade</w:t>
            </w:r>
          </w:p>
        </w:tc>
        <w:tc>
          <w:tcPr>
            <w:tcW w:w="1202" w:type="pct"/>
            <w:hideMark/>
          </w:tcPr>
          <w:p w14:paraId="3EA2B571"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Specify required staff roles and associated costs (including clinical oversight needs) as part of the iTPP deliverability specification.</w:t>
            </w:r>
          </w:p>
        </w:tc>
        <w:tc>
          <w:tcPr>
            <w:tcW w:w="1094" w:type="pct"/>
            <w:hideMark/>
          </w:tcPr>
          <w:p w14:paraId="03177660"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Enable delivery by appropriately trained non-doctor staff (for example nurses/HCAs) where clinically safe, reserving GP input for escalation/complex counselling.</w:t>
            </w:r>
          </w:p>
        </w:tc>
        <w:tc>
          <w:tcPr>
            <w:tcW w:w="1328" w:type="pct"/>
            <w:hideMark/>
          </w:tcPr>
          <w:p w14:paraId="3624F33A"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Where clinical risk is higher (for example complex eligibility or results), define additional clinical oversight requirements explicitly.</w:t>
            </w:r>
          </w:p>
        </w:tc>
        <w:tc>
          <w:tcPr>
            <w:tcW w:w="442" w:type="pct"/>
            <w:hideMark/>
          </w:tcPr>
          <w:p w14:paraId="4293D44F"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Prospective stream</w:t>
            </w:r>
          </w:p>
        </w:tc>
      </w:tr>
      <w:tr w:rsidR="00184A6A" w:rsidRPr="00C24442" w14:paraId="2F2F597A" w14:textId="77777777" w:rsidTr="00DA3EBC">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13E513E5" w14:textId="77777777" w:rsidR="00BD0F36" w:rsidRDefault="00184A6A" w:rsidP="00DA3EBC">
            <w:r w:rsidRPr="00BD0F36">
              <w:rPr>
                <w:b w:val="0"/>
                <w:bCs w:val="0"/>
              </w:rPr>
              <w:t>RC3-06</w:t>
            </w:r>
          </w:p>
          <w:p w14:paraId="64C941D9" w14:textId="77777777" w:rsidR="00BD0F36" w:rsidRDefault="00BD0F36" w:rsidP="00DA3EBC"/>
          <w:p w14:paraId="33F4169D" w14:textId="563906DD" w:rsidR="00184A6A" w:rsidRPr="00BD0F36" w:rsidRDefault="00184A6A" w:rsidP="00DA3EBC">
            <w:pPr>
              <w:rPr>
                <w:b w:val="0"/>
                <w:bCs w:val="0"/>
              </w:rPr>
            </w:pPr>
            <w:r w:rsidRPr="00BD0F36">
              <w:rPr>
                <w:b w:val="0"/>
                <w:bCs w:val="0"/>
              </w:rPr>
              <w:t>Skill-mix and task-shifting</w:t>
            </w:r>
          </w:p>
        </w:tc>
        <w:tc>
          <w:tcPr>
            <w:tcW w:w="1202" w:type="pct"/>
            <w:tcBorders>
              <w:top w:val="none" w:sz="0" w:space="0" w:color="auto"/>
              <w:bottom w:val="none" w:sz="0" w:space="0" w:color="auto"/>
            </w:tcBorders>
            <w:hideMark/>
          </w:tcPr>
          <w:p w14:paraId="36146013"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Define the required skill mix, training and competency pathways (including escalation protocols) to support safe task-shifting.</w:t>
            </w:r>
          </w:p>
        </w:tc>
        <w:tc>
          <w:tcPr>
            <w:tcW w:w="1094" w:type="pct"/>
            <w:tcBorders>
              <w:top w:val="none" w:sz="0" w:space="0" w:color="auto"/>
              <w:bottom w:val="none" w:sz="0" w:space="0" w:color="auto"/>
            </w:tcBorders>
            <w:hideMark/>
          </w:tcPr>
          <w:p w14:paraId="46B686FA"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Use competency-based sign-off and refresher training to maintain fidelity as staff rotate and as test modalities evolve.</w:t>
            </w:r>
          </w:p>
        </w:tc>
        <w:tc>
          <w:tcPr>
            <w:tcW w:w="1328" w:type="pct"/>
            <w:tcBorders>
              <w:top w:val="none" w:sz="0" w:space="0" w:color="auto"/>
              <w:bottom w:val="none" w:sz="0" w:space="0" w:color="auto"/>
            </w:tcBorders>
            <w:hideMark/>
          </w:tcPr>
          <w:p w14:paraId="636508FF"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Where staff turnover is high, build in rapid onboarding materials and supervision to preserve delivery quality.</w:t>
            </w:r>
          </w:p>
        </w:tc>
        <w:tc>
          <w:tcPr>
            <w:tcW w:w="442" w:type="pct"/>
            <w:tcBorders>
              <w:top w:val="none" w:sz="0" w:space="0" w:color="auto"/>
              <w:bottom w:val="none" w:sz="0" w:space="0" w:color="auto"/>
            </w:tcBorders>
            <w:hideMark/>
          </w:tcPr>
          <w:p w14:paraId="36171938"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Both</w:t>
            </w:r>
          </w:p>
        </w:tc>
      </w:tr>
      <w:tr w:rsidR="00184A6A" w:rsidRPr="00C24442" w14:paraId="7C924E97" w14:textId="77777777" w:rsidTr="00DA3EBC">
        <w:trPr>
          <w:trHeight w:val="418"/>
        </w:trPr>
        <w:tc>
          <w:tcPr>
            <w:cnfStyle w:val="001000000000" w:firstRow="0" w:lastRow="0" w:firstColumn="1" w:lastColumn="0" w:oddVBand="0" w:evenVBand="0" w:oddHBand="0" w:evenHBand="0" w:firstRowFirstColumn="0" w:firstRowLastColumn="0" w:lastRowFirstColumn="0" w:lastRowLastColumn="0"/>
            <w:tcW w:w="5000" w:type="pct"/>
            <w:gridSpan w:val="5"/>
            <w:tcBorders>
              <w:right w:val="none" w:sz="0" w:space="0" w:color="auto"/>
            </w:tcBorders>
            <w:hideMark/>
          </w:tcPr>
          <w:p w14:paraId="468878E2" w14:textId="77777777" w:rsidR="00184A6A" w:rsidRDefault="00184A6A" w:rsidP="00DA3EBC">
            <w:r>
              <w:lastRenderedPageBreak/>
              <w:t>RC4 – Test modality acceptability and performance thresholds</w:t>
            </w:r>
          </w:p>
        </w:tc>
      </w:tr>
      <w:tr w:rsidR="00184A6A" w:rsidRPr="00C24442" w14:paraId="23D02401" w14:textId="77777777" w:rsidTr="00DA3EBC">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2AD3FAD8" w14:textId="77777777" w:rsidR="00BD0F36" w:rsidRPr="00BD0F36" w:rsidRDefault="00184A6A" w:rsidP="00DA3EBC">
            <w:pPr>
              <w:rPr>
                <w:b w:val="0"/>
                <w:bCs w:val="0"/>
              </w:rPr>
            </w:pPr>
            <w:r w:rsidRPr="00BD0F36">
              <w:rPr>
                <w:b w:val="0"/>
                <w:bCs w:val="0"/>
              </w:rPr>
              <w:t>RC4-01</w:t>
            </w:r>
          </w:p>
          <w:p w14:paraId="532E3488" w14:textId="77777777" w:rsidR="00BD0F36" w:rsidRPr="00BD0F36" w:rsidRDefault="00BD0F36" w:rsidP="00DA3EBC">
            <w:pPr>
              <w:rPr>
                <w:b w:val="0"/>
                <w:bCs w:val="0"/>
              </w:rPr>
            </w:pPr>
          </w:p>
          <w:p w14:paraId="13DDE48E" w14:textId="214AF1E2" w:rsidR="00184A6A" w:rsidRPr="00BD0F36" w:rsidRDefault="00184A6A" w:rsidP="00DA3EBC">
            <w:pPr>
              <w:rPr>
                <w:b w:val="0"/>
                <w:bCs w:val="0"/>
              </w:rPr>
            </w:pPr>
            <w:r w:rsidRPr="00BD0F36">
              <w:rPr>
                <w:b w:val="0"/>
                <w:bCs w:val="0"/>
              </w:rPr>
              <w:t>Acceptability: non-invasive testing and invasive follow-up</w:t>
            </w:r>
          </w:p>
        </w:tc>
        <w:tc>
          <w:tcPr>
            <w:tcW w:w="1202" w:type="pct"/>
            <w:tcBorders>
              <w:top w:val="none" w:sz="0" w:space="0" w:color="auto"/>
              <w:bottom w:val="none" w:sz="0" w:space="0" w:color="auto"/>
            </w:tcBorders>
            <w:hideMark/>
          </w:tcPr>
          <w:p w14:paraId="4295CC11"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Treat acceptability as dependent on downstream consequences; specify referral criteria and follow-up pathways to minimise unnecessary invasive procedures and avoid avoidable harm.</w:t>
            </w:r>
          </w:p>
        </w:tc>
        <w:tc>
          <w:tcPr>
            <w:tcW w:w="1094" w:type="pct"/>
            <w:tcBorders>
              <w:top w:val="none" w:sz="0" w:space="0" w:color="auto"/>
              <w:bottom w:val="none" w:sz="0" w:space="0" w:color="auto"/>
            </w:tcBorders>
            <w:hideMark/>
          </w:tcPr>
          <w:p w14:paraId="07C26FA9"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Provide balanced pre-test information about the possibility and nature of follow-up testing so individuals can make an informed choice.</w:t>
            </w:r>
          </w:p>
        </w:tc>
        <w:tc>
          <w:tcPr>
            <w:tcW w:w="1328" w:type="pct"/>
            <w:tcBorders>
              <w:top w:val="none" w:sz="0" w:space="0" w:color="auto"/>
              <w:bottom w:val="none" w:sz="0" w:space="0" w:color="auto"/>
            </w:tcBorders>
            <w:hideMark/>
          </w:tcPr>
          <w:p w14:paraId="494264CF"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Where follow-up is likely to be invasive or delayed, strengthen counselling and consider alternative testing offers/thresholds to mitigate potential harms.</w:t>
            </w:r>
          </w:p>
        </w:tc>
        <w:tc>
          <w:tcPr>
            <w:tcW w:w="442" w:type="pct"/>
            <w:tcBorders>
              <w:top w:val="none" w:sz="0" w:space="0" w:color="auto"/>
              <w:bottom w:val="none" w:sz="0" w:space="0" w:color="auto"/>
            </w:tcBorders>
            <w:hideMark/>
          </w:tcPr>
          <w:p w14:paraId="13223ECE"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Both</w:t>
            </w:r>
          </w:p>
        </w:tc>
      </w:tr>
      <w:tr w:rsidR="00184A6A" w:rsidRPr="00C24442" w14:paraId="4DD2E67A" w14:textId="77777777" w:rsidTr="00DA3EBC">
        <w:trPr>
          <w:trHeight w:val="174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7725879B" w14:textId="77777777" w:rsidR="00BD0F36" w:rsidRPr="00BD0F36" w:rsidRDefault="00184A6A" w:rsidP="00DA3EBC">
            <w:pPr>
              <w:rPr>
                <w:b w:val="0"/>
                <w:bCs w:val="0"/>
              </w:rPr>
            </w:pPr>
            <w:r w:rsidRPr="00BD0F36">
              <w:rPr>
                <w:b w:val="0"/>
                <w:bCs w:val="0"/>
              </w:rPr>
              <w:t>RC4-02</w:t>
            </w:r>
          </w:p>
          <w:p w14:paraId="4F19462A" w14:textId="77777777" w:rsidR="00BD0F36" w:rsidRPr="00BD0F36" w:rsidRDefault="00BD0F36" w:rsidP="00DA3EBC">
            <w:pPr>
              <w:rPr>
                <w:b w:val="0"/>
                <w:bCs w:val="0"/>
              </w:rPr>
            </w:pPr>
          </w:p>
          <w:p w14:paraId="0301F290" w14:textId="75D031F4" w:rsidR="00184A6A" w:rsidRPr="00BD0F36" w:rsidRDefault="00184A6A" w:rsidP="00DA3EBC">
            <w:pPr>
              <w:rPr>
                <w:b w:val="0"/>
                <w:bCs w:val="0"/>
              </w:rPr>
            </w:pPr>
            <w:r w:rsidRPr="00BD0F36">
              <w:rPr>
                <w:b w:val="0"/>
                <w:bCs w:val="0"/>
              </w:rPr>
              <w:t>Breath testing feasibility and privacy</w:t>
            </w:r>
          </w:p>
        </w:tc>
        <w:tc>
          <w:tcPr>
            <w:tcW w:w="1202" w:type="pct"/>
            <w:hideMark/>
          </w:tcPr>
          <w:p w14:paraId="7CC33AA0"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Select sample modalities that are feasible in a mobile setting without compromising privacy, infection control or throughput.</w:t>
            </w:r>
          </w:p>
        </w:tc>
        <w:tc>
          <w:tcPr>
            <w:tcW w:w="1094" w:type="pct"/>
            <w:hideMark/>
          </w:tcPr>
          <w:p w14:paraId="68AD14CB"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Where alternative modalities are considered, prioritise lower-burden modalities (for example breath testing, finger-prick blood) where appropriate; ensure adequate privacy space if urine collection is required.</w:t>
            </w:r>
          </w:p>
        </w:tc>
        <w:tc>
          <w:tcPr>
            <w:tcW w:w="1328" w:type="pct"/>
            <w:hideMark/>
          </w:tcPr>
          <w:p w14:paraId="5303ACA7"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Where privacy space is limited, prefer modalities that do not require intimate facilities (for example breath/saliva/blood) rather than forcing uncomfortable collection.</w:t>
            </w:r>
          </w:p>
        </w:tc>
        <w:tc>
          <w:tcPr>
            <w:tcW w:w="442" w:type="pct"/>
            <w:hideMark/>
          </w:tcPr>
          <w:p w14:paraId="4F0354A4"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Prospective stream</w:t>
            </w:r>
          </w:p>
        </w:tc>
      </w:tr>
      <w:tr w:rsidR="00184A6A" w:rsidRPr="00C24442" w14:paraId="04E1C8EE" w14:textId="77777777" w:rsidTr="00DA3EBC">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7A2E18F2" w14:textId="77777777" w:rsidR="00BD0F36" w:rsidRPr="00BD0F36" w:rsidRDefault="00184A6A" w:rsidP="00DA3EBC">
            <w:pPr>
              <w:rPr>
                <w:b w:val="0"/>
                <w:bCs w:val="0"/>
              </w:rPr>
            </w:pPr>
            <w:r w:rsidRPr="00BD0F36">
              <w:rPr>
                <w:b w:val="0"/>
                <w:bCs w:val="0"/>
              </w:rPr>
              <w:t>RC4-03</w:t>
            </w:r>
          </w:p>
          <w:p w14:paraId="28F8083B" w14:textId="77777777" w:rsidR="00BD0F36" w:rsidRPr="00BD0F36" w:rsidRDefault="00BD0F36" w:rsidP="00DA3EBC">
            <w:pPr>
              <w:rPr>
                <w:b w:val="0"/>
                <w:bCs w:val="0"/>
              </w:rPr>
            </w:pPr>
          </w:p>
          <w:p w14:paraId="2EE0BA6D" w14:textId="557FF572" w:rsidR="00184A6A" w:rsidRPr="00BD0F36" w:rsidRDefault="00184A6A" w:rsidP="00DA3EBC">
            <w:pPr>
              <w:rPr>
                <w:b w:val="0"/>
                <w:bCs w:val="0"/>
              </w:rPr>
            </w:pPr>
            <w:r w:rsidRPr="00BD0F36">
              <w:rPr>
                <w:b w:val="0"/>
                <w:bCs w:val="0"/>
              </w:rPr>
              <w:t>Procedure clarity (avoid feared procedures)</w:t>
            </w:r>
          </w:p>
        </w:tc>
        <w:tc>
          <w:tcPr>
            <w:tcW w:w="1202" w:type="pct"/>
            <w:tcBorders>
              <w:top w:val="none" w:sz="0" w:space="0" w:color="auto"/>
              <w:bottom w:val="none" w:sz="0" w:space="0" w:color="auto"/>
            </w:tcBorders>
            <w:hideMark/>
          </w:tcPr>
          <w:p w14:paraId="7E5CB4D8"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Provide a clear explanation of the on-site process (what happens in the van) to address anticipatory anxiety and procedural misconceptions.</w:t>
            </w:r>
          </w:p>
        </w:tc>
        <w:tc>
          <w:tcPr>
            <w:tcW w:w="1094" w:type="pct"/>
            <w:tcBorders>
              <w:top w:val="none" w:sz="0" w:space="0" w:color="auto"/>
              <w:bottom w:val="none" w:sz="0" w:space="0" w:color="auto"/>
            </w:tcBorders>
            <w:hideMark/>
          </w:tcPr>
          <w:p w14:paraId="4592CD16"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Use pre-visit materials and staff scripts to clarify what will and will not happen (including what procedures are not part of the visit).</w:t>
            </w:r>
          </w:p>
        </w:tc>
        <w:tc>
          <w:tcPr>
            <w:tcW w:w="1328" w:type="pct"/>
            <w:tcBorders>
              <w:top w:val="none" w:sz="0" w:space="0" w:color="auto"/>
              <w:bottom w:val="none" w:sz="0" w:space="0" w:color="auto"/>
            </w:tcBorders>
            <w:hideMark/>
          </w:tcPr>
          <w:p w14:paraId="2BD2A055"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Where misunderstanding persists, incorporate brief walk-through descriptions, visuals, or peer reassurance to address fear-based barriers to attendance.</w:t>
            </w:r>
          </w:p>
        </w:tc>
        <w:tc>
          <w:tcPr>
            <w:tcW w:w="442" w:type="pct"/>
            <w:tcBorders>
              <w:top w:val="none" w:sz="0" w:space="0" w:color="auto"/>
              <w:bottom w:val="none" w:sz="0" w:space="0" w:color="auto"/>
            </w:tcBorders>
            <w:hideMark/>
          </w:tcPr>
          <w:p w14:paraId="4A5DA077"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Pilot stream</w:t>
            </w:r>
          </w:p>
        </w:tc>
      </w:tr>
      <w:tr w:rsidR="00184A6A" w:rsidRPr="00C24442" w14:paraId="1DD35457" w14:textId="77777777" w:rsidTr="00DA3EBC">
        <w:trPr>
          <w:trHeight w:val="145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5E16D0D7" w14:textId="77777777" w:rsidR="00BD0F36" w:rsidRPr="00BD0F36" w:rsidRDefault="00184A6A" w:rsidP="00DA3EBC">
            <w:pPr>
              <w:rPr>
                <w:b w:val="0"/>
                <w:bCs w:val="0"/>
              </w:rPr>
            </w:pPr>
            <w:r w:rsidRPr="00BD0F36">
              <w:rPr>
                <w:b w:val="0"/>
                <w:bCs w:val="0"/>
              </w:rPr>
              <w:t xml:space="preserve">RC4-04 </w:t>
            </w:r>
          </w:p>
          <w:p w14:paraId="16F38006" w14:textId="77777777" w:rsidR="00BD0F36" w:rsidRPr="00BD0F36" w:rsidRDefault="00BD0F36" w:rsidP="00DA3EBC">
            <w:pPr>
              <w:rPr>
                <w:b w:val="0"/>
                <w:bCs w:val="0"/>
              </w:rPr>
            </w:pPr>
          </w:p>
          <w:p w14:paraId="64E601D0" w14:textId="2C56BF3E" w:rsidR="00184A6A" w:rsidRPr="00BD0F36" w:rsidRDefault="00184A6A" w:rsidP="00DA3EBC">
            <w:pPr>
              <w:rPr>
                <w:b w:val="0"/>
                <w:bCs w:val="0"/>
              </w:rPr>
            </w:pPr>
            <w:r w:rsidRPr="00BD0F36">
              <w:rPr>
                <w:b w:val="0"/>
                <w:bCs w:val="0"/>
              </w:rPr>
              <w:t>Minimising harm from confirmatory investigations</w:t>
            </w:r>
          </w:p>
        </w:tc>
        <w:tc>
          <w:tcPr>
            <w:tcW w:w="1202" w:type="pct"/>
            <w:hideMark/>
          </w:tcPr>
          <w:p w14:paraId="66E080F8"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Build harm minimisation into design (avoid false reassurance or unnecessary alarm; ensure timely routing of abnormal results).</w:t>
            </w:r>
          </w:p>
        </w:tc>
        <w:tc>
          <w:tcPr>
            <w:tcW w:w="1094" w:type="pct"/>
            <w:hideMark/>
          </w:tcPr>
          <w:p w14:paraId="4DC0A653"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Communicate false-positive/false-negative risk and the possibility of downstream invasive testing in balanced terms; provide supportive counselling and clear next steps.</w:t>
            </w:r>
          </w:p>
        </w:tc>
        <w:tc>
          <w:tcPr>
            <w:tcW w:w="1328" w:type="pct"/>
            <w:hideMark/>
          </w:tcPr>
          <w:p w14:paraId="72B99E22"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For tests with higher uncertainty, strengthen safety-netting and plan additional support contacts to mitigate avoidable distress.</w:t>
            </w:r>
          </w:p>
        </w:tc>
        <w:tc>
          <w:tcPr>
            <w:tcW w:w="442" w:type="pct"/>
            <w:hideMark/>
          </w:tcPr>
          <w:p w14:paraId="55F47257"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Pilot stream</w:t>
            </w:r>
          </w:p>
        </w:tc>
      </w:tr>
      <w:tr w:rsidR="00184A6A" w:rsidRPr="00C24442" w14:paraId="141146BE" w14:textId="77777777" w:rsidTr="00DA3EBC">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2129CA77" w14:textId="77777777" w:rsidR="00BD0F36" w:rsidRPr="00BD0F36" w:rsidRDefault="00184A6A" w:rsidP="00DA3EBC">
            <w:pPr>
              <w:rPr>
                <w:b w:val="0"/>
                <w:bCs w:val="0"/>
              </w:rPr>
            </w:pPr>
            <w:r w:rsidRPr="00BD0F36">
              <w:rPr>
                <w:b w:val="0"/>
                <w:bCs w:val="0"/>
              </w:rPr>
              <w:lastRenderedPageBreak/>
              <w:t xml:space="preserve">RC4-05 </w:t>
            </w:r>
          </w:p>
          <w:p w14:paraId="18F64132" w14:textId="77777777" w:rsidR="00BD0F36" w:rsidRPr="00BD0F36" w:rsidRDefault="00BD0F36" w:rsidP="00DA3EBC">
            <w:pPr>
              <w:rPr>
                <w:b w:val="0"/>
                <w:bCs w:val="0"/>
              </w:rPr>
            </w:pPr>
          </w:p>
          <w:p w14:paraId="4F575430" w14:textId="5B48F545" w:rsidR="00184A6A" w:rsidRPr="00BD0F36" w:rsidRDefault="00184A6A" w:rsidP="00DA3EBC">
            <w:pPr>
              <w:rPr>
                <w:b w:val="0"/>
                <w:bCs w:val="0"/>
              </w:rPr>
            </w:pPr>
            <w:r w:rsidRPr="00BD0F36">
              <w:rPr>
                <w:b w:val="0"/>
                <w:bCs w:val="0"/>
              </w:rPr>
              <w:t>Performance thresholds (evidence-needed field)</w:t>
            </w:r>
          </w:p>
        </w:tc>
        <w:tc>
          <w:tcPr>
            <w:tcW w:w="1202" w:type="pct"/>
            <w:tcBorders>
              <w:top w:val="none" w:sz="0" w:space="0" w:color="auto"/>
              <w:bottom w:val="none" w:sz="0" w:space="0" w:color="auto"/>
            </w:tcBorders>
            <w:hideMark/>
          </w:tcPr>
          <w:p w14:paraId="64459352"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Define intended use (screening vs triage vs case-finding) and an initial performance hypothesis (acceptable trade-offs), explicitly marked as provisional pending evidence.</w:t>
            </w:r>
          </w:p>
        </w:tc>
        <w:tc>
          <w:tcPr>
            <w:tcW w:w="1094" w:type="pct"/>
            <w:tcBorders>
              <w:top w:val="none" w:sz="0" w:space="0" w:color="auto"/>
              <w:bottom w:val="none" w:sz="0" w:space="0" w:color="auto"/>
            </w:tcBorders>
            <w:hideMark/>
          </w:tcPr>
          <w:p w14:paraId="5C31A17B"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Align performance thresholds with clinical consensus, pathway capacity and equity implications; revise iteratively as evidence matures.</w:t>
            </w:r>
          </w:p>
        </w:tc>
        <w:tc>
          <w:tcPr>
            <w:tcW w:w="1328" w:type="pct"/>
            <w:tcBorders>
              <w:top w:val="none" w:sz="0" w:space="0" w:color="auto"/>
              <w:bottom w:val="none" w:sz="0" w:space="0" w:color="auto"/>
            </w:tcBorders>
            <w:hideMark/>
          </w:tcPr>
          <w:p w14:paraId="770CCCB6"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Treat numeric performance thresholds as an evidence-needed field in early iTPP versions; avoid hard numeric targets unless supported by validated studies.</w:t>
            </w:r>
          </w:p>
        </w:tc>
        <w:tc>
          <w:tcPr>
            <w:tcW w:w="442" w:type="pct"/>
            <w:tcBorders>
              <w:top w:val="none" w:sz="0" w:space="0" w:color="auto"/>
              <w:bottom w:val="none" w:sz="0" w:space="0" w:color="auto"/>
            </w:tcBorders>
            <w:hideMark/>
          </w:tcPr>
          <w:p w14:paraId="41166AF0"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Prospective stream</w:t>
            </w:r>
          </w:p>
        </w:tc>
      </w:tr>
      <w:tr w:rsidR="00184A6A" w:rsidRPr="00C24442" w14:paraId="159E0ACE" w14:textId="77777777" w:rsidTr="00DA3EBC">
        <w:trPr>
          <w:trHeight w:val="116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4B1BD9B3" w14:textId="77777777" w:rsidR="00BD0F36" w:rsidRDefault="00184A6A" w:rsidP="00DA3EBC">
            <w:r w:rsidRPr="00BD0F36">
              <w:rPr>
                <w:b w:val="0"/>
                <w:bCs w:val="0"/>
              </w:rPr>
              <w:t>RC4-06</w:t>
            </w:r>
          </w:p>
          <w:p w14:paraId="4C06A9C0" w14:textId="77777777" w:rsidR="00BD0F36" w:rsidRDefault="00BD0F36" w:rsidP="00DA3EBC"/>
          <w:p w14:paraId="75D39A6C" w14:textId="067B876A" w:rsidR="00184A6A" w:rsidRPr="00BD0F36" w:rsidRDefault="00184A6A" w:rsidP="00DA3EBC">
            <w:pPr>
              <w:rPr>
                <w:b w:val="0"/>
                <w:bCs w:val="0"/>
              </w:rPr>
            </w:pPr>
            <w:r w:rsidRPr="00BD0F36">
              <w:rPr>
                <w:b w:val="0"/>
                <w:bCs w:val="0"/>
              </w:rPr>
              <w:t>Sample type preferences (breath/urine/blood vs stool)</w:t>
            </w:r>
          </w:p>
        </w:tc>
        <w:tc>
          <w:tcPr>
            <w:tcW w:w="1202" w:type="pct"/>
            <w:hideMark/>
          </w:tcPr>
          <w:p w14:paraId="51D8124D"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Prioritise low-burden, non-invasive sample types suitable for mobile delivery (breath/saliva/urine/finger-prick blood) and provide required facilities/equipment.</w:t>
            </w:r>
          </w:p>
        </w:tc>
        <w:tc>
          <w:tcPr>
            <w:tcW w:w="1094" w:type="pct"/>
            <w:hideMark/>
          </w:tcPr>
          <w:p w14:paraId="6942F18E"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Offer the least intrusive feasible modality for the intended use-case, balancing acceptability with operational feasibility.</w:t>
            </w:r>
          </w:p>
        </w:tc>
        <w:tc>
          <w:tcPr>
            <w:tcW w:w="1328" w:type="pct"/>
            <w:hideMark/>
          </w:tcPr>
          <w:p w14:paraId="4839CFC5"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Use stool-based sampling only when required by the test; consider home collection and return logistics when stool is unavoidable.</w:t>
            </w:r>
          </w:p>
        </w:tc>
        <w:tc>
          <w:tcPr>
            <w:tcW w:w="442" w:type="pct"/>
            <w:hideMark/>
          </w:tcPr>
          <w:p w14:paraId="6CE483B8"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Both</w:t>
            </w:r>
          </w:p>
        </w:tc>
      </w:tr>
      <w:tr w:rsidR="00184A6A" w:rsidRPr="00C24442" w14:paraId="4D43093A" w14:textId="77777777" w:rsidTr="00DA3EBC">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1BBCA25C" w14:textId="77777777" w:rsidR="00BD0F36" w:rsidRDefault="00184A6A" w:rsidP="00DA3EBC">
            <w:r w:rsidRPr="00BD0F36">
              <w:rPr>
                <w:b w:val="0"/>
                <w:bCs w:val="0"/>
              </w:rPr>
              <w:t>RC4-07</w:t>
            </w:r>
          </w:p>
          <w:p w14:paraId="4C0C6A3B" w14:textId="77777777" w:rsidR="00BD0F36" w:rsidRDefault="00BD0F36" w:rsidP="00DA3EBC"/>
          <w:p w14:paraId="6B11361C" w14:textId="2EAD5E6E" w:rsidR="00184A6A" w:rsidRPr="00BD0F36" w:rsidRDefault="00184A6A" w:rsidP="00DA3EBC">
            <w:pPr>
              <w:rPr>
                <w:b w:val="0"/>
                <w:bCs w:val="0"/>
              </w:rPr>
            </w:pPr>
            <w:r w:rsidRPr="00BD0F36">
              <w:rPr>
                <w:b w:val="0"/>
                <w:bCs w:val="0"/>
              </w:rPr>
              <w:t>Accuracy, false positives and acceptability</w:t>
            </w:r>
          </w:p>
        </w:tc>
        <w:tc>
          <w:tcPr>
            <w:tcW w:w="1202" w:type="pct"/>
            <w:tcBorders>
              <w:top w:val="none" w:sz="0" w:space="0" w:color="auto"/>
              <w:bottom w:val="none" w:sz="0" w:space="0" w:color="auto"/>
            </w:tcBorders>
            <w:hideMark/>
          </w:tcPr>
          <w:p w14:paraId="0E55AFA2"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Be explicit about test limitations and threshold choices (false positives/negatives); avoid implicit performance claims in outreach and consent materials.</w:t>
            </w:r>
          </w:p>
        </w:tc>
        <w:tc>
          <w:tcPr>
            <w:tcW w:w="1094" w:type="pct"/>
            <w:tcBorders>
              <w:top w:val="none" w:sz="0" w:space="0" w:color="auto"/>
              <w:bottom w:val="none" w:sz="0" w:space="0" w:color="auto"/>
            </w:tcBorders>
            <w:hideMark/>
          </w:tcPr>
          <w:p w14:paraId="083F9D37"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Use evidence-based thresholds and communicate accuracy in accessible language that supports informed participation.</w:t>
            </w:r>
          </w:p>
        </w:tc>
        <w:tc>
          <w:tcPr>
            <w:tcW w:w="1328" w:type="pct"/>
            <w:tcBorders>
              <w:top w:val="none" w:sz="0" w:space="0" w:color="auto"/>
              <w:bottom w:val="none" w:sz="0" w:space="0" w:color="auto"/>
            </w:tcBorders>
            <w:hideMark/>
          </w:tcPr>
          <w:p w14:paraId="0B7F05C6"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Update thresholds and communications as evidence evolves; maintain version control for the iTPP to prevent message drift.</w:t>
            </w:r>
          </w:p>
        </w:tc>
        <w:tc>
          <w:tcPr>
            <w:tcW w:w="442" w:type="pct"/>
            <w:tcBorders>
              <w:top w:val="none" w:sz="0" w:space="0" w:color="auto"/>
              <w:bottom w:val="none" w:sz="0" w:space="0" w:color="auto"/>
            </w:tcBorders>
            <w:hideMark/>
          </w:tcPr>
          <w:p w14:paraId="230D38A6"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Both</w:t>
            </w:r>
          </w:p>
        </w:tc>
      </w:tr>
      <w:tr w:rsidR="00184A6A" w:rsidRPr="00C24442" w14:paraId="68B18B7A" w14:textId="77777777" w:rsidTr="00DA3EBC">
        <w:trPr>
          <w:trHeight w:val="145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0ED8AC22" w14:textId="77777777" w:rsidR="00BD0F36" w:rsidRDefault="00184A6A" w:rsidP="00DA3EBC">
            <w:r w:rsidRPr="00BD0F36">
              <w:rPr>
                <w:b w:val="0"/>
                <w:bCs w:val="0"/>
              </w:rPr>
              <w:t>RC4-08</w:t>
            </w:r>
          </w:p>
          <w:p w14:paraId="069B904E" w14:textId="77777777" w:rsidR="00BD0F36" w:rsidRDefault="00BD0F36" w:rsidP="00DA3EBC"/>
          <w:p w14:paraId="1FC5D681" w14:textId="29503F5D" w:rsidR="00184A6A" w:rsidRPr="00BD0F36" w:rsidRDefault="00184A6A" w:rsidP="00DA3EBC">
            <w:pPr>
              <w:rPr>
                <w:b w:val="0"/>
                <w:bCs w:val="0"/>
              </w:rPr>
            </w:pPr>
            <w:r w:rsidRPr="00BD0F36">
              <w:rPr>
                <w:b w:val="0"/>
                <w:bCs w:val="0"/>
              </w:rPr>
              <w:t>Acceptable trade-offs (false positives vs missed cases)</w:t>
            </w:r>
          </w:p>
        </w:tc>
        <w:tc>
          <w:tcPr>
            <w:tcW w:w="1202" w:type="pct"/>
            <w:hideMark/>
          </w:tcPr>
          <w:p w14:paraId="03C2E3F1"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Make explicit which trade-offs are being made (accuracy vs accessibility vs capacity vs equity) and who has decision authority.</w:t>
            </w:r>
          </w:p>
        </w:tc>
        <w:tc>
          <w:tcPr>
            <w:tcW w:w="1094" w:type="pct"/>
            <w:hideMark/>
          </w:tcPr>
          <w:p w14:paraId="66AF3631"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Incorporate stakeholder preferences and equity impact assessment when setting trade-offs; document rationale in the iTPP version history.</w:t>
            </w:r>
          </w:p>
        </w:tc>
        <w:tc>
          <w:tcPr>
            <w:tcW w:w="1328" w:type="pct"/>
            <w:hideMark/>
          </w:tcPr>
          <w:p w14:paraId="6ABEE4FE"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Where trade-offs are contested, run structured deliberation/consensus steps (and document dissent) rather than forcing false agreement.</w:t>
            </w:r>
          </w:p>
        </w:tc>
        <w:tc>
          <w:tcPr>
            <w:tcW w:w="442" w:type="pct"/>
            <w:hideMark/>
          </w:tcPr>
          <w:p w14:paraId="3863D365"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Prospective stream</w:t>
            </w:r>
          </w:p>
        </w:tc>
      </w:tr>
      <w:tr w:rsidR="00184A6A" w:rsidRPr="00C24442" w14:paraId="133693C1" w14:textId="77777777" w:rsidTr="00DA3EBC">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one" w:sz="0" w:space="0" w:color="auto"/>
              <w:bottom w:val="none" w:sz="0" w:space="0" w:color="auto"/>
              <w:right w:val="none" w:sz="0" w:space="0" w:color="auto"/>
            </w:tcBorders>
            <w:hideMark/>
          </w:tcPr>
          <w:p w14:paraId="7E40B397" w14:textId="77777777" w:rsidR="00184A6A" w:rsidRDefault="00184A6A" w:rsidP="00DA3EBC">
            <w:r>
              <w:t>RC5 – Information, counselling and next-steps pathways</w:t>
            </w:r>
          </w:p>
        </w:tc>
      </w:tr>
      <w:tr w:rsidR="00184A6A" w:rsidRPr="00C24442" w14:paraId="6D8937DA" w14:textId="77777777" w:rsidTr="00DA3EBC">
        <w:trPr>
          <w:trHeight w:val="145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5C017A92" w14:textId="77777777" w:rsidR="00BD0F36" w:rsidRDefault="00184A6A" w:rsidP="00DA3EBC">
            <w:pPr>
              <w:rPr>
                <w:b w:val="0"/>
                <w:bCs w:val="0"/>
              </w:rPr>
            </w:pPr>
            <w:r w:rsidRPr="00C24442">
              <w:t>RC5-01</w:t>
            </w:r>
          </w:p>
          <w:p w14:paraId="781BCB7C" w14:textId="77777777" w:rsidR="00BD0F36" w:rsidRDefault="00BD0F36" w:rsidP="00DA3EBC">
            <w:pPr>
              <w:rPr>
                <w:b w:val="0"/>
                <w:bCs w:val="0"/>
              </w:rPr>
            </w:pPr>
          </w:p>
          <w:p w14:paraId="2FCF1C2B" w14:textId="3FC8095B" w:rsidR="00184A6A" w:rsidRPr="00BD0F36" w:rsidRDefault="00184A6A" w:rsidP="00DA3EBC">
            <w:pPr>
              <w:rPr>
                <w:b w:val="0"/>
                <w:bCs w:val="0"/>
              </w:rPr>
            </w:pPr>
            <w:r w:rsidRPr="00BD0F36">
              <w:rPr>
                <w:b w:val="0"/>
                <w:bCs w:val="0"/>
              </w:rPr>
              <w:t>Counselling and interpretation capability</w:t>
            </w:r>
          </w:p>
        </w:tc>
        <w:tc>
          <w:tcPr>
            <w:tcW w:w="1202" w:type="pct"/>
            <w:hideMark/>
          </w:tcPr>
          <w:p w14:paraId="37787B48"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Ensure access to counselling/interpretation for results with significant implications (on-site or tightly linked), so uncertainty and next steps can be managed safely.</w:t>
            </w:r>
          </w:p>
        </w:tc>
        <w:tc>
          <w:tcPr>
            <w:tcW w:w="1094" w:type="pct"/>
            <w:hideMark/>
          </w:tcPr>
          <w:p w14:paraId="241E54F2"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Provide trained staff and clear materials to support informed consent, result interpretation and referral discussions in the mobile context.</w:t>
            </w:r>
          </w:p>
        </w:tc>
        <w:tc>
          <w:tcPr>
            <w:tcW w:w="1328" w:type="pct"/>
            <w:hideMark/>
          </w:tcPr>
          <w:p w14:paraId="3AAD8EF2"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Use remote counselling/telehealth support where on-site capacity is limited, with clear escalation pathways.</w:t>
            </w:r>
          </w:p>
        </w:tc>
        <w:tc>
          <w:tcPr>
            <w:tcW w:w="442" w:type="pct"/>
            <w:hideMark/>
          </w:tcPr>
          <w:p w14:paraId="2F51BB3F"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Both</w:t>
            </w:r>
          </w:p>
        </w:tc>
      </w:tr>
      <w:tr w:rsidR="00184A6A" w:rsidRPr="00C24442" w14:paraId="145CDEEC" w14:textId="77777777" w:rsidTr="00DA3EBC">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5B87331B" w14:textId="77777777" w:rsidR="00BD0F36" w:rsidRDefault="00184A6A" w:rsidP="00DA3EBC">
            <w:r w:rsidRPr="00BD0F36">
              <w:rPr>
                <w:b w:val="0"/>
                <w:bCs w:val="0"/>
              </w:rPr>
              <w:lastRenderedPageBreak/>
              <w:t>RC5-02</w:t>
            </w:r>
          </w:p>
          <w:p w14:paraId="2D48ABA6" w14:textId="77777777" w:rsidR="00BD0F36" w:rsidRDefault="00BD0F36" w:rsidP="00DA3EBC"/>
          <w:p w14:paraId="4430897A" w14:textId="6CC06DFE" w:rsidR="00184A6A" w:rsidRPr="00BD0F36" w:rsidRDefault="00184A6A" w:rsidP="00DA3EBC">
            <w:pPr>
              <w:rPr>
                <w:b w:val="0"/>
                <w:bCs w:val="0"/>
              </w:rPr>
            </w:pPr>
            <w:r w:rsidRPr="00BD0F36">
              <w:rPr>
                <w:b w:val="0"/>
                <w:bCs w:val="0"/>
              </w:rPr>
              <w:t>Expectation-setting: test limitations</w:t>
            </w:r>
          </w:p>
        </w:tc>
        <w:tc>
          <w:tcPr>
            <w:tcW w:w="1202" w:type="pct"/>
            <w:tcBorders>
              <w:top w:val="none" w:sz="0" w:space="0" w:color="auto"/>
              <w:bottom w:val="none" w:sz="0" w:space="0" w:color="auto"/>
            </w:tcBorders>
            <w:hideMark/>
          </w:tcPr>
          <w:p w14:paraId="1516DAB9"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Set expectations that the test is not definitive and that uncertainty is possible; avoid framing that implies a guaranteed all-clear.</w:t>
            </w:r>
          </w:p>
        </w:tc>
        <w:tc>
          <w:tcPr>
            <w:tcW w:w="1094" w:type="pct"/>
            <w:tcBorders>
              <w:top w:val="none" w:sz="0" w:space="0" w:color="auto"/>
              <w:bottom w:val="none" w:sz="0" w:space="0" w:color="auto"/>
            </w:tcBorders>
            <w:hideMark/>
          </w:tcPr>
          <w:p w14:paraId="28D1B709"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Use consistent, balanced benefit/harms messaging across staff and materials to prevent overselling and to support informed choice.</w:t>
            </w:r>
          </w:p>
        </w:tc>
        <w:tc>
          <w:tcPr>
            <w:tcW w:w="1328" w:type="pct"/>
            <w:tcBorders>
              <w:top w:val="none" w:sz="0" w:space="0" w:color="auto"/>
              <w:bottom w:val="none" w:sz="0" w:space="0" w:color="auto"/>
            </w:tcBorders>
            <w:hideMark/>
          </w:tcPr>
          <w:p w14:paraId="1067A738"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Where anxiety risk is higher (for example cancer-fear contexts), incorporate additional reassurance about support and next steps rather than over-promising certainty.</w:t>
            </w:r>
          </w:p>
        </w:tc>
        <w:tc>
          <w:tcPr>
            <w:tcW w:w="442" w:type="pct"/>
            <w:tcBorders>
              <w:top w:val="none" w:sz="0" w:space="0" w:color="auto"/>
              <w:bottom w:val="none" w:sz="0" w:space="0" w:color="auto"/>
            </w:tcBorders>
            <w:hideMark/>
          </w:tcPr>
          <w:p w14:paraId="7386C5BD"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Prospective stream</w:t>
            </w:r>
          </w:p>
        </w:tc>
      </w:tr>
      <w:tr w:rsidR="00184A6A" w:rsidRPr="00C24442" w14:paraId="2CE6918B" w14:textId="77777777" w:rsidTr="00DA3EBC">
        <w:trPr>
          <w:trHeight w:val="116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0498073E" w14:textId="77777777" w:rsidR="00BD0F36" w:rsidRDefault="00184A6A" w:rsidP="00DA3EBC">
            <w:r w:rsidRPr="00BD0F36">
              <w:rPr>
                <w:b w:val="0"/>
                <w:bCs w:val="0"/>
              </w:rPr>
              <w:t>RC5-03</w:t>
            </w:r>
          </w:p>
          <w:p w14:paraId="44FC310E" w14:textId="77777777" w:rsidR="00BD0F36" w:rsidRDefault="00BD0F36" w:rsidP="00DA3EBC"/>
          <w:p w14:paraId="49E0AF91" w14:textId="575A79B6" w:rsidR="00184A6A" w:rsidRPr="00BD0F36" w:rsidRDefault="00184A6A" w:rsidP="00DA3EBC">
            <w:pPr>
              <w:rPr>
                <w:b w:val="0"/>
                <w:bCs w:val="0"/>
              </w:rPr>
            </w:pPr>
            <w:r w:rsidRPr="00BD0F36">
              <w:rPr>
                <w:b w:val="0"/>
                <w:bCs w:val="0"/>
              </w:rPr>
              <w:t>Standardised scripts and guidance</w:t>
            </w:r>
          </w:p>
        </w:tc>
        <w:tc>
          <w:tcPr>
            <w:tcW w:w="1202" w:type="pct"/>
            <w:hideMark/>
          </w:tcPr>
          <w:p w14:paraId="4BBC317B"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Provide structured scripts/guidance to standardise core information (eligibility, what happens, limitations, next steps) and minimise message drift.</w:t>
            </w:r>
          </w:p>
        </w:tc>
        <w:tc>
          <w:tcPr>
            <w:tcW w:w="1094" w:type="pct"/>
            <w:hideMark/>
          </w:tcPr>
          <w:p w14:paraId="0DC3136E"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Train staff in script use and update guidance as test modalities and pathways change; audit fidelity where feasible.</w:t>
            </w:r>
          </w:p>
        </w:tc>
        <w:tc>
          <w:tcPr>
            <w:tcW w:w="1328" w:type="pct"/>
            <w:hideMark/>
          </w:tcPr>
          <w:p w14:paraId="0FCD0AFA"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Where multiple partners deliver, agree a shared script and governance process to avoid contradictory messaging.</w:t>
            </w:r>
          </w:p>
        </w:tc>
        <w:tc>
          <w:tcPr>
            <w:tcW w:w="442" w:type="pct"/>
            <w:hideMark/>
          </w:tcPr>
          <w:p w14:paraId="482ACC25"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Prospective stream</w:t>
            </w:r>
          </w:p>
        </w:tc>
      </w:tr>
      <w:tr w:rsidR="00184A6A" w:rsidRPr="00C24442" w14:paraId="365F09CB" w14:textId="77777777" w:rsidTr="00DA3EBC">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5B7149BC" w14:textId="77777777" w:rsidR="00BD0F36" w:rsidRDefault="00184A6A" w:rsidP="00DA3EBC">
            <w:r w:rsidRPr="00BD0F36">
              <w:rPr>
                <w:b w:val="0"/>
                <w:bCs w:val="0"/>
              </w:rPr>
              <w:t>RC5-04</w:t>
            </w:r>
          </w:p>
          <w:p w14:paraId="788BCEAA" w14:textId="77777777" w:rsidR="00BD0F36" w:rsidRDefault="00BD0F36" w:rsidP="00DA3EBC"/>
          <w:p w14:paraId="246A3CC4" w14:textId="24269E18" w:rsidR="00184A6A" w:rsidRPr="00BD0F36" w:rsidRDefault="00184A6A" w:rsidP="00DA3EBC">
            <w:pPr>
              <w:rPr>
                <w:b w:val="0"/>
                <w:bCs w:val="0"/>
              </w:rPr>
            </w:pPr>
            <w:r w:rsidRPr="00BD0F36">
              <w:rPr>
                <w:b w:val="0"/>
                <w:bCs w:val="0"/>
              </w:rPr>
              <w:t>Next steps and timelines</w:t>
            </w:r>
          </w:p>
        </w:tc>
        <w:tc>
          <w:tcPr>
            <w:tcW w:w="1202" w:type="pct"/>
            <w:tcBorders>
              <w:top w:val="none" w:sz="0" w:space="0" w:color="auto"/>
              <w:bottom w:val="none" w:sz="0" w:space="0" w:color="auto"/>
            </w:tcBorders>
            <w:hideMark/>
          </w:tcPr>
          <w:p w14:paraId="1AA9F8AE"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Provide a clear description of what happens after testing (results pathway, referral options, expected timelines, and contact routes).</w:t>
            </w:r>
          </w:p>
        </w:tc>
        <w:tc>
          <w:tcPr>
            <w:tcW w:w="1094" w:type="pct"/>
            <w:tcBorders>
              <w:top w:val="none" w:sz="0" w:space="0" w:color="auto"/>
              <w:bottom w:val="none" w:sz="0" w:space="0" w:color="auto"/>
            </w:tcBorders>
            <w:hideMark/>
          </w:tcPr>
          <w:p w14:paraId="05B5FE03"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Provide a simple pathway map (written/digital) that individuals can take away, including who to contact if results are delayed or symptoms change.</w:t>
            </w:r>
          </w:p>
        </w:tc>
        <w:tc>
          <w:tcPr>
            <w:tcW w:w="1328" w:type="pct"/>
            <w:tcBorders>
              <w:top w:val="none" w:sz="0" w:space="0" w:color="auto"/>
              <w:bottom w:val="none" w:sz="0" w:space="0" w:color="auto"/>
            </w:tcBorders>
            <w:hideMark/>
          </w:tcPr>
          <w:p w14:paraId="31DE618D"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Tailor next-step information by risk level/result category (for example normal vs borderline vs abnormal) to mitigate confusion and anxiety.</w:t>
            </w:r>
          </w:p>
        </w:tc>
        <w:tc>
          <w:tcPr>
            <w:tcW w:w="442" w:type="pct"/>
            <w:tcBorders>
              <w:top w:val="none" w:sz="0" w:space="0" w:color="auto"/>
              <w:bottom w:val="none" w:sz="0" w:space="0" w:color="auto"/>
            </w:tcBorders>
            <w:hideMark/>
          </w:tcPr>
          <w:p w14:paraId="3B513B5C"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Prospective stream</w:t>
            </w:r>
          </w:p>
        </w:tc>
      </w:tr>
      <w:tr w:rsidR="00184A6A" w:rsidRPr="00C24442" w14:paraId="34DED93A" w14:textId="77777777" w:rsidTr="00DA3EBC">
        <w:trPr>
          <w:trHeight w:val="145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5BEC9638" w14:textId="77777777" w:rsidR="00BD0F36" w:rsidRDefault="00184A6A" w:rsidP="00DA3EBC">
            <w:r w:rsidRPr="00BD0F36">
              <w:rPr>
                <w:b w:val="0"/>
                <w:bCs w:val="0"/>
              </w:rPr>
              <w:t>RC5-05</w:t>
            </w:r>
          </w:p>
          <w:p w14:paraId="5EBAE374" w14:textId="77777777" w:rsidR="00BD0F36" w:rsidRDefault="00BD0F36" w:rsidP="00DA3EBC"/>
          <w:p w14:paraId="7707949F" w14:textId="1E4BD86F" w:rsidR="00184A6A" w:rsidRPr="00BD0F36" w:rsidRDefault="00184A6A" w:rsidP="00DA3EBC">
            <w:pPr>
              <w:rPr>
                <w:b w:val="0"/>
                <w:bCs w:val="0"/>
              </w:rPr>
            </w:pPr>
            <w:r w:rsidRPr="00BD0F36">
              <w:rPr>
                <w:b w:val="0"/>
                <w:bCs w:val="0"/>
              </w:rPr>
              <w:t>Safety-netting and escalation</w:t>
            </w:r>
          </w:p>
        </w:tc>
        <w:tc>
          <w:tcPr>
            <w:tcW w:w="1202" w:type="pct"/>
            <w:hideMark/>
          </w:tcPr>
          <w:p w14:paraId="78DD9CD5"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Provide safety-netting instructions and escalation routes for concerning symptoms or delays, independent of the mobile visit.</w:t>
            </w:r>
          </w:p>
        </w:tc>
        <w:tc>
          <w:tcPr>
            <w:tcW w:w="1094" w:type="pct"/>
            <w:hideMark/>
          </w:tcPr>
          <w:p w14:paraId="68D687FE"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Implement proactive follow-up/track-and-trace for abnormal or unclear results to prevent people falling through gaps.</w:t>
            </w:r>
          </w:p>
        </w:tc>
        <w:tc>
          <w:tcPr>
            <w:tcW w:w="1328" w:type="pct"/>
            <w:hideMark/>
          </w:tcPr>
          <w:p w14:paraId="092C1BC7"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Where pathway capacity is constrained, define interim support steps (for example symptom monitoring guidance or rapid re-contact options).</w:t>
            </w:r>
          </w:p>
        </w:tc>
        <w:tc>
          <w:tcPr>
            <w:tcW w:w="442" w:type="pct"/>
            <w:hideMark/>
          </w:tcPr>
          <w:p w14:paraId="7C326879"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Both</w:t>
            </w:r>
          </w:p>
        </w:tc>
      </w:tr>
      <w:tr w:rsidR="00184A6A" w:rsidRPr="00C24442" w14:paraId="674095FD" w14:textId="77777777" w:rsidTr="00DA3EBC">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69368FC0" w14:textId="77777777" w:rsidR="00BD0F36" w:rsidRDefault="00184A6A" w:rsidP="00DA3EBC">
            <w:r w:rsidRPr="00BD0F36">
              <w:rPr>
                <w:b w:val="0"/>
                <w:bCs w:val="0"/>
              </w:rPr>
              <w:t>RC5-06</w:t>
            </w:r>
          </w:p>
          <w:p w14:paraId="3CFA68DF" w14:textId="77777777" w:rsidR="00BD0F36" w:rsidRDefault="00BD0F36" w:rsidP="00DA3EBC"/>
          <w:p w14:paraId="644055DE" w14:textId="6D359DFA" w:rsidR="00184A6A" w:rsidRPr="00BD0F36" w:rsidRDefault="00184A6A" w:rsidP="00DA3EBC">
            <w:pPr>
              <w:rPr>
                <w:b w:val="0"/>
                <w:bCs w:val="0"/>
              </w:rPr>
            </w:pPr>
            <w:r w:rsidRPr="00BD0F36">
              <w:rPr>
                <w:b w:val="0"/>
                <w:bCs w:val="0"/>
              </w:rPr>
              <w:t>Result timing and communication to address anxiety/harm concerns</w:t>
            </w:r>
          </w:p>
        </w:tc>
        <w:tc>
          <w:tcPr>
            <w:tcW w:w="1202" w:type="pct"/>
            <w:tcBorders>
              <w:top w:val="none" w:sz="0" w:space="0" w:color="auto"/>
              <w:bottom w:val="none" w:sz="0" w:space="0" w:color="auto"/>
            </w:tcBorders>
            <w:hideMark/>
          </w:tcPr>
          <w:p w14:paraId="132B10A6"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Communicate expected result timeframes upfront to support expectation-setting and reduce uncertainty-driven unplanned help-seeking.</w:t>
            </w:r>
          </w:p>
        </w:tc>
        <w:tc>
          <w:tcPr>
            <w:tcW w:w="1094" w:type="pct"/>
            <w:tcBorders>
              <w:top w:val="none" w:sz="0" w:space="0" w:color="auto"/>
              <w:bottom w:val="none" w:sz="0" w:space="0" w:color="auto"/>
            </w:tcBorders>
            <w:hideMark/>
          </w:tcPr>
          <w:p w14:paraId="762A7277"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Offer patient-centred result timing/communication options (within clinical constraints) to address anxiety and disruption concerns.</w:t>
            </w:r>
          </w:p>
        </w:tc>
        <w:tc>
          <w:tcPr>
            <w:tcW w:w="1328" w:type="pct"/>
            <w:tcBorders>
              <w:top w:val="none" w:sz="0" w:space="0" w:color="auto"/>
              <w:bottom w:val="none" w:sz="0" w:space="0" w:color="auto"/>
            </w:tcBorders>
            <w:hideMark/>
          </w:tcPr>
          <w:p w14:paraId="557627FB"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Where rapid results are not possible, provide interim check-ins or clear when-to-worry guidance to mitigate distress.</w:t>
            </w:r>
          </w:p>
        </w:tc>
        <w:tc>
          <w:tcPr>
            <w:tcW w:w="442" w:type="pct"/>
            <w:tcBorders>
              <w:top w:val="none" w:sz="0" w:space="0" w:color="auto"/>
              <w:bottom w:val="none" w:sz="0" w:space="0" w:color="auto"/>
            </w:tcBorders>
            <w:hideMark/>
          </w:tcPr>
          <w:p w14:paraId="30E89FA0"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Pilot stream</w:t>
            </w:r>
          </w:p>
        </w:tc>
      </w:tr>
      <w:tr w:rsidR="00184A6A" w:rsidRPr="00C24442" w14:paraId="2C561E40" w14:textId="77777777" w:rsidTr="00DA3EBC">
        <w:trPr>
          <w:trHeight w:val="575"/>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29CD4FD2" w14:textId="77777777" w:rsidR="00BD0F36" w:rsidRDefault="00184A6A" w:rsidP="00DA3EBC">
            <w:r w:rsidRPr="00BD0F36">
              <w:rPr>
                <w:b w:val="0"/>
                <w:bCs w:val="0"/>
              </w:rPr>
              <w:t>RC5-07</w:t>
            </w:r>
          </w:p>
          <w:p w14:paraId="60E6E24F" w14:textId="77777777" w:rsidR="00BD0F36" w:rsidRDefault="00BD0F36" w:rsidP="00DA3EBC"/>
          <w:p w14:paraId="33C6F516" w14:textId="447BEAAE" w:rsidR="00184A6A" w:rsidRPr="00BD0F36" w:rsidRDefault="00184A6A" w:rsidP="00DA3EBC">
            <w:pPr>
              <w:rPr>
                <w:b w:val="0"/>
                <w:bCs w:val="0"/>
              </w:rPr>
            </w:pPr>
            <w:r w:rsidRPr="00BD0F36">
              <w:rPr>
                <w:b w:val="0"/>
                <w:bCs w:val="0"/>
              </w:rPr>
              <w:lastRenderedPageBreak/>
              <w:t>Results communication (timing and method)</w:t>
            </w:r>
          </w:p>
        </w:tc>
        <w:tc>
          <w:tcPr>
            <w:tcW w:w="1202" w:type="pct"/>
            <w:hideMark/>
          </w:tcPr>
          <w:p w14:paraId="72B50F3A"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lastRenderedPageBreak/>
              <w:t xml:space="preserve">Define how results will be communicated (method, </w:t>
            </w:r>
            <w:r w:rsidRPr="00C24442">
              <w:lastRenderedPageBreak/>
              <w:t>timeframe) and ensure confidentiality and accessibility.</w:t>
            </w:r>
          </w:p>
        </w:tc>
        <w:tc>
          <w:tcPr>
            <w:tcW w:w="1094" w:type="pct"/>
            <w:hideMark/>
          </w:tcPr>
          <w:p w14:paraId="271613CA"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lastRenderedPageBreak/>
              <w:t xml:space="preserve">Offer multiple communication modes (SMS/phone/letter/portal) </w:t>
            </w:r>
            <w:r w:rsidRPr="00C24442">
              <w:lastRenderedPageBreak/>
              <w:t>depending on result sensitivity and patient preference.</w:t>
            </w:r>
          </w:p>
        </w:tc>
        <w:tc>
          <w:tcPr>
            <w:tcW w:w="1328" w:type="pct"/>
            <w:hideMark/>
          </w:tcPr>
          <w:p w14:paraId="1501FFA2"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lastRenderedPageBreak/>
              <w:t xml:space="preserve">For abnormal results, prioritise clinician-led contact with clear referral instructions; for normal </w:t>
            </w:r>
            <w:r w:rsidRPr="00C24442">
              <w:lastRenderedPageBreak/>
              <w:t>results, low-burden automated routes may be acceptable.</w:t>
            </w:r>
          </w:p>
        </w:tc>
        <w:tc>
          <w:tcPr>
            <w:tcW w:w="442" w:type="pct"/>
            <w:hideMark/>
          </w:tcPr>
          <w:p w14:paraId="08B895C3"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lastRenderedPageBreak/>
              <w:t>Both</w:t>
            </w:r>
          </w:p>
        </w:tc>
      </w:tr>
      <w:tr w:rsidR="00184A6A" w:rsidRPr="00C24442" w14:paraId="0BD249C4" w14:textId="77777777" w:rsidTr="00DA3EB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one" w:sz="0" w:space="0" w:color="auto"/>
              <w:bottom w:val="none" w:sz="0" w:space="0" w:color="auto"/>
              <w:right w:val="none" w:sz="0" w:space="0" w:color="auto"/>
            </w:tcBorders>
            <w:hideMark/>
          </w:tcPr>
          <w:p w14:paraId="7ED350DE" w14:textId="77777777" w:rsidR="00184A6A" w:rsidRDefault="00184A6A" w:rsidP="00DA3EBC">
            <w:r>
              <w:t>RC6 – Data integration and primary care alignment</w:t>
            </w:r>
          </w:p>
        </w:tc>
      </w:tr>
      <w:tr w:rsidR="00184A6A" w:rsidRPr="00C24442" w14:paraId="25F79D95" w14:textId="77777777" w:rsidTr="00DA3EBC">
        <w:trPr>
          <w:trHeight w:val="145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5EA261F1" w14:textId="77777777" w:rsidR="00BD0F36" w:rsidRPr="00BD0F36" w:rsidRDefault="00184A6A" w:rsidP="00DA3EBC">
            <w:pPr>
              <w:rPr>
                <w:b w:val="0"/>
                <w:bCs w:val="0"/>
              </w:rPr>
            </w:pPr>
            <w:r w:rsidRPr="00BD0F36">
              <w:rPr>
                <w:b w:val="0"/>
                <w:bCs w:val="0"/>
              </w:rPr>
              <w:t>RC6-01</w:t>
            </w:r>
          </w:p>
          <w:p w14:paraId="53BDF78B" w14:textId="77777777" w:rsidR="00BD0F36" w:rsidRPr="00BD0F36" w:rsidRDefault="00BD0F36" w:rsidP="00DA3EBC">
            <w:pPr>
              <w:rPr>
                <w:b w:val="0"/>
                <w:bCs w:val="0"/>
              </w:rPr>
            </w:pPr>
          </w:p>
          <w:p w14:paraId="1D649416" w14:textId="16945643" w:rsidR="00184A6A" w:rsidRPr="00BD0F36" w:rsidRDefault="00184A6A" w:rsidP="00DA3EBC">
            <w:pPr>
              <w:rPr>
                <w:b w:val="0"/>
                <w:bCs w:val="0"/>
              </w:rPr>
            </w:pPr>
            <w:r w:rsidRPr="00BD0F36">
              <w:rPr>
                <w:b w:val="0"/>
                <w:bCs w:val="0"/>
              </w:rPr>
              <w:t>Data and record integration</w:t>
            </w:r>
          </w:p>
        </w:tc>
        <w:tc>
          <w:tcPr>
            <w:tcW w:w="1202" w:type="pct"/>
            <w:hideMark/>
          </w:tcPr>
          <w:p w14:paraId="3691C617"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Ensure encounter data and results are captured and accessible for ongoing care (for example can be communicated to the GP record) with appropriate data governance, including documentation of result ownership and (where onward action is required) whether loop closure has occurred.</w:t>
            </w:r>
          </w:p>
        </w:tc>
        <w:tc>
          <w:tcPr>
            <w:tcW w:w="1094" w:type="pct"/>
            <w:hideMark/>
          </w:tcPr>
          <w:p w14:paraId="11693FBE"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Integrate electronically with NHS/primary care systems to minimise manual transfer and information loss.</w:t>
            </w:r>
          </w:p>
        </w:tc>
        <w:tc>
          <w:tcPr>
            <w:tcW w:w="1328" w:type="pct"/>
            <w:hideMark/>
          </w:tcPr>
          <w:p w14:paraId="0DBF1845"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If full integration is not feasible, provide a structured patient</w:t>
            </w:r>
            <w:r w:rsidRPr="00C24442">
              <w:noBreakHyphen/>
              <w:t>held result summary and a defined process for uploading to clinical records, including how result ownership and loop</w:t>
            </w:r>
            <w:r w:rsidRPr="00C24442">
              <w:noBreakHyphen/>
              <w:t>closure status will be documented.</w:t>
            </w:r>
          </w:p>
        </w:tc>
        <w:tc>
          <w:tcPr>
            <w:tcW w:w="442" w:type="pct"/>
            <w:hideMark/>
          </w:tcPr>
          <w:p w14:paraId="7712C40A"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Both</w:t>
            </w:r>
          </w:p>
        </w:tc>
      </w:tr>
      <w:tr w:rsidR="00184A6A" w:rsidRPr="00C24442" w14:paraId="4D4F79F9" w14:textId="77777777" w:rsidTr="00DA3EBC">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0374ABD5" w14:textId="77777777" w:rsidR="00BD0F36" w:rsidRPr="00BD0F36" w:rsidRDefault="00184A6A" w:rsidP="00DA3EBC">
            <w:pPr>
              <w:rPr>
                <w:b w:val="0"/>
                <w:bCs w:val="0"/>
              </w:rPr>
            </w:pPr>
            <w:r w:rsidRPr="00BD0F36">
              <w:rPr>
                <w:b w:val="0"/>
                <w:bCs w:val="0"/>
              </w:rPr>
              <w:t>RC6-02</w:t>
            </w:r>
          </w:p>
          <w:p w14:paraId="07B04C3C" w14:textId="77777777" w:rsidR="00BD0F36" w:rsidRPr="00BD0F36" w:rsidRDefault="00BD0F36" w:rsidP="00DA3EBC">
            <w:pPr>
              <w:rPr>
                <w:b w:val="0"/>
                <w:bCs w:val="0"/>
              </w:rPr>
            </w:pPr>
          </w:p>
          <w:p w14:paraId="276530FA" w14:textId="2DF0BDDB" w:rsidR="00184A6A" w:rsidRPr="00BD0F36" w:rsidRDefault="00184A6A" w:rsidP="00DA3EBC">
            <w:pPr>
              <w:rPr>
                <w:b w:val="0"/>
                <w:bCs w:val="0"/>
              </w:rPr>
            </w:pPr>
            <w:r w:rsidRPr="00BD0F36">
              <w:rPr>
                <w:b w:val="0"/>
                <w:bCs w:val="0"/>
              </w:rPr>
              <w:t>Primary care access friction</w:t>
            </w:r>
          </w:p>
        </w:tc>
        <w:tc>
          <w:tcPr>
            <w:tcW w:w="1202" w:type="pct"/>
            <w:tcBorders>
              <w:top w:val="none" w:sz="0" w:space="0" w:color="auto"/>
              <w:bottom w:val="none" w:sz="0" w:space="0" w:color="auto"/>
            </w:tcBorders>
            <w:hideMark/>
          </w:tcPr>
          <w:p w14:paraId="7014A41C"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Design follow-up assumptions acknowledging that access to GP appointments may be constrained; do not assume rapid GP follow-up as the default route.</w:t>
            </w:r>
          </w:p>
        </w:tc>
        <w:tc>
          <w:tcPr>
            <w:tcW w:w="1094" w:type="pct"/>
            <w:tcBorders>
              <w:top w:val="none" w:sz="0" w:space="0" w:color="auto"/>
              <w:bottom w:val="none" w:sz="0" w:space="0" w:color="auto"/>
            </w:tcBorders>
            <w:hideMark/>
          </w:tcPr>
          <w:p w14:paraId="62E8B656"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Provide follow-up routes that bypass GP bottlenecks where appropriate (for example direct referral hubs or specialist advice lines) while keeping primary care informed.</w:t>
            </w:r>
          </w:p>
        </w:tc>
        <w:tc>
          <w:tcPr>
            <w:tcW w:w="1328" w:type="pct"/>
            <w:tcBorders>
              <w:top w:val="none" w:sz="0" w:space="0" w:color="auto"/>
              <w:bottom w:val="none" w:sz="0" w:space="0" w:color="auto"/>
            </w:tcBorders>
            <w:hideMark/>
          </w:tcPr>
          <w:p w14:paraId="14A7FE4D"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Provide navigation support (who to contact, how to escalate) for individuals who struggle to access routine services.</w:t>
            </w:r>
          </w:p>
        </w:tc>
        <w:tc>
          <w:tcPr>
            <w:tcW w:w="442" w:type="pct"/>
            <w:tcBorders>
              <w:top w:val="none" w:sz="0" w:space="0" w:color="auto"/>
              <w:bottom w:val="none" w:sz="0" w:space="0" w:color="auto"/>
            </w:tcBorders>
            <w:hideMark/>
          </w:tcPr>
          <w:p w14:paraId="0BD38985"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Both</w:t>
            </w:r>
          </w:p>
        </w:tc>
      </w:tr>
      <w:tr w:rsidR="00184A6A" w:rsidRPr="00C24442" w14:paraId="7F9C79CF" w14:textId="77777777" w:rsidTr="00DA3EBC">
        <w:trPr>
          <w:trHeight w:val="116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695E82A1" w14:textId="77777777" w:rsidR="00BD0F36" w:rsidRPr="00BD0F36" w:rsidRDefault="00184A6A" w:rsidP="00DA3EBC">
            <w:pPr>
              <w:rPr>
                <w:b w:val="0"/>
                <w:bCs w:val="0"/>
              </w:rPr>
            </w:pPr>
            <w:r w:rsidRPr="00BD0F36">
              <w:rPr>
                <w:b w:val="0"/>
                <w:bCs w:val="0"/>
              </w:rPr>
              <w:t>RC6-03</w:t>
            </w:r>
          </w:p>
          <w:p w14:paraId="78C5F327" w14:textId="77777777" w:rsidR="00BD0F36" w:rsidRPr="00BD0F36" w:rsidRDefault="00BD0F36" w:rsidP="00DA3EBC">
            <w:pPr>
              <w:rPr>
                <w:b w:val="0"/>
                <w:bCs w:val="0"/>
              </w:rPr>
            </w:pPr>
          </w:p>
          <w:p w14:paraId="7D072A4F" w14:textId="69C6555E" w:rsidR="00184A6A" w:rsidRPr="00BD0F36" w:rsidRDefault="00184A6A" w:rsidP="00DA3EBC">
            <w:pPr>
              <w:rPr>
                <w:b w:val="0"/>
                <w:bCs w:val="0"/>
              </w:rPr>
            </w:pPr>
            <w:r w:rsidRPr="00BD0F36">
              <w:rPr>
                <w:b w:val="0"/>
                <w:bCs w:val="0"/>
              </w:rPr>
              <w:t>Result ownership and GP workload</w:t>
            </w:r>
          </w:p>
        </w:tc>
        <w:tc>
          <w:tcPr>
            <w:tcW w:w="1202" w:type="pct"/>
            <w:hideMark/>
          </w:tcPr>
          <w:p w14:paraId="16EF0546"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Specify ownership and responsibility for acting on results within the mobile</w:t>
            </w:r>
            <w:r w:rsidRPr="00C24442">
              <w:noBreakHyphen/>
              <w:t xml:space="preserve">testing pathway until loop closure is confirmed, where loop closure is defined as positive confirmation of transfer of clinical responsibility to a named receiving provider/service/team, evidenced in an auditable way (not merely the transmission of information). Do not transfer </w:t>
            </w:r>
            <w:r w:rsidRPr="00C24442">
              <w:lastRenderedPageBreak/>
              <w:t>workload to GPs without explicit agreement and resourcing.</w:t>
            </w:r>
          </w:p>
        </w:tc>
        <w:tc>
          <w:tcPr>
            <w:tcW w:w="1094" w:type="pct"/>
            <w:hideMark/>
          </w:tcPr>
          <w:p w14:paraId="6AAA098C"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lastRenderedPageBreak/>
              <w:t>Use central coordination and clear handoffs to secondary care/specialist pathways to mitigate fragmentation and duplicated work, including explicit identification of the receiving provider/service/team and the confirmation route used to evidence loop closure.</w:t>
            </w:r>
          </w:p>
        </w:tc>
        <w:tc>
          <w:tcPr>
            <w:tcW w:w="1328" w:type="pct"/>
            <w:hideMark/>
          </w:tcPr>
          <w:p w14:paraId="183D25C4"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Where responsibility is intended to transfer to primary care, specify the acceptance/acknowledgement mechanism and resourcing that evidences loop closure; provide concise GP summaries for continuity without implying transfer of responsibility unless explicitly agreed and acknowledged.</w:t>
            </w:r>
          </w:p>
        </w:tc>
        <w:tc>
          <w:tcPr>
            <w:tcW w:w="442" w:type="pct"/>
            <w:hideMark/>
          </w:tcPr>
          <w:p w14:paraId="7CDE84E0"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Both</w:t>
            </w:r>
          </w:p>
        </w:tc>
      </w:tr>
      <w:tr w:rsidR="00184A6A" w:rsidRPr="00C24442" w14:paraId="43AE50EE" w14:textId="77777777" w:rsidTr="00DA3EBC">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34" w:type="pct"/>
            <w:tcBorders>
              <w:top w:val="none" w:sz="0" w:space="0" w:color="auto"/>
              <w:bottom w:val="none" w:sz="0" w:space="0" w:color="auto"/>
              <w:right w:val="none" w:sz="0" w:space="0" w:color="auto"/>
            </w:tcBorders>
            <w:hideMark/>
          </w:tcPr>
          <w:p w14:paraId="37B3C8B6" w14:textId="77777777" w:rsidR="00BD0F36" w:rsidRPr="00BD0F36" w:rsidRDefault="00184A6A" w:rsidP="00DA3EBC">
            <w:pPr>
              <w:rPr>
                <w:b w:val="0"/>
                <w:bCs w:val="0"/>
              </w:rPr>
            </w:pPr>
            <w:r w:rsidRPr="00BD0F36">
              <w:rPr>
                <w:b w:val="0"/>
                <w:bCs w:val="0"/>
              </w:rPr>
              <w:t>RC6-04</w:t>
            </w:r>
          </w:p>
          <w:p w14:paraId="1C799051" w14:textId="77777777" w:rsidR="00BD0F36" w:rsidRPr="00BD0F36" w:rsidRDefault="00BD0F36" w:rsidP="00DA3EBC">
            <w:pPr>
              <w:rPr>
                <w:b w:val="0"/>
                <w:bCs w:val="0"/>
              </w:rPr>
            </w:pPr>
          </w:p>
          <w:p w14:paraId="30FA04E5" w14:textId="0727C9E8" w:rsidR="00184A6A" w:rsidRPr="00BD0F36" w:rsidRDefault="00184A6A" w:rsidP="00DA3EBC">
            <w:pPr>
              <w:rPr>
                <w:b w:val="0"/>
                <w:bCs w:val="0"/>
              </w:rPr>
            </w:pPr>
            <w:r w:rsidRPr="00BD0F36">
              <w:rPr>
                <w:b w:val="0"/>
                <w:bCs w:val="0"/>
              </w:rPr>
              <w:t>Alignment with screening/referral pathways</w:t>
            </w:r>
          </w:p>
        </w:tc>
        <w:tc>
          <w:tcPr>
            <w:tcW w:w="1202" w:type="pct"/>
            <w:tcBorders>
              <w:top w:val="none" w:sz="0" w:space="0" w:color="auto"/>
              <w:bottom w:val="none" w:sz="0" w:space="0" w:color="auto"/>
            </w:tcBorders>
            <w:hideMark/>
          </w:tcPr>
          <w:p w14:paraId="029A8110"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Map how mobile testing outcomes connect to existing screening/referral guidance and local services to prevent fragmentation.</w:t>
            </w:r>
          </w:p>
        </w:tc>
        <w:tc>
          <w:tcPr>
            <w:tcW w:w="1094" w:type="pct"/>
            <w:tcBorders>
              <w:top w:val="none" w:sz="0" w:space="0" w:color="auto"/>
              <w:bottom w:val="none" w:sz="0" w:space="0" w:color="auto"/>
            </w:tcBorders>
            <w:hideMark/>
          </w:tcPr>
          <w:p w14:paraId="7C55FB4E"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Align criteria and communications with NHS pathways (and local referral processes) so the mobile offer feels like an extension of usual care.</w:t>
            </w:r>
          </w:p>
        </w:tc>
        <w:tc>
          <w:tcPr>
            <w:tcW w:w="1328" w:type="pct"/>
            <w:tcBorders>
              <w:top w:val="none" w:sz="0" w:space="0" w:color="auto"/>
              <w:bottom w:val="none" w:sz="0" w:space="0" w:color="auto"/>
            </w:tcBorders>
            <w:hideMark/>
          </w:tcPr>
          <w:p w14:paraId="0996DDE5"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Where local pathways differ, document localisation explicitly in the iTPP (site-specific implementation annex).</w:t>
            </w:r>
          </w:p>
        </w:tc>
        <w:tc>
          <w:tcPr>
            <w:tcW w:w="442" w:type="pct"/>
            <w:tcBorders>
              <w:top w:val="none" w:sz="0" w:space="0" w:color="auto"/>
              <w:bottom w:val="none" w:sz="0" w:space="0" w:color="auto"/>
            </w:tcBorders>
            <w:hideMark/>
          </w:tcPr>
          <w:p w14:paraId="7BCB5CA6" w14:textId="77777777" w:rsidR="00184A6A" w:rsidRPr="00C24442" w:rsidRDefault="00184A6A" w:rsidP="00DA3EBC">
            <w:pPr>
              <w:cnfStyle w:val="000000100000" w:firstRow="0" w:lastRow="0" w:firstColumn="0" w:lastColumn="0" w:oddVBand="0" w:evenVBand="0" w:oddHBand="1" w:evenHBand="0" w:firstRowFirstColumn="0" w:firstRowLastColumn="0" w:lastRowFirstColumn="0" w:lastRowLastColumn="0"/>
            </w:pPr>
            <w:r w:rsidRPr="00C24442">
              <w:t>Prospective stream</w:t>
            </w:r>
          </w:p>
        </w:tc>
      </w:tr>
      <w:tr w:rsidR="00184A6A" w:rsidRPr="00C24442" w14:paraId="2C20EFDE" w14:textId="77777777" w:rsidTr="00DA3EBC">
        <w:trPr>
          <w:trHeight w:val="1450"/>
        </w:trPr>
        <w:tc>
          <w:tcPr>
            <w:cnfStyle w:val="001000000000" w:firstRow="0" w:lastRow="0" w:firstColumn="1" w:lastColumn="0" w:oddVBand="0" w:evenVBand="0" w:oddHBand="0" w:evenHBand="0" w:firstRowFirstColumn="0" w:firstRowLastColumn="0" w:lastRowFirstColumn="0" w:lastRowLastColumn="0"/>
            <w:tcW w:w="934" w:type="pct"/>
            <w:tcBorders>
              <w:right w:val="none" w:sz="0" w:space="0" w:color="auto"/>
            </w:tcBorders>
            <w:hideMark/>
          </w:tcPr>
          <w:p w14:paraId="2C1DF6F8" w14:textId="77777777" w:rsidR="00BD0F36" w:rsidRPr="00BD0F36" w:rsidRDefault="00184A6A" w:rsidP="00DA3EBC">
            <w:pPr>
              <w:rPr>
                <w:b w:val="0"/>
                <w:bCs w:val="0"/>
              </w:rPr>
            </w:pPr>
            <w:r w:rsidRPr="00BD0F36">
              <w:rPr>
                <w:b w:val="0"/>
                <w:bCs w:val="0"/>
              </w:rPr>
              <w:t>RC6-05</w:t>
            </w:r>
          </w:p>
          <w:p w14:paraId="34A442FD" w14:textId="77777777" w:rsidR="00BD0F36" w:rsidRPr="00BD0F36" w:rsidRDefault="00BD0F36" w:rsidP="00DA3EBC">
            <w:pPr>
              <w:rPr>
                <w:b w:val="0"/>
                <w:bCs w:val="0"/>
              </w:rPr>
            </w:pPr>
          </w:p>
          <w:p w14:paraId="1163816C" w14:textId="14985FEA" w:rsidR="00184A6A" w:rsidRPr="00BD0F36" w:rsidRDefault="00184A6A" w:rsidP="00DA3EBC">
            <w:pPr>
              <w:rPr>
                <w:b w:val="0"/>
                <w:bCs w:val="0"/>
              </w:rPr>
            </w:pPr>
            <w:r w:rsidRPr="00BD0F36">
              <w:rPr>
                <w:b w:val="0"/>
                <w:bCs w:val="0"/>
              </w:rPr>
              <w:t>Primary care involvement and pathway leadership</w:t>
            </w:r>
          </w:p>
        </w:tc>
        <w:tc>
          <w:tcPr>
            <w:tcW w:w="1202" w:type="pct"/>
            <w:hideMark/>
          </w:tcPr>
          <w:p w14:paraId="3168C03C"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Maintain trust by ensuring primary care is informed and engaged, even when testing occurs outside GP premises.</w:t>
            </w:r>
          </w:p>
        </w:tc>
        <w:tc>
          <w:tcPr>
            <w:tcW w:w="1094" w:type="pct"/>
            <w:hideMark/>
          </w:tcPr>
          <w:p w14:paraId="1AA399E3"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Co-design communications with GPs and define pathway leadership/accountability so patients perceive continuity rather than a detour from care.</w:t>
            </w:r>
          </w:p>
        </w:tc>
        <w:tc>
          <w:tcPr>
            <w:tcW w:w="1328" w:type="pct"/>
            <w:hideMark/>
          </w:tcPr>
          <w:p w14:paraId="11535603"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Where GP involvement is limited, provide alternative trusted points of contact (for example specialist nurse/helpline) to sustain credibility.</w:t>
            </w:r>
          </w:p>
        </w:tc>
        <w:tc>
          <w:tcPr>
            <w:tcW w:w="442" w:type="pct"/>
            <w:hideMark/>
          </w:tcPr>
          <w:p w14:paraId="45175B93" w14:textId="77777777" w:rsidR="00184A6A" w:rsidRPr="00C24442" w:rsidRDefault="00184A6A" w:rsidP="00DA3EBC">
            <w:pPr>
              <w:cnfStyle w:val="000000000000" w:firstRow="0" w:lastRow="0" w:firstColumn="0" w:lastColumn="0" w:oddVBand="0" w:evenVBand="0" w:oddHBand="0" w:evenHBand="0" w:firstRowFirstColumn="0" w:firstRowLastColumn="0" w:lastRowFirstColumn="0" w:lastRowLastColumn="0"/>
            </w:pPr>
            <w:r w:rsidRPr="00C24442">
              <w:t>Prospective stream</w:t>
            </w:r>
          </w:p>
        </w:tc>
      </w:tr>
    </w:tbl>
    <w:p w14:paraId="069EECD9" w14:textId="27162B8A" w:rsidR="00184A6A" w:rsidRDefault="00184A6A" w:rsidP="00184A6A">
      <w:pPr>
        <w:sectPr w:rsidR="00184A6A" w:rsidSect="004D1459">
          <w:type w:val="continuous"/>
          <w:pgSz w:w="16838" w:h="11906" w:orient="landscape"/>
          <w:pgMar w:top="1440" w:right="1440" w:bottom="1440" w:left="1440" w:header="708" w:footer="708" w:gutter="0"/>
          <w:cols w:space="708"/>
          <w:docGrid w:linePitch="360"/>
        </w:sectPr>
      </w:pPr>
    </w:p>
    <w:p w14:paraId="19F0E21A" w14:textId="77777777" w:rsidR="00184A6A" w:rsidRDefault="00184A6A" w:rsidP="00184A6A">
      <w:r w:rsidRPr="0076143F">
        <w:rPr>
          <w:b/>
          <w:bCs/>
        </w:rPr>
        <w:lastRenderedPageBreak/>
        <w:t xml:space="preserve">Supplementary </w:t>
      </w:r>
      <w:r w:rsidRPr="00445081">
        <w:rPr>
          <w:b/>
          <w:bCs/>
        </w:rPr>
        <w:t xml:space="preserve">Table S2. </w:t>
      </w:r>
      <w:r w:rsidRPr="00515ECE">
        <w:rPr>
          <w:b/>
          <w:bCs/>
        </w:rPr>
        <w:t>Evidence and Decision Agenda (parameters excluded from the iTPP to avoid false precision).</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536"/>
        <w:gridCol w:w="3631"/>
        <w:gridCol w:w="2267"/>
      </w:tblGrid>
      <w:tr w:rsidR="00184A6A" w:rsidRPr="00DB5B09" w14:paraId="3878A3E1" w14:textId="77777777" w:rsidTr="00DA3EB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hideMark/>
          </w:tcPr>
          <w:p w14:paraId="491ECBCC" w14:textId="77777777" w:rsidR="00184A6A" w:rsidRPr="00DB5B09" w:rsidRDefault="00184A6A" w:rsidP="00DA3EBC">
            <w:r w:rsidRPr="00DB5B09">
              <w:t>Workstream</w:t>
            </w:r>
          </w:p>
        </w:tc>
        <w:tc>
          <w:tcPr>
            <w:tcW w:w="0" w:type="auto"/>
            <w:hideMark/>
          </w:tcPr>
          <w:p w14:paraId="3D7D2E78" w14:textId="77777777" w:rsidR="00184A6A" w:rsidRPr="00DB5B09" w:rsidRDefault="00184A6A" w:rsidP="00DA3EBC">
            <w:pPr>
              <w:cnfStyle w:val="100000000000" w:firstRow="1" w:lastRow="0" w:firstColumn="0" w:lastColumn="0" w:oddVBand="0" w:evenVBand="0" w:oddHBand="0" w:evenHBand="0" w:firstRowFirstColumn="0" w:firstRowLastColumn="0" w:lastRowFirstColumn="0" w:lastRowLastColumn="0"/>
            </w:pPr>
            <w:r w:rsidRPr="00DB5B09">
              <w:t>Parameter Category</w:t>
            </w:r>
          </w:p>
        </w:tc>
        <w:tc>
          <w:tcPr>
            <w:tcW w:w="0" w:type="auto"/>
            <w:hideMark/>
          </w:tcPr>
          <w:p w14:paraId="066C97E0" w14:textId="77777777" w:rsidR="00184A6A" w:rsidRPr="00DB5B09" w:rsidRDefault="00184A6A" w:rsidP="00DA3EBC">
            <w:pPr>
              <w:cnfStyle w:val="100000000000" w:firstRow="1" w:lastRow="0" w:firstColumn="0" w:lastColumn="0" w:oddVBand="0" w:evenVBand="0" w:oddHBand="0" w:evenHBand="0" w:firstRowFirstColumn="0" w:firstRowLastColumn="0" w:lastRowFirstColumn="0" w:lastRowLastColumn="0"/>
            </w:pPr>
            <w:r w:rsidRPr="00DB5B09">
              <w:t>Quantitative/Operational Goal</w:t>
            </w:r>
          </w:p>
        </w:tc>
        <w:tc>
          <w:tcPr>
            <w:tcW w:w="0" w:type="auto"/>
            <w:hideMark/>
          </w:tcPr>
          <w:p w14:paraId="0F0B1D88" w14:textId="77777777" w:rsidR="00184A6A" w:rsidRPr="00DB5B09" w:rsidRDefault="00184A6A" w:rsidP="00DA3EBC">
            <w:pPr>
              <w:cnfStyle w:val="100000000000" w:firstRow="1" w:lastRow="0" w:firstColumn="0" w:lastColumn="0" w:oddVBand="0" w:evenVBand="0" w:oddHBand="0" w:evenHBand="0" w:firstRowFirstColumn="0" w:firstRowLastColumn="0" w:lastRowFirstColumn="0" w:lastRowLastColumn="0"/>
            </w:pPr>
            <w:r w:rsidRPr="00DB5B09">
              <w:t>Methodological Requirement</w:t>
            </w:r>
          </w:p>
        </w:tc>
      </w:tr>
      <w:tr w:rsidR="00184A6A" w:rsidRPr="00DB5B09" w14:paraId="0A88FFD3" w14:textId="77777777" w:rsidTr="00DA3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0733AE6E" w14:textId="77777777" w:rsidR="00184A6A" w:rsidRPr="00DB5B09" w:rsidRDefault="00184A6A" w:rsidP="00DA3EBC">
            <w:r w:rsidRPr="00DB5B09">
              <w:t>1. Clinical Performance</w:t>
            </w:r>
          </w:p>
        </w:tc>
        <w:tc>
          <w:tcPr>
            <w:tcW w:w="0" w:type="auto"/>
            <w:tcBorders>
              <w:top w:val="none" w:sz="0" w:space="0" w:color="auto"/>
              <w:bottom w:val="none" w:sz="0" w:space="0" w:color="auto"/>
            </w:tcBorders>
            <w:hideMark/>
          </w:tcPr>
          <w:p w14:paraId="64B77492" w14:textId="77777777" w:rsidR="00184A6A" w:rsidRPr="00DB5B09" w:rsidRDefault="00184A6A" w:rsidP="00DA3EBC">
            <w:pPr>
              <w:cnfStyle w:val="000000100000" w:firstRow="0" w:lastRow="0" w:firstColumn="0" w:lastColumn="0" w:oddVBand="0" w:evenVBand="0" w:oddHBand="1" w:evenHBand="0" w:firstRowFirstColumn="0" w:firstRowLastColumn="0" w:lastRowFirstColumn="0" w:lastRowLastColumn="0"/>
            </w:pPr>
            <w:r w:rsidRPr="00DB5B09">
              <w:t>Diagnostic Thresholds</w:t>
            </w:r>
          </w:p>
        </w:tc>
        <w:tc>
          <w:tcPr>
            <w:tcW w:w="0" w:type="auto"/>
            <w:tcBorders>
              <w:top w:val="none" w:sz="0" w:space="0" w:color="auto"/>
              <w:bottom w:val="none" w:sz="0" w:space="0" w:color="auto"/>
            </w:tcBorders>
            <w:hideMark/>
          </w:tcPr>
          <w:p w14:paraId="6CFFF13C" w14:textId="77777777" w:rsidR="00184A6A" w:rsidRPr="00DB5B09" w:rsidRDefault="00184A6A" w:rsidP="00DA3EBC">
            <w:pPr>
              <w:cnfStyle w:val="000000100000" w:firstRow="0" w:lastRow="0" w:firstColumn="0" w:lastColumn="0" w:oddVBand="0" w:evenVBand="0" w:oddHBand="1" w:evenHBand="0" w:firstRowFirstColumn="0" w:firstRowLastColumn="0" w:lastRowFirstColumn="0" w:lastRowLastColumn="0"/>
            </w:pPr>
            <w:r w:rsidRPr="006A10FC">
              <w:t>Define optimal PSA/biomarker cut-points for community triage.</w:t>
            </w:r>
          </w:p>
        </w:tc>
        <w:tc>
          <w:tcPr>
            <w:tcW w:w="0" w:type="auto"/>
            <w:tcBorders>
              <w:top w:val="none" w:sz="0" w:space="0" w:color="auto"/>
              <w:bottom w:val="none" w:sz="0" w:space="0" w:color="auto"/>
            </w:tcBorders>
            <w:hideMark/>
          </w:tcPr>
          <w:p w14:paraId="31D66FBA" w14:textId="77777777" w:rsidR="00184A6A" w:rsidRPr="00DB5B09" w:rsidRDefault="00184A6A" w:rsidP="00DA3EBC">
            <w:pPr>
              <w:cnfStyle w:val="000000100000" w:firstRow="0" w:lastRow="0" w:firstColumn="0" w:lastColumn="0" w:oddVBand="0" w:evenVBand="0" w:oddHBand="1" w:evenHBand="0" w:firstRowFirstColumn="0" w:firstRowLastColumn="0" w:lastRowFirstColumn="0" w:lastRowLastColumn="0"/>
            </w:pPr>
            <w:r w:rsidRPr="003F7B29">
              <w:t>Diagnostic accuracy modelling and consensus review.</w:t>
            </w:r>
          </w:p>
        </w:tc>
      </w:tr>
      <w:tr w:rsidR="00184A6A" w:rsidRPr="00DB5B09" w14:paraId="589BA5EE" w14:textId="77777777" w:rsidTr="00DA3EBC">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44CAFF8B" w14:textId="77777777" w:rsidR="00184A6A" w:rsidRPr="00DB5B09" w:rsidRDefault="00184A6A" w:rsidP="00DA3EBC"/>
        </w:tc>
        <w:tc>
          <w:tcPr>
            <w:tcW w:w="0" w:type="auto"/>
            <w:hideMark/>
          </w:tcPr>
          <w:p w14:paraId="3ABA52AF" w14:textId="77777777" w:rsidR="00184A6A" w:rsidRPr="00DB5B09" w:rsidRDefault="00184A6A" w:rsidP="00DA3EBC">
            <w:pPr>
              <w:cnfStyle w:val="000000000000" w:firstRow="0" w:lastRow="0" w:firstColumn="0" w:lastColumn="0" w:oddVBand="0" w:evenVBand="0" w:oddHBand="0" w:evenHBand="0" w:firstRowFirstColumn="0" w:firstRowLastColumn="0" w:lastRowFirstColumn="0" w:lastRowLastColumn="0"/>
            </w:pPr>
            <w:r w:rsidRPr="00DB5B09">
              <w:t>Referral Ratios</w:t>
            </w:r>
          </w:p>
        </w:tc>
        <w:tc>
          <w:tcPr>
            <w:tcW w:w="0" w:type="auto"/>
            <w:hideMark/>
          </w:tcPr>
          <w:p w14:paraId="1902DF97" w14:textId="77777777" w:rsidR="00184A6A" w:rsidRPr="00DB5B09" w:rsidRDefault="00184A6A" w:rsidP="00DA3EBC">
            <w:pPr>
              <w:cnfStyle w:val="000000000000" w:firstRow="0" w:lastRow="0" w:firstColumn="0" w:lastColumn="0" w:oddVBand="0" w:evenVBand="0" w:oddHBand="0" w:evenHBand="0" w:firstRowFirstColumn="0" w:firstRowLastColumn="0" w:lastRowFirstColumn="0" w:lastRowLastColumn="0"/>
            </w:pPr>
            <w:r w:rsidRPr="006A10FC">
              <w:t>Quantify expected false-positive/negative rates in low-prevalence settings.</w:t>
            </w:r>
          </w:p>
        </w:tc>
        <w:tc>
          <w:tcPr>
            <w:tcW w:w="0" w:type="auto"/>
            <w:hideMark/>
          </w:tcPr>
          <w:p w14:paraId="1E48596E" w14:textId="77777777" w:rsidR="00184A6A" w:rsidRPr="00DB5B09" w:rsidRDefault="00184A6A" w:rsidP="00DA3EBC">
            <w:pPr>
              <w:cnfStyle w:val="000000000000" w:firstRow="0" w:lastRow="0" w:firstColumn="0" w:lastColumn="0" w:oddVBand="0" w:evenVBand="0" w:oddHBand="0" w:evenHBand="0" w:firstRowFirstColumn="0" w:firstRowLastColumn="0" w:lastRowFirstColumn="0" w:lastRowLastColumn="0"/>
            </w:pPr>
            <w:r w:rsidRPr="003F7B29">
              <w:t>Longitudinal pathway tracking and yield analysis.</w:t>
            </w:r>
          </w:p>
        </w:tc>
      </w:tr>
      <w:tr w:rsidR="00184A6A" w:rsidRPr="00DB5B09" w14:paraId="7946A3DE" w14:textId="77777777" w:rsidTr="00DA3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6639748C" w14:textId="77777777" w:rsidR="00184A6A" w:rsidRPr="00DB5B09" w:rsidRDefault="00184A6A" w:rsidP="00DA3EBC">
            <w:r w:rsidRPr="00DB5B09">
              <w:t>2. Operational Capacity</w:t>
            </w:r>
          </w:p>
        </w:tc>
        <w:tc>
          <w:tcPr>
            <w:tcW w:w="0" w:type="auto"/>
            <w:tcBorders>
              <w:top w:val="none" w:sz="0" w:space="0" w:color="auto"/>
              <w:bottom w:val="none" w:sz="0" w:space="0" w:color="auto"/>
            </w:tcBorders>
            <w:hideMark/>
          </w:tcPr>
          <w:p w14:paraId="45391DF0" w14:textId="77777777" w:rsidR="00184A6A" w:rsidRPr="00DB5B09" w:rsidRDefault="00184A6A" w:rsidP="00DA3EBC">
            <w:pPr>
              <w:cnfStyle w:val="000000100000" w:firstRow="0" w:lastRow="0" w:firstColumn="0" w:lastColumn="0" w:oddVBand="0" w:evenVBand="0" w:oddHBand="1" w:evenHBand="0" w:firstRowFirstColumn="0" w:firstRowLastColumn="0" w:lastRowFirstColumn="0" w:lastRowLastColumn="0"/>
            </w:pPr>
            <w:r w:rsidRPr="00DB5B09">
              <w:t>Staffing Ratios</w:t>
            </w:r>
          </w:p>
        </w:tc>
        <w:tc>
          <w:tcPr>
            <w:tcW w:w="0" w:type="auto"/>
            <w:tcBorders>
              <w:top w:val="none" w:sz="0" w:space="0" w:color="auto"/>
              <w:bottom w:val="none" w:sz="0" w:space="0" w:color="auto"/>
            </w:tcBorders>
            <w:hideMark/>
          </w:tcPr>
          <w:p w14:paraId="3B3E5C6D" w14:textId="77777777" w:rsidR="00184A6A" w:rsidRPr="00DB5B09" w:rsidRDefault="00184A6A" w:rsidP="00DA3EBC">
            <w:pPr>
              <w:cnfStyle w:val="000000100000" w:firstRow="0" w:lastRow="0" w:firstColumn="0" w:lastColumn="0" w:oddVBand="0" w:evenVBand="0" w:oddHBand="1" w:evenHBand="0" w:firstRowFirstColumn="0" w:firstRowLastColumn="0" w:lastRowFirstColumn="0" w:lastRowLastColumn="0"/>
            </w:pPr>
            <w:r w:rsidRPr="006A10FC">
              <w:t>Determine specific staff-to-patient ratios required to manage throughput.</w:t>
            </w:r>
          </w:p>
        </w:tc>
        <w:tc>
          <w:tcPr>
            <w:tcW w:w="0" w:type="auto"/>
            <w:tcBorders>
              <w:top w:val="none" w:sz="0" w:space="0" w:color="auto"/>
              <w:bottom w:val="none" w:sz="0" w:space="0" w:color="auto"/>
            </w:tcBorders>
            <w:hideMark/>
          </w:tcPr>
          <w:p w14:paraId="626C8C13" w14:textId="77777777" w:rsidR="00184A6A" w:rsidRPr="00DB5B09" w:rsidRDefault="00184A6A" w:rsidP="00DA3EBC">
            <w:pPr>
              <w:cnfStyle w:val="000000100000" w:firstRow="0" w:lastRow="0" w:firstColumn="0" w:lastColumn="0" w:oddVBand="0" w:evenVBand="0" w:oddHBand="1" w:evenHBand="0" w:firstRowFirstColumn="0" w:firstRowLastColumn="0" w:lastRowFirstColumn="0" w:lastRowLastColumn="0"/>
            </w:pPr>
            <w:r w:rsidRPr="003F7B29">
              <w:t>Workflow simulation and time-motion studies.</w:t>
            </w:r>
          </w:p>
        </w:tc>
      </w:tr>
      <w:tr w:rsidR="00184A6A" w:rsidRPr="00DB5B09" w14:paraId="784B5684" w14:textId="77777777" w:rsidTr="00DA3EBC">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6097C3A" w14:textId="77777777" w:rsidR="00184A6A" w:rsidRPr="00DB5B09" w:rsidRDefault="00184A6A" w:rsidP="00DA3EBC"/>
        </w:tc>
        <w:tc>
          <w:tcPr>
            <w:tcW w:w="0" w:type="auto"/>
            <w:hideMark/>
          </w:tcPr>
          <w:p w14:paraId="54EF8B38" w14:textId="77777777" w:rsidR="00184A6A" w:rsidRPr="00DB5B09" w:rsidRDefault="00184A6A" w:rsidP="00DA3EBC">
            <w:pPr>
              <w:cnfStyle w:val="000000000000" w:firstRow="0" w:lastRow="0" w:firstColumn="0" w:lastColumn="0" w:oddVBand="0" w:evenVBand="0" w:oddHBand="0" w:evenHBand="0" w:firstRowFirstColumn="0" w:firstRowLastColumn="0" w:lastRowFirstColumn="0" w:lastRowLastColumn="0"/>
            </w:pPr>
            <w:r w:rsidRPr="00DB5B09">
              <w:t xml:space="preserve">Outreach </w:t>
            </w:r>
            <w:r>
              <w:t>Pacing</w:t>
            </w:r>
          </w:p>
        </w:tc>
        <w:tc>
          <w:tcPr>
            <w:tcW w:w="0" w:type="auto"/>
            <w:hideMark/>
          </w:tcPr>
          <w:p w14:paraId="04BCCE7F" w14:textId="77777777" w:rsidR="00184A6A" w:rsidRPr="00DB5B09" w:rsidRDefault="00184A6A" w:rsidP="00DA3EBC">
            <w:pPr>
              <w:cnfStyle w:val="000000000000" w:firstRow="0" w:lastRow="0" w:firstColumn="0" w:lastColumn="0" w:oddVBand="0" w:evenVBand="0" w:oddHBand="0" w:evenHBand="0" w:firstRowFirstColumn="0" w:firstRowLastColumn="0" w:lastRowFirstColumn="0" w:lastRowLastColumn="0"/>
            </w:pPr>
            <w:r w:rsidRPr="006A10FC">
              <w:t>Define the maximum rate of invitations/appointments that can be safely handled given staffing levels, workflow steps, and available space (to avoid unmanaged queues and unsafe throughput).</w:t>
            </w:r>
          </w:p>
        </w:tc>
        <w:tc>
          <w:tcPr>
            <w:tcW w:w="0" w:type="auto"/>
            <w:hideMark/>
          </w:tcPr>
          <w:p w14:paraId="5A4A87DF" w14:textId="77777777" w:rsidR="00184A6A" w:rsidRPr="00DB5B09" w:rsidRDefault="00184A6A" w:rsidP="00DA3EBC">
            <w:pPr>
              <w:cnfStyle w:val="000000000000" w:firstRow="0" w:lastRow="0" w:firstColumn="0" w:lastColumn="0" w:oddVBand="0" w:evenVBand="0" w:oddHBand="0" w:evenHBand="0" w:firstRowFirstColumn="0" w:firstRowLastColumn="0" w:lastRowFirstColumn="0" w:lastRowLastColumn="0"/>
            </w:pPr>
            <w:r w:rsidRPr="003F7B29">
              <w:t>Capacity-demand modelling of booking systems.</w:t>
            </w:r>
          </w:p>
        </w:tc>
      </w:tr>
      <w:tr w:rsidR="00184A6A" w:rsidRPr="00DB5B09" w14:paraId="4704F697" w14:textId="77777777" w:rsidTr="00DA3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7D43045B" w14:textId="77777777" w:rsidR="00184A6A" w:rsidRPr="00DB5B09" w:rsidRDefault="00184A6A" w:rsidP="00DA3EBC">
            <w:r w:rsidRPr="00DB5B09">
              <w:t>3. Health Economics</w:t>
            </w:r>
          </w:p>
        </w:tc>
        <w:tc>
          <w:tcPr>
            <w:tcW w:w="0" w:type="auto"/>
            <w:tcBorders>
              <w:top w:val="none" w:sz="0" w:space="0" w:color="auto"/>
              <w:bottom w:val="none" w:sz="0" w:space="0" w:color="auto"/>
            </w:tcBorders>
            <w:hideMark/>
          </w:tcPr>
          <w:p w14:paraId="0F0B0163" w14:textId="77777777" w:rsidR="00184A6A" w:rsidRPr="00DB5B09" w:rsidRDefault="00184A6A" w:rsidP="00DA3EBC">
            <w:pPr>
              <w:cnfStyle w:val="000000100000" w:firstRow="0" w:lastRow="0" w:firstColumn="0" w:lastColumn="0" w:oddVBand="0" w:evenVBand="0" w:oddHBand="1" w:evenHBand="0" w:firstRowFirstColumn="0" w:firstRowLastColumn="0" w:lastRowFirstColumn="0" w:lastRowLastColumn="0"/>
            </w:pPr>
            <w:r w:rsidRPr="00DB5B09">
              <w:t>Unit Costs</w:t>
            </w:r>
          </w:p>
        </w:tc>
        <w:tc>
          <w:tcPr>
            <w:tcW w:w="0" w:type="auto"/>
            <w:tcBorders>
              <w:top w:val="none" w:sz="0" w:space="0" w:color="auto"/>
              <w:bottom w:val="none" w:sz="0" w:space="0" w:color="auto"/>
            </w:tcBorders>
            <w:hideMark/>
          </w:tcPr>
          <w:p w14:paraId="3440DCDA" w14:textId="77777777" w:rsidR="00184A6A" w:rsidRPr="00DB5B09" w:rsidRDefault="00184A6A" w:rsidP="00DA3EBC">
            <w:pPr>
              <w:cnfStyle w:val="000000100000" w:firstRow="0" w:lastRow="0" w:firstColumn="0" w:lastColumn="0" w:oddVBand="0" w:evenVBand="0" w:oddHBand="1" w:evenHBand="0" w:firstRowFirstColumn="0" w:firstRowLastColumn="0" w:lastRowFirstColumn="0" w:lastRowLastColumn="0"/>
            </w:pPr>
            <w:r w:rsidRPr="006A10FC">
              <w:t>Establish per-test and per-referral costs for the mobile delivery model.</w:t>
            </w:r>
          </w:p>
        </w:tc>
        <w:tc>
          <w:tcPr>
            <w:tcW w:w="0" w:type="auto"/>
            <w:tcBorders>
              <w:top w:val="none" w:sz="0" w:space="0" w:color="auto"/>
              <w:bottom w:val="none" w:sz="0" w:space="0" w:color="auto"/>
            </w:tcBorders>
            <w:hideMark/>
          </w:tcPr>
          <w:p w14:paraId="37655F47" w14:textId="77777777" w:rsidR="00184A6A" w:rsidRPr="00DB5B09" w:rsidRDefault="00184A6A" w:rsidP="00DA3EBC">
            <w:pPr>
              <w:cnfStyle w:val="000000100000" w:firstRow="0" w:lastRow="0" w:firstColumn="0" w:lastColumn="0" w:oddVBand="0" w:evenVBand="0" w:oddHBand="1" w:evenHBand="0" w:firstRowFirstColumn="0" w:firstRowLastColumn="0" w:lastRowFirstColumn="0" w:lastRowLastColumn="0"/>
            </w:pPr>
            <w:r w:rsidRPr="003F7B29">
              <w:t>Micro-costing and early economic evaluation.</w:t>
            </w:r>
          </w:p>
        </w:tc>
      </w:tr>
      <w:tr w:rsidR="00184A6A" w:rsidRPr="00DB5B09" w14:paraId="74097D84" w14:textId="77777777" w:rsidTr="00DA3EBC">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474E9DB" w14:textId="77777777" w:rsidR="00184A6A" w:rsidRPr="00DB5B09" w:rsidRDefault="00184A6A" w:rsidP="00DA3EBC"/>
        </w:tc>
        <w:tc>
          <w:tcPr>
            <w:tcW w:w="0" w:type="auto"/>
            <w:hideMark/>
          </w:tcPr>
          <w:p w14:paraId="343C38B9" w14:textId="0F847315" w:rsidR="00184A6A" w:rsidRPr="00DB5B09" w:rsidRDefault="008376ED" w:rsidP="00DA3EBC">
            <w:pPr>
              <w:cnfStyle w:val="000000000000" w:firstRow="0" w:lastRow="0" w:firstColumn="0" w:lastColumn="0" w:oddVBand="0" w:evenVBand="0" w:oddHBand="0" w:evenHBand="0" w:firstRowFirstColumn="0" w:firstRowLastColumn="0" w:lastRowFirstColumn="0" w:lastRowLastColumn="0"/>
            </w:pPr>
            <w:r w:rsidRPr="008376ED">
              <w:t>Service funding and price points</w:t>
            </w:r>
          </w:p>
        </w:tc>
        <w:tc>
          <w:tcPr>
            <w:tcW w:w="0" w:type="auto"/>
            <w:hideMark/>
          </w:tcPr>
          <w:p w14:paraId="0558D399" w14:textId="77777777" w:rsidR="00184A6A" w:rsidRPr="00DB5B09" w:rsidRDefault="00184A6A" w:rsidP="00DA3EBC">
            <w:pPr>
              <w:cnfStyle w:val="000000000000" w:firstRow="0" w:lastRow="0" w:firstColumn="0" w:lastColumn="0" w:oddVBand="0" w:evenVBand="0" w:oddHBand="0" w:evenHBand="0" w:firstRowFirstColumn="0" w:firstRowLastColumn="0" w:lastRowFirstColumn="0" w:lastRowLastColumn="0"/>
            </w:pPr>
            <w:r w:rsidRPr="006A10FC">
              <w:t>Define the "blended" payment rate to fund tracking and results ownership.</w:t>
            </w:r>
          </w:p>
        </w:tc>
        <w:tc>
          <w:tcPr>
            <w:tcW w:w="0" w:type="auto"/>
            <w:hideMark/>
          </w:tcPr>
          <w:p w14:paraId="3BBA4583" w14:textId="77777777" w:rsidR="00184A6A" w:rsidRPr="00DB5B09" w:rsidRDefault="00184A6A" w:rsidP="00DA3EBC">
            <w:pPr>
              <w:cnfStyle w:val="000000000000" w:firstRow="0" w:lastRow="0" w:firstColumn="0" w:lastColumn="0" w:oddVBand="0" w:evenVBand="0" w:oddHBand="0" w:evenHBand="0" w:firstRowFirstColumn="0" w:firstRowLastColumn="0" w:lastRowFirstColumn="0" w:lastRowLastColumn="0"/>
            </w:pPr>
            <w:r w:rsidRPr="003F7B29">
              <w:t>Budget impact analysis across primary/secondary care interfaces.</w:t>
            </w:r>
          </w:p>
        </w:tc>
      </w:tr>
      <w:tr w:rsidR="00184A6A" w:rsidRPr="00DB5B09" w14:paraId="69E60CA9" w14:textId="77777777" w:rsidTr="00DA3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2B21235F" w14:textId="77777777" w:rsidR="00184A6A" w:rsidRPr="00DB5B09" w:rsidRDefault="00184A6A" w:rsidP="00DA3EBC">
            <w:r w:rsidRPr="00DB5B09">
              <w:t>4. Equity &amp; Access</w:t>
            </w:r>
          </w:p>
        </w:tc>
        <w:tc>
          <w:tcPr>
            <w:tcW w:w="0" w:type="auto"/>
            <w:tcBorders>
              <w:top w:val="none" w:sz="0" w:space="0" w:color="auto"/>
              <w:bottom w:val="none" w:sz="0" w:space="0" w:color="auto"/>
            </w:tcBorders>
            <w:hideMark/>
          </w:tcPr>
          <w:p w14:paraId="3156B513" w14:textId="77777777" w:rsidR="00184A6A" w:rsidRPr="00DB5B09" w:rsidRDefault="00184A6A" w:rsidP="00DA3EBC">
            <w:pPr>
              <w:cnfStyle w:val="000000100000" w:firstRow="0" w:lastRow="0" w:firstColumn="0" w:lastColumn="0" w:oddVBand="0" w:evenVBand="0" w:oddHBand="1" w:evenHBand="0" w:firstRowFirstColumn="0" w:firstRowLastColumn="0" w:lastRowFirstColumn="0" w:lastRowLastColumn="0"/>
            </w:pPr>
            <w:r w:rsidRPr="00DB5B09">
              <w:t>Participation Gradients</w:t>
            </w:r>
          </w:p>
        </w:tc>
        <w:tc>
          <w:tcPr>
            <w:tcW w:w="0" w:type="auto"/>
            <w:tcBorders>
              <w:top w:val="none" w:sz="0" w:space="0" w:color="auto"/>
              <w:bottom w:val="none" w:sz="0" w:space="0" w:color="auto"/>
            </w:tcBorders>
            <w:hideMark/>
          </w:tcPr>
          <w:p w14:paraId="666D7144" w14:textId="77777777" w:rsidR="00184A6A" w:rsidRPr="00DB5B09" w:rsidRDefault="00184A6A" w:rsidP="00DA3EBC">
            <w:pPr>
              <w:cnfStyle w:val="000000100000" w:firstRow="0" w:lastRow="0" w:firstColumn="0" w:lastColumn="0" w:oddVBand="0" w:evenVBand="0" w:oddHBand="1" w:evenHBand="0" w:firstRowFirstColumn="0" w:firstRowLastColumn="0" w:lastRowFirstColumn="0" w:lastRowLastColumn="0"/>
            </w:pPr>
            <w:r w:rsidRPr="006A10FC">
              <w:t>Measure the impact of iTPP requirements on attendance from underserved groups.</w:t>
            </w:r>
          </w:p>
        </w:tc>
        <w:tc>
          <w:tcPr>
            <w:tcW w:w="0" w:type="auto"/>
            <w:tcBorders>
              <w:top w:val="none" w:sz="0" w:space="0" w:color="auto"/>
              <w:bottom w:val="none" w:sz="0" w:space="0" w:color="auto"/>
            </w:tcBorders>
            <w:hideMark/>
          </w:tcPr>
          <w:p w14:paraId="0F9F35F7" w14:textId="77777777" w:rsidR="00184A6A" w:rsidRPr="00DB5B09" w:rsidRDefault="00184A6A" w:rsidP="00DA3EBC">
            <w:pPr>
              <w:cnfStyle w:val="000000100000" w:firstRow="0" w:lastRow="0" w:firstColumn="0" w:lastColumn="0" w:oddVBand="0" w:evenVBand="0" w:oddHBand="1" w:evenHBand="0" w:firstRowFirstColumn="0" w:firstRowLastColumn="0" w:lastRowFirstColumn="0" w:lastRowLastColumn="0"/>
            </w:pPr>
            <w:r w:rsidRPr="003F7B29">
              <w:t>Geospatial utilization analysis and comparative cohort studies.</w:t>
            </w:r>
          </w:p>
        </w:tc>
      </w:tr>
      <w:tr w:rsidR="00184A6A" w:rsidRPr="00DB5B09" w14:paraId="279D0388" w14:textId="77777777" w:rsidTr="00DA3EBC">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980979F" w14:textId="77777777" w:rsidR="00184A6A" w:rsidRPr="00DB5B09" w:rsidRDefault="00184A6A" w:rsidP="00DA3EBC"/>
        </w:tc>
        <w:tc>
          <w:tcPr>
            <w:tcW w:w="0" w:type="auto"/>
            <w:hideMark/>
          </w:tcPr>
          <w:p w14:paraId="15457BA4" w14:textId="77777777" w:rsidR="00184A6A" w:rsidRPr="00DB5B09" w:rsidRDefault="00184A6A" w:rsidP="00DA3EBC">
            <w:pPr>
              <w:cnfStyle w:val="000000000000" w:firstRow="0" w:lastRow="0" w:firstColumn="0" w:lastColumn="0" w:oddVBand="0" w:evenVBand="0" w:oddHBand="0" w:evenHBand="0" w:firstRowFirstColumn="0" w:firstRowLastColumn="0" w:lastRowFirstColumn="0" w:lastRowLastColumn="0"/>
            </w:pPr>
            <w:r w:rsidRPr="00DB5B09">
              <w:t>Pathway Completion</w:t>
            </w:r>
          </w:p>
        </w:tc>
        <w:tc>
          <w:tcPr>
            <w:tcW w:w="0" w:type="auto"/>
            <w:hideMark/>
          </w:tcPr>
          <w:p w14:paraId="25A503FE" w14:textId="77777777" w:rsidR="00184A6A" w:rsidRPr="00DB5B09" w:rsidRDefault="00184A6A" w:rsidP="00DA3EBC">
            <w:pPr>
              <w:cnfStyle w:val="000000000000" w:firstRow="0" w:lastRow="0" w:firstColumn="0" w:lastColumn="0" w:oddVBand="0" w:evenVBand="0" w:oddHBand="0" w:evenHBand="0" w:firstRowFirstColumn="0" w:firstRowLastColumn="0" w:lastRowFirstColumn="0" w:lastRowLastColumn="0"/>
            </w:pPr>
            <w:r w:rsidRPr="006A10FC">
              <w:t>Test whether MUST-level interface controls reduce time-to-resolution.</w:t>
            </w:r>
          </w:p>
        </w:tc>
        <w:tc>
          <w:tcPr>
            <w:tcW w:w="0" w:type="auto"/>
            <w:hideMark/>
          </w:tcPr>
          <w:p w14:paraId="4696F0B4" w14:textId="77777777" w:rsidR="00184A6A" w:rsidRPr="00DB5B09" w:rsidRDefault="00184A6A" w:rsidP="00DA3EBC">
            <w:pPr>
              <w:cnfStyle w:val="000000000000" w:firstRow="0" w:lastRow="0" w:firstColumn="0" w:lastColumn="0" w:oddVBand="0" w:evenVBand="0" w:oddHBand="0" w:evenHBand="0" w:firstRowFirstColumn="0" w:firstRowLastColumn="0" w:lastRowFirstColumn="0" w:lastRowLastColumn="0"/>
            </w:pPr>
            <w:r w:rsidRPr="003F7B29">
              <w:t>Comparative analysis of mobile vs. fixed-site diagnostic timelines.</w:t>
            </w:r>
          </w:p>
        </w:tc>
      </w:tr>
    </w:tbl>
    <w:p w14:paraId="4D9D3F96" w14:textId="77777777" w:rsidR="00184A6A" w:rsidRDefault="00184A6A" w:rsidP="00184A6A"/>
    <w:p w14:paraId="249D4CC3" w14:textId="77777777" w:rsidR="00184A6A" w:rsidRDefault="00184A6A" w:rsidP="00184A6A"/>
    <w:p w14:paraId="4196A490" w14:textId="77777777" w:rsidR="00184A6A" w:rsidRDefault="00184A6A" w:rsidP="00184A6A">
      <w:pPr>
        <w:sectPr w:rsidR="00184A6A" w:rsidSect="004D1459">
          <w:type w:val="continuous"/>
          <w:pgSz w:w="11906" w:h="16838"/>
          <w:pgMar w:top="1440" w:right="1440" w:bottom="1440" w:left="1440" w:header="708" w:footer="708" w:gutter="0"/>
          <w:cols w:space="708"/>
          <w:docGrid w:linePitch="360"/>
        </w:sectPr>
      </w:pPr>
    </w:p>
    <w:p w14:paraId="4B340C57" w14:textId="77777777" w:rsidR="00184A6A" w:rsidRDefault="00184A6A" w:rsidP="00184A6A">
      <w:pPr>
        <w:rPr>
          <w:b/>
          <w:bCs/>
        </w:rPr>
      </w:pPr>
      <w:r w:rsidRPr="004078BE">
        <w:rPr>
          <w:b/>
          <w:bCs/>
        </w:rPr>
        <w:lastRenderedPageBreak/>
        <w:t>Supplementary Table S3. Crosswalk linking Table 3 safeguards and Table 4 determinants to specific iTPP attribute IDs (Table S1).</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06"/>
        <w:gridCol w:w="2498"/>
        <w:gridCol w:w="4024"/>
        <w:gridCol w:w="1426"/>
        <w:gridCol w:w="4068"/>
      </w:tblGrid>
      <w:tr w:rsidR="00984348" w:rsidRPr="00D80E79" w14:paraId="6207063D" w14:textId="77777777" w:rsidTr="00984348">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0" w:type="auto"/>
            <w:hideMark/>
          </w:tcPr>
          <w:p w14:paraId="26CA5241" w14:textId="77777777" w:rsidR="00984348" w:rsidRPr="00D80E79" w:rsidRDefault="00984348" w:rsidP="00DA3EBC">
            <w:pPr>
              <w:rPr>
                <w:lang w:eastAsia="en-GB"/>
              </w:rPr>
            </w:pPr>
            <w:r w:rsidRPr="00D80E79">
              <w:rPr>
                <w:lang w:eastAsia="en-GB"/>
              </w:rPr>
              <w:t>Source</w:t>
            </w:r>
          </w:p>
        </w:tc>
        <w:tc>
          <w:tcPr>
            <w:tcW w:w="0" w:type="auto"/>
            <w:hideMark/>
          </w:tcPr>
          <w:p w14:paraId="3AC249A0" w14:textId="77777777" w:rsidR="00984348" w:rsidRPr="00D80E79" w:rsidRDefault="00984348" w:rsidP="00DA3EBC">
            <w:pPr>
              <w:cnfStyle w:val="100000000000" w:firstRow="1" w:lastRow="0" w:firstColumn="0" w:lastColumn="0" w:oddVBand="0" w:evenVBand="0" w:oddHBand="0" w:evenHBand="0" w:firstRowFirstColumn="0" w:firstRowLastColumn="0" w:lastRowFirstColumn="0" w:lastRowLastColumn="0"/>
              <w:rPr>
                <w:lang w:eastAsia="en-GB"/>
              </w:rPr>
            </w:pPr>
            <w:r w:rsidRPr="00D80E79">
              <w:rPr>
                <w:lang w:eastAsia="en-GB"/>
              </w:rPr>
              <w:t>Source Row ID</w:t>
            </w:r>
          </w:p>
        </w:tc>
        <w:tc>
          <w:tcPr>
            <w:tcW w:w="0" w:type="auto"/>
            <w:hideMark/>
          </w:tcPr>
          <w:p w14:paraId="4A8F59F0" w14:textId="77777777" w:rsidR="00984348" w:rsidRPr="00D80E79" w:rsidRDefault="00984348" w:rsidP="00DA3EBC">
            <w:pPr>
              <w:cnfStyle w:val="100000000000" w:firstRow="1" w:lastRow="0" w:firstColumn="0" w:lastColumn="0" w:oddVBand="0" w:evenVBand="0" w:oddHBand="0" w:evenHBand="0" w:firstRowFirstColumn="0" w:firstRowLastColumn="0" w:lastRowFirstColumn="0" w:lastRowLastColumn="0"/>
              <w:rPr>
                <w:lang w:eastAsia="en-GB"/>
              </w:rPr>
            </w:pPr>
            <w:r w:rsidRPr="00D80E79">
              <w:rPr>
                <w:lang w:eastAsia="en-GB"/>
              </w:rPr>
              <w:t>Tension or Determinant Label</w:t>
            </w:r>
          </w:p>
        </w:tc>
        <w:tc>
          <w:tcPr>
            <w:tcW w:w="0" w:type="auto"/>
            <w:hideMark/>
          </w:tcPr>
          <w:p w14:paraId="787A2BB8" w14:textId="77777777" w:rsidR="00984348" w:rsidRPr="00D80E79" w:rsidRDefault="00984348" w:rsidP="00DA3EBC">
            <w:pPr>
              <w:cnfStyle w:val="100000000000" w:firstRow="1" w:lastRow="0" w:firstColumn="0" w:lastColumn="0" w:oddVBand="0" w:evenVBand="0" w:oddHBand="0" w:evenHBand="0" w:firstRowFirstColumn="0" w:firstRowLastColumn="0" w:lastRowFirstColumn="0" w:lastRowLastColumn="0"/>
              <w:rPr>
                <w:lang w:eastAsia="en-GB"/>
              </w:rPr>
            </w:pPr>
            <w:r w:rsidRPr="00D80E79">
              <w:rPr>
                <w:lang w:eastAsia="en-GB"/>
              </w:rPr>
              <w:t>Safeguard / failure mode</w:t>
            </w:r>
          </w:p>
        </w:tc>
        <w:tc>
          <w:tcPr>
            <w:tcW w:w="0" w:type="auto"/>
            <w:hideMark/>
          </w:tcPr>
          <w:p w14:paraId="01EC2264" w14:textId="77777777" w:rsidR="00984348" w:rsidRPr="00D80E79" w:rsidRDefault="00984348" w:rsidP="00DA3EBC">
            <w:pPr>
              <w:cnfStyle w:val="100000000000" w:firstRow="1" w:lastRow="0" w:firstColumn="0" w:lastColumn="0" w:oddVBand="0" w:evenVBand="0" w:oddHBand="0" w:evenHBand="0" w:firstRowFirstColumn="0" w:firstRowLastColumn="0" w:lastRowFirstColumn="0" w:lastRowLastColumn="0"/>
              <w:rPr>
                <w:lang w:eastAsia="en-GB"/>
              </w:rPr>
            </w:pPr>
            <w:r w:rsidRPr="00D80E79">
              <w:rPr>
                <w:lang w:eastAsia="en-GB"/>
              </w:rPr>
              <w:t>Linked attribute ID(s)</w:t>
            </w:r>
          </w:p>
        </w:tc>
        <w:tc>
          <w:tcPr>
            <w:tcW w:w="0" w:type="auto"/>
            <w:hideMark/>
          </w:tcPr>
          <w:p w14:paraId="5AF00335" w14:textId="77777777" w:rsidR="00984348" w:rsidRPr="00D80E79" w:rsidRDefault="00984348" w:rsidP="00DA3EBC">
            <w:pPr>
              <w:cnfStyle w:val="100000000000" w:firstRow="1" w:lastRow="0" w:firstColumn="0" w:lastColumn="0" w:oddVBand="0" w:evenVBand="0" w:oddHBand="0" w:evenHBand="0" w:firstRowFirstColumn="0" w:firstRowLastColumn="0" w:lastRowFirstColumn="0" w:lastRowLastColumn="0"/>
              <w:rPr>
                <w:lang w:eastAsia="en-GB"/>
              </w:rPr>
            </w:pPr>
            <w:r w:rsidRPr="00D80E79">
              <w:rPr>
                <w:lang w:eastAsia="en-GB"/>
              </w:rPr>
              <w:t>Linked attribute name(s)</w:t>
            </w:r>
          </w:p>
        </w:tc>
      </w:tr>
      <w:tr w:rsidR="00984348" w:rsidRPr="00D80E79" w14:paraId="42BD3F9D" w14:textId="77777777" w:rsidTr="00984348">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0" w:type="auto"/>
            <w:hideMark/>
          </w:tcPr>
          <w:p w14:paraId="42874314" w14:textId="77777777" w:rsidR="00984348" w:rsidRDefault="00984348" w:rsidP="00DA3EBC">
            <w:r>
              <w:t>Table 3</w:t>
            </w:r>
          </w:p>
        </w:tc>
        <w:tc>
          <w:tcPr>
            <w:tcW w:w="0" w:type="auto"/>
            <w:hideMark/>
          </w:tcPr>
          <w:p w14:paraId="5A2525D7" w14:textId="77777777" w:rsidR="00984348" w:rsidRDefault="00984348" w:rsidP="00DA3EBC">
            <w:pPr>
              <w:cnfStyle w:val="000000100000" w:firstRow="0" w:lastRow="0" w:firstColumn="0" w:lastColumn="0" w:oddVBand="0" w:evenVBand="0" w:oddHBand="1" w:evenHBand="0" w:firstRowFirstColumn="0" w:firstRowLastColumn="0" w:lastRowFirstColumn="0" w:lastRowLastColumn="0"/>
            </w:pPr>
            <w:r>
              <w:t>T3-01</w:t>
            </w:r>
          </w:p>
        </w:tc>
        <w:tc>
          <w:tcPr>
            <w:tcW w:w="0" w:type="auto"/>
            <w:hideMark/>
          </w:tcPr>
          <w:p w14:paraId="5E297F32"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Trust outside clinical buildings</w:t>
            </w:r>
          </w:p>
        </w:tc>
        <w:tc>
          <w:tcPr>
            <w:tcW w:w="0" w:type="auto"/>
            <w:hideMark/>
          </w:tcPr>
          <w:p w14:paraId="7901960D"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Verifiable clinical sponsorship and identifiable governance sponsor; authenticated invitation route plus non-digital access route; clear rationale and eligibility messaging (RC1).</w:t>
            </w:r>
          </w:p>
        </w:tc>
        <w:tc>
          <w:tcPr>
            <w:tcW w:w="0" w:type="auto"/>
            <w:hideMark/>
          </w:tcPr>
          <w:p w14:paraId="4CE65859"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RC1-03; RC1-04; RC1-09; RC1-01</w:t>
            </w:r>
          </w:p>
        </w:tc>
        <w:tc>
          <w:tcPr>
            <w:tcW w:w="0" w:type="auto"/>
            <w:hideMark/>
          </w:tcPr>
          <w:p w14:paraId="3BD83044" w14:textId="77777777" w:rsidR="00984348" w:rsidRDefault="00984348" w:rsidP="00DA3EBC">
            <w:pPr>
              <w:cnfStyle w:val="000000100000" w:firstRow="0" w:lastRow="0" w:firstColumn="0" w:lastColumn="0" w:oddVBand="0" w:evenVBand="0" w:oddHBand="1" w:evenHBand="0" w:firstRowFirstColumn="0" w:firstRowLastColumn="0" w:lastRowFirstColumn="0" w:lastRowLastColumn="0"/>
            </w:pPr>
            <w:r>
              <w:t>Legitimacy and trust cues; Policy-compliant invitation channel; Multi-channel outreach (avoid GP-text only); Rationale and eligibility clarity</w:t>
            </w:r>
          </w:p>
        </w:tc>
      </w:tr>
      <w:tr w:rsidR="00984348" w:rsidRPr="00D80E79" w14:paraId="4333EA0B" w14:textId="77777777" w:rsidTr="00984348">
        <w:trPr>
          <w:trHeight w:val="870"/>
        </w:trPr>
        <w:tc>
          <w:tcPr>
            <w:cnfStyle w:val="001000000000" w:firstRow="0" w:lastRow="0" w:firstColumn="1" w:lastColumn="0" w:oddVBand="0" w:evenVBand="0" w:oddHBand="0" w:evenHBand="0" w:firstRowFirstColumn="0" w:firstRowLastColumn="0" w:lastRowFirstColumn="0" w:lastRowLastColumn="0"/>
            <w:tcW w:w="0" w:type="auto"/>
            <w:hideMark/>
          </w:tcPr>
          <w:p w14:paraId="713E3A6E" w14:textId="77777777" w:rsidR="00984348" w:rsidRDefault="00984348" w:rsidP="00DA3EBC">
            <w:r>
              <w:t>Table 3</w:t>
            </w:r>
          </w:p>
        </w:tc>
        <w:tc>
          <w:tcPr>
            <w:tcW w:w="0" w:type="auto"/>
            <w:hideMark/>
          </w:tcPr>
          <w:p w14:paraId="7B548A57" w14:textId="77777777" w:rsidR="00984348" w:rsidRDefault="00984348" w:rsidP="00DA3EBC">
            <w:pPr>
              <w:cnfStyle w:val="000000000000" w:firstRow="0" w:lastRow="0" w:firstColumn="0" w:lastColumn="0" w:oddVBand="0" w:evenVBand="0" w:oddHBand="0" w:evenHBand="0" w:firstRowFirstColumn="0" w:firstRowLastColumn="0" w:lastRowFirstColumn="0" w:lastRowLastColumn="0"/>
            </w:pPr>
            <w:r>
              <w:t>T3-02</w:t>
            </w:r>
          </w:p>
        </w:tc>
        <w:tc>
          <w:tcPr>
            <w:tcW w:w="0" w:type="auto"/>
            <w:hideMark/>
          </w:tcPr>
          <w:p w14:paraId="754C1986"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Visibility versus privacy in community venues</w:t>
            </w:r>
          </w:p>
        </w:tc>
        <w:tc>
          <w:tcPr>
            <w:tcW w:w="0" w:type="auto"/>
            <w:hideMark/>
          </w:tcPr>
          <w:p w14:paraId="037C1581"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Privacy-by-design layout and workflow controls; managed waiting and discrete flow; explicit access model that avoids unmanaged queues (RC2, linked to RC1 discovery cues).</w:t>
            </w:r>
          </w:p>
        </w:tc>
        <w:tc>
          <w:tcPr>
            <w:tcW w:w="0" w:type="auto"/>
            <w:hideMark/>
          </w:tcPr>
          <w:p w14:paraId="4A51B806"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RC2-05; RC2-03; RC2-04; RC1-06; RC1-07</w:t>
            </w:r>
          </w:p>
        </w:tc>
        <w:tc>
          <w:tcPr>
            <w:tcW w:w="0" w:type="auto"/>
            <w:hideMark/>
          </w:tcPr>
          <w:p w14:paraId="3C0DA6EE"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Waiting, privacy and visibility; Access model (appointment vs walk-in); On-site experience (comfort and perceived quality); On-site discovery cues (signage/wayfinding); Opportunistic walk-up engagement</w:t>
            </w:r>
          </w:p>
        </w:tc>
      </w:tr>
      <w:tr w:rsidR="00984348" w:rsidRPr="00D80E79" w14:paraId="3465941C" w14:textId="77777777" w:rsidTr="00984348">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0" w:type="auto"/>
            <w:hideMark/>
          </w:tcPr>
          <w:p w14:paraId="39A6740D" w14:textId="77777777" w:rsidR="00984348" w:rsidRDefault="00984348" w:rsidP="00DA3EBC">
            <w:r>
              <w:t>Table 3</w:t>
            </w:r>
          </w:p>
        </w:tc>
        <w:tc>
          <w:tcPr>
            <w:tcW w:w="0" w:type="auto"/>
            <w:hideMark/>
          </w:tcPr>
          <w:p w14:paraId="41BED836" w14:textId="77777777" w:rsidR="00984348" w:rsidRDefault="00984348" w:rsidP="00DA3EBC">
            <w:pPr>
              <w:cnfStyle w:val="000000100000" w:firstRow="0" w:lastRow="0" w:firstColumn="0" w:lastColumn="0" w:oddVBand="0" w:evenVBand="0" w:oddHBand="1" w:evenHBand="0" w:firstRowFirstColumn="0" w:firstRowLastColumn="0" w:lastRowFirstColumn="0" w:lastRowLastColumn="0"/>
            </w:pPr>
            <w:r>
              <w:t>T3-03</w:t>
            </w:r>
          </w:p>
        </w:tc>
        <w:tc>
          <w:tcPr>
            <w:tcW w:w="0" w:type="auto"/>
            <w:hideMark/>
          </w:tcPr>
          <w:p w14:paraId="51796004"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Demand versus on-unit capacity</w:t>
            </w:r>
          </w:p>
        </w:tc>
        <w:tc>
          <w:tcPr>
            <w:tcW w:w="0" w:type="auto"/>
            <w:hideMark/>
          </w:tcPr>
          <w:p w14:paraId="38654F79"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Capacity-coupled outreach and booking; workflow deliverability specified against realistic staffing; explicit walk-in policy aligned to prerequisites (RC3, with RC5 counselling implications).</w:t>
            </w:r>
          </w:p>
        </w:tc>
        <w:tc>
          <w:tcPr>
            <w:tcW w:w="0" w:type="auto"/>
            <w:hideMark/>
          </w:tcPr>
          <w:p w14:paraId="21A69C84"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RC3-03; RC2-02; RC1-07; RC5-01</w:t>
            </w:r>
          </w:p>
        </w:tc>
        <w:tc>
          <w:tcPr>
            <w:tcW w:w="0" w:type="auto"/>
            <w:hideMark/>
          </w:tcPr>
          <w:p w14:paraId="0FCF3957"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Operational intensity and staffing burden; Booking workflow (QR/online self-booking); Opportunistic walk-up engagement; Counselling and interpretation capability</w:t>
            </w:r>
          </w:p>
        </w:tc>
      </w:tr>
      <w:tr w:rsidR="00984348" w:rsidRPr="00D80E79" w14:paraId="1F4DB93D" w14:textId="77777777" w:rsidTr="00984348">
        <w:trPr>
          <w:trHeight w:val="580"/>
        </w:trPr>
        <w:tc>
          <w:tcPr>
            <w:cnfStyle w:val="001000000000" w:firstRow="0" w:lastRow="0" w:firstColumn="1" w:lastColumn="0" w:oddVBand="0" w:evenVBand="0" w:oddHBand="0" w:evenHBand="0" w:firstRowFirstColumn="0" w:firstRowLastColumn="0" w:lastRowFirstColumn="0" w:lastRowLastColumn="0"/>
            <w:tcW w:w="0" w:type="auto"/>
            <w:hideMark/>
          </w:tcPr>
          <w:p w14:paraId="37EFD136" w14:textId="77777777" w:rsidR="00984348" w:rsidRDefault="00984348" w:rsidP="00DA3EBC">
            <w:r>
              <w:t>Table 4</w:t>
            </w:r>
          </w:p>
        </w:tc>
        <w:tc>
          <w:tcPr>
            <w:tcW w:w="0" w:type="auto"/>
            <w:hideMark/>
          </w:tcPr>
          <w:p w14:paraId="0639D2B2" w14:textId="77777777" w:rsidR="00984348" w:rsidRDefault="00984348" w:rsidP="00DA3EBC">
            <w:pPr>
              <w:cnfStyle w:val="000000000000" w:firstRow="0" w:lastRow="0" w:firstColumn="0" w:lastColumn="0" w:oddVBand="0" w:evenVBand="0" w:oddHBand="0" w:evenHBand="0" w:firstRowFirstColumn="0" w:firstRowLastColumn="0" w:lastRowFirstColumn="0" w:lastRowLastColumn="0"/>
            </w:pPr>
            <w:r>
              <w:t>T4-01</w:t>
            </w:r>
          </w:p>
        </w:tc>
        <w:tc>
          <w:tcPr>
            <w:tcW w:w="0" w:type="auto"/>
            <w:hideMark/>
          </w:tcPr>
          <w:p w14:paraId="7354B47A" w14:textId="77777777" w:rsidR="00984348" w:rsidRDefault="00984348" w:rsidP="00DA3EBC">
            <w:pPr>
              <w:cnfStyle w:val="000000000000" w:firstRow="0" w:lastRow="0" w:firstColumn="0" w:lastColumn="0" w:oddVBand="0" w:evenVBand="0" w:oddHBand="0" w:evenHBand="0" w:firstRowFirstColumn="0" w:firstRowLastColumn="0" w:lastRowFirstColumn="0" w:lastRowLastColumn="0"/>
            </w:pPr>
            <w:r>
              <w:t>Inner Setting: Available resources</w:t>
            </w:r>
          </w:p>
        </w:tc>
        <w:tc>
          <w:tcPr>
            <w:tcW w:w="0" w:type="auto"/>
            <w:hideMark/>
          </w:tcPr>
          <w:p w14:paraId="139CA6E8"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Follow-up depends on discretionary effort; referrals/repeat tests initiated but not completed; non-attendance not tracked/escalated.</w:t>
            </w:r>
          </w:p>
        </w:tc>
        <w:tc>
          <w:tcPr>
            <w:tcW w:w="0" w:type="auto"/>
            <w:hideMark/>
          </w:tcPr>
          <w:p w14:paraId="7BBBCC0C"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RC6-03; RC5-05; RC3-02</w:t>
            </w:r>
          </w:p>
        </w:tc>
        <w:tc>
          <w:tcPr>
            <w:tcW w:w="0" w:type="auto"/>
            <w:hideMark/>
          </w:tcPr>
          <w:p w14:paraId="6E8FEA48"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Result ownership and GP workload; Safety-netting and escalation; Downstream workload management</w:t>
            </w:r>
          </w:p>
        </w:tc>
      </w:tr>
      <w:tr w:rsidR="00984348" w:rsidRPr="00D80E79" w14:paraId="3A9BDBCA" w14:textId="77777777" w:rsidTr="00984348">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0" w:type="auto"/>
            <w:hideMark/>
          </w:tcPr>
          <w:p w14:paraId="03C82EBB" w14:textId="77777777" w:rsidR="00984348" w:rsidRDefault="00984348" w:rsidP="00DA3EBC">
            <w:r>
              <w:t>Table 4</w:t>
            </w:r>
          </w:p>
        </w:tc>
        <w:tc>
          <w:tcPr>
            <w:tcW w:w="0" w:type="auto"/>
            <w:hideMark/>
          </w:tcPr>
          <w:p w14:paraId="31B5800B" w14:textId="77777777" w:rsidR="00984348" w:rsidRDefault="00984348" w:rsidP="00DA3EBC">
            <w:pPr>
              <w:cnfStyle w:val="000000100000" w:firstRow="0" w:lastRow="0" w:firstColumn="0" w:lastColumn="0" w:oddVBand="0" w:evenVBand="0" w:oddHBand="1" w:evenHBand="0" w:firstRowFirstColumn="0" w:firstRowLastColumn="0" w:lastRowFirstColumn="0" w:lastRowLastColumn="0"/>
            </w:pPr>
            <w:r>
              <w:t>T4-02</w:t>
            </w:r>
          </w:p>
        </w:tc>
        <w:tc>
          <w:tcPr>
            <w:tcW w:w="0" w:type="auto"/>
            <w:hideMark/>
          </w:tcPr>
          <w:p w14:paraId="1AFE041C"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Inner Setting: Structural Characteristics [Information Technology Infrastructure]</w:t>
            </w:r>
          </w:p>
        </w:tc>
        <w:tc>
          <w:tcPr>
            <w:tcW w:w="0" w:type="auto"/>
            <w:hideMark/>
          </w:tcPr>
          <w:p w14:paraId="1DF05F0B"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Results/tasks do not reliably enter receiving record; receipt/ownership cannot be verified; patients become de facto courier.</w:t>
            </w:r>
          </w:p>
        </w:tc>
        <w:tc>
          <w:tcPr>
            <w:tcW w:w="0" w:type="auto"/>
            <w:hideMark/>
          </w:tcPr>
          <w:p w14:paraId="297AFDAB"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RC6-01</w:t>
            </w:r>
          </w:p>
        </w:tc>
        <w:tc>
          <w:tcPr>
            <w:tcW w:w="0" w:type="auto"/>
            <w:hideMark/>
          </w:tcPr>
          <w:p w14:paraId="6E624656"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Data and record integration</w:t>
            </w:r>
          </w:p>
        </w:tc>
      </w:tr>
      <w:tr w:rsidR="00984348" w:rsidRPr="00D80E79" w14:paraId="27AAE398" w14:textId="77777777" w:rsidTr="00984348">
        <w:trPr>
          <w:trHeight w:val="870"/>
        </w:trPr>
        <w:tc>
          <w:tcPr>
            <w:cnfStyle w:val="001000000000" w:firstRow="0" w:lastRow="0" w:firstColumn="1" w:lastColumn="0" w:oddVBand="0" w:evenVBand="0" w:oddHBand="0" w:evenHBand="0" w:firstRowFirstColumn="0" w:firstRowLastColumn="0" w:lastRowFirstColumn="0" w:lastRowLastColumn="0"/>
            <w:tcW w:w="0" w:type="auto"/>
            <w:hideMark/>
          </w:tcPr>
          <w:p w14:paraId="084BACF4" w14:textId="77777777" w:rsidR="00984348" w:rsidRDefault="00984348" w:rsidP="00DA3EBC">
            <w:r>
              <w:lastRenderedPageBreak/>
              <w:t>Table 4</w:t>
            </w:r>
          </w:p>
        </w:tc>
        <w:tc>
          <w:tcPr>
            <w:tcW w:w="0" w:type="auto"/>
            <w:hideMark/>
          </w:tcPr>
          <w:p w14:paraId="5A36B493" w14:textId="77777777" w:rsidR="00984348" w:rsidRDefault="00984348" w:rsidP="00DA3EBC">
            <w:pPr>
              <w:cnfStyle w:val="000000000000" w:firstRow="0" w:lastRow="0" w:firstColumn="0" w:lastColumn="0" w:oddVBand="0" w:evenVBand="0" w:oddHBand="0" w:evenHBand="0" w:firstRowFirstColumn="0" w:firstRowLastColumn="0" w:lastRowFirstColumn="0" w:lastRowLastColumn="0"/>
            </w:pPr>
            <w:r>
              <w:t>T4-03</w:t>
            </w:r>
          </w:p>
        </w:tc>
        <w:tc>
          <w:tcPr>
            <w:tcW w:w="0" w:type="auto"/>
            <w:hideMark/>
          </w:tcPr>
          <w:p w14:paraId="7FBA647C"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Outer Setting: Partnerships &amp; Connections</w:t>
            </w:r>
          </w:p>
        </w:tc>
        <w:tc>
          <w:tcPr>
            <w:tcW w:w="0" w:type="auto"/>
            <w:hideMark/>
          </w:tcPr>
          <w:p w14:paraId="2CADD745"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No agreed acceptance point between mobile service/labs/primary care/specialists; tasks pushed between organisations; liability boundaries contested.</w:t>
            </w:r>
          </w:p>
        </w:tc>
        <w:tc>
          <w:tcPr>
            <w:tcW w:w="0" w:type="auto"/>
            <w:hideMark/>
          </w:tcPr>
          <w:p w14:paraId="24282D09"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RC6-03; RC3-02; RC3-04</w:t>
            </w:r>
          </w:p>
        </w:tc>
        <w:tc>
          <w:tcPr>
            <w:tcW w:w="0" w:type="auto"/>
            <w:hideMark/>
          </w:tcPr>
          <w:p w14:paraId="34548A3D"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Result ownership and GP workload; Downstream workload management; Partnership and coordination overhead</w:t>
            </w:r>
          </w:p>
        </w:tc>
      </w:tr>
      <w:tr w:rsidR="00984348" w:rsidRPr="00D80E79" w14:paraId="74F164E8" w14:textId="77777777" w:rsidTr="00984348">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0" w:type="auto"/>
            <w:hideMark/>
          </w:tcPr>
          <w:p w14:paraId="61EA0313" w14:textId="77777777" w:rsidR="00984348" w:rsidRDefault="00984348" w:rsidP="00DA3EBC">
            <w:r>
              <w:t>Table 4</w:t>
            </w:r>
          </w:p>
        </w:tc>
        <w:tc>
          <w:tcPr>
            <w:tcW w:w="0" w:type="auto"/>
            <w:hideMark/>
          </w:tcPr>
          <w:p w14:paraId="6984ED55" w14:textId="77777777" w:rsidR="00984348" w:rsidRDefault="00984348" w:rsidP="00DA3EBC">
            <w:pPr>
              <w:cnfStyle w:val="000000100000" w:firstRow="0" w:lastRow="0" w:firstColumn="0" w:lastColumn="0" w:oddVBand="0" w:evenVBand="0" w:oddHBand="1" w:evenHBand="0" w:firstRowFirstColumn="0" w:firstRowLastColumn="0" w:lastRowFirstColumn="0" w:lastRowLastColumn="0"/>
            </w:pPr>
            <w:r>
              <w:t>T4-04</w:t>
            </w:r>
          </w:p>
        </w:tc>
        <w:tc>
          <w:tcPr>
            <w:tcW w:w="0" w:type="auto"/>
            <w:hideMark/>
          </w:tcPr>
          <w:p w14:paraId="2B91B244"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Inner Setting: Access to Knowledge &amp; Information</w:t>
            </w:r>
          </w:p>
        </w:tc>
        <w:tc>
          <w:tcPr>
            <w:tcW w:w="0" w:type="auto"/>
            <w:hideMark/>
          </w:tcPr>
          <w:p w14:paraId="0F70B31F"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Patients/professionals lack durable info on next steps, ownership, what to do if nothing happens; delays harder to detect.</w:t>
            </w:r>
          </w:p>
        </w:tc>
        <w:tc>
          <w:tcPr>
            <w:tcW w:w="0" w:type="auto"/>
            <w:hideMark/>
          </w:tcPr>
          <w:p w14:paraId="71946C9F"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RC5-04; RC5-03; RC5-01; RC6-03</w:t>
            </w:r>
          </w:p>
        </w:tc>
        <w:tc>
          <w:tcPr>
            <w:tcW w:w="0" w:type="auto"/>
            <w:hideMark/>
          </w:tcPr>
          <w:p w14:paraId="66181116" w14:textId="77777777" w:rsidR="00984348" w:rsidRPr="00D80E79" w:rsidRDefault="00984348" w:rsidP="00DA3EBC">
            <w:pPr>
              <w:cnfStyle w:val="000000100000" w:firstRow="0" w:lastRow="0" w:firstColumn="0" w:lastColumn="0" w:oddVBand="0" w:evenVBand="0" w:oddHBand="1" w:evenHBand="0" w:firstRowFirstColumn="0" w:firstRowLastColumn="0" w:lastRowFirstColumn="0" w:lastRowLastColumn="0"/>
              <w:rPr>
                <w:color w:val="000000"/>
                <w:lang w:eastAsia="en-GB"/>
              </w:rPr>
            </w:pPr>
            <w:r w:rsidRPr="00D80E79">
              <w:rPr>
                <w:color w:val="000000"/>
                <w:lang w:eastAsia="en-GB"/>
              </w:rPr>
              <w:t>Next steps and timelines; Standardised scripts and guidance; Counselling and interpretation capability; Result ownership and GP workload</w:t>
            </w:r>
          </w:p>
        </w:tc>
      </w:tr>
      <w:tr w:rsidR="00984348" w:rsidRPr="00D80E79" w14:paraId="768BDF10" w14:textId="77777777" w:rsidTr="00984348">
        <w:trPr>
          <w:trHeight w:val="870"/>
        </w:trPr>
        <w:tc>
          <w:tcPr>
            <w:cnfStyle w:val="001000000000" w:firstRow="0" w:lastRow="0" w:firstColumn="1" w:lastColumn="0" w:oddVBand="0" w:evenVBand="0" w:oddHBand="0" w:evenHBand="0" w:firstRowFirstColumn="0" w:firstRowLastColumn="0" w:lastRowFirstColumn="0" w:lastRowLastColumn="0"/>
            <w:tcW w:w="0" w:type="auto"/>
            <w:hideMark/>
          </w:tcPr>
          <w:p w14:paraId="6BB90A3F" w14:textId="77777777" w:rsidR="00984348" w:rsidRDefault="00984348" w:rsidP="00DA3EBC">
            <w:r>
              <w:t>Table 4</w:t>
            </w:r>
          </w:p>
        </w:tc>
        <w:tc>
          <w:tcPr>
            <w:tcW w:w="0" w:type="auto"/>
            <w:hideMark/>
          </w:tcPr>
          <w:p w14:paraId="34CAF75E" w14:textId="77777777" w:rsidR="00984348" w:rsidRDefault="00984348" w:rsidP="00DA3EBC">
            <w:pPr>
              <w:cnfStyle w:val="000000000000" w:firstRow="0" w:lastRow="0" w:firstColumn="0" w:lastColumn="0" w:oddVBand="0" w:evenVBand="0" w:oddHBand="0" w:evenHBand="0" w:firstRowFirstColumn="0" w:firstRowLastColumn="0" w:lastRowFirstColumn="0" w:lastRowLastColumn="0"/>
            </w:pPr>
            <w:r>
              <w:t>T4-05</w:t>
            </w:r>
          </w:p>
        </w:tc>
        <w:tc>
          <w:tcPr>
            <w:tcW w:w="0" w:type="auto"/>
            <w:hideMark/>
          </w:tcPr>
          <w:p w14:paraId="69809AF3"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Inner Setting: Communications</w:t>
            </w:r>
          </w:p>
        </w:tc>
        <w:tc>
          <w:tcPr>
            <w:tcW w:w="0" w:type="auto"/>
            <w:hideMark/>
          </w:tcPr>
          <w:p w14:paraId="05C55943"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Communication routes do not reliably deliver results/instructions; confirmation of receipt weak; failures discovered late via patient chasing.</w:t>
            </w:r>
          </w:p>
        </w:tc>
        <w:tc>
          <w:tcPr>
            <w:tcW w:w="0" w:type="auto"/>
            <w:hideMark/>
          </w:tcPr>
          <w:p w14:paraId="7EFE11EA"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RC5-07; RC5-06; RC5-05; RC6-03</w:t>
            </w:r>
          </w:p>
        </w:tc>
        <w:tc>
          <w:tcPr>
            <w:tcW w:w="0" w:type="auto"/>
            <w:hideMark/>
          </w:tcPr>
          <w:p w14:paraId="74022F26" w14:textId="77777777" w:rsidR="00984348" w:rsidRPr="00D80E79" w:rsidRDefault="00984348" w:rsidP="00DA3EBC">
            <w:pPr>
              <w:cnfStyle w:val="000000000000" w:firstRow="0" w:lastRow="0" w:firstColumn="0" w:lastColumn="0" w:oddVBand="0" w:evenVBand="0" w:oddHBand="0" w:evenHBand="0" w:firstRowFirstColumn="0" w:firstRowLastColumn="0" w:lastRowFirstColumn="0" w:lastRowLastColumn="0"/>
              <w:rPr>
                <w:color w:val="000000"/>
                <w:lang w:eastAsia="en-GB"/>
              </w:rPr>
            </w:pPr>
            <w:r w:rsidRPr="00D80E79">
              <w:rPr>
                <w:color w:val="000000"/>
                <w:lang w:eastAsia="en-GB"/>
              </w:rPr>
              <w:t>Results communication (timing and method); Result timing and communication to address anxiety/harm concerns; Safety-netting and escalation; Result ownership and GP workload</w:t>
            </w:r>
          </w:p>
        </w:tc>
      </w:tr>
    </w:tbl>
    <w:p w14:paraId="6EF95D8C" w14:textId="4D636863" w:rsidR="0013791A" w:rsidRDefault="00184A6A">
      <w:pPr>
        <w:rPr>
          <w:b/>
          <w:bCs/>
        </w:rPr>
      </w:pPr>
      <w:r>
        <w:rPr>
          <w:b/>
          <w:bCs/>
        </w:rPr>
        <w:br w:type="page"/>
      </w:r>
    </w:p>
    <w:p w14:paraId="17C198CA" w14:textId="09B1EAD4" w:rsidR="0013791A" w:rsidRDefault="0013791A" w:rsidP="0013791A">
      <w:pPr>
        <w:rPr>
          <w:b/>
          <w:bCs/>
        </w:rPr>
      </w:pPr>
      <w:r w:rsidRPr="004078BE">
        <w:rPr>
          <w:b/>
          <w:bCs/>
        </w:rPr>
        <w:lastRenderedPageBreak/>
        <w:t>Supplementary Table S</w:t>
      </w:r>
      <w:r w:rsidR="00C97E6D">
        <w:rPr>
          <w:b/>
          <w:bCs/>
        </w:rPr>
        <w:t>4</w:t>
      </w:r>
      <w:r w:rsidRPr="004078BE">
        <w:rPr>
          <w:b/>
          <w:bCs/>
        </w:rPr>
        <w:t>.</w:t>
      </w:r>
      <w:r w:rsidR="00CB2093">
        <w:rPr>
          <w:b/>
          <w:bCs/>
        </w:rPr>
        <w:t xml:space="preserve"> Data Dictionary.</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833"/>
        <w:gridCol w:w="4864"/>
        <w:gridCol w:w="1493"/>
        <w:gridCol w:w="2291"/>
      </w:tblGrid>
      <w:tr w:rsidR="00C97E6D" w:rsidRPr="00C97E6D" w14:paraId="0281E333" w14:textId="77777777" w:rsidTr="00C97E6D">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hideMark/>
          </w:tcPr>
          <w:p w14:paraId="2A7062A6" w14:textId="77777777" w:rsidR="00C97E6D" w:rsidRPr="00C97E6D" w:rsidRDefault="00C97E6D" w:rsidP="00C97E6D">
            <w:pPr>
              <w:rPr>
                <w:lang w:eastAsia="en-GB"/>
              </w:rPr>
            </w:pPr>
            <w:r w:rsidRPr="00C97E6D">
              <w:rPr>
                <w:lang w:eastAsia="en-GB"/>
              </w:rPr>
              <w:t>Dataset</w:t>
            </w:r>
          </w:p>
        </w:tc>
        <w:tc>
          <w:tcPr>
            <w:tcW w:w="0" w:type="auto"/>
            <w:hideMark/>
          </w:tcPr>
          <w:p w14:paraId="34853F51" w14:textId="77777777" w:rsidR="00C97E6D" w:rsidRPr="00C97E6D" w:rsidRDefault="00C97E6D" w:rsidP="00C97E6D">
            <w:pPr>
              <w:cnfStyle w:val="100000000000" w:firstRow="1" w:lastRow="0" w:firstColumn="0" w:lastColumn="0" w:oddVBand="0" w:evenVBand="0" w:oddHBand="0" w:evenHBand="0" w:firstRowFirstColumn="0" w:firstRowLastColumn="0" w:lastRowFirstColumn="0" w:lastRowLastColumn="0"/>
              <w:rPr>
                <w:lang w:eastAsia="en-GB"/>
              </w:rPr>
            </w:pPr>
            <w:r w:rsidRPr="00C97E6D">
              <w:rPr>
                <w:lang w:eastAsia="en-GB"/>
              </w:rPr>
              <w:t>Field</w:t>
            </w:r>
          </w:p>
        </w:tc>
        <w:tc>
          <w:tcPr>
            <w:tcW w:w="0" w:type="auto"/>
            <w:hideMark/>
          </w:tcPr>
          <w:p w14:paraId="76DAC510" w14:textId="77777777" w:rsidR="00C97E6D" w:rsidRPr="00C97E6D" w:rsidRDefault="00C97E6D" w:rsidP="00C97E6D">
            <w:pPr>
              <w:cnfStyle w:val="100000000000" w:firstRow="1" w:lastRow="0" w:firstColumn="0" w:lastColumn="0" w:oddVBand="0" w:evenVBand="0" w:oddHBand="0" w:evenHBand="0" w:firstRowFirstColumn="0" w:firstRowLastColumn="0" w:lastRowFirstColumn="0" w:lastRowLastColumn="0"/>
              <w:rPr>
                <w:lang w:eastAsia="en-GB"/>
              </w:rPr>
            </w:pPr>
            <w:r w:rsidRPr="00C97E6D">
              <w:rPr>
                <w:lang w:eastAsia="en-GB"/>
              </w:rPr>
              <w:t>Definition</w:t>
            </w:r>
          </w:p>
        </w:tc>
        <w:tc>
          <w:tcPr>
            <w:tcW w:w="0" w:type="auto"/>
            <w:hideMark/>
          </w:tcPr>
          <w:p w14:paraId="41C6F152" w14:textId="77777777" w:rsidR="00C97E6D" w:rsidRPr="00C97E6D" w:rsidRDefault="00C97E6D" w:rsidP="00C97E6D">
            <w:pPr>
              <w:cnfStyle w:val="100000000000" w:firstRow="1" w:lastRow="0" w:firstColumn="0" w:lastColumn="0" w:oddVBand="0" w:evenVBand="0" w:oddHBand="0" w:evenHBand="0" w:firstRowFirstColumn="0" w:firstRowLastColumn="0" w:lastRowFirstColumn="0" w:lastRowLastColumn="0"/>
              <w:rPr>
                <w:lang w:eastAsia="en-GB"/>
              </w:rPr>
            </w:pPr>
            <w:r w:rsidRPr="00C97E6D">
              <w:rPr>
                <w:lang w:eastAsia="en-GB"/>
              </w:rPr>
              <w:t>Type/Format</w:t>
            </w:r>
          </w:p>
        </w:tc>
        <w:tc>
          <w:tcPr>
            <w:tcW w:w="0" w:type="auto"/>
            <w:hideMark/>
          </w:tcPr>
          <w:p w14:paraId="0824B008" w14:textId="77777777" w:rsidR="00C97E6D" w:rsidRPr="00C97E6D" w:rsidRDefault="00C97E6D" w:rsidP="00C97E6D">
            <w:pPr>
              <w:cnfStyle w:val="100000000000" w:firstRow="1" w:lastRow="0" w:firstColumn="0" w:lastColumn="0" w:oddVBand="0" w:evenVBand="0" w:oddHBand="0" w:evenHBand="0" w:firstRowFirstColumn="0" w:firstRowLastColumn="0" w:lastRowFirstColumn="0" w:lastRowLastColumn="0"/>
              <w:rPr>
                <w:lang w:eastAsia="en-GB"/>
              </w:rPr>
            </w:pPr>
            <w:r w:rsidRPr="00C97E6D">
              <w:rPr>
                <w:lang w:eastAsia="en-GB"/>
              </w:rPr>
              <w:t>Notes</w:t>
            </w:r>
          </w:p>
        </w:tc>
      </w:tr>
      <w:tr w:rsidR="00C97E6D" w:rsidRPr="00C97E6D" w14:paraId="0CFB207B" w14:textId="77777777" w:rsidTr="00C97E6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4BF5C929" w14:textId="77777777" w:rsidR="00C97E6D" w:rsidRPr="00C97E6D" w:rsidRDefault="00C97E6D" w:rsidP="00C97E6D">
            <w:pPr>
              <w:rPr>
                <w:lang w:eastAsia="en-GB"/>
              </w:rPr>
            </w:pPr>
            <w:r w:rsidRPr="00C97E6D">
              <w:rPr>
                <w:lang w:eastAsia="en-GB"/>
              </w:rPr>
              <w:t>Supplementary Table S1 (iTPP register)</w:t>
            </w:r>
          </w:p>
        </w:tc>
        <w:tc>
          <w:tcPr>
            <w:tcW w:w="0" w:type="auto"/>
            <w:tcBorders>
              <w:top w:val="none" w:sz="0" w:space="0" w:color="auto"/>
              <w:bottom w:val="none" w:sz="0" w:space="0" w:color="auto"/>
            </w:tcBorders>
            <w:hideMark/>
          </w:tcPr>
          <w:p w14:paraId="2F32F520"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Cluster_ID</w:t>
            </w:r>
          </w:p>
        </w:tc>
        <w:tc>
          <w:tcPr>
            <w:tcW w:w="0" w:type="auto"/>
            <w:tcBorders>
              <w:top w:val="none" w:sz="0" w:space="0" w:color="auto"/>
              <w:bottom w:val="none" w:sz="0" w:space="0" w:color="auto"/>
            </w:tcBorders>
            <w:hideMark/>
          </w:tcPr>
          <w:p w14:paraId="50F2A531"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Requirement cluster identifier (RC1–RC6).</w:t>
            </w:r>
          </w:p>
        </w:tc>
        <w:tc>
          <w:tcPr>
            <w:tcW w:w="0" w:type="auto"/>
            <w:tcBorders>
              <w:top w:val="none" w:sz="0" w:space="0" w:color="auto"/>
              <w:bottom w:val="none" w:sz="0" w:space="0" w:color="auto"/>
            </w:tcBorders>
            <w:hideMark/>
          </w:tcPr>
          <w:p w14:paraId="07B8171B"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text</w:t>
            </w:r>
          </w:p>
        </w:tc>
        <w:tc>
          <w:tcPr>
            <w:tcW w:w="0" w:type="auto"/>
            <w:tcBorders>
              <w:top w:val="none" w:sz="0" w:space="0" w:color="auto"/>
              <w:bottom w:val="none" w:sz="0" w:space="0" w:color="auto"/>
            </w:tcBorders>
            <w:hideMark/>
          </w:tcPr>
          <w:p w14:paraId="3C5B132B"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p>
        </w:tc>
      </w:tr>
      <w:tr w:rsidR="00C97E6D" w:rsidRPr="00C97E6D" w14:paraId="6534B0B3" w14:textId="77777777" w:rsidTr="00C97E6D">
        <w:trPr>
          <w:trHeight w:val="29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1919C994" w14:textId="77777777" w:rsidR="00C97E6D" w:rsidRPr="00C97E6D" w:rsidRDefault="00C97E6D" w:rsidP="00C97E6D">
            <w:pPr>
              <w:rPr>
                <w:lang w:eastAsia="en-GB"/>
              </w:rPr>
            </w:pPr>
            <w:r w:rsidRPr="00C97E6D">
              <w:rPr>
                <w:lang w:eastAsia="en-GB"/>
              </w:rPr>
              <w:t>Supplementary Table S1 (iTPP register)</w:t>
            </w:r>
          </w:p>
        </w:tc>
        <w:tc>
          <w:tcPr>
            <w:tcW w:w="0" w:type="auto"/>
            <w:hideMark/>
          </w:tcPr>
          <w:p w14:paraId="0D5703C4"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Cluster_name</w:t>
            </w:r>
          </w:p>
        </w:tc>
        <w:tc>
          <w:tcPr>
            <w:tcW w:w="0" w:type="auto"/>
            <w:hideMark/>
          </w:tcPr>
          <w:p w14:paraId="5E38373D"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Requirement cluster name.</w:t>
            </w:r>
          </w:p>
        </w:tc>
        <w:tc>
          <w:tcPr>
            <w:tcW w:w="0" w:type="auto"/>
            <w:hideMark/>
          </w:tcPr>
          <w:p w14:paraId="2DAC127A"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text</w:t>
            </w:r>
          </w:p>
        </w:tc>
        <w:tc>
          <w:tcPr>
            <w:tcW w:w="0" w:type="auto"/>
            <w:hideMark/>
          </w:tcPr>
          <w:p w14:paraId="3D4D9AB4"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p>
        </w:tc>
      </w:tr>
      <w:tr w:rsidR="00C97E6D" w:rsidRPr="00C97E6D" w14:paraId="2DAB90B0" w14:textId="77777777" w:rsidTr="00C97E6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316B9D8B" w14:textId="77777777" w:rsidR="00C97E6D" w:rsidRPr="00C97E6D" w:rsidRDefault="00C97E6D" w:rsidP="00C97E6D">
            <w:pPr>
              <w:rPr>
                <w:lang w:eastAsia="en-GB"/>
              </w:rPr>
            </w:pPr>
            <w:r w:rsidRPr="00C97E6D">
              <w:rPr>
                <w:lang w:eastAsia="en-GB"/>
              </w:rPr>
              <w:t>Supplementary Table S1 (iTPP register)</w:t>
            </w:r>
          </w:p>
        </w:tc>
        <w:tc>
          <w:tcPr>
            <w:tcW w:w="0" w:type="auto"/>
            <w:tcBorders>
              <w:top w:val="none" w:sz="0" w:space="0" w:color="auto"/>
              <w:bottom w:val="none" w:sz="0" w:space="0" w:color="auto"/>
            </w:tcBorders>
            <w:hideMark/>
          </w:tcPr>
          <w:p w14:paraId="0887A129"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Attribute_ID</w:t>
            </w:r>
          </w:p>
        </w:tc>
        <w:tc>
          <w:tcPr>
            <w:tcW w:w="0" w:type="auto"/>
            <w:tcBorders>
              <w:top w:val="none" w:sz="0" w:space="0" w:color="auto"/>
              <w:bottom w:val="none" w:sz="0" w:space="0" w:color="auto"/>
            </w:tcBorders>
            <w:hideMark/>
          </w:tcPr>
          <w:p w14:paraId="563E5632"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Unique attribute identifier (RC#-##).</w:t>
            </w:r>
          </w:p>
        </w:tc>
        <w:tc>
          <w:tcPr>
            <w:tcW w:w="0" w:type="auto"/>
            <w:tcBorders>
              <w:top w:val="none" w:sz="0" w:space="0" w:color="auto"/>
              <w:bottom w:val="none" w:sz="0" w:space="0" w:color="auto"/>
            </w:tcBorders>
            <w:hideMark/>
          </w:tcPr>
          <w:p w14:paraId="307D8DC3"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text</w:t>
            </w:r>
          </w:p>
        </w:tc>
        <w:tc>
          <w:tcPr>
            <w:tcW w:w="0" w:type="auto"/>
            <w:tcBorders>
              <w:top w:val="none" w:sz="0" w:space="0" w:color="auto"/>
              <w:bottom w:val="none" w:sz="0" w:space="0" w:color="auto"/>
            </w:tcBorders>
            <w:hideMark/>
          </w:tcPr>
          <w:p w14:paraId="5BB44442"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p>
        </w:tc>
      </w:tr>
      <w:tr w:rsidR="00C97E6D" w:rsidRPr="00C97E6D" w14:paraId="3105354B" w14:textId="77777777" w:rsidTr="00C97E6D">
        <w:trPr>
          <w:trHeight w:val="29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9DA7B51" w14:textId="77777777" w:rsidR="00C97E6D" w:rsidRPr="00C97E6D" w:rsidRDefault="00C97E6D" w:rsidP="00C97E6D">
            <w:pPr>
              <w:rPr>
                <w:lang w:eastAsia="en-GB"/>
              </w:rPr>
            </w:pPr>
            <w:r w:rsidRPr="00C97E6D">
              <w:rPr>
                <w:lang w:eastAsia="en-GB"/>
              </w:rPr>
              <w:t>Supplementary Table S1 (iTPP register)</w:t>
            </w:r>
          </w:p>
        </w:tc>
        <w:tc>
          <w:tcPr>
            <w:tcW w:w="0" w:type="auto"/>
            <w:hideMark/>
          </w:tcPr>
          <w:p w14:paraId="3DB9A1ED"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Attribute_name</w:t>
            </w:r>
          </w:p>
        </w:tc>
        <w:tc>
          <w:tcPr>
            <w:tcW w:w="0" w:type="auto"/>
            <w:hideMark/>
          </w:tcPr>
          <w:p w14:paraId="1585D03A"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Short attribute label.</w:t>
            </w:r>
          </w:p>
        </w:tc>
        <w:tc>
          <w:tcPr>
            <w:tcW w:w="0" w:type="auto"/>
            <w:hideMark/>
          </w:tcPr>
          <w:p w14:paraId="4991ED5A"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text</w:t>
            </w:r>
          </w:p>
        </w:tc>
        <w:tc>
          <w:tcPr>
            <w:tcW w:w="0" w:type="auto"/>
            <w:hideMark/>
          </w:tcPr>
          <w:p w14:paraId="7E4B7CF1"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p>
        </w:tc>
      </w:tr>
      <w:tr w:rsidR="00C97E6D" w:rsidRPr="00C97E6D" w14:paraId="7767C6C8" w14:textId="77777777" w:rsidTr="00C97E6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2FDA4EF2" w14:textId="77777777" w:rsidR="00C97E6D" w:rsidRPr="00C97E6D" w:rsidRDefault="00C97E6D" w:rsidP="00C97E6D">
            <w:pPr>
              <w:rPr>
                <w:lang w:eastAsia="en-GB"/>
              </w:rPr>
            </w:pPr>
            <w:r w:rsidRPr="00C97E6D">
              <w:rPr>
                <w:lang w:eastAsia="en-GB"/>
              </w:rPr>
              <w:t>Supplementary Table S1 (iTPP register)</w:t>
            </w:r>
          </w:p>
        </w:tc>
        <w:tc>
          <w:tcPr>
            <w:tcW w:w="0" w:type="auto"/>
            <w:tcBorders>
              <w:top w:val="none" w:sz="0" w:space="0" w:color="auto"/>
              <w:bottom w:val="none" w:sz="0" w:space="0" w:color="auto"/>
            </w:tcBorders>
            <w:hideMark/>
          </w:tcPr>
          <w:p w14:paraId="65136571"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Minimum_MUST</w:t>
            </w:r>
          </w:p>
        </w:tc>
        <w:tc>
          <w:tcPr>
            <w:tcW w:w="0" w:type="auto"/>
            <w:tcBorders>
              <w:top w:val="none" w:sz="0" w:space="0" w:color="auto"/>
              <w:bottom w:val="none" w:sz="0" w:space="0" w:color="auto"/>
            </w:tcBorders>
            <w:hideMark/>
          </w:tcPr>
          <w:p w14:paraId="34277D7D"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Minimum (MUST) requirement statement (consequence-based criticality; not legal obligation).</w:t>
            </w:r>
          </w:p>
        </w:tc>
        <w:tc>
          <w:tcPr>
            <w:tcW w:w="0" w:type="auto"/>
            <w:tcBorders>
              <w:top w:val="none" w:sz="0" w:space="0" w:color="auto"/>
              <w:bottom w:val="none" w:sz="0" w:space="0" w:color="auto"/>
            </w:tcBorders>
            <w:hideMark/>
          </w:tcPr>
          <w:p w14:paraId="6A05EB4A"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text</w:t>
            </w:r>
          </w:p>
        </w:tc>
        <w:tc>
          <w:tcPr>
            <w:tcW w:w="0" w:type="auto"/>
            <w:tcBorders>
              <w:top w:val="none" w:sz="0" w:space="0" w:color="auto"/>
              <w:bottom w:val="none" w:sz="0" w:space="0" w:color="auto"/>
            </w:tcBorders>
            <w:hideMark/>
          </w:tcPr>
          <w:p w14:paraId="00206FA5"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p>
        </w:tc>
      </w:tr>
      <w:tr w:rsidR="00C97E6D" w:rsidRPr="00C97E6D" w14:paraId="1698A1C5" w14:textId="77777777" w:rsidTr="00C97E6D">
        <w:trPr>
          <w:trHeight w:val="58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6341EF8D" w14:textId="77777777" w:rsidR="00C97E6D" w:rsidRPr="00C97E6D" w:rsidRDefault="00C97E6D" w:rsidP="00C97E6D">
            <w:pPr>
              <w:rPr>
                <w:lang w:eastAsia="en-GB"/>
              </w:rPr>
            </w:pPr>
            <w:r w:rsidRPr="00C97E6D">
              <w:rPr>
                <w:lang w:eastAsia="en-GB"/>
              </w:rPr>
              <w:t>Supplementary Table S1 (iTPP register)</w:t>
            </w:r>
          </w:p>
        </w:tc>
        <w:tc>
          <w:tcPr>
            <w:tcW w:w="0" w:type="auto"/>
            <w:hideMark/>
          </w:tcPr>
          <w:p w14:paraId="738FD70D"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Optimal_SHOULD</w:t>
            </w:r>
          </w:p>
        </w:tc>
        <w:tc>
          <w:tcPr>
            <w:tcW w:w="0" w:type="auto"/>
            <w:hideMark/>
          </w:tcPr>
          <w:p w14:paraId="7039FDF6"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Optimal (SHOULD) requirement statement (desirable optimisation).</w:t>
            </w:r>
          </w:p>
        </w:tc>
        <w:tc>
          <w:tcPr>
            <w:tcW w:w="0" w:type="auto"/>
            <w:hideMark/>
          </w:tcPr>
          <w:p w14:paraId="7BD0CA76"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text</w:t>
            </w:r>
          </w:p>
        </w:tc>
        <w:tc>
          <w:tcPr>
            <w:tcW w:w="0" w:type="auto"/>
            <w:hideMark/>
          </w:tcPr>
          <w:p w14:paraId="13F41A10"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p>
        </w:tc>
      </w:tr>
      <w:tr w:rsidR="00C97E6D" w:rsidRPr="00C97E6D" w14:paraId="66F44103" w14:textId="77777777" w:rsidTr="00C97E6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7882C0C1" w14:textId="77777777" w:rsidR="00C97E6D" w:rsidRPr="00C97E6D" w:rsidRDefault="00C97E6D" w:rsidP="00C97E6D">
            <w:pPr>
              <w:rPr>
                <w:lang w:eastAsia="en-GB"/>
              </w:rPr>
            </w:pPr>
            <w:r w:rsidRPr="00C97E6D">
              <w:rPr>
                <w:lang w:eastAsia="en-GB"/>
              </w:rPr>
              <w:t>Supplementary Table S1 (iTPP register)</w:t>
            </w:r>
          </w:p>
        </w:tc>
        <w:tc>
          <w:tcPr>
            <w:tcW w:w="0" w:type="auto"/>
            <w:tcBorders>
              <w:top w:val="none" w:sz="0" w:space="0" w:color="auto"/>
              <w:bottom w:val="none" w:sz="0" w:space="0" w:color="auto"/>
            </w:tcBorders>
            <w:hideMark/>
          </w:tcPr>
          <w:p w14:paraId="4B29A32D"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Conditional_IF_WHEN</w:t>
            </w:r>
          </w:p>
        </w:tc>
        <w:tc>
          <w:tcPr>
            <w:tcW w:w="0" w:type="auto"/>
            <w:tcBorders>
              <w:top w:val="none" w:sz="0" w:space="0" w:color="auto"/>
              <w:bottom w:val="none" w:sz="0" w:space="0" w:color="auto"/>
            </w:tcBorders>
            <w:hideMark/>
          </w:tcPr>
          <w:p w14:paraId="1765C0F4" w14:textId="53B827D4"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Conditional (</w:t>
            </w:r>
            <w:r w:rsidR="00984348">
              <w:rPr>
                <w:lang w:eastAsia="en-GB"/>
              </w:rPr>
              <w:t>IF-WHEN</w:t>
            </w:r>
            <w:r w:rsidRPr="00C97E6D">
              <w:rPr>
                <w:lang w:eastAsia="en-GB"/>
              </w:rPr>
              <w:t>) requirement statement triggered by configuration/context.</w:t>
            </w:r>
          </w:p>
        </w:tc>
        <w:tc>
          <w:tcPr>
            <w:tcW w:w="0" w:type="auto"/>
            <w:tcBorders>
              <w:top w:val="none" w:sz="0" w:space="0" w:color="auto"/>
              <w:bottom w:val="none" w:sz="0" w:space="0" w:color="auto"/>
            </w:tcBorders>
            <w:hideMark/>
          </w:tcPr>
          <w:p w14:paraId="35A80EAF"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text</w:t>
            </w:r>
          </w:p>
        </w:tc>
        <w:tc>
          <w:tcPr>
            <w:tcW w:w="0" w:type="auto"/>
            <w:tcBorders>
              <w:top w:val="none" w:sz="0" w:space="0" w:color="auto"/>
              <w:bottom w:val="none" w:sz="0" w:space="0" w:color="auto"/>
            </w:tcBorders>
            <w:hideMark/>
          </w:tcPr>
          <w:p w14:paraId="0B481257"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p>
        </w:tc>
      </w:tr>
      <w:tr w:rsidR="00C97E6D" w:rsidRPr="00C97E6D" w14:paraId="6BC73CC8" w14:textId="77777777" w:rsidTr="00C97E6D">
        <w:trPr>
          <w:trHeight w:val="58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436EECC7" w14:textId="77777777" w:rsidR="00C97E6D" w:rsidRPr="00C97E6D" w:rsidRDefault="00C97E6D" w:rsidP="00C97E6D">
            <w:pPr>
              <w:rPr>
                <w:lang w:eastAsia="en-GB"/>
              </w:rPr>
            </w:pPr>
            <w:r w:rsidRPr="00C97E6D">
              <w:rPr>
                <w:lang w:eastAsia="en-GB"/>
              </w:rPr>
              <w:t>Supplementary Table S1 (iTPP register)</w:t>
            </w:r>
          </w:p>
        </w:tc>
        <w:tc>
          <w:tcPr>
            <w:tcW w:w="0" w:type="auto"/>
            <w:hideMark/>
          </w:tcPr>
          <w:p w14:paraId="117E5C39"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Evidence_base</w:t>
            </w:r>
          </w:p>
        </w:tc>
        <w:tc>
          <w:tcPr>
            <w:tcW w:w="0" w:type="auto"/>
            <w:hideMark/>
          </w:tcPr>
          <w:p w14:paraId="37A4A696"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Evidence provenance notes / trace hooks to supporting excerpts or stream provenance (as provided in the register).</w:t>
            </w:r>
          </w:p>
        </w:tc>
        <w:tc>
          <w:tcPr>
            <w:tcW w:w="0" w:type="auto"/>
            <w:hideMark/>
          </w:tcPr>
          <w:p w14:paraId="4297A4F4"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text</w:t>
            </w:r>
          </w:p>
        </w:tc>
        <w:tc>
          <w:tcPr>
            <w:tcW w:w="0" w:type="auto"/>
            <w:hideMark/>
          </w:tcPr>
          <w:p w14:paraId="4EA00406"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p>
        </w:tc>
      </w:tr>
      <w:tr w:rsidR="00C97E6D" w:rsidRPr="00C97E6D" w14:paraId="5640D62C" w14:textId="77777777" w:rsidTr="00C97E6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5573C65B" w14:textId="77777777" w:rsidR="00C97E6D" w:rsidRPr="00C97E6D" w:rsidRDefault="00C97E6D" w:rsidP="00C97E6D">
            <w:pPr>
              <w:rPr>
                <w:lang w:eastAsia="en-GB"/>
              </w:rPr>
            </w:pPr>
            <w:r w:rsidRPr="00C97E6D">
              <w:rPr>
                <w:lang w:eastAsia="en-GB"/>
              </w:rPr>
              <w:t>Supplementary Table S2 (Evidence and Decision Agenda)</w:t>
            </w:r>
          </w:p>
        </w:tc>
        <w:tc>
          <w:tcPr>
            <w:tcW w:w="0" w:type="auto"/>
            <w:tcBorders>
              <w:top w:val="none" w:sz="0" w:space="0" w:color="auto"/>
              <w:bottom w:val="none" w:sz="0" w:space="0" w:color="auto"/>
            </w:tcBorders>
            <w:hideMark/>
          </w:tcPr>
          <w:p w14:paraId="558D7B15"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Workstream</w:t>
            </w:r>
          </w:p>
        </w:tc>
        <w:tc>
          <w:tcPr>
            <w:tcW w:w="0" w:type="auto"/>
            <w:tcBorders>
              <w:top w:val="none" w:sz="0" w:space="0" w:color="auto"/>
              <w:bottom w:val="none" w:sz="0" w:space="0" w:color="auto"/>
            </w:tcBorders>
            <w:hideMark/>
          </w:tcPr>
          <w:p w14:paraId="2FB7AF4B"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Workstream grouping for parameterisation/evidence needs.</w:t>
            </w:r>
          </w:p>
        </w:tc>
        <w:tc>
          <w:tcPr>
            <w:tcW w:w="0" w:type="auto"/>
            <w:tcBorders>
              <w:top w:val="none" w:sz="0" w:space="0" w:color="auto"/>
              <w:bottom w:val="none" w:sz="0" w:space="0" w:color="auto"/>
            </w:tcBorders>
            <w:hideMark/>
          </w:tcPr>
          <w:p w14:paraId="34CCA1D8"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text</w:t>
            </w:r>
          </w:p>
        </w:tc>
        <w:tc>
          <w:tcPr>
            <w:tcW w:w="0" w:type="auto"/>
            <w:tcBorders>
              <w:top w:val="none" w:sz="0" w:space="0" w:color="auto"/>
              <w:bottom w:val="none" w:sz="0" w:space="0" w:color="auto"/>
            </w:tcBorders>
            <w:hideMark/>
          </w:tcPr>
          <w:p w14:paraId="2969ADE4"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p>
        </w:tc>
      </w:tr>
      <w:tr w:rsidR="00C97E6D" w:rsidRPr="00C97E6D" w14:paraId="25FF8E80" w14:textId="77777777" w:rsidTr="00C97E6D">
        <w:trPr>
          <w:trHeight w:val="58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106547BB" w14:textId="77777777" w:rsidR="00C97E6D" w:rsidRPr="00C97E6D" w:rsidRDefault="00C97E6D" w:rsidP="00C97E6D">
            <w:pPr>
              <w:rPr>
                <w:lang w:eastAsia="en-GB"/>
              </w:rPr>
            </w:pPr>
            <w:r w:rsidRPr="00C97E6D">
              <w:rPr>
                <w:lang w:eastAsia="en-GB"/>
              </w:rPr>
              <w:t>Supplementary Table S2 (Evidence and Decision Agenda)</w:t>
            </w:r>
          </w:p>
        </w:tc>
        <w:tc>
          <w:tcPr>
            <w:tcW w:w="0" w:type="auto"/>
            <w:hideMark/>
          </w:tcPr>
          <w:p w14:paraId="187D7A12"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Parameter Category</w:t>
            </w:r>
          </w:p>
        </w:tc>
        <w:tc>
          <w:tcPr>
            <w:tcW w:w="0" w:type="auto"/>
            <w:hideMark/>
          </w:tcPr>
          <w:p w14:paraId="20C0D3AA"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Parameter category requiring local calibration or additional evidence.</w:t>
            </w:r>
          </w:p>
        </w:tc>
        <w:tc>
          <w:tcPr>
            <w:tcW w:w="0" w:type="auto"/>
            <w:hideMark/>
          </w:tcPr>
          <w:p w14:paraId="2084F368"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text</w:t>
            </w:r>
          </w:p>
        </w:tc>
        <w:tc>
          <w:tcPr>
            <w:tcW w:w="0" w:type="auto"/>
            <w:hideMark/>
          </w:tcPr>
          <w:p w14:paraId="277A9DAC"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p>
        </w:tc>
      </w:tr>
      <w:tr w:rsidR="00C97E6D" w:rsidRPr="00C97E6D" w14:paraId="18784A0F" w14:textId="77777777" w:rsidTr="00C97E6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580A951F" w14:textId="77777777" w:rsidR="00C97E6D" w:rsidRPr="00C97E6D" w:rsidRDefault="00C97E6D" w:rsidP="00C97E6D">
            <w:pPr>
              <w:rPr>
                <w:lang w:eastAsia="en-GB"/>
              </w:rPr>
            </w:pPr>
            <w:r w:rsidRPr="00C97E6D">
              <w:rPr>
                <w:lang w:eastAsia="en-GB"/>
              </w:rPr>
              <w:t>Supplementary Table S2 (Evidence and Decision Agenda)</w:t>
            </w:r>
          </w:p>
        </w:tc>
        <w:tc>
          <w:tcPr>
            <w:tcW w:w="0" w:type="auto"/>
            <w:tcBorders>
              <w:top w:val="none" w:sz="0" w:space="0" w:color="auto"/>
              <w:bottom w:val="none" w:sz="0" w:space="0" w:color="auto"/>
            </w:tcBorders>
            <w:hideMark/>
          </w:tcPr>
          <w:p w14:paraId="2907B130"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Quantitative/Operational Goal</w:t>
            </w:r>
          </w:p>
        </w:tc>
        <w:tc>
          <w:tcPr>
            <w:tcW w:w="0" w:type="auto"/>
            <w:tcBorders>
              <w:top w:val="none" w:sz="0" w:space="0" w:color="auto"/>
              <w:bottom w:val="none" w:sz="0" w:space="0" w:color="auto"/>
            </w:tcBorders>
            <w:hideMark/>
          </w:tcPr>
          <w:p w14:paraId="272539A2"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Decision-relevant quantitative/operational question to be addressed.</w:t>
            </w:r>
          </w:p>
        </w:tc>
        <w:tc>
          <w:tcPr>
            <w:tcW w:w="0" w:type="auto"/>
            <w:tcBorders>
              <w:top w:val="none" w:sz="0" w:space="0" w:color="auto"/>
              <w:bottom w:val="none" w:sz="0" w:space="0" w:color="auto"/>
            </w:tcBorders>
            <w:hideMark/>
          </w:tcPr>
          <w:p w14:paraId="5A20C25C"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text</w:t>
            </w:r>
          </w:p>
        </w:tc>
        <w:tc>
          <w:tcPr>
            <w:tcW w:w="0" w:type="auto"/>
            <w:tcBorders>
              <w:top w:val="none" w:sz="0" w:space="0" w:color="auto"/>
              <w:bottom w:val="none" w:sz="0" w:space="0" w:color="auto"/>
            </w:tcBorders>
            <w:hideMark/>
          </w:tcPr>
          <w:p w14:paraId="35CD1A57"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p>
        </w:tc>
      </w:tr>
      <w:tr w:rsidR="00C97E6D" w:rsidRPr="00C97E6D" w14:paraId="7CE7E8E6" w14:textId="77777777" w:rsidTr="00C97E6D">
        <w:trPr>
          <w:trHeight w:val="58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59BDDBBE" w14:textId="77777777" w:rsidR="00C97E6D" w:rsidRPr="00C97E6D" w:rsidRDefault="00C97E6D" w:rsidP="00C97E6D">
            <w:pPr>
              <w:rPr>
                <w:lang w:eastAsia="en-GB"/>
              </w:rPr>
            </w:pPr>
            <w:r w:rsidRPr="00C97E6D">
              <w:rPr>
                <w:lang w:eastAsia="en-GB"/>
              </w:rPr>
              <w:t>Supplementary Table S2 (Evidence and Decision Agenda)</w:t>
            </w:r>
          </w:p>
        </w:tc>
        <w:tc>
          <w:tcPr>
            <w:tcW w:w="0" w:type="auto"/>
            <w:hideMark/>
          </w:tcPr>
          <w:p w14:paraId="63A3EE00"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Methodological Requirement</w:t>
            </w:r>
          </w:p>
        </w:tc>
        <w:tc>
          <w:tcPr>
            <w:tcW w:w="0" w:type="auto"/>
            <w:hideMark/>
          </w:tcPr>
          <w:p w14:paraId="22EE5802"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Indicative study/evidence approach needed to address the parameter question.</w:t>
            </w:r>
          </w:p>
        </w:tc>
        <w:tc>
          <w:tcPr>
            <w:tcW w:w="0" w:type="auto"/>
            <w:hideMark/>
          </w:tcPr>
          <w:p w14:paraId="2CB30EAF"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text</w:t>
            </w:r>
          </w:p>
        </w:tc>
        <w:tc>
          <w:tcPr>
            <w:tcW w:w="0" w:type="auto"/>
            <w:hideMark/>
          </w:tcPr>
          <w:p w14:paraId="6C470DC3"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p>
        </w:tc>
      </w:tr>
      <w:tr w:rsidR="00C97E6D" w:rsidRPr="00C97E6D" w14:paraId="7DFD22BF" w14:textId="77777777" w:rsidTr="00C97E6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67DEB185" w14:textId="77777777" w:rsidR="00C97E6D" w:rsidRPr="00C97E6D" w:rsidRDefault="00C97E6D" w:rsidP="00C97E6D">
            <w:pPr>
              <w:rPr>
                <w:lang w:eastAsia="en-GB"/>
              </w:rPr>
            </w:pPr>
            <w:r w:rsidRPr="00C97E6D">
              <w:rPr>
                <w:lang w:eastAsia="en-GB"/>
              </w:rPr>
              <w:lastRenderedPageBreak/>
              <w:t>Supplementary Table S3</w:t>
            </w:r>
          </w:p>
        </w:tc>
        <w:tc>
          <w:tcPr>
            <w:tcW w:w="0" w:type="auto"/>
            <w:tcBorders>
              <w:top w:val="none" w:sz="0" w:space="0" w:color="auto"/>
              <w:bottom w:val="none" w:sz="0" w:space="0" w:color="auto"/>
            </w:tcBorders>
            <w:hideMark/>
          </w:tcPr>
          <w:p w14:paraId="654D1FCB"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Source</w:t>
            </w:r>
          </w:p>
        </w:tc>
        <w:tc>
          <w:tcPr>
            <w:tcW w:w="0" w:type="auto"/>
            <w:tcBorders>
              <w:top w:val="none" w:sz="0" w:space="0" w:color="auto"/>
              <w:bottom w:val="none" w:sz="0" w:space="0" w:color="auto"/>
            </w:tcBorders>
            <w:hideMark/>
          </w:tcPr>
          <w:p w14:paraId="5AC99ED6"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Manuscript artefact where the mapped tension/determinant is summarised (e.g., Table 3, Table 4).</w:t>
            </w:r>
          </w:p>
        </w:tc>
        <w:tc>
          <w:tcPr>
            <w:tcW w:w="0" w:type="auto"/>
            <w:tcBorders>
              <w:top w:val="none" w:sz="0" w:space="0" w:color="auto"/>
              <w:bottom w:val="none" w:sz="0" w:space="0" w:color="auto"/>
            </w:tcBorders>
            <w:hideMark/>
          </w:tcPr>
          <w:p w14:paraId="03DF6DC2"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Text</w:t>
            </w:r>
          </w:p>
        </w:tc>
        <w:tc>
          <w:tcPr>
            <w:tcW w:w="0" w:type="auto"/>
            <w:tcBorders>
              <w:top w:val="none" w:sz="0" w:space="0" w:color="auto"/>
              <w:bottom w:val="none" w:sz="0" w:space="0" w:color="auto"/>
            </w:tcBorders>
            <w:hideMark/>
          </w:tcPr>
          <w:p w14:paraId="2D82622D"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Text label; used for traceability.</w:t>
            </w:r>
          </w:p>
        </w:tc>
      </w:tr>
      <w:tr w:rsidR="00C97E6D" w:rsidRPr="00C97E6D" w14:paraId="7DDD9F50" w14:textId="77777777" w:rsidTr="00C97E6D">
        <w:trPr>
          <w:trHeight w:val="29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732B07BF" w14:textId="77777777" w:rsidR="00C97E6D" w:rsidRPr="00C97E6D" w:rsidRDefault="00C97E6D" w:rsidP="00C97E6D">
            <w:pPr>
              <w:rPr>
                <w:lang w:eastAsia="en-GB"/>
              </w:rPr>
            </w:pPr>
            <w:r w:rsidRPr="00C97E6D">
              <w:rPr>
                <w:lang w:eastAsia="en-GB"/>
              </w:rPr>
              <w:t>Supplementary Table S3</w:t>
            </w:r>
          </w:p>
        </w:tc>
        <w:tc>
          <w:tcPr>
            <w:tcW w:w="0" w:type="auto"/>
            <w:hideMark/>
          </w:tcPr>
          <w:p w14:paraId="54D52F15"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Source Row ID</w:t>
            </w:r>
          </w:p>
        </w:tc>
        <w:tc>
          <w:tcPr>
            <w:tcW w:w="0" w:type="auto"/>
            <w:hideMark/>
          </w:tcPr>
          <w:p w14:paraId="117C2CD9"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Row identifier within the source artefact.</w:t>
            </w:r>
          </w:p>
        </w:tc>
        <w:tc>
          <w:tcPr>
            <w:tcW w:w="0" w:type="auto"/>
            <w:hideMark/>
          </w:tcPr>
          <w:p w14:paraId="63D129BE"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Text</w:t>
            </w:r>
          </w:p>
        </w:tc>
        <w:tc>
          <w:tcPr>
            <w:tcW w:w="0" w:type="auto"/>
            <w:hideMark/>
          </w:tcPr>
          <w:p w14:paraId="6A3B3E9B"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Formatted as T3-## etc.</w:t>
            </w:r>
          </w:p>
        </w:tc>
      </w:tr>
      <w:tr w:rsidR="00C97E6D" w:rsidRPr="00C97E6D" w14:paraId="14AC97FC" w14:textId="77777777" w:rsidTr="00C97E6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3A35CC8E" w14:textId="77777777" w:rsidR="00C97E6D" w:rsidRPr="00C97E6D" w:rsidRDefault="00C97E6D" w:rsidP="00C97E6D">
            <w:pPr>
              <w:rPr>
                <w:lang w:eastAsia="en-GB"/>
              </w:rPr>
            </w:pPr>
            <w:r w:rsidRPr="00C97E6D">
              <w:rPr>
                <w:lang w:eastAsia="en-GB"/>
              </w:rPr>
              <w:t>Supplementary Table S3</w:t>
            </w:r>
          </w:p>
        </w:tc>
        <w:tc>
          <w:tcPr>
            <w:tcW w:w="0" w:type="auto"/>
            <w:tcBorders>
              <w:top w:val="none" w:sz="0" w:space="0" w:color="auto"/>
              <w:bottom w:val="none" w:sz="0" w:space="0" w:color="auto"/>
            </w:tcBorders>
            <w:hideMark/>
          </w:tcPr>
          <w:p w14:paraId="3CF52D3E"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Tension or Determinant Label</w:t>
            </w:r>
          </w:p>
        </w:tc>
        <w:tc>
          <w:tcPr>
            <w:tcW w:w="0" w:type="auto"/>
            <w:tcBorders>
              <w:top w:val="none" w:sz="0" w:space="0" w:color="auto"/>
              <w:bottom w:val="none" w:sz="0" w:space="0" w:color="auto"/>
            </w:tcBorders>
            <w:hideMark/>
          </w:tcPr>
          <w:p w14:paraId="24D56C35"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Label for the cross-cutting tension or determinant signal being mapped.</w:t>
            </w:r>
          </w:p>
        </w:tc>
        <w:tc>
          <w:tcPr>
            <w:tcW w:w="0" w:type="auto"/>
            <w:tcBorders>
              <w:top w:val="none" w:sz="0" w:space="0" w:color="auto"/>
              <w:bottom w:val="none" w:sz="0" w:space="0" w:color="auto"/>
            </w:tcBorders>
            <w:hideMark/>
          </w:tcPr>
          <w:p w14:paraId="2AA4E813"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Text</w:t>
            </w:r>
          </w:p>
        </w:tc>
        <w:tc>
          <w:tcPr>
            <w:tcW w:w="0" w:type="auto"/>
            <w:tcBorders>
              <w:top w:val="none" w:sz="0" w:space="0" w:color="auto"/>
              <w:bottom w:val="none" w:sz="0" w:space="0" w:color="auto"/>
            </w:tcBorders>
            <w:hideMark/>
          </w:tcPr>
          <w:p w14:paraId="1367EAEF"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p>
        </w:tc>
      </w:tr>
      <w:tr w:rsidR="00C97E6D" w:rsidRPr="00C97E6D" w14:paraId="76ECDA37" w14:textId="77777777" w:rsidTr="00C97E6D">
        <w:trPr>
          <w:trHeight w:val="58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C4F6B20" w14:textId="77777777" w:rsidR="00C97E6D" w:rsidRPr="00C97E6D" w:rsidRDefault="00C97E6D" w:rsidP="00C97E6D">
            <w:pPr>
              <w:rPr>
                <w:lang w:eastAsia="en-GB"/>
              </w:rPr>
            </w:pPr>
            <w:r w:rsidRPr="00C97E6D">
              <w:rPr>
                <w:lang w:eastAsia="en-GB"/>
              </w:rPr>
              <w:t>Supplementary Table S3</w:t>
            </w:r>
          </w:p>
        </w:tc>
        <w:tc>
          <w:tcPr>
            <w:tcW w:w="0" w:type="auto"/>
            <w:hideMark/>
          </w:tcPr>
          <w:p w14:paraId="4DCD7687"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Safeguard / failure mode</w:t>
            </w:r>
          </w:p>
        </w:tc>
        <w:tc>
          <w:tcPr>
            <w:tcW w:w="0" w:type="auto"/>
            <w:hideMark/>
          </w:tcPr>
          <w:p w14:paraId="5E48F2F5"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Description of the failure mode and/or corresponding safeguard encoded in the iTPP.</w:t>
            </w:r>
          </w:p>
        </w:tc>
        <w:tc>
          <w:tcPr>
            <w:tcW w:w="0" w:type="auto"/>
            <w:hideMark/>
          </w:tcPr>
          <w:p w14:paraId="2F9D79A5"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Text</w:t>
            </w:r>
          </w:p>
        </w:tc>
        <w:tc>
          <w:tcPr>
            <w:tcW w:w="0" w:type="auto"/>
            <w:hideMark/>
          </w:tcPr>
          <w:p w14:paraId="47508436"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p>
        </w:tc>
      </w:tr>
      <w:tr w:rsidR="00C97E6D" w:rsidRPr="00C97E6D" w14:paraId="0897A39A" w14:textId="77777777" w:rsidTr="00C97E6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777C5E92" w14:textId="77777777" w:rsidR="00C97E6D" w:rsidRPr="00C97E6D" w:rsidRDefault="00C97E6D" w:rsidP="00C97E6D">
            <w:pPr>
              <w:rPr>
                <w:lang w:eastAsia="en-GB"/>
              </w:rPr>
            </w:pPr>
            <w:r w:rsidRPr="00C97E6D">
              <w:rPr>
                <w:lang w:eastAsia="en-GB"/>
              </w:rPr>
              <w:t>Supplementary Table S3</w:t>
            </w:r>
          </w:p>
        </w:tc>
        <w:tc>
          <w:tcPr>
            <w:tcW w:w="0" w:type="auto"/>
            <w:tcBorders>
              <w:top w:val="none" w:sz="0" w:space="0" w:color="auto"/>
              <w:bottom w:val="none" w:sz="0" w:space="0" w:color="auto"/>
            </w:tcBorders>
            <w:hideMark/>
          </w:tcPr>
          <w:p w14:paraId="79450B22"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Linked attribute ID(s)</w:t>
            </w:r>
          </w:p>
        </w:tc>
        <w:tc>
          <w:tcPr>
            <w:tcW w:w="0" w:type="auto"/>
            <w:tcBorders>
              <w:top w:val="none" w:sz="0" w:space="0" w:color="auto"/>
              <w:bottom w:val="none" w:sz="0" w:space="0" w:color="auto"/>
            </w:tcBorders>
            <w:hideMark/>
          </w:tcPr>
          <w:p w14:paraId="68C9208B"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iTPP attribute identifier(s) linked to the tension/determinant.</w:t>
            </w:r>
          </w:p>
        </w:tc>
        <w:tc>
          <w:tcPr>
            <w:tcW w:w="0" w:type="auto"/>
            <w:tcBorders>
              <w:top w:val="none" w:sz="0" w:space="0" w:color="auto"/>
              <w:bottom w:val="none" w:sz="0" w:space="0" w:color="auto"/>
            </w:tcBorders>
            <w:hideMark/>
          </w:tcPr>
          <w:p w14:paraId="06F264D1"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Text</w:t>
            </w:r>
          </w:p>
        </w:tc>
        <w:tc>
          <w:tcPr>
            <w:tcW w:w="0" w:type="auto"/>
            <w:tcBorders>
              <w:top w:val="none" w:sz="0" w:space="0" w:color="auto"/>
              <w:bottom w:val="none" w:sz="0" w:space="0" w:color="auto"/>
            </w:tcBorders>
            <w:hideMark/>
          </w:tcPr>
          <w:p w14:paraId="1C12641E"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Semicolon-separated list of RC#-## codes.</w:t>
            </w:r>
          </w:p>
        </w:tc>
      </w:tr>
      <w:tr w:rsidR="00C97E6D" w:rsidRPr="00C97E6D" w14:paraId="7149E3DB" w14:textId="77777777" w:rsidTr="00C97E6D">
        <w:trPr>
          <w:trHeight w:val="58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3C6BF01C" w14:textId="77777777" w:rsidR="00C97E6D" w:rsidRPr="00C97E6D" w:rsidRDefault="00C97E6D" w:rsidP="00C97E6D">
            <w:pPr>
              <w:rPr>
                <w:lang w:eastAsia="en-GB"/>
              </w:rPr>
            </w:pPr>
            <w:r w:rsidRPr="00C97E6D">
              <w:rPr>
                <w:lang w:eastAsia="en-GB"/>
              </w:rPr>
              <w:t>Supplementary Table S3</w:t>
            </w:r>
          </w:p>
        </w:tc>
        <w:tc>
          <w:tcPr>
            <w:tcW w:w="0" w:type="auto"/>
            <w:hideMark/>
          </w:tcPr>
          <w:p w14:paraId="13E73F9C"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Linked attribute name(s)</w:t>
            </w:r>
          </w:p>
        </w:tc>
        <w:tc>
          <w:tcPr>
            <w:tcW w:w="0" w:type="auto"/>
            <w:hideMark/>
          </w:tcPr>
          <w:p w14:paraId="29800A8E"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Attribute name(s) corresponding to the linked iTPP attribute IDs.</w:t>
            </w:r>
          </w:p>
        </w:tc>
        <w:tc>
          <w:tcPr>
            <w:tcW w:w="0" w:type="auto"/>
            <w:hideMark/>
          </w:tcPr>
          <w:p w14:paraId="3021BCFB"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Text</w:t>
            </w:r>
          </w:p>
        </w:tc>
        <w:tc>
          <w:tcPr>
            <w:tcW w:w="0" w:type="auto"/>
            <w:hideMark/>
          </w:tcPr>
          <w:p w14:paraId="195BC965"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Semicolon-separated list aligned to Linked attribute ID(s).</w:t>
            </w:r>
          </w:p>
        </w:tc>
      </w:tr>
      <w:tr w:rsidR="00C97E6D" w:rsidRPr="00C97E6D" w14:paraId="41ED3297" w14:textId="77777777" w:rsidTr="00C97E6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7C084DD3" w14:textId="77777777" w:rsidR="00C97E6D" w:rsidRPr="00C97E6D" w:rsidRDefault="00C97E6D" w:rsidP="00C97E6D">
            <w:pPr>
              <w:rPr>
                <w:lang w:eastAsia="en-GB"/>
              </w:rPr>
            </w:pPr>
            <w:r w:rsidRPr="00C97E6D">
              <w:rPr>
                <w:lang w:eastAsia="en-GB"/>
              </w:rPr>
              <w:t>Supplementary Appendix A1</w:t>
            </w:r>
          </w:p>
        </w:tc>
        <w:tc>
          <w:tcPr>
            <w:tcW w:w="0" w:type="auto"/>
            <w:hideMark/>
          </w:tcPr>
          <w:p w14:paraId="659E8353" w14:textId="5EED9D5E" w:rsidR="00C97E6D" w:rsidRPr="00C97E6D" w:rsidRDefault="00832B6E" w:rsidP="00C97E6D">
            <w:pPr>
              <w:cnfStyle w:val="000000100000" w:firstRow="0" w:lastRow="0" w:firstColumn="0" w:lastColumn="0" w:oddVBand="0" w:evenVBand="0" w:oddHBand="1" w:evenHBand="0" w:firstRowFirstColumn="0" w:firstRowLastColumn="0" w:lastRowFirstColumn="0" w:lastRowLastColumn="0"/>
              <w:rPr>
                <w:lang w:eastAsia="en-GB"/>
              </w:rPr>
            </w:pPr>
            <w:r w:rsidRPr="00832B6E">
              <w:rPr>
                <w:lang w:eastAsia="en-GB"/>
              </w:rPr>
              <w:t>Source (group; stream)</w:t>
            </w:r>
          </w:p>
        </w:tc>
        <w:tc>
          <w:tcPr>
            <w:tcW w:w="0" w:type="auto"/>
            <w:hideMark/>
          </w:tcPr>
          <w:p w14:paraId="0D20E1BE" w14:textId="0B362351" w:rsidR="00C97E6D" w:rsidRPr="00C97E6D" w:rsidRDefault="00132BD9" w:rsidP="00C97E6D">
            <w:pPr>
              <w:cnfStyle w:val="000000100000" w:firstRow="0" w:lastRow="0" w:firstColumn="0" w:lastColumn="0" w:oddVBand="0" w:evenVBand="0" w:oddHBand="1" w:evenHBand="0" w:firstRowFirstColumn="0" w:firstRowLastColumn="0" w:lastRowFirstColumn="0" w:lastRowLastColumn="0"/>
              <w:rPr>
                <w:lang w:eastAsia="en-GB"/>
              </w:rPr>
            </w:pPr>
            <w:r w:rsidRPr="00132BD9">
              <w:rPr>
                <w:lang w:eastAsia="en-GB"/>
              </w:rPr>
              <w:t>De-identified source label indicating participant group and evidence stream for each worked exemplar.</w:t>
            </w:r>
          </w:p>
        </w:tc>
        <w:tc>
          <w:tcPr>
            <w:tcW w:w="0" w:type="auto"/>
            <w:hideMark/>
          </w:tcPr>
          <w:p w14:paraId="418100A7"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Text</w:t>
            </w:r>
          </w:p>
        </w:tc>
        <w:tc>
          <w:tcPr>
            <w:tcW w:w="0" w:type="auto"/>
            <w:hideMark/>
          </w:tcPr>
          <w:p w14:paraId="0D02DD37" w14:textId="10DD2F04" w:rsidR="00C97E6D" w:rsidRPr="00C97E6D" w:rsidRDefault="00B45B49" w:rsidP="00C97E6D">
            <w:pPr>
              <w:cnfStyle w:val="000000100000" w:firstRow="0" w:lastRow="0" w:firstColumn="0" w:lastColumn="0" w:oddVBand="0" w:evenVBand="0" w:oddHBand="1" w:evenHBand="0" w:firstRowFirstColumn="0" w:firstRowLastColumn="0" w:lastRowFirstColumn="0" w:lastRowLastColumn="0"/>
              <w:rPr>
                <w:lang w:eastAsia="en-GB"/>
              </w:rPr>
            </w:pPr>
            <w:r w:rsidRPr="00B45B49">
              <w:rPr>
                <w:lang w:eastAsia="en-GB"/>
              </w:rPr>
              <w:t>Not a unique trace ID.</w:t>
            </w:r>
          </w:p>
        </w:tc>
      </w:tr>
      <w:tr w:rsidR="00C97E6D" w:rsidRPr="00C97E6D" w14:paraId="7AC2FD73" w14:textId="77777777" w:rsidTr="00C97E6D">
        <w:trPr>
          <w:trHeight w:val="29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43BA99C1" w14:textId="77777777" w:rsidR="00C97E6D" w:rsidRPr="00C97E6D" w:rsidRDefault="00C97E6D" w:rsidP="00C97E6D">
            <w:pPr>
              <w:rPr>
                <w:lang w:eastAsia="en-GB"/>
              </w:rPr>
            </w:pPr>
            <w:r w:rsidRPr="00C97E6D">
              <w:rPr>
                <w:lang w:eastAsia="en-GB"/>
              </w:rPr>
              <w:t>Supplementary Appendix A1</w:t>
            </w:r>
          </w:p>
        </w:tc>
        <w:tc>
          <w:tcPr>
            <w:tcW w:w="0" w:type="auto"/>
            <w:hideMark/>
          </w:tcPr>
          <w:p w14:paraId="68A96537"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iTPP attribute (ID  name)</w:t>
            </w:r>
          </w:p>
        </w:tc>
        <w:tc>
          <w:tcPr>
            <w:tcW w:w="0" w:type="auto"/>
            <w:hideMark/>
          </w:tcPr>
          <w:p w14:paraId="459CE298"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iTPP attribute ID and short name produced from the exemplar.</w:t>
            </w:r>
          </w:p>
        </w:tc>
        <w:tc>
          <w:tcPr>
            <w:tcW w:w="0" w:type="auto"/>
            <w:hideMark/>
          </w:tcPr>
          <w:p w14:paraId="2EADC579"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Text</w:t>
            </w:r>
          </w:p>
        </w:tc>
        <w:tc>
          <w:tcPr>
            <w:tcW w:w="0" w:type="auto"/>
            <w:hideMark/>
          </w:tcPr>
          <w:p w14:paraId="5B7D8E25"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Attribute ID formatted as RC#-##.</w:t>
            </w:r>
          </w:p>
        </w:tc>
      </w:tr>
      <w:tr w:rsidR="00C97E6D" w:rsidRPr="00C97E6D" w14:paraId="796D8DFE" w14:textId="77777777" w:rsidTr="00C97E6D">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5822714" w14:textId="77777777" w:rsidR="00C97E6D" w:rsidRPr="00C97E6D" w:rsidRDefault="00C97E6D" w:rsidP="00C97E6D">
            <w:pPr>
              <w:rPr>
                <w:lang w:eastAsia="en-GB"/>
              </w:rPr>
            </w:pPr>
            <w:r w:rsidRPr="00C97E6D">
              <w:rPr>
                <w:lang w:eastAsia="en-GB"/>
              </w:rPr>
              <w:t>Supplementary Appendix A1</w:t>
            </w:r>
          </w:p>
        </w:tc>
        <w:tc>
          <w:tcPr>
            <w:tcW w:w="0" w:type="auto"/>
            <w:hideMark/>
          </w:tcPr>
          <w:p w14:paraId="0D21FF50"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Modality / provenance</w:t>
            </w:r>
          </w:p>
        </w:tc>
        <w:tc>
          <w:tcPr>
            <w:tcW w:w="0" w:type="auto"/>
            <w:hideMark/>
          </w:tcPr>
          <w:p w14:paraId="6C4C59C1"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Criticality modality (Minimum/Optimal/Conditional; MUST/SHOULD/IF-WHEN) and evidence provenance (pilot/prospective/both).</w:t>
            </w:r>
          </w:p>
        </w:tc>
        <w:tc>
          <w:tcPr>
            <w:tcW w:w="0" w:type="auto"/>
            <w:hideMark/>
          </w:tcPr>
          <w:p w14:paraId="481C3C12"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Text</w:t>
            </w:r>
          </w:p>
        </w:tc>
        <w:tc>
          <w:tcPr>
            <w:tcW w:w="0" w:type="auto"/>
            <w:hideMark/>
          </w:tcPr>
          <w:p w14:paraId="7E395B39"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Criticality is consequence-based, not legal obligation.</w:t>
            </w:r>
          </w:p>
        </w:tc>
      </w:tr>
      <w:tr w:rsidR="00C97E6D" w:rsidRPr="00C97E6D" w14:paraId="3CF198E7" w14:textId="77777777" w:rsidTr="00C97E6D">
        <w:trPr>
          <w:trHeight w:val="58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7AED45E0" w14:textId="77777777" w:rsidR="00C97E6D" w:rsidRPr="00C97E6D" w:rsidRDefault="00C97E6D" w:rsidP="00C97E6D">
            <w:pPr>
              <w:rPr>
                <w:lang w:eastAsia="en-GB"/>
              </w:rPr>
            </w:pPr>
            <w:r w:rsidRPr="00C97E6D">
              <w:rPr>
                <w:lang w:eastAsia="en-GB"/>
              </w:rPr>
              <w:t>Supplementary Appendix A1</w:t>
            </w:r>
          </w:p>
        </w:tc>
        <w:tc>
          <w:tcPr>
            <w:tcW w:w="0" w:type="auto"/>
            <w:hideMark/>
          </w:tcPr>
          <w:p w14:paraId="7B9EA545"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Verbatim excerpt (de-identified)</w:t>
            </w:r>
          </w:p>
        </w:tc>
        <w:tc>
          <w:tcPr>
            <w:tcW w:w="0" w:type="auto"/>
            <w:hideMark/>
          </w:tcPr>
          <w:p w14:paraId="103754DC"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De-identified verbatim transcript excerpt supporting the exemplar.</w:t>
            </w:r>
          </w:p>
        </w:tc>
        <w:tc>
          <w:tcPr>
            <w:tcW w:w="0" w:type="auto"/>
            <w:hideMark/>
          </w:tcPr>
          <w:p w14:paraId="35BF3B16"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Text</w:t>
            </w:r>
          </w:p>
        </w:tc>
        <w:tc>
          <w:tcPr>
            <w:tcW w:w="0" w:type="auto"/>
            <w:hideMark/>
          </w:tcPr>
          <w:p w14:paraId="044A998E"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Identifiers removed.</w:t>
            </w:r>
          </w:p>
        </w:tc>
      </w:tr>
      <w:tr w:rsidR="00C97E6D" w:rsidRPr="00C97E6D" w14:paraId="3857AC09" w14:textId="77777777" w:rsidTr="00C97E6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1B83B83A" w14:textId="77777777" w:rsidR="00C97E6D" w:rsidRPr="00C97E6D" w:rsidRDefault="00C97E6D" w:rsidP="00C97E6D">
            <w:pPr>
              <w:rPr>
                <w:lang w:eastAsia="en-GB"/>
              </w:rPr>
            </w:pPr>
            <w:r w:rsidRPr="00C97E6D">
              <w:rPr>
                <w:lang w:eastAsia="en-GB"/>
              </w:rPr>
              <w:t>Supplementary Appendix A1</w:t>
            </w:r>
          </w:p>
        </w:tc>
        <w:tc>
          <w:tcPr>
            <w:tcW w:w="0" w:type="auto"/>
            <w:hideMark/>
          </w:tcPr>
          <w:p w14:paraId="273F4889"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Framework label(s)</w:t>
            </w:r>
          </w:p>
        </w:tc>
        <w:tc>
          <w:tcPr>
            <w:tcW w:w="0" w:type="auto"/>
            <w:hideMark/>
          </w:tcPr>
          <w:p w14:paraId="41CE83D7"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Analytic label(s) applied to the excerpt (e.g., determinant taxonomy labels where relevant).</w:t>
            </w:r>
          </w:p>
        </w:tc>
        <w:tc>
          <w:tcPr>
            <w:tcW w:w="0" w:type="auto"/>
            <w:hideMark/>
          </w:tcPr>
          <w:p w14:paraId="2AA4A14E"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r w:rsidRPr="00C97E6D">
              <w:rPr>
                <w:lang w:eastAsia="en-GB"/>
              </w:rPr>
              <w:t>Text</w:t>
            </w:r>
          </w:p>
        </w:tc>
        <w:tc>
          <w:tcPr>
            <w:tcW w:w="0" w:type="auto"/>
            <w:hideMark/>
          </w:tcPr>
          <w:p w14:paraId="08CCEAC8" w14:textId="77777777" w:rsidR="00C97E6D" w:rsidRPr="00C97E6D" w:rsidRDefault="00C97E6D" w:rsidP="00C97E6D">
            <w:pPr>
              <w:cnfStyle w:val="000000100000" w:firstRow="0" w:lastRow="0" w:firstColumn="0" w:lastColumn="0" w:oddVBand="0" w:evenVBand="0" w:oddHBand="1" w:evenHBand="0" w:firstRowFirstColumn="0" w:firstRowLastColumn="0" w:lastRowFirstColumn="0" w:lastRowLastColumn="0"/>
              <w:rPr>
                <w:lang w:eastAsia="en-GB"/>
              </w:rPr>
            </w:pPr>
          </w:p>
        </w:tc>
      </w:tr>
      <w:tr w:rsidR="00C97E6D" w:rsidRPr="00C97E6D" w14:paraId="0343A53F" w14:textId="77777777" w:rsidTr="00C97E6D">
        <w:trPr>
          <w:trHeight w:val="58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166FA3A6" w14:textId="77777777" w:rsidR="00C97E6D" w:rsidRPr="00C97E6D" w:rsidRDefault="00C97E6D" w:rsidP="00C97E6D">
            <w:pPr>
              <w:rPr>
                <w:lang w:eastAsia="en-GB"/>
              </w:rPr>
            </w:pPr>
            <w:r w:rsidRPr="00C97E6D">
              <w:rPr>
                <w:lang w:eastAsia="en-GB"/>
              </w:rPr>
              <w:t>Supplementary Appendix A1</w:t>
            </w:r>
          </w:p>
        </w:tc>
        <w:tc>
          <w:tcPr>
            <w:tcW w:w="0" w:type="auto"/>
            <w:hideMark/>
          </w:tcPr>
          <w:p w14:paraId="53E5CAA1"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Consequence-based modality rationale</w:t>
            </w:r>
          </w:p>
        </w:tc>
        <w:tc>
          <w:tcPr>
            <w:tcW w:w="0" w:type="auto"/>
            <w:hideMark/>
          </w:tcPr>
          <w:p w14:paraId="319B6C97"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Rationale for the modality assignment based on plausible harm or predictable failure if unspecified.</w:t>
            </w:r>
          </w:p>
        </w:tc>
        <w:tc>
          <w:tcPr>
            <w:tcW w:w="0" w:type="auto"/>
            <w:hideMark/>
          </w:tcPr>
          <w:p w14:paraId="32A19820"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r w:rsidRPr="00C97E6D">
              <w:rPr>
                <w:lang w:eastAsia="en-GB"/>
              </w:rPr>
              <w:t>Text</w:t>
            </w:r>
          </w:p>
        </w:tc>
        <w:tc>
          <w:tcPr>
            <w:tcW w:w="0" w:type="auto"/>
            <w:hideMark/>
          </w:tcPr>
          <w:p w14:paraId="7C55D119" w14:textId="77777777" w:rsidR="00C97E6D" w:rsidRPr="00C97E6D" w:rsidRDefault="00C97E6D" w:rsidP="00C97E6D">
            <w:pPr>
              <w:cnfStyle w:val="000000000000" w:firstRow="0" w:lastRow="0" w:firstColumn="0" w:lastColumn="0" w:oddVBand="0" w:evenVBand="0" w:oddHBand="0" w:evenHBand="0" w:firstRowFirstColumn="0" w:firstRowLastColumn="0" w:lastRowFirstColumn="0" w:lastRowLastColumn="0"/>
              <w:rPr>
                <w:lang w:eastAsia="en-GB"/>
              </w:rPr>
            </w:pPr>
          </w:p>
        </w:tc>
      </w:tr>
    </w:tbl>
    <w:p w14:paraId="4F821B70" w14:textId="77777777" w:rsidR="0013791A" w:rsidRDefault="0013791A" w:rsidP="0013791A">
      <w:pPr>
        <w:rPr>
          <w:b/>
          <w:bCs/>
        </w:rPr>
      </w:pPr>
      <w:r>
        <w:rPr>
          <w:b/>
          <w:bCs/>
        </w:rPr>
        <w:br w:type="page"/>
      </w:r>
    </w:p>
    <w:p w14:paraId="1F082D61" w14:textId="77777777" w:rsidR="00184A6A" w:rsidRDefault="00184A6A" w:rsidP="00184A6A">
      <w:pPr>
        <w:rPr>
          <w:b/>
          <w:bCs/>
        </w:rPr>
      </w:pPr>
    </w:p>
    <w:p w14:paraId="6F86C40F" w14:textId="1EE50841" w:rsidR="00184A6A" w:rsidRPr="006311B3" w:rsidRDefault="00184A6A" w:rsidP="00184A6A">
      <w:pPr>
        <w:rPr>
          <w:b/>
          <w:bCs/>
        </w:rPr>
      </w:pPr>
      <w:r w:rsidRPr="00F4090C">
        <w:rPr>
          <w:b/>
          <w:bCs/>
        </w:rPr>
        <w:t>Supplementary Appendix A1. Worked translation exemplars (n=11) linking illustrative quotations to framework charting, iTPP attribute translation, and modality rationale.</w:t>
      </w:r>
      <w:r w:rsidR="000F5BA7">
        <w:rPr>
          <w:b/>
          <w:bCs/>
        </w:rPr>
        <w:t xml:space="preserve"> </w:t>
      </w:r>
      <w:r w:rsidR="000F5BA7" w:rsidRPr="000F5BA7">
        <w:rPr>
          <w:b/>
          <w:bCs/>
        </w:rPr>
        <w:t>Worked traces illustrate statement-level modality assignment within named iTPP attributes.</w:t>
      </w:r>
    </w:p>
    <w:tbl>
      <w:tblPr>
        <w:tblStyle w:val="ListTable3"/>
        <w:tblW w:w="5000" w:type="pct"/>
        <w:tblLayout w:type="fixed"/>
        <w:tblLook w:val="04A0" w:firstRow="1" w:lastRow="0" w:firstColumn="1" w:lastColumn="0" w:noHBand="0" w:noVBand="1"/>
      </w:tblPr>
      <w:tblGrid>
        <w:gridCol w:w="1782"/>
        <w:gridCol w:w="1903"/>
        <w:gridCol w:w="1272"/>
        <w:gridCol w:w="4547"/>
        <w:gridCol w:w="1858"/>
        <w:gridCol w:w="2586"/>
      </w:tblGrid>
      <w:tr w:rsidR="00184A6A" w:rsidRPr="00B36D6E" w14:paraId="7892D642" w14:textId="77777777" w:rsidTr="002C6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9" w:type="pct"/>
            <w:hideMark/>
          </w:tcPr>
          <w:p w14:paraId="201C6B90" w14:textId="06C4766E" w:rsidR="00184A6A" w:rsidRPr="005735F9" w:rsidRDefault="00F1531D" w:rsidP="00DA3EBC">
            <w:r w:rsidRPr="00F1531D">
              <w:t>Source (group; stream)</w:t>
            </w:r>
          </w:p>
        </w:tc>
        <w:tc>
          <w:tcPr>
            <w:tcW w:w="682" w:type="pct"/>
            <w:hideMark/>
          </w:tcPr>
          <w:p w14:paraId="7D572D61" w14:textId="77777777" w:rsidR="00184A6A" w:rsidRPr="005735F9" w:rsidRDefault="00184A6A" w:rsidP="00DA3EBC">
            <w:pPr>
              <w:cnfStyle w:val="100000000000" w:firstRow="1" w:lastRow="0" w:firstColumn="0" w:lastColumn="0" w:oddVBand="0" w:evenVBand="0" w:oddHBand="0" w:evenHBand="0" w:firstRowFirstColumn="0" w:firstRowLastColumn="0" w:lastRowFirstColumn="0" w:lastRowLastColumn="0"/>
            </w:pPr>
            <w:r w:rsidRPr="005735F9">
              <w:t>iTPP attribute (ID  name)</w:t>
            </w:r>
          </w:p>
        </w:tc>
        <w:tc>
          <w:tcPr>
            <w:tcW w:w="456" w:type="pct"/>
            <w:hideMark/>
          </w:tcPr>
          <w:p w14:paraId="1474D9AD" w14:textId="4DD417D7" w:rsidR="00184A6A" w:rsidRPr="005735F9" w:rsidRDefault="00075487" w:rsidP="00DA3EBC">
            <w:pPr>
              <w:cnfStyle w:val="100000000000" w:firstRow="1" w:lastRow="0" w:firstColumn="0" w:lastColumn="0" w:oddVBand="0" w:evenVBand="0" w:oddHBand="0" w:evenHBand="0" w:firstRowFirstColumn="0" w:firstRowLastColumn="0" w:lastRowFirstColumn="0" w:lastRowLastColumn="0"/>
            </w:pPr>
            <w:r w:rsidRPr="00075487">
              <w:t>Statement-level modality / provenance</w:t>
            </w:r>
          </w:p>
        </w:tc>
        <w:tc>
          <w:tcPr>
            <w:tcW w:w="1630" w:type="pct"/>
            <w:hideMark/>
          </w:tcPr>
          <w:p w14:paraId="61CF8A00" w14:textId="4DECC239" w:rsidR="00184A6A" w:rsidRPr="005735F9" w:rsidRDefault="00D3020D" w:rsidP="00DA3EBC">
            <w:pPr>
              <w:cnfStyle w:val="100000000000" w:firstRow="1" w:lastRow="0" w:firstColumn="0" w:lastColumn="0" w:oddVBand="0" w:evenVBand="0" w:oddHBand="0" w:evenHBand="0" w:firstRowFirstColumn="0" w:firstRowLastColumn="0" w:lastRowFirstColumn="0" w:lastRowLastColumn="0"/>
            </w:pPr>
            <w:r w:rsidRPr="00D3020D">
              <w:t>Illustrative quote(s)</w:t>
            </w:r>
          </w:p>
        </w:tc>
        <w:tc>
          <w:tcPr>
            <w:tcW w:w="666" w:type="pct"/>
            <w:hideMark/>
          </w:tcPr>
          <w:p w14:paraId="71EE1F21" w14:textId="77777777" w:rsidR="00184A6A" w:rsidRPr="005735F9" w:rsidRDefault="00184A6A" w:rsidP="00DA3EBC">
            <w:pPr>
              <w:cnfStyle w:val="100000000000" w:firstRow="1" w:lastRow="0" w:firstColumn="0" w:lastColumn="0" w:oddVBand="0" w:evenVBand="0" w:oddHBand="0" w:evenHBand="0" w:firstRowFirstColumn="0" w:firstRowLastColumn="0" w:lastRowFirstColumn="0" w:lastRowLastColumn="0"/>
            </w:pPr>
            <w:r w:rsidRPr="005735F9">
              <w:t>Framework label(s)</w:t>
            </w:r>
          </w:p>
        </w:tc>
        <w:tc>
          <w:tcPr>
            <w:tcW w:w="927" w:type="pct"/>
            <w:hideMark/>
          </w:tcPr>
          <w:p w14:paraId="572D1BDD" w14:textId="77777777" w:rsidR="00184A6A" w:rsidRPr="005735F9" w:rsidRDefault="00184A6A" w:rsidP="00DA3EBC">
            <w:pPr>
              <w:cnfStyle w:val="100000000000" w:firstRow="1" w:lastRow="0" w:firstColumn="0" w:lastColumn="0" w:oddVBand="0" w:evenVBand="0" w:oddHBand="0" w:evenHBand="0" w:firstRowFirstColumn="0" w:firstRowLastColumn="0" w:lastRowFirstColumn="0" w:lastRowLastColumn="0"/>
            </w:pPr>
            <w:r w:rsidRPr="005735F9">
              <w:t>Consequence-based modality rationale</w:t>
            </w:r>
          </w:p>
        </w:tc>
      </w:tr>
      <w:tr w:rsidR="00184A6A" w:rsidRPr="00B36D6E" w14:paraId="2D617226" w14:textId="77777777" w:rsidTr="002C6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14:paraId="128512EA" w14:textId="4D281952" w:rsidR="00184A6A" w:rsidRPr="005735F9" w:rsidRDefault="0079739F" w:rsidP="00DA3EBC">
            <w:r>
              <w:t>A</w:t>
            </w:r>
            <w:r w:rsidR="00184A6A" w:rsidRPr="005735F9">
              <w:t>ttender; Pilot</w:t>
            </w:r>
            <w:r>
              <w:t xml:space="preserve"> Stream</w:t>
            </w:r>
          </w:p>
        </w:tc>
        <w:tc>
          <w:tcPr>
            <w:tcW w:w="682" w:type="pct"/>
            <w:hideMark/>
          </w:tcPr>
          <w:p w14:paraId="7AC62CDF" w14:textId="77777777" w:rsidR="00D5794D" w:rsidRDefault="00184A6A" w:rsidP="00DA3EBC">
            <w:pPr>
              <w:cnfStyle w:val="000000100000" w:firstRow="0" w:lastRow="0" w:firstColumn="0" w:lastColumn="0" w:oddVBand="0" w:evenVBand="0" w:oddHBand="1" w:evenHBand="0" w:firstRowFirstColumn="0" w:firstRowLastColumn="0" w:lastRowFirstColumn="0" w:lastRowLastColumn="0"/>
            </w:pPr>
            <w:r w:rsidRPr="005735F9">
              <w:t>RC1-03</w:t>
            </w:r>
          </w:p>
          <w:p w14:paraId="16336830" w14:textId="1FB453F6"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Legitimacy and trust cues</w:t>
            </w:r>
          </w:p>
        </w:tc>
        <w:tc>
          <w:tcPr>
            <w:tcW w:w="456" w:type="pct"/>
            <w:hideMark/>
          </w:tcPr>
          <w:p w14:paraId="4D30B05C"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MUST; Both</w:t>
            </w:r>
          </w:p>
        </w:tc>
        <w:tc>
          <w:tcPr>
            <w:tcW w:w="1630" w:type="pct"/>
            <w:hideMark/>
          </w:tcPr>
          <w:p w14:paraId="5FEA98BB"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 xml:space="preserve">“Getting a text message from the surgery helped, because that is I get regular messages from them. So, it's useful to know it's coming from the same source and the source I recognize….” </w:t>
            </w:r>
          </w:p>
          <w:p w14:paraId="45F21992"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p>
          <w:p w14:paraId="73CBD57F" w14:textId="2389A4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 xml:space="preserve">“The branding of the Van helped… Having </w:t>
            </w:r>
            <w:r w:rsidR="003369F4" w:rsidRPr="005735F9">
              <w:t>prostate</w:t>
            </w:r>
            <w:r w:rsidRPr="005735F9">
              <w:t xml:space="preserve"> cancer written all over it helps jog people's memory and putting a little leaflet box outside. So, if I'm walking by as going into IKEA, I go “Oh, that's interesting. I'll take a leaflet to see what I know. How do I get onto the bandwagon to get tested?”</w:t>
            </w:r>
          </w:p>
        </w:tc>
        <w:tc>
          <w:tcPr>
            <w:tcW w:w="666" w:type="pct"/>
            <w:hideMark/>
          </w:tcPr>
          <w:p w14:paraId="6DCA52B5"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Trust/legitimacy cues (GP-endorsed invitation + recognisable branding); Recognisable NHS/GP provenance reduces scam concerns and supports uptake</w:t>
            </w:r>
          </w:p>
        </w:tc>
        <w:tc>
          <w:tcPr>
            <w:tcW w:w="927" w:type="pct"/>
            <w:hideMark/>
          </w:tcPr>
          <w:p w14:paraId="05D3E76A"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If legitimacy cues are weak, invitations are screened as scams and eligible individuals do not attend; reach becomes skewed.</w:t>
            </w:r>
          </w:p>
        </w:tc>
      </w:tr>
      <w:tr w:rsidR="00184A6A" w:rsidRPr="00B36D6E" w14:paraId="63E43131" w14:textId="77777777" w:rsidTr="002C62D2">
        <w:tc>
          <w:tcPr>
            <w:cnfStyle w:val="001000000000" w:firstRow="0" w:lastRow="0" w:firstColumn="1" w:lastColumn="0" w:oddVBand="0" w:evenVBand="0" w:oddHBand="0" w:evenHBand="0" w:firstRowFirstColumn="0" w:firstRowLastColumn="0" w:lastRowFirstColumn="0" w:lastRowLastColumn="0"/>
            <w:tcW w:w="639" w:type="pct"/>
            <w:hideMark/>
          </w:tcPr>
          <w:p w14:paraId="0E64EED4" w14:textId="2F11393D" w:rsidR="00184A6A" w:rsidRPr="005735F9" w:rsidRDefault="00504F8F" w:rsidP="00DA3EBC">
            <w:r>
              <w:t xml:space="preserve">Man Van planning/delivery </w:t>
            </w:r>
            <w:r w:rsidR="00606290">
              <w:t>stakeholders;</w:t>
            </w:r>
            <w:r w:rsidR="00184A6A" w:rsidRPr="005735F9">
              <w:t xml:space="preserve"> Pilot</w:t>
            </w:r>
            <w:r w:rsidR="00A658F4">
              <w:t xml:space="preserve"> Stream</w:t>
            </w:r>
            <w:r w:rsidR="00184A6A" w:rsidRPr="005735F9">
              <w:t>;</w:t>
            </w:r>
          </w:p>
        </w:tc>
        <w:tc>
          <w:tcPr>
            <w:tcW w:w="682" w:type="pct"/>
            <w:hideMark/>
          </w:tcPr>
          <w:p w14:paraId="77505B42" w14:textId="77777777" w:rsidR="00D5794D" w:rsidRDefault="00184A6A" w:rsidP="00DA3EBC">
            <w:pPr>
              <w:cnfStyle w:val="000000000000" w:firstRow="0" w:lastRow="0" w:firstColumn="0" w:lastColumn="0" w:oddVBand="0" w:evenVBand="0" w:oddHBand="0" w:evenHBand="0" w:firstRowFirstColumn="0" w:firstRowLastColumn="0" w:lastRowFirstColumn="0" w:lastRowLastColumn="0"/>
            </w:pPr>
            <w:r w:rsidRPr="005735F9">
              <w:t>RC1-07</w:t>
            </w:r>
          </w:p>
          <w:p w14:paraId="512AF862" w14:textId="0B3B26E8"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Opportunistic walk-up engagement</w:t>
            </w:r>
          </w:p>
        </w:tc>
        <w:tc>
          <w:tcPr>
            <w:tcW w:w="456" w:type="pct"/>
            <w:hideMark/>
          </w:tcPr>
          <w:p w14:paraId="7887985F" w14:textId="63A8C32F" w:rsidR="00184A6A" w:rsidRPr="005735F9" w:rsidRDefault="00984348" w:rsidP="00DA3EBC">
            <w:pPr>
              <w:cnfStyle w:val="000000000000" w:firstRow="0" w:lastRow="0" w:firstColumn="0" w:lastColumn="0" w:oddVBand="0" w:evenVBand="0" w:oddHBand="0" w:evenHBand="0" w:firstRowFirstColumn="0" w:firstRowLastColumn="0" w:lastRowFirstColumn="0" w:lastRowLastColumn="0"/>
            </w:pPr>
            <w:r>
              <w:t>IF-WHEN</w:t>
            </w:r>
            <w:r w:rsidR="00184A6A" w:rsidRPr="005735F9">
              <w:t>; Both</w:t>
            </w:r>
          </w:p>
        </w:tc>
        <w:tc>
          <w:tcPr>
            <w:tcW w:w="1630" w:type="pct"/>
            <w:hideMark/>
          </w:tcPr>
          <w:p w14:paraId="04ED6D60"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 xml:space="preserve">“We wanted it to be a walk in service, initially, but it doesn't work because people had to be registered pre-registered. So, I suppose having the opportunity to have it as a walk in service would be great. I guess in terms of spacing, it would be good if you could do sort of not as a one-stop shop but do sort of those other investigations like blood tests and everything.” </w:t>
            </w:r>
          </w:p>
        </w:tc>
        <w:tc>
          <w:tcPr>
            <w:tcW w:w="666" w:type="pct"/>
            <w:hideMark/>
          </w:tcPr>
          <w:p w14:paraId="2389AEE7"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Access model feasibility (walk-in vs preregistration); Walk-in access constrained by registration/eligibility prerequisites</w:t>
            </w:r>
          </w:p>
        </w:tc>
        <w:tc>
          <w:tcPr>
            <w:tcW w:w="927" w:type="pct"/>
            <w:hideMark/>
          </w:tcPr>
          <w:p w14:paraId="7407A224"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If walk-in access is assumed without prerequisites and capacity controls, unmanaged demand and admin constraints disrupt delivery and create privacy/throughput failures.</w:t>
            </w:r>
          </w:p>
        </w:tc>
      </w:tr>
      <w:tr w:rsidR="00184A6A" w:rsidRPr="00B36D6E" w14:paraId="02C538CC" w14:textId="77777777" w:rsidTr="002C6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14:paraId="44401737" w14:textId="5EF6FECB" w:rsidR="00184A6A" w:rsidRPr="005735F9" w:rsidRDefault="00A658F4" w:rsidP="00DA3EBC">
            <w:r>
              <w:lastRenderedPageBreak/>
              <w:t>A</w:t>
            </w:r>
            <w:r w:rsidR="00184A6A" w:rsidRPr="005735F9">
              <w:t>ttender; Pilot</w:t>
            </w:r>
            <w:r>
              <w:t xml:space="preserve"> Stream</w:t>
            </w:r>
          </w:p>
        </w:tc>
        <w:tc>
          <w:tcPr>
            <w:tcW w:w="682" w:type="pct"/>
            <w:hideMark/>
          </w:tcPr>
          <w:p w14:paraId="4A22E4CD" w14:textId="77777777" w:rsidR="00D5794D" w:rsidRDefault="00184A6A" w:rsidP="00DA3EBC">
            <w:pPr>
              <w:cnfStyle w:val="000000100000" w:firstRow="0" w:lastRow="0" w:firstColumn="0" w:lastColumn="0" w:oddVBand="0" w:evenVBand="0" w:oddHBand="1" w:evenHBand="0" w:firstRowFirstColumn="0" w:firstRowLastColumn="0" w:lastRowFirstColumn="0" w:lastRowLastColumn="0"/>
            </w:pPr>
            <w:r w:rsidRPr="005735F9">
              <w:t>RC1-04</w:t>
            </w:r>
          </w:p>
          <w:p w14:paraId="69C780D4" w14:textId="122FAD95"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Policy-compliant invitation channel</w:t>
            </w:r>
          </w:p>
        </w:tc>
        <w:tc>
          <w:tcPr>
            <w:tcW w:w="456" w:type="pct"/>
            <w:hideMark/>
          </w:tcPr>
          <w:p w14:paraId="25A63BC7"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MUST; Both</w:t>
            </w:r>
          </w:p>
        </w:tc>
        <w:tc>
          <w:tcPr>
            <w:tcW w:w="1630" w:type="pct"/>
            <w:hideMark/>
          </w:tcPr>
          <w:p w14:paraId="7550174F" w14:textId="158141E8"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w:t>
            </w:r>
            <w:r>
              <w:t>I</w:t>
            </w:r>
            <w:r w:rsidRPr="005735F9">
              <w:t xml:space="preserve"> do tend to get texts from time to time from the GP. I didn't I didn't think it was a scam.</w:t>
            </w:r>
            <w:r w:rsidR="00381A00">
              <w:t xml:space="preserve"> </w:t>
            </w:r>
            <w:r w:rsidRPr="005735F9">
              <w:t>I probably googled it or asked around.</w:t>
            </w:r>
            <w:r>
              <w:t>”</w:t>
            </w:r>
          </w:p>
        </w:tc>
        <w:tc>
          <w:tcPr>
            <w:tcW w:w="666" w:type="pct"/>
            <w:hideMark/>
          </w:tcPr>
          <w:p w14:paraId="1C9B1F9F"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Trusted invitation route (GP-endorsed SMS) reduces perceived scam risk; Routine GP-text familiarity legitimises the offer</w:t>
            </w:r>
          </w:p>
        </w:tc>
        <w:tc>
          <w:tcPr>
            <w:tcW w:w="927" w:type="pct"/>
            <w:hideMark/>
          </w:tcPr>
          <w:p w14:paraId="0618DC39"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If invitation routes are not trusted, individuals may ignore/avoid the service, limiting reach and worsening equity.</w:t>
            </w:r>
          </w:p>
        </w:tc>
      </w:tr>
      <w:tr w:rsidR="00184A6A" w:rsidRPr="00B36D6E" w14:paraId="310CC2F4" w14:textId="77777777" w:rsidTr="002C62D2">
        <w:tc>
          <w:tcPr>
            <w:cnfStyle w:val="001000000000" w:firstRow="0" w:lastRow="0" w:firstColumn="1" w:lastColumn="0" w:oddVBand="0" w:evenVBand="0" w:oddHBand="0" w:evenHBand="0" w:firstRowFirstColumn="0" w:firstRowLastColumn="0" w:lastRowFirstColumn="0" w:lastRowLastColumn="0"/>
            <w:tcW w:w="639" w:type="pct"/>
            <w:hideMark/>
          </w:tcPr>
          <w:p w14:paraId="6320A587" w14:textId="2C6C7F3C" w:rsidR="00184A6A" w:rsidRPr="005735F9" w:rsidRDefault="00A658F4" w:rsidP="00DA3EBC">
            <w:r>
              <w:t>M</w:t>
            </w:r>
            <w:r w:rsidR="00504F8F">
              <w:t xml:space="preserve">an Van planning/delivery </w:t>
            </w:r>
            <w:r w:rsidR="00606290">
              <w:t>stakeholders;</w:t>
            </w:r>
            <w:r w:rsidR="00184A6A" w:rsidRPr="005735F9">
              <w:t xml:space="preserve"> Pilot</w:t>
            </w:r>
            <w:r>
              <w:t xml:space="preserve"> Stream</w:t>
            </w:r>
          </w:p>
        </w:tc>
        <w:tc>
          <w:tcPr>
            <w:tcW w:w="682" w:type="pct"/>
            <w:hideMark/>
          </w:tcPr>
          <w:p w14:paraId="569F69C8" w14:textId="77777777" w:rsidR="00D5794D" w:rsidRDefault="00184A6A" w:rsidP="00DA3EBC">
            <w:pPr>
              <w:cnfStyle w:val="000000000000" w:firstRow="0" w:lastRow="0" w:firstColumn="0" w:lastColumn="0" w:oddVBand="0" w:evenVBand="0" w:oddHBand="0" w:evenHBand="0" w:firstRowFirstColumn="0" w:firstRowLastColumn="0" w:lastRowFirstColumn="0" w:lastRowLastColumn="0"/>
            </w:pPr>
            <w:r w:rsidRPr="005735F9">
              <w:t>RC2-05</w:t>
            </w:r>
          </w:p>
          <w:p w14:paraId="767B0774" w14:textId="61B0CC6D"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Waiting, privacy and visibility</w:t>
            </w:r>
          </w:p>
        </w:tc>
        <w:tc>
          <w:tcPr>
            <w:tcW w:w="456" w:type="pct"/>
            <w:hideMark/>
          </w:tcPr>
          <w:p w14:paraId="68D9F50F"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MUST; Both</w:t>
            </w:r>
          </w:p>
        </w:tc>
        <w:tc>
          <w:tcPr>
            <w:tcW w:w="1630" w:type="pct"/>
            <w:hideMark/>
          </w:tcPr>
          <w:p w14:paraId="0C9B2D79"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t>“W</w:t>
            </w:r>
            <w:r w:rsidRPr="005735F9">
              <w:t>e had a tiny little waiting room with a folding door</w:t>
            </w:r>
            <w:r>
              <w:t xml:space="preserve"> </w:t>
            </w:r>
            <w:r w:rsidRPr="005735F9">
              <w:t>but unfortunately the soundproofing wasn't very good so we could if there was a second patient came he would have to wait in the waiting area in maybe it was a doctor surgery or wherever</w:t>
            </w:r>
            <w:r>
              <w:t>”</w:t>
            </w:r>
          </w:p>
        </w:tc>
        <w:tc>
          <w:tcPr>
            <w:tcW w:w="666" w:type="pct"/>
            <w:hideMark/>
          </w:tcPr>
          <w:p w14:paraId="382C3973"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Privacy-by-design waiting/conversation controls (acoustics + managed waiting); Poor soundproofing + shared waiting creates confidentiality risk</w:t>
            </w:r>
          </w:p>
        </w:tc>
        <w:tc>
          <w:tcPr>
            <w:tcW w:w="927" w:type="pct"/>
            <w:hideMark/>
          </w:tcPr>
          <w:p w14:paraId="13A4B6FD"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If privacy is not protected, conversations can be overheard; disclosure and acceptability drop; confidentiality breaches occur.</w:t>
            </w:r>
          </w:p>
        </w:tc>
      </w:tr>
      <w:tr w:rsidR="00184A6A" w:rsidRPr="00B36D6E" w14:paraId="7ACAA2F6" w14:textId="77777777" w:rsidTr="002C6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14:paraId="519FE993" w14:textId="7D930594" w:rsidR="00184A6A" w:rsidRPr="005735F9" w:rsidRDefault="00504F8F" w:rsidP="00DA3EBC">
            <w:r>
              <w:t xml:space="preserve">Man Van planning/delivery </w:t>
            </w:r>
            <w:r w:rsidR="00606290">
              <w:t>stakeholders;</w:t>
            </w:r>
            <w:r w:rsidR="00184A6A" w:rsidRPr="005735F9">
              <w:t xml:space="preserve"> Pilot</w:t>
            </w:r>
            <w:r w:rsidR="00DF3601">
              <w:t xml:space="preserve"> Stream</w:t>
            </w:r>
          </w:p>
        </w:tc>
        <w:tc>
          <w:tcPr>
            <w:tcW w:w="682" w:type="pct"/>
            <w:hideMark/>
          </w:tcPr>
          <w:p w14:paraId="0BE69C48" w14:textId="77777777" w:rsidR="00D5794D" w:rsidRDefault="00184A6A" w:rsidP="00DA3EBC">
            <w:pPr>
              <w:cnfStyle w:val="000000100000" w:firstRow="0" w:lastRow="0" w:firstColumn="0" w:lastColumn="0" w:oddVBand="0" w:evenVBand="0" w:oddHBand="1" w:evenHBand="0" w:firstRowFirstColumn="0" w:firstRowLastColumn="0" w:lastRowFirstColumn="0" w:lastRowLastColumn="0"/>
            </w:pPr>
            <w:r w:rsidRPr="005735F9">
              <w:t>RC2-02</w:t>
            </w:r>
          </w:p>
          <w:p w14:paraId="7ED08B8F" w14:textId="3A19D3FE"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Booking workflow (QR/online self-booking)</w:t>
            </w:r>
          </w:p>
        </w:tc>
        <w:tc>
          <w:tcPr>
            <w:tcW w:w="456" w:type="pct"/>
            <w:hideMark/>
          </w:tcPr>
          <w:p w14:paraId="2186E104"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SHOULD; Both</w:t>
            </w:r>
          </w:p>
        </w:tc>
        <w:tc>
          <w:tcPr>
            <w:tcW w:w="1630" w:type="pct"/>
            <w:hideMark/>
          </w:tcPr>
          <w:p w14:paraId="4E7317DD" w14:textId="39441DB4"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t>“W</w:t>
            </w:r>
            <w:r w:rsidRPr="005735F9">
              <w:t>e did have leaflets to hand</w:t>
            </w:r>
            <w:r>
              <w:t xml:space="preserve"> out </w:t>
            </w:r>
            <w:r w:rsidRPr="005735F9">
              <w:t>which had the QR code on that they could scan and book an appointment</w:t>
            </w:r>
            <w:r>
              <w:t xml:space="preserve"> a</w:t>
            </w:r>
            <w:r w:rsidRPr="005735F9">
              <w:t>nd obviously we would tell them exactly what we would do when they came to their appointment.</w:t>
            </w:r>
            <w:r>
              <w:t>…</w:t>
            </w:r>
            <w:r w:rsidRPr="005735F9">
              <w:t xml:space="preserve"> They came to the </w:t>
            </w:r>
            <w:r w:rsidR="002A6E35">
              <w:t>V</w:t>
            </w:r>
            <w:r w:rsidRPr="005735F9">
              <w:t>an, we were able to explain a bit more in detail.</w:t>
            </w:r>
            <w:r>
              <w:t>”</w:t>
            </w:r>
          </w:p>
        </w:tc>
        <w:tc>
          <w:tcPr>
            <w:tcW w:w="666" w:type="pct"/>
            <w:hideMark/>
          </w:tcPr>
          <w:p w14:paraId="30676914"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QR/online booking supports low-friction access and slot control; QR-coded leaflets used to support scanning and booking</w:t>
            </w:r>
          </w:p>
        </w:tc>
        <w:tc>
          <w:tcPr>
            <w:tcW w:w="927" w:type="pct"/>
            <w:hideMark/>
          </w:tcPr>
          <w:p w14:paraId="0A36FE68"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If digital booking is absent (where appropriate), friction increases and staff time is consumed by manual scheduling; throughput suffers.</w:t>
            </w:r>
          </w:p>
        </w:tc>
      </w:tr>
      <w:tr w:rsidR="00184A6A" w:rsidRPr="00B36D6E" w14:paraId="07443582" w14:textId="77777777" w:rsidTr="002C62D2">
        <w:tc>
          <w:tcPr>
            <w:cnfStyle w:val="001000000000" w:firstRow="0" w:lastRow="0" w:firstColumn="1" w:lastColumn="0" w:oddVBand="0" w:evenVBand="0" w:oddHBand="0" w:evenHBand="0" w:firstRowFirstColumn="0" w:firstRowLastColumn="0" w:lastRowFirstColumn="0" w:lastRowLastColumn="0"/>
            <w:tcW w:w="639" w:type="pct"/>
            <w:hideMark/>
          </w:tcPr>
          <w:p w14:paraId="4ADAA6A3" w14:textId="55A38786" w:rsidR="00184A6A" w:rsidRPr="005735F9" w:rsidRDefault="00504F8F" w:rsidP="00DA3EBC">
            <w:r>
              <w:t>Man Van planning/delive</w:t>
            </w:r>
            <w:r>
              <w:lastRenderedPageBreak/>
              <w:t xml:space="preserve">ry </w:t>
            </w:r>
            <w:r w:rsidR="00606290">
              <w:t>stakeholders;</w:t>
            </w:r>
            <w:r w:rsidR="00184A6A" w:rsidRPr="005735F9">
              <w:t xml:space="preserve"> Pilot</w:t>
            </w:r>
            <w:r w:rsidR="00DF3601">
              <w:t xml:space="preserve"> Stream</w:t>
            </w:r>
          </w:p>
        </w:tc>
        <w:tc>
          <w:tcPr>
            <w:tcW w:w="682" w:type="pct"/>
            <w:hideMark/>
          </w:tcPr>
          <w:p w14:paraId="58856851" w14:textId="77777777" w:rsidR="00D5794D" w:rsidRDefault="00184A6A" w:rsidP="00DA3EBC">
            <w:pPr>
              <w:cnfStyle w:val="000000000000" w:firstRow="0" w:lastRow="0" w:firstColumn="0" w:lastColumn="0" w:oddVBand="0" w:evenVBand="0" w:oddHBand="0" w:evenHBand="0" w:firstRowFirstColumn="0" w:firstRowLastColumn="0" w:lastRowFirstColumn="0" w:lastRowLastColumn="0"/>
            </w:pPr>
            <w:r w:rsidRPr="005735F9">
              <w:lastRenderedPageBreak/>
              <w:t>RC3-03</w:t>
            </w:r>
          </w:p>
          <w:p w14:paraId="41378B04" w14:textId="098899EA"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lastRenderedPageBreak/>
              <w:t>Operational intensity and staffing burden</w:t>
            </w:r>
          </w:p>
        </w:tc>
        <w:tc>
          <w:tcPr>
            <w:tcW w:w="456" w:type="pct"/>
            <w:hideMark/>
          </w:tcPr>
          <w:p w14:paraId="0ADCDD17"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lastRenderedPageBreak/>
              <w:t>MUST; Both</w:t>
            </w:r>
          </w:p>
        </w:tc>
        <w:tc>
          <w:tcPr>
            <w:tcW w:w="1630" w:type="pct"/>
            <w:hideMark/>
          </w:tcPr>
          <w:p w14:paraId="561A7D84"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t>“O</w:t>
            </w:r>
            <w:r w:rsidRPr="005735F9">
              <w:t xml:space="preserve">nce we started sending text to the GP surgery, you got a pretty reliable take up rate </w:t>
            </w:r>
            <w:r w:rsidRPr="005735F9">
              <w:lastRenderedPageBreak/>
              <w:t>per output of text. So that allowed us to quite precisely tailor the workflow coming through what somebody's got to face to, to the to the available manpower, staffing, whatever in the van. So, we were able to go from 20 patients a week to sort of 20 patients a day or give or take 100 patients a week, which was pretty good, given the amount of healthcare testing that we were doing per patien</w:t>
            </w:r>
            <w:r>
              <w:t>t</w:t>
            </w:r>
            <w:r w:rsidRPr="005735F9">
              <w:t>.</w:t>
            </w:r>
            <w:r>
              <w:t>”</w:t>
            </w:r>
          </w:p>
        </w:tc>
        <w:tc>
          <w:tcPr>
            <w:tcW w:w="666" w:type="pct"/>
            <w:hideMark/>
          </w:tcPr>
          <w:p w14:paraId="514E19B4"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lastRenderedPageBreak/>
              <w:t xml:space="preserve">Capacity-coupled </w:t>
            </w:r>
            <w:r w:rsidRPr="005735F9">
              <w:lastRenderedPageBreak/>
              <w:t>outreach and staffing feasibility (invitation pacing to manpower); Outreach volume must be paced to available staff/workflow to avoid unsafe compression</w:t>
            </w:r>
          </w:p>
        </w:tc>
        <w:tc>
          <w:tcPr>
            <w:tcW w:w="927" w:type="pct"/>
            <w:hideMark/>
          </w:tcPr>
          <w:p w14:paraId="3C3CE5AF"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lastRenderedPageBreak/>
              <w:t xml:space="preserve">If outreach volume outpaces staffing, </w:t>
            </w:r>
            <w:r w:rsidRPr="005735F9">
              <w:lastRenderedPageBreak/>
              <w:t>counselling/documentation is compressed, queues become visible, and errors increase.</w:t>
            </w:r>
          </w:p>
        </w:tc>
      </w:tr>
      <w:tr w:rsidR="00184A6A" w:rsidRPr="00B36D6E" w14:paraId="59771467" w14:textId="77777777" w:rsidTr="002C6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14:paraId="5EC561EA" w14:textId="149C53B8" w:rsidR="00184A6A" w:rsidRPr="005735F9" w:rsidRDefault="00504F8F" w:rsidP="00DA3EBC">
            <w:r>
              <w:t xml:space="preserve">Man Van planning/delivery </w:t>
            </w:r>
            <w:r w:rsidR="00606290">
              <w:t>stakeholders;</w:t>
            </w:r>
            <w:r w:rsidR="00184A6A" w:rsidRPr="005735F9">
              <w:t xml:space="preserve"> Pilot</w:t>
            </w:r>
            <w:r w:rsidR="00DF3601">
              <w:t xml:space="preserve"> Stream</w:t>
            </w:r>
          </w:p>
        </w:tc>
        <w:tc>
          <w:tcPr>
            <w:tcW w:w="682" w:type="pct"/>
            <w:hideMark/>
          </w:tcPr>
          <w:p w14:paraId="68688DE4" w14:textId="77777777" w:rsidR="00D5794D" w:rsidRDefault="00184A6A" w:rsidP="00DA3EBC">
            <w:pPr>
              <w:cnfStyle w:val="000000100000" w:firstRow="0" w:lastRow="0" w:firstColumn="0" w:lastColumn="0" w:oddVBand="0" w:evenVBand="0" w:oddHBand="1" w:evenHBand="0" w:firstRowFirstColumn="0" w:firstRowLastColumn="0" w:lastRowFirstColumn="0" w:lastRowLastColumn="0"/>
            </w:pPr>
            <w:r w:rsidRPr="005735F9">
              <w:t>RC5-01</w:t>
            </w:r>
          </w:p>
          <w:p w14:paraId="554A35DC" w14:textId="5A862C91"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Counselling and interpretation capability</w:t>
            </w:r>
          </w:p>
        </w:tc>
        <w:tc>
          <w:tcPr>
            <w:tcW w:w="456" w:type="pct"/>
            <w:hideMark/>
          </w:tcPr>
          <w:p w14:paraId="1B010953"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MUST; Both</w:t>
            </w:r>
          </w:p>
        </w:tc>
        <w:tc>
          <w:tcPr>
            <w:tcW w:w="1630" w:type="pct"/>
            <w:hideMark/>
          </w:tcPr>
          <w:p w14:paraId="11CF64CF"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t>“W</w:t>
            </w:r>
            <w:r w:rsidRPr="005735F9">
              <w:t xml:space="preserve">e would counsel about prostate cancer and the risks of prostate cancer. So, identifying if they had any family history, </w:t>
            </w:r>
            <w:r>
              <w:t xml:space="preserve">[and] </w:t>
            </w:r>
            <w:r w:rsidRPr="005735F9">
              <w:t>sort of explaining about prostate cancer</w:t>
            </w:r>
            <w:r>
              <w:t>. L</w:t>
            </w:r>
            <w:r w:rsidRPr="005735F9">
              <w:t xml:space="preserve">ots of men didn't really know what to look out for and we would sort of counsel them on that there isn't always something to look out for. </w:t>
            </w:r>
            <w:r>
              <w:t>W</w:t>
            </w:r>
            <w:r w:rsidRPr="005735F9">
              <w:t>e would explain that we were offering a PSA blood test and we would explain what the PSA blood test is, and what it may mean what the next steps would look like. If the PSA was raised, we would also check the urine of men as well. So</w:t>
            </w:r>
            <w:r>
              <w:t>,</w:t>
            </w:r>
            <w:r w:rsidRPr="005735F9">
              <w:t xml:space="preserve"> if they had sort of severe lower urinary tract symptoms, we would explain to them what that may mean, and what next steps might look like. But we would also reassure them that sometimes it's absolutely nothing.</w:t>
            </w:r>
            <w:r>
              <w:t>”</w:t>
            </w:r>
          </w:p>
        </w:tc>
        <w:tc>
          <w:tcPr>
            <w:tcW w:w="666" w:type="pct"/>
            <w:hideMark/>
          </w:tcPr>
          <w:p w14:paraId="5C5B20C1" w14:textId="3B27E25F"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 xml:space="preserve">Counselling </w:t>
            </w:r>
            <w:r w:rsidR="00F33874">
              <w:t>and</w:t>
            </w:r>
            <w:r w:rsidRPr="005735F9">
              <w:t xml:space="preserve"> interpretation are integral to mobile testing encounter; Men need explanation of PSA test and what results/next steps mean</w:t>
            </w:r>
          </w:p>
        </w:tc>
        <w:tc>
          <w:tcPr>
            <w:tcW w:w="927" w:type="pct"/>
            <w:hideMark/>
          </w:tcPr>
          <w:p w14:paraId="2F0477DD"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If counselling/interpretation is absent, informed choice is undermined and abnormal results can cause avoidable distress or poor follow-up.</w:t>
            </w:r>
          </w:p>
        </w:tc>
      </w:tr>
      <w:tr w:rsidR="00184A6A" w:rsidRPr="00B36D6E" w14:paraId="72634C8E" w14:textId="77777777" w:rsidTr="002C62D2">
        <w:tc>
          <w:tcPr>
            <w:cnfStyle w:val="001000000000" w:firstRow="0" w:lastRow="0" w:firstColumn="1" w:lastColumn="0" w:oddVBand="0" w:evenVBand="0" w:oddHBand="0" w:evenHBand="0" w:firstRowFirstColumn="0" w:firstRowLastColumn="0" w:lastRowFirstColumn="0" w:lastRowLastColumn="0"/>
            <w:tcW w:w="639" w:type="pct"/>
            <w:hideMark/>
          </w:tcPr>
          <w:p w14:paraId="48569952" w14:textId="66B02678" w:rsidR="00184A6A" w:rsidRPr="005735F9" w:rsidRDefault="00504F8F" w:rsidP="00DA3EBC">
            <w:r>
              <w:t xml:space="preserve">Man Van planning/delivery </w:t>
            </w:r>
            <w:r w:rsidR="00606290">
              <w:lastRenderedPageBreak/>
              <w:t>stakeholders;</w:t>
            </w:r>
            <w:r w:rsidR="00184A6A" w:rsidRPr="005735F9">
              <w:t xml:space="preserve"> Pilo</w:t>
            </w:r>
            <w:r w:rsidR="00606290">
              <w:t>t</w:t>
            </w:r>
            <w:r w:rsidR="00DF3601">
              <w:t xml:space="preserve"> Stream</w:t>
            </w:r>
          </w:p>
        </w:tc>
        <w:tc>
          <w:tcPr>
            <w:tcW w:w="682" w:type="pct"/>
            <w:hideMark/>
          </w:tcPr>
          <w:p w14:paraId="75A4AE46" w14:textId="77777777" w:rsidR="00D5794D" w:rsidRDefault="00184A6A" w:rsidP="00DA3EBC">
            <w:pPr>
              <w:cnfStyle w:val="000000000000" w:firstRow="0" w:lastRow="0" w:firstColumn="0" w:lastColumn="0" w:oddVBand="0" w:evenVBand="0" w:oddHBand="0" w:evenHBand="0" w:firstRowFirstColumn="0" w:firstRowLastColumn="0" w:lastRowFirstColumn="0" w:lastRowLastColumn="0"/>
            </w:pPr>
            <w:r w:rsidRPr="005735F9">
              <w:lastRenderedPageBreak/>
              <w:t>RC5-05</w:t>
            </w:r>
          </w:p>
          <w:p w14:paraId="3D44B9D4" w14:textId="4BF44916"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Safety-netting and escalation</w:t>
            </w:r>
          </w:p>
        </w:tc>
        <w:tc>
          <w:tcPr>
            <w:tcW w:w="456" w:type="pct"/>
            <w:hideMark/>
          </w:tcPr>
          <w:p w14:paraId="1099C818"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MUST; Both</w:t>
            </w:r>
          </w:p>
        </w:tc>
        <w:tc>
          <w:tcPr>
            <w:tcW w:w="1630" w:type="pct"/>
            <w:hideMark/>
          </w:tcPr>
          <w:p w14:paraId="769DFE88" w14:textId="2A139673"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t>“O</w:t>
            </w:r>
            <w:r w:rsidRPr="005735F9">
              <w:t xml:space="preserve">nce they had the appointment, we gave them our </w:t>
            </w:r>
            <w:r w:rsidR="00AD3670" w:rsidRPr="005735F9">
              <w:t>number,</w:t>
            </w:r>
            <w:r>
              <w:t xml:space="preserve"> a</w:t>
            </w:r>
            <w:r w:rsidRPr="005735F9">
              <w:t>nd they could always ring us</w:t>
            </w:r>
            <w:r>
              <w:t xml:space="preserve">… I </w:t>
            </w:r>
            <w:r w:rsidRPr="005735F9">
              <w:t>think with</w:t>
            </w:r>
            <w:r>
              <w:t xml:space="preserve"> </w:t>
            </w:r>
            <w:r w:rsidRPr="005735F9">
              <w:t>the tests that went on</w:t>
            </w:r>
            <w:r>
              <w:t xml:space="preserve">, they </w:t>
            </w:r>
            <w:r>
              <w:lastRenderedPageBreak/>
              <w:t xml:space="preserve">were </w:t>
            </w:r>
            <w:r w:rsidRPr="005735F9">
              <w:t>grateful when they got their phone call. We told them their phone call would be the following week, and they would get the results of the blood tests and the urine test</w:t>
            </w:r>
            <w:r w:rsidR="002C2A37">
              <w:t>”</w:t>
            </w:r>
            <w:r w:rsidRPr="005735F9">
              <w:t>.</w:t>
            </w:r>
          </w:p>
        </w:tc>
        <w:tc>
          <w:tcPr>
            <w:tcW w:w="666" w:type="pct"/>
            <w:hideMark/>
          </w:tcPr>
          <w:p w14:paraId="263AA1FE"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lastRenderedPageBreak/>
              <w:t xml:space="preserve">Active safety-netting via staffed contact </w:t>
            </w:r>
            <w:r w:rsidRPr="005735F9">
              <w:lastRenderedPageBreak/>
              <w:t>route after visit; Participants use helpline/number to understand next steps and reduce drop-off</w:t>
            </w:r>
          </w:p>
        </w:tc>
        <w:tc>
          <w:tcPr>
            <w:tcW w:w="927" w:type="pct"/>
            <w:hideMark/>
          </w:tcPr>
          <w:p w14:paraId="3265470B"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lastRenderedPageBreak/>
              <w:t xml:space="preserve">If safety-netting is absent, uncertainty and missed contacts can </w:t>
            </w:r>
            <w:r w:rsidRPr="005735F9">
              <w:lastRenderedPageBreak/>
              <w:t>lead to people falling through gaps after abnormal/unclear results.</w:t>
            </w:r>
          </w:p>
        </w:tc>
      </w:tr>
      <w:tr w:rsidR="00184A6A" w:rsidRPr="00B36D6E" w14:paraId="17FC271A" w14:textId="77777777" w:rsidTr="002C6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hideMark/>
          </w:tcPr>
          <w:p w14:paraId="667CE270" w14:textId="0311D1FA" w:rsidR="00184A6A" w:rsidRPr="005735F9" w:rsidRDefault="00184A6A" w:rsidP="00DA3EBC">
            <w:r w:rsidRPr="005735F9">
              <w:t>Stakeholder–GP; Prospective</w:t>
            </w:r>
            <w:r w:rsidR="00DF3601">
              <w:t xml:space="preserve"> Stream</w:t>
            </w:r>
          </w:p>
        </w:tc>
        <w:tc>
          <w:tcPr>
            <w:tcW w:w="682" w:type="pct"/>
            <w:hideMark/>
          </w:tcPr>
          <w:p w14:paraId="4575BD6C" w14:textId="77777777" w:rsidR="00D5794D" w:rsidRDefault="00184A6A" w:rsidP="00DA3EBC">
            <w:pPr>
              <w:cnfStyle w:val="000000100000" w:firstRow="0" w:lastRow="0" w:firstColumn="0" w:lastColumn="0" w:oddVBand="0" w:evenVBand="0" w:oddHBand="1" w:evenHBand="0" w:firstRowFirstColumn="0" w:firstRowLastColumn="0" w:lastRowFirstColumn="0" w:lastRowLastColumn="0"/>
            </w:pPr>
            <w:r w:rsidRPr="005735F9">
              <w:t>RC6-03</w:t>
            </w:r>
          </w:p>
          <w:p w14:paraId="6007D075" w14:textId="4ACA1433"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Result ownership and GP workload</w:t>
            </w:r>
          </w:p>
        </w:tc>
        <w:tc>
          <w:tcPr>
            <w:tcW w:w="456" w:type="pct"/>
            <w:hideMark/>
          </w:tcPr>
          <w:p w14:paraId="26D4F651"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MUST; Both</w:t>
            </w:r>
          </w:p>
        </w:tc>
        <w:tc>
          <w:tcPr>
            <w:tcW w:w="1630" w:type="pct"/>
            <w:hideMark/>
          </w:tcPr>
          <w:p w14:paraId="52FA44C9"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t>“T</w:t>
            </w:r>
            <w:r w:rsidRPr="005735F9">
              <w:t>here needs to be a carefully managed system because if we're just told a result, then we have to refer them</w:t>
            </w:r>
            <w:r>
              <w:t>…</w:t>
            </w:r>
            <w:r w:rsidRPr="005735F9">
              <w:t xml:space="preserve"> </w:t>
            </w:r>
            <w:r>
              <w:t>T</w:t>
            </w:r>
            <w:r w:rsidRPr="005735F9">
              <w:t>here might be a lot of over</w:t>
            </w:r>
            <w:r>
              <w:t>-</w:t>
            </w:r>
            <w:r w:rsidRPr="005735F9">
              <w:t xml:space="preserve">referrals as well as appointment time. I think the mobile clinic team should be responsible for the result and referring. </w:t>
            </w:r>
            <w:r>
              <w:t>I</w:t>
            </w:r>
            <w:r w:rsidRPr="005735F9">
              <w:t xml:space="preserve">deally, there'd be a direct referral from there to the hospitals, and the GP is just informed that the </w:t>
            </w:r>
            <w:r>
              <w:t>c</w:t>
            </w:r>
            <w:r w:rsidRPr="005735F9">
              <w:t>orrect management's taken place</w:t>
            </w:r>
            <w:r>
              <w:t>”.</w:t>
            </w:r>
          </w:p>
        </w:tc>
        <w:tc>
          <w:tcPr>
            <w:tcW w:w="666" w:type="pct"/>
            <w:hideMark/>
          </w:tcPr>
          <w:p w14:paraId="662DB82C"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Defined ownership/acceptance point prevents unplanned GP workload transfer; 'Results sent' ≠ 'responsibility accepted'; unmanaged transfer risks over-referral</w:t>
            </w:r>
          </w:p>
        </w:tc>
        <w:tc>
          <w:tcPr>
            <w:tcW w:w="927" w:type="pct"/>
            <w:hideMark/>
          </w:tcPr>
          <w:p w14:paraId="02FF5212"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If ownership and acceptance are unclear, responsibility is pushed to GPs by default, increasing liability and potentially generating inappropriate referrals.</w:t>
            </w:r>
          </w:p>
        </w:tc>
      </w:tr>
      <w:tr w:rsidR="00184A6A" w:rsidRPr="00B36D6E" w14:paraId="38CA342A" w14:textId="77777777" w:rsidTr="002C62D2">
        <w:tc>
          <w:tcPr>
            <w:cnfStyle w:val="001000000000" w:firstRow="0" w:lastRow="0" w:firstColumn="1" w:lastColumn="0" w:oddVBand="0" w:evenVBand="0" w:oddHBand="0" w:evenHBand="0" w:firstRowFirstColumn="0" w:firstRowLastColumn="0" w:lastRowFirstColumn="0" w:lastRowLastColumn="0"/>
            <w:tcW w:w="639" w:type="pct"/>
            <w:hideMark/>
          </w:tcPr>
          <w:p w14:paraId="3F74CA84" w14:textId="7A0C5D2F" w:rsidR="00184A6A" w:rsidRPr="005735F9" w:rsidRDefault="00184A6A" w:rsidP="00DA3EBC">
            <w:r w:rsidRPr="005735F9">
              <w:t>Attender; Pilot</w:t>
            </w:r>
            <w:r w:rsidR="00DF3601">
              <w:t xml:space="preserve"> Stream</w:t>
            </w:r>
          </w:p>
        </w:tc>
        <w:tc>
          <w:tcPr>
            <w:tcW w:w="682" w:type="pct"/>
            <w:hideMark/>
          </w:tcPr>
          <w:p w14:paraId="244492DF" w14:textId="77777777" w:rsidR="00D5794D" w:rsidRDefault="00184A6A" w:rsidP="00DA3EBC">
            <w:pPr>
              <w:cnfStyle w:val="000000000000" w:firstRow="0" w:lastRow="0" w:firstColumn="0" w:lastColumn="0" w:oddVBand="0" w:evenVBand="0" w:oddHBand="0" w:evenHBand="0" w:firstRowFirstColumn="0" w:firstRowLastColumn="0" w:lastRowFirstColumn="0" w:lastRowLastColumn="0"/>
            </w:pPr>
            <w:r w:rsidRPr="005735F9">
              <w:t xml:space="preserve">RC6-01 </w:t>
            </w:r>
          </w:p>
          <w:p w14:paraId="7E8A1206" w14:textId="50C15772"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Data and record integration</w:t>
            </w:r>
          </w:p>
        </w:tc>
        <w:tc>
          <w:tcPr>
            <w:tcW w:w="456" w:type="pct"/>
            <w:hideMark/>
          </w:tcPr>
          <w:p w14:paraId="11E27BD9"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MUST; Both</w:t>
            </w:r>
          </w:p>
        </w:tc>
        <w:tc>
          <w:tcPr>
            <w:tcW w:w="1630" w:type="pct"/>
            <w:hideMark/>
          </w:tcPr>
          <w:p w14:paraId="38B5FD7D" w14:textId="07D0D9CB"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t>“W</w:t>
            </w:r>
            <w:r w:rsidRPr="005735F9">
              <w:t xml:space="preserve">hat I mean by joined up is and I gave blood to the </w:t>
            </w:r>
            <w:r w:rsidR="00504F8F">
              <w:t xml:space="preserve">Man </w:t>
            </w:r>
            <w:r w:rsidR="00FB1787">
              <w:t>Van service</w:t>
            </w:r>
            <w:r w:rsidRPr="005735F9">
              <w:t xml:space="preserve"> once and the results came back via my GP after a number of weeks. The question is, how do you then join that up with</w:t>
            </w:r>
            <w:r>
              <w:t xml:space="preserve"> </w:t>
            </w:r>
            <w:r w:rsidRPr="005735F9">
              <w:t>my medical data which has been assembled about me from when we came to this country,</w:t>
            </w:r>
            <w:r>
              <w:t xml:space="preserve"> with</w:t>
            </w:r>
            <w:r w:rsidRPr="005735F9">
              <w:t xml:space="preserve"> lots of records, etc. Over the years, you've gone from handwritten records to automating the collection of data to maybe in the cloud</w:t>
            </w:r>
            <w:r>
              <w:t xml:space="preserve">… </w:t>
            </w:r>
            <w:r w:rsidRPr="005735F9">
              <w:t xml:space="preserve">So, if you had the data sort of organized in a reasonable way, then you could </w:t>
            </w:r>
            <w:r>
              <w:t>‘</w:t>
            </w:r>
            <w:r w:rsidRPr="005735F9">
              <w:t>mine</w:t>
            </w:r>
            <w:r>
              <w:t>’</w:t>
            </w:r>
            <w:r w:rsidRPr="005735F9">
              <w:t xml:space="preserve"> it</w:t>
            </w:r>
            <w:r>
              <w:t>..</w:t>
            </w:r>
            <w:r w:rsidRPr="005735F9">
              <w:t>.</w:t>
            </w:r>
            <w:r>
              <w:t>”</w:t>
            </w:r>
          </w:p>
        </w:tc>
        <w:tc>
          <w:tcPr>
            <w:tcW w:w="666" w:type="pct"/>
            <w:hideMark/>
          </w:tcPr>
          <w:p w14:paraId="38CA6D17"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Need to 'join up' data/records across fragmented NHS systems; Disparate processes and records motivate integration for continuity</w:t>
            </w:r>
          </w:p>
        </w:tc>
        <w:tc>
          <w:tcPr>
            <w:tcW w:w="927" w:type="pct"/>
            <w:hideMark/>
          </w:tcPr>
          <w:p w14:paraId="48C7EC8A" w14:textId="77777777" w:rsidR="00184A6A" w:rsidRPr="005735F9" w:rsidRDefault="00184A6A" w:rsidP="00DA3EBC">
            <w:pPr>
              <w:cnfStyle w:val="000000000000" w:firstRow="0" w:lastRow="0" w:firstColumn="0" w:lastColumn="0" w:oddVBand="0" w:evenVBand="0" w:oddHBand="0" w:evenHBand="0" w:firstRowFirstColumn="0" w:firstRowLastColumn="0" w:lastRowFirstColumn="0" w:lastRowLastColumn="0"/>
            </w:pPr>
            <w:r w:rsidRPr="005735F9">
              <w:t>If encounter data/results are not captured into a durable record, continuity is lost and responsibility transfer cannot be audited.</w:t>
            </w:r>
          </w:p>
        </w:tc>
      </w:tr>
      <w:tr w:rsidR="00184A6A" w:rsidRPr="00B36D6E" w14:paraId="5EA8CB26" w14:textId="77777777" w:rsidTr="002C62D2">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639" w:type="pct"/>
            <w:hideMark/>
          </w:tcPr>
          <w:p w14:paraId="403FF46B" w14:textId="545128C4" w:rsidR="00184A6A" w:rsidRPr="005735F9" w:rsidRDefault="00184A6A" w:rsidP="00DA3EBC">
            <w:r w:rsidRPr="005735F9">
              <w:lastRenderedPageBreak/>
              <w:t>Attender; Pilot</w:t>
            </w:r>
            <w:r w:rsidR="00DF3601">
              <w:t xml:space="preserve"> Stream</w:t>
            </w:r>
          </w:p>
        </w:tc>
        <w:tc>
          <w:tcPr>
            <w:tcW w:w="682" w:type="pct"/>
            <w:hideMark/>
          </w:tcPr>
          <w:p w14:paraId="408B8B9E" w14:textId="77777777" w:rsidR="00D5794D" w:rsidRDefault="00184A6A" w:rsidP="00DA3EBC">
            <w:pPr>
              <w:cnfStyle w:val="000000100000" w:firstRow="0" w:lastRow="0" w:firstColumn="0" w:lastColumn="0" w:oddVBand="0" w:evenVBand="0" w:oddHBand="1" w:evenHBand="0" w:firstRowFirstColumn="0" w:firstRowLastColumn="0" w:lastRowFirstColumn="0" w:lastRowLastColumn="0"/>
            </w:pPr>
            <w:r w:rsidRPr="005735F9">
              <w:t>RC5-06</w:t>
            </w:r>
          </w:p>
          <w:p w14:paraId="70907972" w14:textId="4C9C97EF"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Result timing and communication to address anxiety/harm concerns</w:t>
            </w:r>
          </w:p>
        </w:tc>
        <w:tc>
          <w:tcPr>
            <w:tcW w:w="456" w:type="pct"/>
            <w:hideMark/>
          </w:tcPr>
          <w:p w14:paraId="718FFCAD" w14:textId="1056470F"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MUST; Pilo</w:t>
            </w:r>
            <w:r w:rsidR="00DC1992">
              <w:t>t</w:t>
            </w:r>
          </w:p>
        </w:tc>
        <w:tc>
          <w:tcPr>
            <w:tcW w:w="1630" w:type="pct"/>
            <w:hideMark/>
          </w:tcPr>
          <w:p w14:paraId="3BDD7933"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t>“</w:t>
            </w:r>
            <w:r w:rsidRPr="00A322B7">
              <w:t>I was shocked when I got the result [by] the phone call. I was on the phone to my sister at the time and came up and came back. She was the first to say, ‘Oh, don't worry, that can be negative or a positive thing’</w:t>
            </w:r>
            <w:r>
              <w:t>”</w:t>
            </w:r>
          </w:p>
        </w:tc>
        <w:tc>
          <w:tcPr>
            <w:tcW w:w="666" w:type="pct"/>
            <w:hideMark/>
          </w:tcPr>
          <w:p w14:paraId="3A7F7936" w14:textId="77777777" w:rsidR="00184A6A" w:rsidRPr="005735F9" w:rsidRDefault="00184A6A" w:rsidP="00DA3EBC">
            <w:pPr>
              <w:cnfStyle w:val="000000100000" w:firstRow="0" w:lastRow="0" w:firstColumn="0" w:lastColumn="0" w:oddVBand="0" w:evenVBand="0" w:oddHBand="1" w:evenHBand="0" w:firstRowFirstColumn="0" w:firstRowLastColumn="0" w:lastRowFirstColumn="0" w:lastRowLastColumn="0"/>
            </w:pPr>
            <w:r w:rsidRPr="005735F9">
              <w:t>Result communication can trigger anxiety; timing/mode needs expectation-setting; Unexpected abnormal results by phone can cause shock without preparation</w:t>
            </w:r>
          </w:p>
        </w:tc>
        <w:tc>
          <w:tcPr>
            <w:tcW w:w="927" w:type="pct"/>
            <w:hideMark/>
          </w:tcPr>
          <w:p w14:paraId="4759E4BC" w14:textId="06184BD0" w:rsidR="007554E7" w:rsidRPr="005735F9" w:rsidRDefault="00184A6A" w:rsidP="007554E7">
            <w:pPr>
              <w:cnfStyle w:val="000000100000" w:firstRow="0" w:lastRow="0" w:firstColumn="0" w:lastColumn="0" w:oddVBand="0" w:evenVBand="0" w:oddHBand="1" w:evenHBand="0" w:firstRowFirstColumn="0" w:firstRowLastColumn="0" w:lastRowFirstColumn="0" w:lastRowLastColumn="0"/>
            </w:pPr>
            <w:r w:rsidRPr="005735F9">
              <w:t xml:space="preserve">If result timing/mode is not expectation-set, participants may experience avoidable distress and seek unplanned care; follow-up may be </w:t>
            </w:r>
            <w:r w:rsidR="0057483A" w:rsidRPr="005735F9">
              <w:t>destabilised</w:t>
            </w:r>
          </w:p>
        </w:tc>
      </w:tr>
    </w:tbl>
    <w:p w14:paraId="5C2936FF" w14:textId="77777777" w:rsidR="00B6040A" w:rsidRDefault="00B6040A" w:rsidP="007554E7"/>
    <w:sectPr w:rsidR="00B6040A" w:rsidSect="0098434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6A"/>
    <w:rsid w:val="00055906"/>
    <w:rsid w:val="00075487"/>
    <w:rsid w:val="000A1C0E"/>
    <w:rsid w:val="000F5BA7"/>
    <w:rsid w:val="00132BD9"/>
    <w:rsid w:val="0013791A"/>
    <w:rsid w:val="00184A6A"/>
    <w:rsid w:val="001C56FE"/>
    <w:rsid w:val="002A6E35"/>
    <w:rsid w:val="002C2A37"/>
    <w:rsid w:val="002C62D2"/>
    <w:rsid w:val="002E5CCD"/>
    <w:rsid w:val="003173C0"/>
    <w:rsid w:val="003369F4"/>
    <w:rsid w:val="003469A3"/>
    <w:rsid w:val="0036047A"/>
    <w:rsid w:val="00374F57"/>
    <w:rsid w:val="00381A00"/>
    <w:rsid w:val="00412233"/>
    <w:rsid w:val="0043202C"/>
    <w:rsid w:val="004646A7"/>
    <w:rsid w:val="004B3A3B"/>
    <w:rsid w:val="004C2FD4"/>
    <w:rsid w:val="004D1459"/>
    <w:rsid w:val="00504F8F"/>
    <w:rsid w:val="00550DD5"/>
    <w:rsid w:val="0057483A"/>
    <w:rsid w:val="005D5A23"/>
    <w:rsid w:val="00606290"/>
    <w:rsid w:val="00633278"/>
    <w:rsid w:val="00750425"/>
    <w:rsid w:val="007554E7"/>
    <w:rsid w:val="00780153"/>
    <w:rsid w:val="0079739F"/>
    <w:rsid w:val="007D4586"/>
    <w:rsid w:val="007E0187"/>
    <w:rsid w:val="008242AF"/>
    <w:rsid w:val="00832B6E"/>
    <w:rsid w:val="008376ED"/>
    <w:rsid w:val="00863C66"/>
    <w:rsid w:val="00873F95"/>
    <w:rsid w:val="0087655E"/>
    <w:rsid w:val="00880DE0"/>
    <w:rsid w:val="008B2210"/>
    <w:rsid w:val="008C6751"/>
    <w:rsid w:val="008D4751"/>
    <w:rsid w:val="008E602B"/>
    <w:rsid w:val="009346C0"/>
    <w:rsid w:val="0094293B"/>
    <w:rsid w:val="00964875"/>
    <w:rsid w:val="00984348"/>
    <w:rsid w:val="00997BF8"/>
    <w:rsid w:val="009F4960"/>
    <w:rsid w:val="009F7D95"/>
    <w:rsid w:val="00A44023"/>
    <w:rsid w:val="00A53E17"/>
    <w:rsid w:val="00A61652"/>
    <w:rsid w:val="00A658F4"/>
    <w:rsid w:val="00AD3670"/>
    <w:rsid w:val="00B1755E"/>
    <w:rsid w:val="00B4414F"/>
    <w:rsid w:val="00B45B49"/>
    <w:rsid w:val="00B6040A"/>
    <w:rsid w:val="00B96863"/>
    <w:rsid w:val="00BC1590"/>
    <w:rsid w:val="00BD0F36"/>
    <w:rsid w:val="00BD3E36"/>
    <w:rsid w:val="00BD5731"/>
    <w:rsid w:val="00C56516"/>
    <w:rsid w:val="00C97E6D"/>
    <w:rsid w:val="00CB2093"/>
    <w:rsid w:val="00CC7378"/>
    <w:rsid w:val="00D1345D"/>
    <w:rsid w:val="00D3020D"/>
    <w:rsid w:val="00D5794D"/>
    <w:rsid w:val="00D770A5"/>
    <w:rsid w:val="00DC1992"/>
    <w:rsid w:val="00DD30FC"/>
    <w:rsid w:val="00DD33ED"/>
    <w:rsid w:val="00DE6494"/>
    <w:rsid w:val="00DF3601"/>
    <w:rsid w:val="00E7306B"/>
    <w:rsid w:val="00E76354"/>
    <w:rsid w:val="00E82B4E"/>
    <w:rsid w:val="00F05DB8"/>
    <w:rsid w:val="00F1531D"/>
    <w:rsid w:val="00F33874"/>
    <w:rsid w:val="00FB1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BDBC"/>
  <w15:chartTrackingRefBased/>
  <w15:docId w15:val="{36744609-423B-43EB-8C75-78CB1727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6A"/>
  </w:style>
  <w:style w:type="paragraph" w:styleId="Heading1">
    <w:name w:val="heading 1"/>
    <w:basedOn w:val="Normal"/>
    <w:next w:val="Normal"/>
    <w:link w:val="Heading1Char"/>
    <w:uiPriority w:val="9"/>
    <w:qFormat/>
    <w:rsid w:val="00184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A6A"/>
    <w:rPr>
      <w:rFonts w:eastAsiaTheme="majorEastAsia" w:cstheme="majorBidi"/>
      <w:color w:val="272727" w:themeColor="text1" w:themeTint="D8"/>
    </w:rPr>
  </w:style>
  <w:style w:type="paragraph" w:styleId="Title">
    <w:name w:val="Title"/>
    <w:basedOn w:val="Normal"/>
    <w:next w:val="Normal"/>
    <w:link w:val="TitleChar"/>
    <w:uiPriority w:val="10"/>
    <w:qFormat/>
    <w:rsid w:val="00184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A6A"/>
    <w:pPr>
      <w:spacing w:before="160"/>
      <w:jc w:val="center"/>
    </w:pPr>
    <w:rPr>
      <w:i/>
      <w:iCs/>
      <w:color w:val="404040" w:themeColor="text1" w:themeTint="BF"/>
    </w:rPr>
  </w:style>
  <w:style w:type="character" w:customStyle="1" w:styleId="QuoteChar">
    <w:name w:val="Quote Char"/>
    <w:basedOn w:val="DefaultParagraphFont"/>
    <w:link w:val="Quote"/>
    <w:uiPriority w:val="29"/>
    <w:rsid w:val="00184A6A"/>
    <w:rPr>
      <w:i/>
      <w:iCs/>
      <w:color w:val="404040" w:themeColor="text1" w:themeTint="BF"/>
    </w:rPr>
  </w:style>
  <w:style w:type="paragraph" w:styleId="ListParagraph">
    <w:name w:val="List Paragraph"/>
    <w:basedOn w:val="Normal"/>
    <w:uiPriority w:val="34"/>
    <w:qFormat/>
    <w:rsid w:val="00184A6A"/>
    <w:pPr>
      <w:ind w:left="720"/>
      <w:contextualSpacing/>
    </w:pPr>
  </w:style>
  <w:style w:type="character" w:styleId="IntenseEmphasis">
    <w:name w:val="Intense Emphasis"/>
    <w:basedOn w:val="DefaultParagraphFont"/>
    <w:uiPriority w:val="21"/>
    <w:qFormat/>
    <w:rsid w:val="00184A6A"/>
    <w:rPr>
      <w:i/>
      <w:iCs/>
      <w:color w:val="0F4761" w:themeColor="accent1" w:themeShade="BF"/>
    </w:rPr>
  </w:style>
  <w:style w:type="paragraph" w:styleId="IntenseQuote">
    <w:name w:val="Intense Quote"/>
    <w:basedOn w:val="Normal"/>
    <w:next w:val="Normal"/>
    <w:link w:val="IntenseQuoteChar"/>
    <w:uiPriority w:val="30"/>
    <w:qFormat/>
    <w:rsid w:val="00184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A6A"/>
    <w:rPr>
      <w:i/>
      <w:iCs/>
      <w:color w:val="0F4761" w:themeColor="accent1" w:themeShade="BF"/>
    </w:rPr>
  </w:style>
  <w:style w:type="character" w:styleId="IntenseReference">
    <w:name w:val="Intense Reference"/>
    <w:basedOn w:val="DefaultParagraphFont"/>
    <w:uiPriority w:val="32"/>
    <w:qFormat/>
    <w:rsid w:val="00184A6A"/>
    <w:rPr>
      <w:b/>
      <w:bCs/>
      <w:smallCaps/>
      <w:color w:val="0F4761" w:themeColor="accent1" w:themeShade="BF"/>
      <w:spacing w:val="5"/>
    </w:rPr>
  </w:style>
  <w:style w:type="table" w:styleId="ListTable3">
    <w:name w:val="List Table 3"/>
    <w:basedOn w:val="TableNormal"/>
    <w:uiPriority w:val="48"/>
    <w:rsid w:val="00184A6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39"/>
    <w:rsid w:val="00C97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1BB33-A87A-4D68-A8A2-C008F9DD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5203</Words>
  <Characters>33668</Characters>
  <Application>Microsoft Office Word</Application>
  <DocSecurity>0</DocSecurity>
  <Lines>1870</Lines>
  <Paragraphs>626</Paragraphs>
  <ScaleCrop>false</ScaleCrop>
  <Company/>
  <LinksUpToDate>false</LinksUpToDate>
  <CharactersWithSpaces>38245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Kierkegaard, Patrick</dc:creator>
  <cp:keywords/>
  <dc:description/>
  <cp:lastModifiedBy>Kierkegaard, Patrick</cp:lastModifiedBy>
  <cp:revision>64</cp:revision>
  <dcterms:created xsi:type="dcterms:W3CDTF">2026-02-27T22:57:00Z</dcterms:created>
  <dcterms:modified xsi:type="dcterms:W3CDTF">2026-03-10T04:45:00Z</dcterms:modified>
</cp:coreProperties>
</file>