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7603C" w14:textId="6E3EDAF1" w:rsidR="008F3441" w:rsidRDefault="008F3441" w:rsidP="008F3441">
      <w:pPr>
        <w:spacing w:after="240"/>
        <w:jc w:val="center"/>
        <w:rPr>
          <w:b/>
          <w:bCs/>
          <w:sz w:val="28"/>
          <w:szCs w:val="28"/>
        </w:rPr>
      </w:pPr>
      <w:r w:rsidRPr="005132E3">
        <w:rPr>
          <w:rFonts w:hint="eastAsia"/>
          <w:b/>
          <w:bCs/>
          <w:sz w:val="28"/>
          <w:szCs w:val="28"/>
        </w:rPr>
        <w:t>C</w:t>
      </w:r>
      <w:r w:rsidRPr="005132E3">
        <w:rPr>
          <w:b/>
          <w:bCs/>
          <w:sz w:val="28"/>
          <w:szCs w:val="28"/>
        </w:rPr>
        <w:t>lonal hematopoiesis in lung cancer and its impact on liquid biopsy</w:t>
      </w:r>
    </w:p>
    <w:p w14:paraId="7C62397F" w14:textId="4283E917" w:rsidR="008F3441" w:rsidRDefault="008F3441" w:rsidP="008F3441">
      <w:pPr>
        <w:spacing w:after="240"/>
        <w:jc w:val="center"/>
        <w:rPr>
          <w:lang w:val="en-US"/>
        </w:rPr>
      </w:pPr>
      <w:r>
        <w:rPr>
          <w:rFonts w:hint="eastAsia"/>
        </w:rPr>
        <w:t>Su</w:t>
      </w:r>
      <w:r>
        <w:rPr>
          <w:lang w:val="en-US"/>
        </w:rPr>
        <w:t xml:space="preserve">pplementary </w:t>
      </w:r>
      <w:r w:rsidR="00954E46">
        <w:rPr>
          <w:lang w:val="en-US"/>
        </w:rPr>
        <w:t>Figures</w:t>
      </w:r>
    </w:p>
    <w:p w14:paraId="762ED5D2" w14:textId="77777777" w:rsidR="001C5179" w:rsidRDefault="001C5179" w:rsidP="008F3441">
      <w:pPr>
        <w:spacing w:after="240"/>
        <w:jc w:val="center"/>
        <w:rPr>
          <w:lang w:val="en-US"/>
        </w:rPr>
      </w:pPr>
    </w:p>
    <w:p w14:paraId="4FE7A5EA" w14:textId="67080703" w:rsidR="00593E51" w:rsidRDefault="008F3441" w:rsidP="008F3441">
      <w:pPr>
        <w:spacing w:after="240"/>
      </w:pPr>
      <w:r w:rsidRPr="00F83E1D">
        <w:rPr>
          <w:rFonts w:hint="eastAsia"/>
        </w:rPr>
        <w:t>Yang</w:t>
      </w:r>
      <w:r w:rsidRPr="00F83E1D">
        <w:t xml:space="preserve"> Xue</w:t>
      </w:r>
      <w:r w:rsidRPr="00F83E1D">
        <w:rPr>
          <w:vertAlign w:val="superscript"/>
        </w:rPr>
        <w:t>1﻿,†</w:t>
      </w:r>
      <w:r w:rsidRPr="00F83E1D">
        <w:t>, Youyu Wang</w:t>
      </w:r>
      <w:r w:rsidRPr="00F83E1D">
        <w:rPr>
          <w:vertAlign w:val="superscript"/>
        </w:rPr>
        <w:t>1,†</w:t>
      </w:r>
      <w:r w:rsidRPr="00F83E1D">
        <w:t>, Yingmei Li</w:t>
      </w:r>
      <w:r w:rsidRPr="00F83E1D">
        <w:rPr>
          <w:vertAlign w:val="superscript"/>
        </w:rPr>
        <w:t>2,†</w:t>
      </w:r>
      <w:r w:rsidRPr="00F83E1D">
        <w:t>, Danni Liu</w:t>
      </w:r>
      <w:r w:rsidRPr="00F83E1D">
        <w:rPr>
          <w:vertAlign w:val="superscript"/>
        </w:rPr>
        <w:t>2</w:t>
      </w:r>
      <w:r w:rsidRPr="00F83E1D">
        <w:t>, Mengqi Shao</w:t>
      </w:r>
      <w:r w:rsidRPr="00F83E1D">
        <w:rPr>
          <w:vertAlign w:val="superscript"/>
        </w:rPr>
        <w:t>1</w:t>
      </w:r>
      <w:r w:rsidRPr="00F83E1D">
        <w:t>, Lei Liu</w:t>
      </w:r>
      <w:r w:rsidRPr="00F83E1D">
        <w:rPr>
          <w:vertAlign w:val="superscript"/>
        </w:rPr>
        <w:t>1</w:t>
      </w:r>
      <w:r w:rsidRPr="00F83E1D">
        <w:t>, Yida Liao</w:t>
      </w:r>
      <w:r w:rsidRPr="00F83E1D">
        <w:rPr>
          <w:vertAlign w:val="superscript"/>
        </w:rPr>
        <w:t>1</w:t>
      </w:r>
      <w:r w:rsidRPr="00F83E1D">
        <w:t>, Tanxiao Huang</w:t>
      </w:r>
      <w:r w:rsidRPr="00F83E1D">
        <w:rPr>
          <w:vertAlign w:val="superscript"/>
        </w:rPr>
        <w:t>2</w:t>
      </w:r>
      <w:r w:rsidRPr="00F83E1D">
        <w:t>, Jing Zhang</w:t>
      </w:r>
      <w:r w:rsidRPr="00F83E1D">
        <w:rPr>
          <w:vertAlign w:val="superscript"/>
        </w:rPr>
        <w:t>2</w:t>
      </w:r>
      <w:r w:rsidRPr="00F83E1D">
        <w:t xml:space="preserve">, </w:t>
      </w:r>
      <w:r w:rsidRPr="00F83E1D">
        <w:rPr>
          <w:rFonts w:hint="eastAsia"/>
        </w:rPr>
        <w:t>S</w:t>
      </w:r>
      <w:r w:rsidRPr="00F83E1D">
        <w:t>hifu Chen</w:t>
      </w:r>
      <w:r w:rsidRPr="00F83E1D">
        <w:rPr>
          <w:vertAlign w:val="superscript"/>
        </w:rPr>
        <w:t>2,*</w:t>
      </w:r>
      <w:r w:rsidRPr="00F83E1D">
        <w:t>, Gang Feng</w:t>
      </w:r>
      <w:r w:rsidRPr="00F83E1D">
        <w:rPr>
          <w:vertAlign w:val="superscript"/>
        </w:rPr>
        <w:t>1,*</w:t>
      </w:r>
      <w:r w:rsidRPr="00F83E1D">
        <w:t xml:space="preserve">,  </w:t>
      </w:r>
      <w:r w:rsidRPr="00F83E1D">
        <w:rPr>
          <w:rFonts w:hint="eastAsia"/>
        </w:rPr>
        <w:t>K</w:t>
      </w:r>
      <w:r w:rsidRPr="00F83E1D">
        <w:t>egang Jia</w:t>
      </w:r>
      <w:r w:rsidRPr="00F83E1D">
        <w:rPr>
          <w:vertAlign w:val="superscript"/>
        </w:rPr>
        <w:t>1,*</w:t>
      </w:r>
      <w:r w:rsidR="00593E51">
        <w:rPr>
          <w:vertAlign w:val="superscript"/>
        </w:rPr>
        <w:t xml:space="preserve"> </w:t>
      </w:r>
    </w:p>
    <w:p w14:paraId="3A01F8E6" w14:textId="7B710D10" w:rsidR="00593E51" w:rsidRDefault="00593E51" w:rsidP="008F3441">
      <w:pPr>
        <w:spacing w:after="240"/>
        <w:rPr>
          <w:lang w:val="en-US"/>
        </w:rPr>
      </w:pPr>
    </w:p>
    <w:p w14:paraId="3B0F12A7" w14:textId="3B736AF3" w:rsidR="003B62EA" w:rsidRDefault="003B62EA" w:rsidP="008F3441">
      <w:pPr>
        <w:spacing w:after="240"/>
        <w:rPr>
          <w:lang w:val="en-US"/>
        </w:rPr>
      </w:pPr>
      <w:r w:rsidRPr="003B62EA">
        <w:rPr>
          <w:lang w:val="en-US"/>
        </w:rPr>
        <w:drawing>
          <wp:inline distT="0" distB="0" distL="0" distR="0" wp14:anchorId="08A0C179" wp14:editId="6FD437F3">
            <wp:extent cx="5943600" cy="5943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AC7EA" w14:textId="277AF6B1" w:rsidR="003B62EA" w:rsidRDefault="003B62EA" w:rsidP="008F3441">
      <w:pPr>
        <w:spacing w:after="240"/>
        <w:rPr>
          <w:lang w:val="en-US"/>
        </w:rPr>
      </w:pPr>
      <w:r>
        <w:rPr>
          <w:lang w:val="en-US"/>
        </w:rPr>
        <w:t xml:space="preserve">Figure S1. </w:t>
      </w:r>
      <w:r w:rsidR="006B5CA6">
        <w:rPr>
          <w:lang w:val="en-US"/>
        </w:rPr>
        <w:t xml:space="preserve">Input DNA quantity and collapsed mean coverage in </w:t>
      </w:r>
      <w:proofErr w:type="spellStart"/>
      <w:r w:rsidR="006B5CA6">
        <w:rPr>
          <w:lang w:val="en-US"/>
        </w:rPr>
        <w:t>cfDNA</w:t>
      </w:r>
      <w:proofErr w:type="spellEnd"/>
      <w:r w:rsidR="006B5CA6">
        <w:rPr>
          <w:lang w:val="en-US"/>
        </w:rPr>
        <w:t xml:space="preserve"> sequencing</w:t>
      </w:r>
      <w:r w:rsidR="00FB269F">
        <w:rPr>
          <w:lang w:val="en-US"/>
        </w:rPr>
        <w:t>.</w:t>
      </w:r>
    </w:p>
    <w:p w14:paraId="157325E8" w14:textId="390A4E89" w:rsidR="006B5CA6" w:rsidRDefault="007E6195" w:rsidP="008F3441">
      <w:pPr>
        <w:spacing w:after="240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71B43BA" wp14:editId="1A8B2898">
            <wp:extent cx="5943120" cy="2162755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075" b="17230"/>
                    <a:stretch/>
                  </pic:blipFill>
                  <pic:spPr bwMode="auto">
                    <a:xfrm>
                      <a:off x="0" y="0"/>
                      <a:ext cx="5943600" cy="2162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73ADCB" w14:textId="46D4CA37" w:rsidR="007E6195" w:rsidRDefault="007E6195" w:rsidP="008F3441">
      <w:pPr>
        <w:spacing w:after="240"/>
        <w:rPr>
          <w:lang w:val="en-US"/>
        </w:rPr>
      </w:pPr>
      <w:r>
        <w:rPr>
          <w:lang w:val="en-US"/>
        </w:rPr>
        <w:t>Figure S2. Top 30 mutated potential CH related genes in all lung cancer patients at (a) threshold and (b) subthreshold.</w:t>
      </w:r>
    </w:p>
    <w:p w14:paraId="6C5E82BC" w14:textId="00CA4F93" w:rsidR="007E6195" w:rsidRDefault="007E6195" w:rsidP="008F3441">
      <w:pPr>
        <w:spacing w:after="240"/>
        <w:rPr>
          <w:lang w:val="en-US"/>
        </w:rPr>
      </w:pPr>
    </w:p>
    <w:p w14:paraId="6C5B75D1" w14:textId="142A9B74" w:rsidR="007E6195" w:rsidRDefault="009439C2" w:rsidP="008F3441">
      <w:pPr>
        <w:spacing w:after="240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4AA610D" wp14:editId="1815B76D">
            <wp:extent cx="5943600" cy="4058530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955"/>
                    <a:stretch/>
                  </pic:blipFill>
                  <pic:spPr bwMode="auto">
                    <a:xfrm>
                      <a:off x="0" y="0"/>
                      <a:ext cx="5943600" cy="4058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9A763A" w14:textId="3FBFC150" w:rsidR="009439C2" w:rsidRDefault="009439C2" w:rsidP="008F3441">
      <w:pPr>
        <w:spacing w:after="240"/>
        <w:rPr>
          <w:lang w:val="en-US"/>
        </w:rPr>
      </w:pPr>
      <w:r>
        <w:rPr>
          <w:lang w:val="en-US"/>
        </w:rPr>
        <w:t xml:space="preserve">Figure S3. Distribution of all detected CH mutations. Pie chart of </w:t>
      </w:r>
      <w:r w:rsidR="00880B6F">
        <w:rPr>
          <w:lang w:val="en-US"/>
        </w:rPr>
        <w:t xml:space="preserve">CH mutations composition at threshold (a) and subthreshold (b). </w:t>
      </w:r>
      <w:r w:rsidR="0068604F">
        <w:rPr>
          <w:lang w:val="en-US"/>
        </w:rPr>
        <w:t>Different mutations types at (c) threshold and (d) subthreshold.</w:t>
      </w:r>
    </w:p>
    <w:p w14:paraId="3A67FB18" w14:textId="0BE6CABF" w:rsidR="007E65F9" w:rsidRDefault="00FB269F" w:rsidP="008F3441">
      <w:pPr>
        <w:spacing w:after="240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FFCC69F" wp14:editId="2F36ABF9">
            <wp:extent cx="5943600" cy="4457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37FD9" w14:textId="29360A14" w:rsidR="00C33704" w:rsidRDefault="00C33704" w:rsidP="00FB269F">
      <w:pPr>
        <w:spacing w:after="240"/>
        <w:jc w:val="center"/>
        <w:rPr>
          <w:lang w:val="en-US"/>
        </w:rPr>
      </w:pPr>
      <w:r>
        <w:rPr>
          <w:lang w:val="en-US"/>
        </w:rPr>
        <w:t xml:space="preserve">Figure S4. </w:t>
      </w:r>
      <w:r w:rsidR="00FB269F">
        <w:rPr>
          <w:lang w:val="en-US"/>
        </w:rPr>
        <w:t>CH related mutations in healthy individuals</w:t>
      </w:r>
    </w:p>
    <w:p w14:paraId="192D751D" w14:textId="4E885BCB" w:rsidR="00F2446C" w:rsidRDefault="00F2446C" w:rsidP="00FB269F">
      <w:pPr>
        <w:spacing w:after="240"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036570E" wp14:editId="3EE90BC9">
            <wp:extent cx="5943600" cy="545054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96"/>
                    <a:stretch/>
                  </pic:blipFill>
                  <pic:spPr bwMode="auto">
                    <a:xfrm>
                      <a:off x="0" y="0"/>
                      <a:ext cx="5943600" cy="5450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910CD3" w14:textId="47C4B8BE" w:rsidR="00F2446C" w:rsidRPr="00593E51" w:rsidRDefault="00F2446C" w:rsidP="00FB269F">
      <w:pPr>
        <w:spacing w:after="240"/>
        <w:jc w:val="center"/>
        <w:rPr>
          <w:lang w:val="en-US"/>
        </w:rPr>
      </w:pPr>
      <w:r>
        <w:rPr>
          <w:lang w:val="en-US"/>
        </w:rPr>
        <w:t xml:space="preserve">Figure S5. Mutations with the threshold setting. </w:t>
      </w:r>
      <w:r w:rsidR="00B30326">
        <w:rPr>
          <w:lang w:val="en-US"/>
        </w:rPr>
        <w:t xml:space="preserve">(a) All mutations detected in </w:t>
      </w:r>
      <w:proofErr w:type="spellStart"/>
      <w:r w:rsidR="00B30326">
        <w:rPr>
          <w:lang w:val="en-US"/>
        </w:rPr>
        <w:t>cfDNA</w:t>
      </w:r>
      <w:proofErr w:type="spellEnd"/>
      <w:r w:rsidR="00B30326">
        <w:rPr>
          <w:lang w:val="en-US"/>
        </w:rPr>
        <w:t xml:space="preserve"> at different </w:t>
      </w:r>
      <w:r w:rsidR="00B94866">
        <w:rPr>
          <w:lang w:val="en-US"/>
        </w:rPr>
        <w:t>s</w:t>
      </w:r>
      <w:r w:rsidR="00B30326">
        <w:rPr>
          <w:lang w:val="en-US"/>
        </w:rPr>
        <w:t>equencing range; (b)</w:t>
      </w:r>
      <w:r w:rsidR="00D45B65">
        <w:rPr>
          <w:lang w:val="en-US"/>
        </w:rPr>
        <w:t xml:space="preserve"> CH mutations detected in </w:t>
      </w:r>
      <w:proofErr w:type="spellStart"/>
      <w:r w:rsidR="00D45B65">
        <w:rPr>
          <w:lang w:val="en-US"/>
        </w:rPr>
        <w:t>cfDNA</w:t>
      </w:r>
      <w:proofErr w:type="spellEnd"/>
      <w:r w:rsidR="00D45B65">
        <w:rPr>
          <w:lang w:val="en-US"/>
        </w:rPr>
        <w:t xml:space="preserve"> at different sequencing ranges; (c) mutant allele frequencies in </w:t>
      </w:r>
      <w:proofErr w:type="spellStart"/>
      <w:r w:rsidR="00D45B65">
        <w:rPr>
          <w:lang w:val="en-US"/>
        </w:rPr>
        <w:t>cfDNA</w:t>
      </w:r>
      <w:proofErr w:type="spellEnd"/>
      <w:r w:rsidR="00D45B65">
        <w:rPr>
          <w:lang w:val="en-US"/>
        </w:rPr>
        <w:t xml:space="preserve"> and gDNA (Pearson’s correlation).</w:t>
      </w:r>
    </w:p>
    <w:sectPr w:rsidR="00F2446C" w:rsidRPr="00593E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00000001" w:usb1="080E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441"/>
    <w:rsid w:val="001C5179"/>
    <w:rsid w:val="003B62EA"/>
    <w:rsid w:val="00593E51"/>
    <w:rsid w:val="0068604F"/>
    <w:rsid w:val="006B5CA6"/>
    <w:rsid w:val="007E6195"/>
    <w:rsid w:val="007E65F9"/>
    <w:rsid w:val="00880B6F"/>
    <w:rsid w:val="008F3441"/>
    <w:rsid w:val="009439C2"/>
    <w:rsid w:val="00954E46"/>
    <w:rsid w:val="00B30326"/>
    <w:rsid w:val="00B94866"/>
    <w:rsid w:val="00C33704"/>
    <w:rsid w:val="00CC136A"/>
    <w:rsid w:val="00D45B65"/>
    <w:rsid w:val="00E77875"/>
    <w:rsid w:val="00F2446C"/>
    <w:rsid w:val="00F64467"/>
    <w:rsid w:val="00FB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CF40CC"/>
  <w15:chartTrackingRefBased/>
  <w15:docId w15:val="{A4582A7A-0C85-534E-BBCC-5030553A7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Yingmei Li</dc:creator>
  <cp:keywords/>
  <dc:description/>
  <cp:lastModifiedBy>Yingmei Li</cp:lastModifiedBy>
  <cp:revision>19</cp:revision>
  <dcterms:created xsi:type="dcterms:W3CDTF">2021-08-10T02:55:00Z</dcterms:created>
  <dcterms:modified xsi:type="dcterms:W3CDTF">2021-08-10T07:26:00Z</dcterms:modified>
</cp:coreProperties>
</file>