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200D" w14:textId="676E065D" w:rsidR="00C03539" w:rsidRPr="001650B0" w:rsidRDefault="003A739B" w:rsidP="009E18A2">
      <w:pPr>
        <w:widowControl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r w:rsidRPr="001650B0">
        <w:rPr>
          <w:rFonts w:ascii="Times New Roman" w:hAnsi="Times New Roman" w:cs="Times New Roman" w:hint="eastAsia"/>
          <w:b/>
          <w:bCs/>
          <w:sz w:val="28"/>
          <w:szCs w:val="28"/>
        </w:rPr>
        <w:t>ELECTRONIC SUPPLEMENTARY MATERIAL</w:t>
      </w:r>
    </w:p>
    <w:p w14:paraId="13B74D73" w14:textId="77777777" w:rsidR="003A739B" w:rsidRPr="001650B0" w:rsidRDefault="003A739B" w:rsidP="003A739B">
      <w:pPr>
        <w:spacing w:beforeLines="50" w:before="156" w:line="300" w:lineRule="auto"/>
        <w:rPr>
          <w:rFonts w:ascii="Times New Roman" w:hAnsi="Times New Roman" w:cs="Times New Roman"/>
          <w:b/>
          <w:bCs/>
          <w:sz w:val="24"/>
        </w:rPr>
      </w:pPr>
      <w:r w:rsidRPr="001650B0">
        <w:rPr>
          <w:rFonts w:ascii="Times New Roman" w:hAnsi="Times New Roman" w:cs="Times New Roman" w:hint="eastAsia"/>
          <w:b/>
          <w:bCs/>
          <w:sz w:val="24"/>
        </w:rPr>
        <w:t>Enhancing</w:t>
      </w:r>
      <w:r w:rsidRPr="001650B0">
        <w:rPr>
          <w:rFonts w:ascii="Times New Roman" w:hAnsi="Times New Roman" w:cs="Times New Roman"/>
          <w:b/>
          <w:bCs/>
          <w:sz w:val="24"/>
        </w:rPr>
        <w:t xml:space="preserve"> Prediction of Pathological Complete Response to Neoadjuvant</w:t>
      </w:r>
      <w:r w:rsidRPr="001650B0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1650B0">
        <w:rPr>
          <w:rFonts w:ascii="Times New Roman" w:hAnsi="Times New Roman" w:cs="Times New Roman" w:hint="eastAsia"/>
          <w:b/>
          <w:sz w:val="24"/>
        </w:rPr>
        <w:t>I</w:t>
      </w:r>
      <w:r w:rsidRPr="001650B0">
        <w:rPr>
          <w:rFonts w:ascii="Times New Roman" w:hAnsi="Times New Roman" w:cs="Times New Roman"/>
          <w:b/>
          <w:sz w:val="24"/>
        </w:rPr>
        <w:t>mmunotherapy</w:t>
      </w:r>
      <w:r w:rsidRPr="001650B0">
        <w:rPr>
          <w:rFonts w:ascii="Times New Roman" w:hAnsi="Times New Roman" w:cs="Times New Roman"/>
          <w:b/>
          <w:bCs/>
          <w:sz w:val="24"/>
        </w:rPr>
        <w:t xml:space="preserve"> in </w:t>
      </w:r>
      <w:r w:rsidRPr="001650B0">
        <w:rPr>
          <w:rFonts w:ascii="Times New Roman" w:hAnsi="Times New Roman" w:cs="Times New Roman" w:hint="eastAsia"/>
          <w:b/>
          <w:sz w:val="24"/>
        </w:rPr>
        <w:t>N</w:t>
      </w:r>
      <w:r w:rsidRPr="001650B0">
        <w:rPr>
          <w:rFonts w:ascii="Times New Roman" w:hAnsi="Times New Roman" w:cs="Times New Roman"/>
          <w:b/>
          <w:sz w:val="24"/>
        </w:rPr>
        <w:t>on-small cell lung cancer</w:t>
      </w:r>
      <w:r w:rsidRPr="001650B0">
        <w:rPr>
          <w:rFonts w:ascii="Times New Roman" w:hAnsi="Times New Roman" w:cs="Times New Roman"/>
          <w:b/>
          <w:bCs/>
          <w:sz w:val="24"/>
        </w:rPr>
        <w:t xml:space="preserve"> by Whole</w:t>
      </w:r>
      <w:r w:rsidRPr="001650B0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1650B0">
        <w:rPr>
          <w:rFonts w:ascii="Times New Roman" w:hAnsi="Times New Roman" w:cs="Times New Roman"/>
          <w:b/>
          <w:bCs/>
          <w:sz w:val="24"/>
        </w:rPr>
        <w:t>Lung Radiomics</w:t>
      </w:r>
    </w:p>
    <w:p w14:paraId="2DFC9831" w14:textId="52F221FA" w:rsidR="00EF7CC0" w:rsidRPr="001650B0" w:rsidRDefault="00A5417E" w:rsidP="001650B0">
      <w:pPr>
        <w:pStyle w:val="af2"/>
        <w:rPr>
          <w:b/>
          <w:bCs w:val="0"/>
          <w:color w:val="auto"/>
        </w:rPr>
      </w:pPr>
      <w:r w:rsidRPr="001650B0">
        <w:rPr>
          <w:b/>
          <w:bCs w:val="0"/>
          <w:color w:val="auto"/>
        </w:rPr>
        <w:t>Supplementary Text 1</w:t>
      </w:r>
      <w:r w:rsidR="00BA75CE" w:rsidRPr="001650B0">
        <w:rPr>
          <w:b/>
          <w:bCs w:val="0"/>
          <w:color w:val="auto"/>
        </w:rPr>
        <w:t>.</w:t>
      </w:r>
      <w:bookmarkEnd w:id="0"/>
      <w:r w:rsidR="00BA75CE" w:rsidRPr="001650B0">
        <w:rPr>
          <w:b/>
          <w:bCs w:val="0"/>
          <w:color w:val="auto"/>
        </w:rPr>
        <w:t xml:space="preserve"> </w:t>
      </w:r>
    </w:p>
    <w:p w14:paraId="6BFC72CC" w14:textId="43F26520" w:rsidR="00050C60" w:rsidRPr="001650B0" w:rsidRDefault="00050C60" w:rsidP="001650B0">
      <w:pPr>
        <w:pStyle w:val="af2"/>
        <w:spacing w:beforeLines="0" w:before="0" w:afterLines="0" w:after="0"/>
        <w:rPr>
          <w:color w:val="auto"/>
        </w:rPr>
      </w:pPr>
      <w:r w:rsidRPr="001650B0">
        <w:rPr>
          <w:color w:val="auto"/>
        </w:rPr>
        <w:t>The inclusion criteria were as follows: (1)</w:t>
      </w:r>
      <w:r w:rsidR="00F913CD" w:rsidRPr="001650B0">
        <w:rPr>
          <w:color w:val="auto"/>
        </w:rPr>
        <w:t xml:space="preserve"> NSCLC diagnosis confirmed via biopsy pathology without EGFR, ALK, or other driver gene mutations; (2) clinically staged as</w:t>
      </w:r>
      <w:r w:rsidRPr="001650B0">
        <w:rPr>
          <w:color w:val="auto"/>
        </w:rPr>
        <w:t xml:space="preserve"> II-IIIB; </w:t>
      </w:r>
      <w:r w:rsidR="00F913CD" w:rsidRPr="001650B0">
        <w:rPr>
          <w:color w:val="auto"/>
        </w:rPr>
        <w:t xml:space="preserve">(3) </w:t>
      </w:r>
      <w:r w:rsidR="00D9511A" w:rsidRPr="001650B0">
        <w:rPr>
          <w:color w:val="auto"/>
        </w:rPr>
        <w:t xml:space="preserve">administration of </w:t>
      </w:r>
      <w:r w:rsidR="009B1376" w:rsidRPr="001650B0">
        <w:rPr>
          <w:color w:val="auto"/>
        </w:rPr>
        <w:t xml:space="preserve">at least two cycles of </w:t>
      </w:r>
      <w:r w:rsidR="00D9511A" w:rsidRPr="001650B0">
        <w:rPr>
          <w:color w:val="auto"/>
        </w:rPr>
        <w:t>neoadjuvant immunotherapy</w:t>
      </w:r>
      <w:r w:rsidR="009B1376" w:rsidRPr="001650B0">
        <w:rPr>
          <w:color w:val="auto"/>
        </w:rPr>
        <w:t xml:space="preserve"> followed by surgical resection</w:t>
      </w:r>
      <w:r w:rsidRPr="001650B0">
        <w:rPr>
          <w:color w:val="auto"/>
        </w:rPr>
        <w:t xml:space="preserve">. </w:t>
      </w:r>
      <w:r w:rsidR="009B1376" w:rsidRPr="001650B0">
        <w:rPr>
          <w:color w:val="auto"/>
        </w:rPr>
        <w:t>Patients were excluded if they had a history of any malignancy other than lung cancer, r</w:t>
      </w:r>
      <w:r w:rsidR="00AC284C" w:rsidRPr="001650B0">
        <w:rPr>
          <w:color w:val="auto"/>
        </w:rPr>
        <w:t>eceived anti-tumor treatment before baseline CT examination</w:t>
      </w:r>
      <w:r w:rsidR="009B1376" w:rsidRPr="001650B0">
        <w:rPr>
          <w:color w:val="auto"/>
        </w:rPr>
        <w:t>,</w:t>
      </w:r>
      <w:r w:rsidR="00884A90" w:rsidRPr="001650B0">
        <w:rPr>
          <w:color w:val="auto"/>
        </w:rPr>
        <w:t xml:space="preserve"> </w:t>
      </w:r>
      <w:r w:rsidR="001B37C2" w:rsidRPr="001650B0">
        <w:rPr>
          <w:color w:val="auto"/>
        </w:rPr>
        <w:t xml:space="preserve">presented with severe image artifacts quality due to inadequate breath-holding or metallic implants, had a </w:t>
      </w:r>
      <w:r w:rsidR="009B1376" w:rsidRPr="001650B0">
        <w:rPr>
          <w:color w:val="auto"/>
        </w:rPr>
        <w:t>non-measurable</w:t>
      </w:r>
      <w:r w:rsidR="009B1376" w:rsidRPr="001650B0" w:rsidDel="009B1376">
        <w:rPr>
          <w:color w:val="auto"/>
        </w:rPr>
        <w:t xml:space="preserve"> </w:t>
      </w:r>
      <w:r w:rsidRPr="001650B0">
        <w:rPr>
          <w:color w:val="auto"/>
        </w:rPr>
        <w:t>primary tumor</w:t>
      </w:r>
      <w:r w:rsidR="009B1376" w:rsidRPr="001650B0">
        <w:rPr>
          <w:color w:val="auto"/>
        </w:rPr>
        <w:t xml:space="preserve">, </w:t>
      </w:r>
      <w:r w:rsidR="001B37C2" w:rsidRPr="001650B0">
        <w:rPr>
          <w:color w:val="auto"/>
        </w:rPr>
        <w:t xml:space="preserve">or </w:t>
      </w:r>
      <w:r w:rsidR="009B1376" w:rsidRPr="001650B0">
        <w:rPr>
          <w:color w:val="auto"/>
        </w:rPr>
        <w:t>t</w:t>
      </w:r>
      <w:r w:rsidRPr="001650B0">
        <w:rPr>
          <w:color w:val="auto"/>
        </w:rPr>
        <w:t xml:space="preserve">he interval between baseline CT and the </w:t>
      </w:r>
      <w:r w:rsidR="009B1376" w:rsidRPr="001650B0">
        <w:rPr>
          <w:color w:val="auto"/>
        </w:rPr>
        <w:t>initiation of</w:t>
      </w:r>
      <w:r w:rsidRPr="001650B0">
        <w:rPr>
          <w:color w:val="auto"/>
        </w:rPr>
        <w:t xml:space="preserve"> treatment </w:t>
      </w:r>
      <w:r w:rsidR="009B1376" w:rsidRPr="001650B0">
        <w:rPr>
          <w:color w:val="auto"/>
        </w:rPr>
        <w:t>exceeded</w:t>
      </w:r>
      <w:r w:rsidRPr="001650B0">
        <w:rPr>
          <w:color w:val="auto"/>
        </w:rPr>
        <w:t xml:space="preserve"> one month.</w:t>
      </w:r>
    </w:p>
    <w:p w14:paraId="31E07B52" w14:textId="2E0E68C9" w:rsidR="00B47900" w:rsidRPr="001650B0" w:rsidRDefault="009F0FBF" w:rsidP="001650B0">
      <w:pPr>
        <w:pStyle w:val="af2"/>
        <w:rPr>
          <w:b/>
          <w:bCs w:val="0"/>
          <w:color w:val="auto"/>
        </w:rPr>
      </w:pPr>
      <w:r w:rsidRPr="001650B0">
        <w:rPr>
          <w:b/>
          <w:bCs w:val="0"/>
          <w:color w:val="auto"/>
        </w:rPr>
        <w:t xml:space="preserve">Supplementary Text </w:t>
      </w:r>
      <w:r w:rsidR="00B47900" w:rsidRPr="001650B0">
        <w:rPr>
          <w:b/>
          <w:bCs w:val="0"/>
          <w:color w:val="auto"/>
        </w:rPr>
        <w:t>2.</w:t>
      </w:r>
      <w:r w:rsidR="00455C0A" w:rsidRPr="001650B0">
        <w:rPr>
          <w:b/>
          <w:bCs w:val="0"/>
          <w:color w:val="auto"/>
        </w:rPr>
        <w:t xml:space="preserve"> </w:t>
      </w:r>
    </w:p>
    <w:p w14:paraId="123F8802" w14:textId="4425B842" w:rsidR="00AC70F8" w:rsidRPr="001650B0" w:rsidRDefault="00701DE4" w:rsidP="001650B0">
      <w:pPr>
        <w:pStyle w:val="af2"/>
        <w:rPr>
          <w:color w:val="auto"/>
        </w:rPr>
      </w:pPr>
      <w:r w:rsidRPr="001650B0">
        <w:rPr>
          <w:color w:val="auto"/>
        </w:rPr>
        <w:t>Complete blood count (CBC)</w:t>
      </w:r>
      <w:r w:rsidR="00816407" w:rsidRPr="001650B0">
        <w:rPr>
          <w:color w:val="auto"/>
        </w:rPr>
        <w:t xml:space="preserve"> </w:t>
      </w:r>
      <w:r w:rsidR="007942CF" w:rsidRPr="001650B0">
        <w:rPr>
          <w:color w:val="auto"/>
        </w:rPr>
        <w:t xml:space="preserve">parameters </w:t>
      </w:r>
      <w:r w:rsidR="00816407" w:rsidRPr="001650B0">
        <w:rPr>
          <w:color w:val="auto"/>
        </w:rPr>
        <w:t>included white blood cell (WBC), neutrophil (N), lymphocyte(L), monocyte (M),</w:t>
      </w:r>
      <w:r w:rsidR="00CC4619" w:rsidRPr="001650B0">
        <w:rPr>
          <w:color w:val="auto"/>
        </w:rPr>
        <w:t xml:space="preserve"> </w:t>
      </w:r>
      <w:r w:rsidR="00FE085D" w:rsidRPr="001650B0">
        <w:rPr>
          <w:color w:val="auto"/>
        </w:rPr>
        <w:t xml:space="preserve">and </w:t>
      </w:r>
      <w:r w:rsidR="00816407" w:rsidRPr="001650B0">
        <w:rPr>
          <w:color w:val="auto"/>
        </w:rPr>
        <w:t xml:space="preserve">platelet (PLT). </w:t>
      </w:r>
      <w:r w:rsidR="00CC4619" w:rsidRPr="001650B0">
        <w:rPr>
          <w:color w:val="auto"/>
        </w:rPr>
        <w:t>Five inflammatory</w:t>
      </w:r>
      <w:r w:rsidR="00816407" w:rsidRPr="001650B0">
        <w:rPr>
          <w:color w:val="auto"/>
        </w:rPr>
        <w:t xml:space="preserve"> </w:t>
      </w:r>
      <w:r w:rsidR="00CC4619" w:rsidRPr="001650B0">
        <w:rPr>
          <w:color w:val="auto"/>
        </w:rPr>
        <w:t>b</w:t>
      </w:r>
      <w:r w:rsidR="00816407" w:rsidRPr="001650B0">
        <w:rPr>
          <w:color w:val="auto"/>
        </w:rPr>
        <w:t>iomarkers</w:t>
      </w:r>
      <w:r w:rsidR="00CC4619" w:rsidRPr="001650B0">
        <w:rPr>
          <w:color w:val="auto"/>
        </w:rPr>
        <w:t xml:space="preserve"> derived from</w:t>
      </w:r>
      <w:r w:rsidR="00816407" w:rsidRPr="001650B0">
        <w:rPr>
          <w:color w:val="auto"/>
        </w:rPr>
        <w:t xml:space="preserve"> </w:t>
      </w:r>
      <w:r w:rsidR="00CC4619" w:rsidRPr="001650B0">
        <w:rPr>
          <w:color w:val="auto"/>
        </w:rPr>
        <w:t>CBC</w:t>
      </w:r>
      <w:r w:rsidR="00816407" w:rsidRPr="001650B0">
        <w:rPr>
          <w:color w:val="auto"/>
        </w:rPr>
        <w:t xml:space="preserve"> </w:t>
      </w:r>
      <w:r w:rsidR="00CC4619" w:rsidRPr="001650B0">
        <w:rPr>
          <w:color w:val="auto"/>
        </w:rPr>
        <w:t xml:space="preserve">results </w:t>
      </w:r>
      <w:r w:rsidR="0056603A" w:rsidRPr="001650B0">
        <w:rPr>
          <w:color w:val="auto"/>
        </w:rPr>
        <w:t xml:space="preserve">were calculated </w:t>
      </w:r>
      <w:r w:rsidR="007942CF" w:rsidRPr="001650B0">
        <w:rPr>
          <w:color w:val="auto"/>
        </w:rPr>
        <w:t>according to the</w:t>
      </w:r>
      <w:r w:rsidR="0056603A" w:rsidRPr="001650B0">
        <w:rPr>
          <w:color w:val="auto"/>
        </w:rPr>
        <w:t xml:space="preserve"> following</w:t>
      </w:r>
      <w:r w:rsidR="00CC4619" w:rsidRPr="001650B0">
        <w:rPr>
          <w:color w:val="auto"/>
        </w:rPr>
        <w:t xml:space="preserve"> formulas</w:t>
      </w:r>
      <w:r w:rsidR="0056603A" w:rsidRPr="001650B0">
        <w:rPr>
          <w:color w:val="auto"/>
        </w:rPr>
        <w:t xml:space="preserve">: </w:t>
      </w:r>
      <w:r w:rsidR="000151A6" w:rsidRPr="001650B0">
        <w:rPr>
          <w:color w:val="auto"/>
        </w:rPr>
        <w:t xml:space="preserve">NLR, </w:t>
      </w:r>
      <w:r w:rsidR="00816407" w:rsidRPr="001650B0">
        <w:rPr>
          <w:color w:val="auto"/>
        </w:rPr>
        <w:t>neutrophil-to-lymphocyte ratio</w:t>
      </w:r>
      <w:r w:rsidR="00FE085D" w:rsidRPr="001650B0">
        <w:rPr>
          <w:color w:val="auto"/>
        </w:rPr>
        <w:t xml:space="preserve"> </w:t>
      </w:r>
      <w:r w:rsidR="00816407" w:rsidRPr="001650B0">
        <w:rPr>
          <w:color w:val="auto"/>
        </w:rPr>
        <w:t>(NLR</w:t>
      </w:r>
      <w:r w:rsidR="000151A6" w:rsidRPr="001650B0">
        <w:rPr>
          <w:color w:val="auto"/>
        </w:rPr>
        <w:t>=</w:t>
      </w:r>
      <w:r w:rsidR="00CC4619" w:rsidRPr="001650B0">
        <w:rPr>
          <w:color w:val="auto"/>
        </w:rPr>
        <w:t>N/L</w:t>
      </w:r>
      <w:r w:rsidR="007942CF" w:rsidRPr="001650B0">
        <w:rPr>
          <w:color w:val="auto"/>
        </w:rPr>
        <w:t xml:space="preserve">); </w:t>
      </w:r>
      <w:r w:rsidR="000151A6" w:rsidRPr="001650B0">
        <w:rPr>
          <w:color w:val="auto"/>
        </w:rPr>
        <w:t xml:space="preserve">PLR, </w:t>
      </w:r>
      <w:r w:rsidR="00816407" w:rsidRPr="001650B0">
        <w:rPr>
          <w:color w:val="auto"/>
        </w:rPr>
        <w:t>platelet-to-lymphocyte ratio (PLR</w:t>
      </w:r>
      <w:r w:rsidR="000151A6" w:rsidRPr="001650B0">
        <w:rPr>
          <w:color w:val="auto"/>
        </w:rPr>
        <w:t>=</w:t>
      </w:r>
      <w:r w:rsidR="00CC4619" w:rsidRPr="001650B0">
        <w:rPr>
          <w:color w:val="auto"/>
        </w:rPr>
        <w:t>PLT/L</w:t>
      </w:r>
      <w:r w:rsidR="007942CF" w:rsidRPr="001650B0">
        <w:rPr>
          <w:color w:val="auto"/>
        </w:rPr>
        <w:t xml:space="preserve">); </w:t>
      </w:r>
      <w:r w:rsidR="000151A6" w:rsidRPr="001650B0">
        <w:rPr>
          <w:color w:val="auto"/>
        </w:rPr>
        <w:t>MLR,</w:t>
      </w:r>
      <w:r w:rsidR="007942CF" w:rsidRPr="001650B0">
        <w:rPr>
          <w:color w:val="auto"/>
        </w:rPr>
        <w:t xml:space="preserve"> </w:t>
      </w:r>
      <w:r w:rsidR="00816407" w:rsidRPr="001650B0">
        <w:rPr>
          <w:color w:val="auto"/>
        </w:rPr>
        <w:t>monocyte-to-lymphocyte ratio (MLR</w:t>
      </w:r>
      <w:r w:rsidR="000151A6" w:rsidRPr="001650B0">
        <w:rPr>
          <w:color w:val="auto"/>
        </w:rPr>
        <w:t>=</w:t>
      </w:r>
      <w:r w:rsidR="00CC4619" w:rsidRPr="001650B0">
        <w:rPr>
          <w:color w:val="auto"/>
        </w:rPr>
        <w:t>M/L</w:t>
      </w:r>
      <w:r w:rsidR="007942CF" w:rsidRPr="001650B0">
        <w:rPr>
          <w:color w:val="auto"/>
        </w:rPr>
        <w:t xml:space="preserve">); </w:t>
      </w:r>
      <w:proofErr w:type="spellStart"/>
      <w:r w:rsidR="000151A6" w:rsidRPr="001650B0">
        <w:rPr>
          <w:color w:val="auto"/>
        </w:rPr>
        <w:t>dNLR</w:t>
      </w:r>
      <w:proofErr w:type="spellEnd"/>
      <w:r w:rsidR="000151A6" w:rsidRPr="001650B0">
        <w:rPr>
          <w:color w:val="auto"/>
        </w:rPr>
        <w:t xml:space="preserve">, </w:t>
      </w:r>
      <w:r w:rsidR="00816407" w:rsidRPr="001650B0">
        <w:rPr>
          <w:color w:val="auto"/>
        </w:rPr>
        <w:t>derived neutrophil-to-lymphocyte ratio (</w:t>
      </w:r>
      <w:proofErr w:type="spellStart"/>
      <w:r w:rsidR="00816407" w:rsidRPr="001650B0">
        <w:rPr>
          <w:color w:val="auto"/>
        </w:rPr>
        <w:t>dNLR</w:t>
      </w:r>
      <w:proofErr w:type="spellEnd"/>
      <w:r w:rsidR="000151A6" w:rsidRPr="001650B0">
        <w:rPr>
          <w:color w:val="auto"/>
        </w:rPr>
        <w:t>=</w:t>
      </w:r>
      <w:r w:rsidR="00CC4619" w:rsidRPr="001650B0">
        <w:rPr>
          <w:color w:val="auto"/>
        </w:rPr>
        <w:t>N</w:t>
      </w:r>
      <w:r w:rsidR="00C03539" w:rsidRPr="001650B0">
        <w:rPr>
          <w:color w:val="auto"/>
        </w:rPr>
        <w:t>/</w:t>
      </w:r>
      <w:r w:rsidR="00CC4619" w:rsidRPr="001650B0">
        <w:rPr>
          <w:color w:val="auto"/>
        </w:rPr>
        <w:t>[WBC-L</w:t>
      </w:r>
      <w:r w:rsidR="007942CF" w:rsidRPr="001650B0">
        <w:rPr>
          <w:color w:val="auto"/>
        </w:rPr>
        <w:t xml:space="preserve">]); </w:t>
      </w:r>
      <w:r w:rsidR="000151A6" w:rsidRPr="001650B0">
        <w:rPr>
          <w:color w:val="auto"/>
        </w:rPr>
        <w:t xml:space="preserve">SII, </w:t>
      </w:r>
      <w:r w:rsidR="00816407" w:rsidRPr="001650B0">
        <w:rPr>
          <w:color w:val="auto"/>
        </w:rPr>
        <w:t>systemic immune inflammatory index (SII</w:t>
      </w:r>
      <w:r w:rsidR="000151A6" w:rsidRPr="001650B0">
        <w:rPr>
          <w:color w:val="auto"/>
        </w:rPr>
        <w:t>=</w:t>
      </w:r>
      <w:r w:rsidR="00CC4619" w:rsidRPr="001650B0">
        <w:rPr>
          <w:color w:val="auto"/>
        </w:rPr>
        <w:t xml:space="preserve"> [PLT×N]/L</w:t>
      </w:r>
      <w:r w:rsidR="00816407" w:rsidRPr="001650B0">
        <w:rPr>
          <w:color w:val="auto"/>
        </w:rPr>
        <w:t xml:space="preserve">). </w:t>
      </w:r>
    </w:p>
    <w:p w14:paraId="0FC43415" w14:textId="573D02CB" w:rsidR="00626624" w:rsidRPr="001650B0" w:rsidRDefault="005C2CD3" w:rsidP="001650B0">
      <w:pPr>
        <w:pStyle w:val="af2"/>
        <w:rPr>
          <w:color w:val="auto"/>
        </w:rPr>
      </w:pPr>
      <w:r w:rsidRPr="001650B0">
        <w:rPr>
          <w:color w:val="auto"/>
        </w:rPr>
        <w:t>Tumor markers included tissue polypeptide specific antigen (TPS), squamous cell carcinoma antigen (SCCA), pro-gastrin-releasing peptide (</w:t>
      </w:r>
      <w:proofErr w:type="spellStart"/>
      <w:r w:rsidRPr="001650B0">
        <w:rPr>
          <w:color w:val="auto"/>
        </w:rPr>
        <w:t>ProGRP</w:t>
      </w:r>
      <w:proofErr w:type="spellEnd"/>
      <w:r w:rsidRPr="001650B0">
        <w:rPr>
          <w:color w:val="auto"/>
        </w:rPr>
        <w:t>), neuron specific enolase (NSE), carbohydrate antigen 19</w:t>
      </w:r>
      <w:r w:rsidR="007942CF" w:rsidRPr="001650B0">
        <w:rPr>
          <w:color w:val="auto"/>
        </w:rPr>
        <w:t>-</w:t>
      </w:r>
      <w:r w:rsidRPr="001650B0">
        <w:rPr>
          <w:color w:val="auto"/>
        </w:rPr>
        <w:t>9 (CA19</w:t>
      </w:r>
      <w:r w:rsidR="007942CF" w:rsidRPr="001650B0">
        <w:rPr>
          <w:color w:val="auto"/>
        </w:rPr>
        <w:t>-</w:t>
      </w:r>
      <w:r w:rsidRPr="001650B0">
        <w:rPr>
          <w:color w:val="auto"/>
        </w:rPr>
        <w:t xml:space="preserve">9), carcinoembryonic antigen (CEA) and Cytokeratin 19 fragment (Cyfra21-1). </w:t>
      </w:r>
    </w:p>
    <w:p w14:paraId="614C3CE3" w14:textId="79D6AF3F" w:rsidR="005A49BA" w:rsidRPr="001910BD" w:rsidRDefault="005A49BA" w:rsidP="001650B0">
      <w:pPr>
        <w:pStyle w:val="af2"/>
        <w:rPr>
          <w:b/>
          <w:bCs w:val="0"/>
          <w:color w:val="auto"/>
        </w:rPr>
      </w:pPr>
      <w:r w:rsidRPr="001910BD">
        <w:rPr>
          <w:b/>
          <w:bCs w:val="0"/>
          <w:color w:val="auto"/>
        </w:rPr>
        <w:t xml:space="preserve">Supplementary Text </w:t>
      </w:r>
      <w:r w:rsidRPr="001910BD">
        <w:rPr>
          <w:rFonts w:hint="eastAsia"/>
          <w:b/>
          <w:bCs w:val="0"/>
          <w:color w:val="auto"/>
        </w:rPr>
        <w:t>3</w:t>
      </w:r>
      <w:r w:rsidRPr="001910BD">
        <w:rPr>
          <w:b/>
          <w:bCs w:val="0"/>
          <w:color w:val="auto"/>
        </w:rPr>
        <w:t>.</w:t>
      </w:r>
      <w:r w:rsidRPr="001910BD">
        <w:rPr>
          <w:rFonts w:hint="eastAsia"/>
          <w:b/>
          <w:bCs w:val="0"/>
          <w:color w:val="auto"/>
        </w:rPr>
        <w:t xml:space="preserve"> </w:t>
      </w:r>
    </w:p>
    <w:p w14:paraId="3B18236E" w14:textId="17F0FFA1" w:rsidR="005A49BA" w:rsidRPr="001650B0" w:rsidRDefault="005A49BA" w:rsidP="001650B0">
      <w:pPr>
        <w:pStyle w:val="af2"/>
        <w:rPr>
          <w:color w:val="auto"/>
        </w:rPr>
      </w:pPr>
      <w:bookmarkStart w:id="1" w:name="OLE_LINK17"/>
      <w:r w:rsidRPr="001650B0">
        <w:rPr>
          <w:color w:val="auto"/>
        </w:rPr>
        <w:t>After excluding 243 tumor radiomics features with poor repeatability (intraclass correlation coefficient, ICC &lt; 0.75), feature dimensionality reduction and selection were performed. Following initial univariate statistical filtering, 8, 5, and 13 radiomics features were retained in the primary tumor</w:t>
      </w:r>
      <w:r w:rsidRPr="001650B0">
        <w:rPr>
          <w:rFonts w:hint="eastAsia"/>
          <w:color w:val="auto"/>
        </w:rPr>
        <w:t xml:space="preserve"> (</w:t>
      </w:r>
      <w:r w:rsidRPr="001650B0">
        <w:rPr>
          <w:color w:val="auto"/>
        </w:rPr>
        <w:t>PT</w:t>
      </w:r>
      <w:r w:rsidRPr="001650B0">
        <w:rPr>
          <w:rFonts w:hint="eastAsia"/>
          <w:color w:val="auto"/>
        </w:rPr>
        <w:t>)</w:t>
      </w:r>
      <w:r w:rsidRPr="001650B0">
        <w:rPr>
          <w:color w:val="auto"/>
        </w:rPr>
        <w:t xml:space="preserve">, whole lung </w:t>
      </w:r>
      <w:r w:rsidRPr="001650B0">
        <w:rPr>
          <w:rFonts w:hint="eastAsia"/>
          <w:color w:val="auto"/>
        </w:rPr>
        <w:t>(</w:t>
      </w:r>
      <w:r w:rsidRPr="001650B0">
        <w:rPr>
          <w:color w:val="auto"/>
        </w:rPr>
        <w:t>WL</w:t>
      </w:r>
      <w:r w:rsidRPr="001650B0">
        <w:rPr>
          <w:rFonts w:hint="eastAsia"/>
          <w:color w:val="auto"/>
        </w:rPr>
        <w:t>)</w:t>
      </w:r>
      <w:r w:rsidRPr="001650B0">
        <w:rPr>
          <w:color w:val="auto"/>
        </w:rPr>
        <w:t xml:space="preserve">, and </w:t>
      </w:r>
      <w:r w:rsidR="00205FA0" w:rsidRPr="001650B0">
        <w:rPr>
          <w:color w:val="auto"/>
        </w:rPr>
        <w:t xml:space="preserve">combined </w:t>
      </w:r>
      <w:r w:rsidRPr="001650B0">
        <w:rPr>
          <w:color w:val="auto"/>
        </w:rPr>
        <w:t xml:space="preserve">primary tumor and whole lung </w:t>
      </w:r>
      <w:r w:rsidRPr="001650B0">
        <w:rPr>
          <w:rFonts w:hint="eastAsia"/>
          <w:color w:val="auto"/>
        </w:rPr>
        <w:t>(</w:t>
      </w:r>
      <w:r w:rsidRPr="001650B0">
        <w:rPr>
          <w:color w:val="auto"/>
        </w:rPr>
        <w:t>PTWL</w:t>
      </w:r>
      <w:r w:rsidRPr="001650B0">
        <w:rPr>
          <w:rFonts w:hint="eastAsia"/>
          <w:color w:val="auto"/>
        </w:rPr>
        <w:t>)</w:t>
      </w:r>
      <w:r w:rsidRPr="001650B0">
        <w:rPr>
          <w:color w:val="auto"/>
        </w:rPr>
        <w:t xml:space="preserve"> feature sets, respectively. Subsequently,</w:t>
      </w:r>
      <w:r w:rsidR="003C41DF" w:rsidRPr="003C41DF">
        <w:rPr>
          <w:rFonts w:ascii="Microsoft YaHei UI" w:eastAsia="Microsoft YaHei UI" w:hAnsi="Microsoft YaHei UI" w:cs="Arial"/>
          <w:bCs w:val="0"/>
          <w:color w:val="auto"/>
          <w:sz w:val="18"/>
          <w:szCs w:val="18"/>
        </w:rPr>
        <w:t xml:space="preserve"> </w:t>
      </w:r>
      <w:r w:rsidR="006A01DE">
        <w:rPr>
          <w:rFonts w:hint="eastAsia"/>
          <w:color w:val="auto"/>
        </w:rPr>
        <w:t>P</w:t>
      </w:r>
      <w:r w:rsidR="003C41DF" w:rsidRPr="003C41DF">
        <w:rPr>
          <w:color w:val="auto"/>
        </w:rPr>
        <w:t>earson correlation</w:t>
      </w:r>
      <w:r w:rsidRPr="001650B0">
        <w:rPr>
          <w:color w:val="auto"/>
        </w:rPr>
        <w:t xml:space="preserve"> </w:t>
      </w:r>
      <w:r w:rsidR="003C41DF">
        <w:rPr>
          <w:rFonts w:hint="eastAsia"/>
          <w:color w:val="auto"/>
        </w:rPr>
        <w:t xml:space="preserve">analysis and </w:t>
      </w:r>
      <w:r w:rsidR="006A01DE">
        <w:rPr>
          <w:rFonts w:hint="eastAsia"/>
          <w:color w:val="auto"/>
        </w:rPr>
        <w:t xml:space="preserve">the </w:t>
      </w:r>
      <w:r w:rsidR="006A01DE" w:rsidRPr="006A01DE">
        <w:rPr>
          <w:rFonts w:eastAsia="等线"/>
          <w:color w:val="auto"/>
        </w:rPr>
        <w:t>Minimum Redundancy Maximum Relevance (MRMR)</w:t>
      </w:r>
      <w:r w:rsidRPr="001650B0">
        <w:rPr>
          <w:color w:val="auto"/>
        </w:rPr>
        <w:t xml:space="preserve"> were applied to remove redundant features and </w:t>
      </w:r>
      <w:r w:rsidR="003C41DF">
        <w:rPr>
          <w:rFonts w:hint="eastAsia"/>
          <w:color w:val="auto"/>
        </w:rPr>
        <w:t>6</w:t>
      </w:r>
      <w:r w:rsidR="003C41DF" w:rsidRPr="003C41DF">
        <w:rPr>
          <w:color w:val="auto"/>
        </w:rPr>
        <w:t xml:space="preserve">, </w:t>
      </w:r>
      <w:r w:rsidR="003C41DF">
        <w:rPr>
          <w:rFonts w:hint="eastAsia"/>
          <w:color w:val="auto"/>
        </w:rPr>
        <w:t>5</w:t>
      </w:r>
      <w:r w:rsidR="003C41DF" w:rsidRPr="003C41DF">
        <w:rPr>
          <w:color w:val="auto"/>
        </w:rPr>
        <w:t xml:space="preserve">, and </w:t>
      </w:r>
      <w:r w:rsidR="003C41DF">
        <w:rPr>
          <w:rFonts w:hint="eastAsia"/>
          <w:color w:val="auto"/>
        </w:rPr>
        <w:t>11</w:t>
      </w:r>
      <w:r w:rsidR="003C41DF" w:rsidRPr="003C41DF">
        <w:rPr>
          <w:color w:val="auto"/>
        </w:rPr>
        <w:t xml:space="preserve"> features were </w:t>
      </w:r>
      <w:r w:rsidR="003C41DF" w:rsidRPr="003C41DF">
        <w:rPr>
          <w:color w:val="auto"/>
        </w:rPr>
        <w:lastRenderedPageBreak/>
        <w:t>retained in the PT, WL, and PTWL sets</w:t>
      </w:r>
      <w:r w:rsidR="003C41DF">
        <w:rPr>
          <w:rFonts w:hint="eastAsia"/>
          <w:color w:val="auto"/>
        </w:rPr>
        <w:t xml:space="preserve">. </w:t>
      </w:r>
      <w:r w:rsidR="006A01DE">
        <w:rPr>
          <w:color w:val="auto"/>
        </w:rPr>
        <w:t>T</w:t>
      </w:r>
      <w:r w:rsidR="006A01DE">
        <w:rPr>
          <w:rFonts w:hint="eastAsia"/>
          <w:color w:val="auto"/>
        </w:rPr>
        <w:t xml:space="preserve">he </w:t>
      </w:r>
      <w:r w:rsidR="006A01DE" w:rsidRPr="006A01DE">
        <w:rPr>
          <w:rFonts w:eastAsia="等线"/>
          <w:color w:val="auto"/>
        </w:rPr>
        <w:t>Least Absolute Shrinkage and Selection Operator (LASSO)</w:t>
      </w:r>
      <w:r w:rsidR="003C41DF" w:rsidRPr="003C41DF">
        <w:rPr>
          <w:color w:val="auto"/>
        </w:rPr>
        <w:t xml:space="preserve"> </w:t>
      </w:r>
      <w:r w:rsidR="006A01DE">
        <w:rPr>
          <w:rFonts w:hint="eastAsia"/>
          <w:color w:val="auto"/>
        </w:rPr>
        <w:t>was</w:t>
      </w:r>
      <w:r w:rsidR="003C41DF" w:rsidRPr="003C41DF">
        <w:rPr>
          <w:color w:val="auto"/>
        </w:rPr>
        <w:t xml:space="preserve"> applied to remove irrelevant features</w:t>
      </w:r>
      <w:r w:rsidR="00DB1181">
        <w:rPr>
          <w:rFonts w:hint="eastAsia"/>
          <w:color w:val="auto"/>
        </w:rPr>
        <w:t xml:space="preserve"> and </w:t>
      </w:r>
      <w:r w:rsidR="00DB1181" w:rsidRPr="001650B0">
        <w:rPr>
          <w:color w:val="auto"/>
        </w:rPr>
        <w:t>select an optimized subset.</w:t>
      </w:r>
      <w:r w:rsidR="003C41DF" w:rsidRPr="003C41DF">
        <w:rPr>
          <w:color w:val="auto"/>
        </w:rPr>
        <w:t xml:space="preserve"> </w:t>
      </w:r>
      <w:r w:rsidRPr="001650B0">
        <w:rPr>
          <w:color w:val="auto"/>
        </w:rPr>
        <w:t>Ultimately, 5, 3, and 9 features were retained in the PT, WL, and PTWL sets, respectively.</w:t>
      </w:r>
      <w:r w:rsidR="00205FA0" w:rsidRPr="001650B0">
        <w:rPr>
          <w:rFonts w:hint="eastAsia"/>
          <w:color w:val="auto"/>
        </w:rPr>
        <w:t xml:space="preserve"> </w:t>
      </w:r>
    </w:p>
    <w:bookmarkEnd w:id="1"/>
    <w:p w14:paraId="239DC36D" w14:textId="2422074F" w:rsidR="009F0FBF" w:rsidRPr="001650B0" w:rsidRDefault="00BA75CE" w:rsidP="001650B0">
      <w:pPr>
        <w:pStyle w:val="af2"/>
        <w:rPr>
          <w:color w:val="auto"/>
        </w:rPr>
      </w:pPr>
      <w:r w:rsidRPr="00777229">
        <w:rPr>
          <w:b/>
          <w:bCs w:val="0"/>
          <w:color w:val="auto"/>
        </w:rPr>
        <w:t xml:space="preserve">Supplementary Text </w:t>
      </w:r>
      <w:r w:rsidR="005A49BA" w:rsidRPr="00777229">
        <w:rPr>
          <w:rFonts w:hint="eastAsia"/>
          <w:b/>
          <w:bCs w:val="0"/>
          <w:color w:val="auto"/>
        </w:rPr>
        <w:t>4</w:t>
      </w:r>
      <w:r w:rsidR="008A2EC7" w:rsidRPr="00777229">
        <w:rPr>
          <w:b/>
          <w:bCs w:val="0"/>
          <w:color w:val="auto"/>
        </w:rPr>
        <w:t>.</w:t>
      </w:r>
      <w:r w:rsidR="009F0FBF" w:rsidRPr="001650B0">
        <w:rPr>
          <w:color w:val="auto"/>
        </w:rPr>
        <w:t xml:space="preserve"> </w:t>
      </w:r>
      <w:r w:rsidR="00455C0A" w:rsidRPr="001650B0">
        <w:rPr>
          <w:color w:val="auto"/>
        </w:rPr>
        <w:t>The calculation formula of the combined model</w:t>
      </w:r>
    </w:p>
    <w:p w14:paraId="53708FD9" w14:textId="21F3DE24" w:rsidR="00626624" w:rsidRPr="001650B0" w:rsidRDefault="00626624" w:rsidP="001650B0">
      <w:pPr>
        <w:pStyle w:val="af2"/>
        <w:rPr>
          <w:b/>
          <w:color w:val="auto"/>
        </w:rPr>
      </w:pPr>
      <w:r w:rsidRPr="001650B0">
        <w:rPr>
          <w:color w:val="auto"/>
        </w:rPr>
        <w:t>log(p) = -5.334 -1.045 * CEA + 11.624* radiomics</w:t>
      </w:r>
    </w:p>
    <w:p w14:paraId="0510A4AF" w14:textId="77777777" w:rsidR="00455C0A" w:rsidRPr="001650B0" w:rsidRDefault="00455C0A" w:rsidP="001650B0">
      <w:pPr>
        <w:pStyle w:val="af2"/>
        <w:rPr>
          <w:color w:val="auto"/>
        </w:rPr>
      </w:pPr>
    </w:p>
    <w:p w14:paraId="075B7830" w14:textId="4CF48B79" w:rsidR="00455C0A" w:rsidRPr="001650B0" w:rsidRDefault="00A2475D" w:rsidP="009E18A2">
      <w:pPr>
        <w:widowControl/>
        <w:spacing w:line="300" w:lineRule="auto"/>
        <w:jc w:val="left"/>
        <w:rPr>
          <w:rFonts w:ascii="Times New Roman" w:hAnsi="Times New Roman" w:cs="Times New Roman"/>
          <w:bCs/>
          <w:sz w:val="22"/>
        </w:rPr>
      </w:pPr>
      <w:r w:rsidRPr="001650B0">
        <w:rPr>
          <w:rFonts w:ascii="Times New Roman" w:hAnsi="Times New Roman" w:cs="Times New Roman"/>
          <w:sz w:val="22"/>
        </w:rPr>
        <w:br w:type="page"/>
      </w:r>
    </w:p>
    <w:p w14:paraId="7F0E370F" w14:textId="77777777" w:rsidR="00D7426B" w:rsidRPr="001650B0" w:rsidRDefault="00D7426B" w:rsidP="001650B0">
      <w:pPr>
        <w:pStyle w:val="af2"/>
        <w:rPr>
          <w:color w:val="auto"/>
        </w:rPr>
        <w:sectPr w:rsidR="00D7426B" w:rsidRPr="001650B0" w:rsidSect="00D7426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1F45A5" w14:textId="70F8DC08" w:rsidR="006B4281" w:rsidRPr="001650B0" w:rsidRDefault="00000000" w:rsidP="001650B0">
      <w:pPr>
        <w:pStyle w:val="af2"/>
        <w:rPr>
          <w:color w:val="auto"/>
        </w:rPr>
      </w:pPr>
      <w:r w:rsidRPr="001650B0">
        <w:rPr>
          <w:b/>
          <w:color w:val="auto"/>
        </w:rPr>
        <w:lastRenderedPageBreak/>
        <w:t>Table S</w:t>
      </w:r>
      <w:r w:rsidR="004612A2" w:rsidRPr="001650B0">
        <w:rPr>
          <w:b/>
          <w:color w:val="auto"/>
        </w:rPr>
        <w:t>1</w:t>
      </w:r>
      <w:r w:rsidR="00E53264" w:rsidRPr="001650B0">
        <w:rPr>
          <w:color w:val="auto"/>
        </w:rPr>
        <w:t xml:space="preserve"> </w:t>
      </w:r>
      <w:r w:rsidRPr="001650B0">
        <w:rPr>
          <w:color w:val="auto"/>
        </w:rPr>
        <w:t>Univari</w:t>
      </w:r>
      <w:r w:rsidR="00223091" w:rsidRPr="001650B0">
        <w:rPr>
          <w:color w:val="auto"/>
        </w:rPr>
        <w:t>able</w:t>
      </w:r>
      <w:r w:rsidRPr="001650B0">
        <w:rPr>
          <w:color w:val="auto"/>
        </w:rPr>
        <w:t xml:space="preserve"> and multivari</w:t>
      </w:r>
      <w:r w:rsidR="00223091" w:rsidRPr="001650B0">
        <w:rPr>
          <w:color w:val="auto"/>
        </w:rPr>
        <w:t>able</w:t>
      </w:r>
      <w:r w:rsidRPr="001650B0">
        <w:rPr>
          <w:color w:val="auto"/>
        </w:rPr>
        <w:t xml:space="preserve"> logistic</w:t>
      </w:r>
      <w:r w:rsidR="00223091" w:rsidRPr="001650B0">
        <w:rPr>
          <w:color w:val="auto"/>
        </w:rPr>
        <w:t>s</w:t>
      </w:r>
      <w:r w:rsidRPr="001650B0">
        <w:rPr>
          <w:color w:val="auto"/>
        </w:rPr>
        <w:t xml:space="preserve"> regression analysis for predicting </w:t>
      </w:r>
      <w:proofErr w:type="spellStart"/>
      <w:r w:rsidRPr="001650B0">
        <w:rPr>
          <w:color w:val="auto"/>
        </w:rPr>
        <w:t>pCR</w:t>
      </w:r>
      <w:proofErr w:type="spellEnd"/>
      <w:r w:rsidRPr="001650B0">
        <w:rPr>
          <w:color w:val="auto"/>
        </w:rPr>
        <w:t xml:space="preserve"> in </w:t>
      </w:r>
      <w:proofErr w:type="spellStart"/>
      <w:r w:rsidRPr="001650B0">
        <w:rPr>
          <w:color w:val="auto"/>
        </w:rPr>
        <w:t>rNSCLC</w:t>
      </w:r>
      <w:proofErr w:type="spellEnd"/>
      <w:r w:rsidRPr="001650B0">
        <w:rPr>
          <w:color w:val="auto"/>
        </w:rPr>
        <w:t xml:space="preserve"> after neoadjuvant immunotherapy in the training cohort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9"/>
        <w:gridCol w:w="2806"/>
        <w:gridCol w:w="1326"/>
        <w:gridCol w:w="374"/>
        <w:gridCol w:w="2660"/>
        <w:gridCol w:w="1323"/>
      </w:tblGrid>
      <w:tr w:rsidR="001650B0" w:rsidRPr="001650B0" w14:paraId="1FB8C422" w14:textId="77777777" w:rsidTr="00A8596A">
        <w:tc>
          <w:tcPr>
            <w:tcW w:w="1959" w:type="pct"/>
            <w:vMerge w:val="restart"/>
            <w:tcBorders>
              <w:top w:val="single" w:sz="4" w:space="0" w:color="auto"/>
            </w:tcBorders>
          </w:tcPr>
          <w:p w14:paraId="4FBFAAB3" w14:textId="77777777" w:rsidR="006B4281" w:rsidRPr="001650B0" w:rsidRDefault="00000000" w:rsidP="009E18A2">
            <w:pPr>
              <w:suppressAutoHyphens/>
              <w:spacing w:beforeLines="30" w:before="93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Variables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4741D" w14:textId="6F9C2CD9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Univariable</w:t>
            </w:r>
            <w:r w:rsidR="00DD704C" w:rsidRPr="001650B0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DD704C" w:rsidRPr="001650B0">
              <w:rPr>
                <w:rFonts w:ascii="Times New Roman" w:hAnsi="Times New Roman" w:cs="Times New Roman"/>
                <w:b/>
                <w:sz w:val="22"/>
              </w:rPr>
              <w:t>analysis</w:t>
            </w: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50E7434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C7386" w14:textId="0F3005A0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Multivariable</w:t>
            </w:r>
            <w:r w:rsidR="00DD704C" w:rsidRPr="001650B0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DD704C" w:rsidRPr="001650B0">
              <w:rPr>
                <w:rFonts w:ascii="Times New Roman" w:hAnsi="Times New Roman" w:cs="Times New Roman"/>
                <w:b/>
                <w:sz w:val="22"/>
              </w:rPr>
              <w:t>analysis</w:t>
            </w:r>
          </w:p>
        </w:tc>
      </w:tr>
      <w:tr w:rsidR="001650B0" w:rsidRPr="001650B0" w14:paraId="308BD453" w14:textId="77777777" w:rsidTr="00A8596A">
        <w:tc>
          <w:tcPr>
            <w:tcW w:w="1959" w:type="pct"/>
            <w:vMerge/>
            <w:tcBorders>
              <w:bottom w:val="single" w:sz="4" w:space="0" w:color="auto"/>
            </w:tcBorders>
          </w:tcPr>
          <w:p w14:paraId="0E4907C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14:paraId="22BBEBFB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OR (95% CI)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14:paraId="1E58C6BD" w14:textId="1FCCDD9F" w:rsidR="006B4281" w:rsidRPr="001650B0" w:rsidRDefault="00830F6F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 w:hint="eastAsia"/>
                <w:b/>
                <w:bCs/>
                <w:i/>
                <w:iCs/>
                <w:sz w:val="22"/>
              </w:rPr>
              <w:t>P</w:t>
            </w:r>
            <w:r w:rsidR="00124025"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 w:rsidR="00BF4D26" w:rsidRPr="001650B0">
              <w:rPr>
                <w:rFonts w:ascii="Times New Roman" w:hAnsi="Times New Roman" w:cs="Times New Roman"/>
                <w:b/>
                <w:bCs/>
                <w:sz w:val="22"/>
              </w:rPr>
              <w:t>value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4ECD103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2BF4A3E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OR (95% CI)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14:paraId="6340305A" w14:textId="7CE90B85" w:rsidR="006B4281" w:rsidRPr="001650B0" w:rsidRDefault="00830F6F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 w:hint="eastAsia"/>
                <w:b/>
                <w:bCs/>
                <w:i/>
                <w:iCs/>
                <w:sz w:val="22"/>
              </w:rPr>
              <w:t>P</w:t>
            </w:r>
            <w:r w:rsidR="00124025"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 w:rsidR="00BF4D26" w:rsidRPr="001650B0">
              <w:rPr>
                <w:rFonts w:ascii="Times New Roman" w:hAnsi="Times New Roman" w:cs="Times New Roman"/>
                <w:b/>
                <w:bCs/>
                <w:sz w:val="22"/>
              </w:rPr>
              <w:t>value</w:t>
            </w:r>
          </w:p>
        </w:tc>
      </w:tr>
      <w:tr w:rsidR="001650B0" w:rsidRPr="001650B0" w14:paraId="2710DEDE" w14:textId="77777777" w:rsidTr="00A8596A">
        <w:tc>
          <w:tcPr>
            <w:tcW w:w="1959" w:type="pct"/>
          </w:tcPr>
          <w:p w14:paraId="7F5D2FA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14:paraId="34F9AF53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0.988 (0.947-1.031)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14:paraId="69C7C9A8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0.580</w:t>
            </w:r>
          </w:p>
        </w:tc>
        <w:tc>
          <w:tcPr>
            <w:tcW w:w="134" w:type="pct"/>
          </w:tcPr>
          <w:p w14:paraId="30902F5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14:paraId="2673DE8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</w:tcPr>
          <w:p w14:paraId="462C283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</w:tr>
      <w:tr w:rsidR="001650B0" w:rsidRPr="001650B0" w14:paraId="66444A34" w14:textId="77777777" w:rsidTr="00A8596A">
        <w:tc>
          <w:tcPr>
            <w:tcW w:w="1959" w:type="pct"/>
          </w:tcPr>
          <w:p w14:paraId="4D42A64A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Sex </w:t>
            </w:r>
          </w:p>
        </w:tc>
        <w:tc>
          <w:tcPr>
            <w:tcW w:w="1005" w:type="pct"/>
          </w:tcPr>
          <w:p w14:paraId="10F2553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BBB6A15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  <w:vertAlign w:val="superscript"/>
              </w:rPr>
            </w:pPr>
          </w:p>
        </w:tc>
        <w:tc>
          <w:tcPr>
            <w:tcW w:w="134" w:type="pct"/>
          </w:tcPr>
          <w:p w14:paraId="1FE1785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7D1FA0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D72556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  <w:vertAlign w:val="superscript"/>
              </w:rPr>
            </w:pPr>
          </w:p>
        </w:tc>
      </w:tr>
      <w:tr w:rsidR="001650B0" w:rsidRPr="001650B0" w14:paraId="43EF4C62" w14:textId="77777777" w:rsidTr="00A8596A">
        <w:tc>
          <w:tcPr>
            <w:tcW w:w="1959" w:type="pct"/>
          </w:tcPr>
          <w:p w14:paraId="77A8CB35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005" w:type="pct"/>
          </w:tcPr>
          <w:p w14:paraId="2188A76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128A79FA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65762CB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19E012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59E45FA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64FD17CA" w14:textId="77777777" w:rsidTr="00A8596A">
        <w:tc>
          <w:tcPr>
            <w:tcW w:w="1959" w:type="pct"/>
          </w:tcPr>
          <w:p w14:paraId="539C44B8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005" w:type="pct"/>
          </w:tcPr>
          <w:p w14:paraId="2D0529AD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1.738 (0.758-3.982)</w:t>
            </w:r>
          </w:p>
        </w:tc>
        <w:tc>
          <w:tcPr>
            <w:tcW w:w="474" w:type="pct"/>
          </w:tcPr>
          <w:p w14:paraId="3A1C9BBA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0.191</w:t>
            </w:r>
          </w:p>
        </w:tc>
        <w:tc>
          <w:tcPr>
            <w:tcW w:w="134" w:type="pct"/>
          </w:tcPr>
          <w:p w14:paraId="768F0C2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8D22F5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26F5AD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A1A3281" w14:textId="77777777" w:rsidTr="00A8596A">
        <w:tc>
          <w:tcPr>
            <w:tcW w:w="1959" w:type="pct"/>
          </w:tcPr>
          <w:p w14:paraId="64DFA6A6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Smoking history </w:t>
            </w:r>
          </w:p>
        </w:tc>
        <w:tc>
          <w:tcPr>
            <w:tcW w:w="1005" w:type="pct"/>
          </w:tcPr>
          <w:p w14:paraId="73090E8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D7E9A1F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3CEB6BB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E8FCD6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DC8C42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0BEA5E50" w14:textId="77777777" w:rsidTr="00A8596A">
        <w:tc>
          <w:tcPr>
            <w:tcW w:w="1959" w:type="pct"/>
          </w:tcPr>
          <w:p w14:paraId="05C45549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Never</w:t>
            </w:r>
          </w:p>
        </w:tc>
        <w:tc>
          <w:tcPr>
            <w:tcW w:w="1005" w:type="pct"/>
          </w:tcPr>
          <w:p w14:paraId="580895A1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5C611F99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15060FD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499999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3A63FC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A82ADB5" w14:textId="77777777" w:rsidTr="00A8596A">
        <w:tc>
          <w:tcPr>
            <w:tcW w:w="1959" w:type="pct"/>
          </w:tcPr>
          <w:p w14:paraId="4672AF2D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Current or former smoker</w:t>
            </w:r>
          </w:p>
        </w:tc>
        <w:tc>
          <w:tcPr>
            <w:tcW w:w="1005" w:type="pct"/>
          </w:tcPr>
          <w:p w14:paraId="38B7262B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1.270 (0.631-2.558)</w:t>
            </w:r>
          </w:p>
        </w:tc>
        <w:tc>
          <w:tcPr>
            <w:tcW w:w="474" w:type="pct"/>
          </w:tcPr>
          <w:p w14:paraId="65400AC6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0.503</w:t>
            </w:r>
          </w:p>
        </w:tc>
        <w:tc>
          <w:tcPr>
            <w:tcW w:w="134" w:type="pct"/>
          </w:tcPr>
          <w:p w14:paraId="64EA2EE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71595F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226832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4F596F7" w14:textId="77777777" w:rsidTr="00A8596A">
        <w:tc>
          <w:tcPr>
            <w:tcW w:w="1959" w:type="pct"/>
          </w:tcPr>
          <w:p w14:paraId="5A10885B" w14:textId="5B1E774B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Treatment regimen</w:t>
            </w:r>
          </w:p>
        </w:tc>
        <w:tc>
          <w:tcPr>
            <w:tcW w:w="1005" w:type="pct"/>
          </w:tcPr>
          <w:p w14:paraId="474BF0E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47650889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0A0541F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6C0848A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2A9538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A902461" w14:textId="77777777" w:rsidTr="00A8596A">
        <w:tc>
          <w:tcPr>
            <w:tcW w:w="1959" w:type="pct"/>
          </w:tcPr>
          <w:p w14:paraId="64E376BD" w14:textId="649B9F3C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Immunotherapy</w:t>
            </w:r>
          </w:p>
        </w:tc>
        <w:tc>
          <w:tcPr>
            <w:tcW w:w="1005" w:type="pct"/>
          </w:tcPr>
          <w:p w14:paraId="054F15D1" w14:textId="40F05064" w:rsidR="006B4281" w:rsidRPr="001650B0" w:rsidRDefault="00E53264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4604AEA5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3CACC0D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4A6FBEB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BF469E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6B4299C7" w14:textId="77777777" w:rsidTr="00A8596A">
        <w:tc>
          <w:tcPr>
            <w:tcW w:w="1959" w:type="pct"/>
          </w:tcPr>
          <w:p w14:paraId="18ECB7C0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Chemoimmunotherapy</w:t>
            </w:r>
          </w:p>
        </w:tc>
        <w:tc>
          <w:tcPr>
            <w:tcW w:w="1005" w:type="pct"/>
          </w:tcPr>
          <w:p w14:paraId="4C51FDE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2.903 (0.903-9.336)</w:t>
            </w:r>
          </w:p>
        </w:tc>
        <w:tc>
          <w:tcPr>
            <w:tcW w:w="474" w:type="pct"/>
          </w:tcPr>
          <w:p w14:paraId="0085F610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0.12</w:t>
            </w:r>
          </w:p>
        </w:tc>
        <w:tc>
          <w:tcPr>
            <w:tcW w:w="134" w:type="pct"/>
          </w:tcPr>
          <w:p w14:paraId="2E3D7C4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7D6BAE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3CC9A2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464ED1F" w14:textId="77777777" w:rsidTr="00A8596A">
        <w:tc>
          <w:tcPr>
            <w:tcW w:w="1959" w:type="pct"/>
          </w:tcPr>
          <w:p w14:paraId="6CAD5B6B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Treatment cycle</w:t>
            </w:r>
          </w:p>
        </w:tc>
        <w:tc>
          <w:tcPr>
            <w:tcW w:w="1005" w:type="pct"/>
          </w:tcPr>
          <w:p w14:paraId="519901F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5ED68B9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2FD7750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7B2204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78E2D1A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BC12481" w14:textId="77777777" w:rsidTr="00A8596A">
        <w:tc>
          <w:tcPr>
            <w:tcW w:w="1959" w:type="pct"/>
          </w:tcPr>
          <w:p w14:paraId="5EE9C4AE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05" w:type="pct"/>
          </w:tcPr>
          <w:p w14:paraId="492B4251" w14:textId="7CBD6300" w:rsidR="006B4281" w:rsidRPr="001650B0" w:rsidRDefault="0085008C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1B9C07FA" w14:textId="30017895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4BEAC08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7E922E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5EC0D2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E814222" w14:textId="77777777" w:rsidTr="00A8596A">
        <w:tc>
          <w:tcPr>
            <w:tcW w:w="1959" w:type="pct"/>
          </w:tcPr>
          <w:p w14:paraId="5BA21718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05" w:type="pct"/>
          </w:tcPr>
          <w:p w14:paraId="745CD054" w14:textId="451BE2D8" w:rsidR="006B4281" w:rsidRPr="001650B0" w:rsidRDefault="0085008C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1.857 (0.790-4.366)</w:t>
            </w:r>
          </w:p>
        </w:tc>
        <w:tc>
          <w:tcPr>
            <w:tcW w:w="474" w:type="pct"/>
          </w:tcPr>
          <w:p w14:paraId="27B113D6" w14:textId="7EF3666D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</w:t>
            </w:r>
            <w:r w:rsidR="0085008C" w:rsidRPr="001650B0">
              <w:rPr>
                <w:rFonts w:ascii="Times New Roman" w:hAnsi="Times New Roman" w:cs="Times New Roman"/>
                <w:sz w:val="22"/>
              </w:rPr>
              <w:t>156</w:t>
            </w:r>
          </w:p>
        </w:tc>
        <w:tc>
          <w:tcPr>
            <w:tcW w:w="134" w:type="pct"/>
          </w:tcPr>
          <w:p w14:paraId="4F52D32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377C6EC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BB233F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5D38FBC" w14:textId="77777777" w:rsidTr="00A8596A">
        <w:tc>
          <w:tcPr>
            <w:tcW w:w="1959" w:type="pct"/>
          </w:tcPr>
          <w:p w14:paraId="7FD2E84A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05" w:type="pct"/>
          </w:tcPr>
          <w:p w14:paraId="59266C32" w14:textId="55054A63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</w:t>
            </w:r>
            <w:r w:rsidR="0085008C" w:rsidRPr="001650B0">
              <w:rPr>
                <w:rFonts w:ascii="Times New Roman" w:hAnsi="Times New Roman" w:cs="Times New Roman"/>
                <w:sz w:val="22"/>
              </w:rPr>
              <w:t xml:space="preserve">345 </w:t>
            </w:r>
            <w:r w:rsidRPr="001650B0">
              <w:rPr>
                <w:rFonts w:ascii="Times New Roman" w:hAnsi="Times New Roman" w:cs="Times New Roman"/>
                <w:sz w:val="22"/>
              </w:rPr>
              <w:t>(0.</w:t>
            </w:r>
            <w:r w:rsidR="0085008C" w:rsidRPr="001650B0">
              <w:rPr>
                <w:rFonts w:ascii="Times New Roman" w:hAnsi="Times New Roman" w:cs="Times New Roman"/>
                <w:sz w:val="22"/>
              </w:rPr>
              <w:t>645</w:t>
            </w:r>
            <w:r w:rsidRPr="001650B0">
              <w:rPr>
                <w:rFonts w:ascii="Times New Roman" w:hAnsi="Times New Roman" w:cs="Times New Roman"/>
                <w:sz w:val="22"/>
              </w:rPr>
              <w:t>-2.</w:t>
            </w:r>
            <w:r w:rsidR="0085008C" w:rsidRPr="001650B0">
              <w:rPr>
                <w:rFonts w:ascii="Times New Roman" w:hAnsi="Times New Roman" w:cs="Times New Roman"/>
                <w:sz w:val="22"/>
              </w:rPr>
              <w:t>805</w:t>
            </w:r>
            <w:r w:rsidRPr="001650B0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474" w:type="pct"/>
          </w:tcPr>
          <w:p w14:paraId="3211AA2F" w14:textId="50C0BA93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</w:t>
            </w:r>
            <w:r w:rsidR="0085008C" w:rsidRPr="001650B0">
              <w:rPr>
                <w:rFonts w:ascii="Times New Roman" w:hAnsi="Times New Roman" w:cs="Times New Roman"/>
                <w:sz w:val="22"/>
              </w:rPr>
              <w:t>430</w:t>
            </w:r>
          </w:p>
        </w:tc>
        <w:tc>
          <w:tcPr>
            <w:tcW w:w="134" w:type="pct"/>
          </w:tcPr>
          <w:p w14:paraId="6ABA95C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30FEE4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535A3A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FA90026" w14:textId="77777777" w:rsidTr="00A8596A">
        <w:tc>
          <w:tcPr>
            <w:tcW w:w="1959" w:type="pct"/>
          </w:tcPr>
          <w:p w14:paraId="303E123D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05" w:type="pct"/>
          </w:tcPr>
          <w:p w14:paraId="584E7A10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0.000 (0.000-none)</w:t>
            </w:r>
          </w:p>
        </w:tc>
        <w:tc>
          <w:tcPr>
            <w:tcW w:w="474" w:type="pct"/>
          </w:tcPr>
          <w:p w14:paraId="55AD91BA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0.999</w:t>
            </w:r>
          </w:p>
        </w:tc>
        <w:tc>
          <w:tcPr>
            <w:tcW w:w="134" w:type="pct"/>
          </w:tcPr>
          <w:p w14:paraId="7EBC653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C839DE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04CDC3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4B04050" w14:textId="77777777" w:rsidTr="00A8596A">
        <w:tc>
          <w:tcPr>
            <w:tcW w:w="1959" w:type="pct"/>
          </w:tcPr>
          <w:p w14:paraId="3177874D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Pretreatment T stage</w:t>
            </w:r>
          </w:p>
        </w:tc>
        <w:tc>
          <w:tcPr>
            <w:tcW w:w="1005" w:type="pct"/>
          </w:tcPr>
          <w:p w14:paraId="518E608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E18EBEF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7D201D1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54080EE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431C71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C3391F4" w14:textId="77777777" w:rsidTr="00A8596A">
        <w:tc>
          <w:tcPr>
            <w:tcW w:w="1959" w:type="pct"/>
          </w:tcPr>
          <w:p w14:paraId="489FE6F2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lastRenderedPageBreak/>
              <w:t>T1</w:t>
            </w:r>
          </w:p>
        </w:tc>
        <w:tc>
          <w:tcPr>
            <w:tcW w:w="1005" w:type="pct"/>
          </w:tcPr>
          <w:p w14:paraId="396BC05C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75BF5938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48CEA45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3A83862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2BD88B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72A8BB6" w14:textId="77777777" w:rsidTr="00A8596A">
        <w:tc>
          <w:tcPr>
            <w:tcW w:w="1959" w:type="pct"/>
          </w:tcPr>
          <w:p w14:paraId="01730893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T2</w:t>
            </w:r>
          </w:p>
        </w:tc>
        <w:tc>
          <w:tcPr>
            <w:tcW w:w="1005" w:type="pct"/>
          </w:tcPr>
          <w:p w14:paraId="351C9518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0.589 (0.222-1.566)</w:t>
            </w:r>
          </w:p>
        </w:tc>
        <w:tc>
          <w:tcPr>
            <w:tcW w:w="474" w:type="pct"/>
          </w:tcPr>
          <w:p w14:paraId="24907B36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0.289</w:t>
            </w:r>
          </w:p>
        </w:tc>
        <w:tc>
          <w:tcPr>
            <w:tcW w:w="134" w:type="pct"/>
          </w:tcPr>
          <w:p w14:paraId="55D37C2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D4EC8D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427B81A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D5AC374" w14:textId="77777777" w:rsidTr="00A8596A">
        <w:tc>
          <w:tcPr>
            <w:tcW w:w="1959" w:type="pct"/>
          </w:tcPr>
          <w:p w14:paraId="563E91FE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T3</w:t>
            </w:r>
          </w:p>
        </w:tc>
        <w:tc>
          <w:tcPr>
            <w:tcW w:w="1005" w:type="pct"/>
          </w:tcPr>
          <w:p w14:paraId="3973A50D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0.669 (0.250-1.788)</w:t>
            </w:r>
          </w:p>
        </w:tc>
        <w:tc>
          <w:tcPr>
            <w:tcW w:w="474" w:type="pct"/>
          </w:tcPr>
          <w:p w14:paraId="248FAD28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0.423</w:t>
            </w:r>
          </w:p>
        </w:tc>
        <w:tc>
          <w:tcPr>
            <w:tcW w:w="134" w:type="pct"/>
          </w:tcPr>
          <w:p w14:paraId="36F28B4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1D71CE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47BD30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75AE8E3" w14:textId="77777777" w:rsidTr="00A8596A">
        <w:tc>
          <w:tcPr>
            <w:tcW w:w="1959" w:type="pct"/>
          </w:tcPr>
          <w:p w14:paraId="3E08F6CF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T4</w:t>
            </w:r>
          </w:p>
        </w:tc>
        <w:tc>
          <w:tcPr>
            <w:tcW w:w="1005" w:type="pct"/>
          </w:tcPr>
          <w:p w14:paraId="78F1297B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0.706 (0.235-2.123)</w:t>
            </w:r>
          </w:p>
        </w:tc>
        <w:tc>
          <w:tcPr>
            <w:tcW w:w="474" w:type="pct"/>
          </w:tcPr>
          <w:p w14:paraId="56D13C0F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0.535</w:t>
            </w:r>
          </w:p>
        </w:tc>
        <w:tc>
          <w:tcPr>
            <w:tcW w:w="134" w:type="pct"/>
          </w:tcPr>
          <w:p w14:paraId="33F9E65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50657B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F61007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1867247" w14:textId="77777777" w:rsidTr="00A8596A">
        <w:tc>
          <w:tcPr>
            <w:tcW w:w="1959" w:type="pct"/>
          </w:tcPr>
          <w:p w14:paraId="35A50D47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Pretreatment N stage</w:t>
            </w:r>
          </w:p>
        </w:tc>
        <w:tc>
          <w:tcPr>
            <w:tcW w:w="1005" w:type="pct"/>
          </w:tcPr>
          <w:p w14:paraId="17FB3B3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C1B0EA3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550D476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978F92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0FA687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9B86C5F" w14:textId="77777777" w:rsidTr="00A8596A">
        <w:tc>
          <w:tcPr>
            <w:tcW w:w="1959" w:type="pct"/>
          </w:tcPr>
          <w:p w14:paraId="6DDAC77C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N0</w:t>
            </w:r>
          </w:p>
        </w:tc>
        <w:tc>
          <w:tcPr>
            <w:tcW w:w="1005" w:type="pct"/>
          </w:tcPr>
          <w:p w14:paraId="7D23DB00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6395920C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7C10CAB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B3DF86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36FF93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76B4FD6" w14:textId="77777777" w:rsidTr="00A8596A">
        <w:tc>
          <w:tcPr>
            <w:tcW w:w="1959" w:type="pct"/>
          </w:tcPr>
          <w:p w14:paraId="33227DF6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N1</w:t>
            </w:r>
          </w:p>
        </w:tc>
        <w:tc>
          <w:tcPr>
            <w:tcW w:w="1005" w:type="pct"/>
          </w:tcPr>
          <w:p w14:paraId="4D470D2D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1.103 (0.491-2.482)</w:t>
            </w:r>
          </w:p>
        </w:tc>
        <w:tc>
          <w:tcPr>
            <w:tcW w:w="474" w:type="pct"/>
          </w:tcPr>
          <w:p w14:paraId="39D143C6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0.812</w:t>
            </w:r>
          </w:p>
        </w:tc>
        <w:tc>
          <w:tcPr>
            <w:tcW w:w="134" w:type="pct"/>
          </w:tcPr>
          <w:p w14:paraId="2C21E74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BB1B12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AE53D3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322837F" w14:textId="77777777" w:rsidTr="00A8596A">
        <w:tc>
          <w:tcPr>
            <w:tcW w:w="1959" w:type="pct"/>
          </w:tcPr>
          <w:p w14:paraId="5AE29630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N2</w:t>
            </w:r>
          </w:p>
        </w:tc>
        <w:tc>
          <w:tcPr>
            <w:tcW w:w="1005" w:type="pct"/>
          </w:tcPr>
          <w:p w14:paraId="41A89A49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0.845 (0.435-1.642)</w:t>
            </w:r>
          </w:p>
        </w:tc>
        <w:tc>
          <w:tcPr>
            <w:tcW w:w="474" w:type="pct"/>
          </w:tcPr>
          <w:p w14:paraId="7C33BD1B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0.620</w:t>
            </w:r>
          </w:p>
        </w:tc>
        <w:tc>
          <w:tcPr>
            <w:tcW w:w="134" w:type="pct"/>
          </w:tcPr>
          <w:p w14:paraId="67EAA5C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FE7800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F26EB6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4EC9CDD2" w14:textId="77777777" w:rsidTr="00A8596A">
        <w:tc>
          <w:tcPr>
            <w:tcW w:w="1959" w:type="pct"/>
          </w:tcPr>
          <w:p w14:paraId="0E1B833F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N3</w:t>
            </w:r>
          </w:p>
        </w:tc>
        <w:tc>
          <w:tcPr>
            <w:tcW w:w="1005" w:type="pct"/>
          </w:tcPr>
          <w:p w14:paraId="5086AEC6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1.576 (0.531-4.683)</w:t>
            </w:r>
          </w:p>
        </w:tc>
        <w:tc>
          <w:tcPr>
            <w:tcW w:w="474" w:type="pct"/>
          </w:tcPr>
          <w:p w14:paraId="59EBC62F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0.413</w:t>
            </w:r>
          </w:p>
        </w:tc>
        <w:tc>
          <w:tcPr>
            <w:tcW w:w="134" w:type="pct"/>
          </w:tcPr>
          <w:p w14:paraId="451ED44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4AC1EA5A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C485AA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B082CED" w14:textId="77777777" w:rsidTr="00A8596A">
        <w:tc>
          <w:tcPr>
            <w:tcW w:w="1959" w:type="pct"/>
          </w:tcPr>
          <w:p w14:paraId="2EE9CA61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Pretreatment TNM stage</w:t>
            </w:r>
          </w:p>
        </w:tc>
        <w:tc>
          <w:tcPr>
            <w:tcW w:w="1005" w:type="pct"/>
          </w:tcPr>
          <w:p w14:paraId="5A05C3F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A3B43E1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3EA7D93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484501F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A68A17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F4E4F2B" w14:textId="77777777" w:rsidTr="00A8596A">
        <w:tc>
          <w:tcPr>
            <w:tcW w:w="1959" w:type="pct"/>
          </w:tcPr>
          <w:p w14:paraId="43B044E2" w14:textId="74133982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II</w:t>
            </w:r>
          </w:p>
        </w:tc>
        <w:tc>
          <w:tcPr>
            <w:tcW w:w="1005" w:type="pct"/>
          </w:tcPr>
          <w:p w14:paraId="5C4F6233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6C771F08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30EE745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46F0E50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28EE75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62C5B737" w14:textId="77777777" w:rsidTr="00A8596A">
        <w:tc>
          <w:tcPr>
            <w:tcW w:w="1959" w:type="pct"/>
          </w:tcPr>
          <w:p w14:paraId="1739F2CB" w14:textId="16DC1938" w:rsidR="006B4281" w:rsidRPr="001650B0" w:rsidRDefault="00180E03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III</w:t>
            </w:r>
          </w:p>
        </w:tc>
        <w:tc>
          <w:tcPr>
            <w:tcW w:w="1005" w:type="pct"/>
          </w:tcPr>
          <w:p w14:paraId="25240B19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0.948 (0.535-1.678)</w:t>
            </w:r>
          </w:p>
        </w:tc>
        <w:tc>
          <w:tcPr>
            <w:tcW w:w="474" w:type="pct"/>
          </w:tcPr>
          <w:p w14:paraId="72CA7E25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0.855</w:t>
            </w:r>
          </w:p>
        </w:tc>
        <w:tc>
          <w:tcPr>
            <w:tcW w:w="134" w:type="pct"/>
          </w:tcPr>
          <w:p w14:paraId="5D5636E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4F84C6E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3D08D3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50849DA" w14:textId="77777777" w:rsidTr="00A8596A">
        <w:tc>
          <w:tcPr>
            <w:tcW w:w="1959" w:type="pct"/>
          </w:tcPr>
          <w:p w14:paraId="5D6C526F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WBC</w:t>
            </w:r>
          </w:p>
        </w:tc>
        <w:tc>
          <w:tcPr>
            <w:tcW w:w="1005" w:type="pct"/>
          </w:tcPr>
          <w:p w14:paraId="1FA35BD2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1.006 (0.888-1.141)</w:t>
            </w:r>
          </w:p>
        </w:tc>
        <w:tc>
          <w:tcPr>
            <w:tcW w:w="474" w:type="pct"/>
          </w:tcPr>
          <w:p w14:paraId="5906458E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0.922</w:t>
            </w:r>
          </w:p>
        </w:tc>
        <w:tc>
          <w:tcPr>
            <w:tcW w:w="134" w:type="pct"/>
          </w:tcPr>
          <w:p w14:paraId="60A7304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8F2F50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BAE9EA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C88DF79" w14:textId="77777777" w:rsidTr="00A8596A">
        <w:tc>
          <w:tcPr>
            <w:tcW w:w="1959" w:type="pct"/>
          </w:tcPr>
          <w:p w14:paraId="4522163C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</w:t>
            </w:r>
          </w:p>
        </w:tc>
        <w:tc>
          <w:tcPr>
            <w:tcW w:w="1005" w:type="pct"/>
          </w:tcPr>
          <w:p w14:paraId="47BBD530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0.995 (0.865-1.145)</w:t>
            </w:r>
          </w:p>
        </w:tc>
        <w:tc>
          <w:tcPr>
            <w:tcW w:w="474" w:type="pct"/>
          </w:tcPr>
          <w:p w14:paraId="0BEE60AB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0.942</w:t>
            </w:r>
          </w:p>
        </w:tc>
        <w:tc>
          <w:tcPr>
            <w:tcW w:w="134" w:type="pct"/>
          </w:tcPr>
          <w:p w14:paraId="52FF258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14EDE9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9BD418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4D316B17" w14:textId="77777777" w:rsidTr="00A8596A">
        <w:tc>
          <w:tcPr>
            <w:tcW w:w="1959" w:type="pct"/>
          </w:tcPr>
          <w:p w14:paraId="78414E4A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L</w:t>
            </w:r>
          </w:p>
        </w:tc>
        <w:tc>
          <w:tcPr>
            <w:tcW w:w="1005" w:type="pct"/>
          </w:tcPr>
          <w:p w14:paraId="7C655C00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1.052 (0.645-1.716)</w:t>
            </w:r>
          </w:p>
        </w:tc>
        <w:tc>
          <w:tcPr>
            <w:tcW w:w="474" w:type="pct"/>
          </w:tcPr>
          <w:p w14:paraId="57875439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0.840</w:t>
            </w:r>
          </w:p>
        </w:tc>
        <w:tc>
          <w:tcPr>
            <w:tcW w:w="134" w:type="pct"/>
          </w:tcPr>
          <w:p w14:paraId="7DB7020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0D5688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461921C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751730E" w14:textId="77777777" w:rsidTr="00A8596A">
        <w:tc>
          <w:tcPr>
            <w:tcW w:w="1959" w:type="pct"/>
          </w:tcPr>
          <w:p w14:paraId="3953BAF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1005" w:type="pct"/>
          </w:tcPr>
          <w:p w14:paraId="5C37ED1E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2.401 (0.590-9.777)</w:t>
            </w:r>
          </w:p>
        </w:tc>
        <w:tc>
          <w:tcPr>
            <w:tcW w:w="474" w:type="pct"/>
          </w:tcPr>
          <w:p w14:paraId="689086DD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0.222</w:t>
            </w:r>
          </w:p>
        </w:tc>
        <w:tc>
          <w:tcPr>
            <w:tcW w:w="134" w:type="pct"/>
          </w:tcPr>
          <w:p w14:paraId="0B92CCD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9CA087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6B2757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584B03F" w14:textId="77777777" w:rsidTr="00A8596A">
        <w:tc>
          <w:tcPr>
            <w:tcW w:w="1959" w:type="pct"/>
          </w:tcPr>
          <w:p w14:paraId="080CEF98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PLT</w:t>
            </w:r>
          </w:p>
        </w:tc>
        <w:tc>
          <w:tcPr>
            <w:tcW w:w="1005" w:type="pct"/>
          </w:tcPr>
          <w:p w14:paraId="73505B2E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1.000 (0.997-1.004)</w:t>
            </w:r>
          </w:p>
        </w:tc>
        <w:tc>
          <w:tcPr>
            <w:tcW w:w="474" w:type="pct"/>
          </w:tcPr>
          <w:p w14:paraId="6CC6E00E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0.930</w:t>
            </w:r>
          </w:p>
        </w:tc>
        <w:tc>
          <w:tcPr>
            <w:tcW w:w="134" w:type="pct"/>
          </w:tcPr>
          <w:p w14:paraId="248E6C1A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6D5F46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90D7D1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E9EE059" w14:textId="77777777" w:rsidTr="00A8596A">
        <w:tc>
          <w:tcPr>
            <w:tcW w:w="1959" w:type="pct"/>
          </w:tcPr>
          <w:p w14:paraId="5612A31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NLR</w:t>
            </w:r>
          </w:p>
        </w:tc>
        <w:tc>
          <w:tcPr>
            <w:tcW w:w="1005" w:type="pct"/>
          </w:tcPr>
          <w:p w14:paraId="240717E6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0.957 (0.804-1.138)</w:t>
            </w:r>
          </w:p>
        </w:tc>
        <w:tc>
          <w:tcPr>
            <w:tcW w:w="474" w:type="pct"/>
          </w:tcPr>
          <w:p w14:paraId="3F2CA008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0.618</w:t>
            </w:r>
          </w:p>
        </w:tc>
        <w:tc>
          <w:tcPr>
            <w:tcW w:w="134" w:type="pct"/>
          </w:tcPr>
          <w:p w14:paraId="2E0425B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027393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BCAD01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36FF086" w14:textId="77777777" w:rsidTr="00A8596A">
        <w:tc>
          <w:tcPr>
            <w:tcW w:w="1959" w:type="pct"/>
          </w:tcPr>
          <w:p w14:paraId="50117AD1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PLR</w:t>
            </w:r>
          </w:p>
        </w:tc>
        <w:tc>
          <w:tcPr>
            <w:tcW w:w="1005" w:type="pct"/>
          </w:tcPr>
          <w:p w14:paraId="49A17E8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0.999 (0.995-1.003)</w:t>
            </w:r>
          </w:p>
        </w:tc>
        <w:tc>
          <w:tcPr>
            <w:tcW w:w="474" w:type="pct"/>
          </w:tcPr>
          <w:p w14:paraId="537F5895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0.713</w:t>
            </w:r>
          </w:p>
        </w:tc>
        <w:tc>
          <w:tcPr>
            <w:tcW w:w="134" w:type="pct"/>
          </w:tcPr>
          <w:p w14:paraId="577622A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A1CF27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38E416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BDC497C" w14:textId="77777777" w:rsidTr="00A8596A">
        <w:tc>
          <w:tcPr>
            <w:tcW w:w="1959" w:type="pct"/>
          </w:tcPr>
          <w:p w14:paraId="686B11EE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MLR</w:t>
            </w:r>
          </w:p>
        </w:tc>
        <w:tc>
          <w:tcPr>
            <w:tcW w:w="1005" w:type="pct"/>
          </w:tcPr>
          <w:p w14:paraId="6E9BBBB6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2.200 (0.235-20.611)</w:t>
            </w:r>
          </w:p>
        </w:tc>
        <w:tc>
          <w:tcPr>
            <w:tcW w:w="474" w:type="pct"/>
          </w:tcPr>
          <w:p w14:paraId="677D36AB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0.490</w:t>
            </w:r>
          </w:p>
        </w:tc>
        <w:tc>
          <w:tcPr>
            <w:tcW w:w="134" w:type="pct"/>
          </w:tcPr>
          <w:p w14:paraId="49A71A3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AA5462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18163B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26551D4" w14:textId="77777777" w:rsidTr="00A8596A">
        <w:tc>
          <w:tcPr>
            <w:tcW w:w="1959" w:type="pct"/>
          </w:tcPr>
          <w:p w14:paraId="4CFC159A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dNLR</w:t>
            </w:r>
            <w:proofErr w:type="spellEnd"/>
          </w:p>
        </w:tc>
        <w:tc>
          <w:tcPr>
            <w:tcW w:w="1005" w:type="pct"/>
          </w:tcPr>
          <w:p w14:paraId="7DD5A303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0.157 (0.001-26.633)</w:t>
            </w:r>
          </w:p>
        </w:tc>
        <w:tc>
          <w:tcPr>
            <w:tcW w:w="474" w:type="pct"/>
          </w:tcPr>
          <w:p w14:paraId="07DBA3C7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  <w:vertAlign w:val="superscript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0.480</w:t>
            </w:r>
          </w:p>
        </w:tc>
        <w:tc>
          <w:tcPr>
            <w:tcW w:w="134" w:type="pct"/>
          </w:tcPr>
          <w:p w14:paraId="1026BC2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390DA44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B63E56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  <w:vertAlign w:val="superscript"/>
              </w:rPr>
            </w:pPr>
          </w:p>
        </w:tc>
      </w:tr>
      <w:tr w:rsidR="001650B0" w:rsidRPr="001650B0" w14:paraId="7012EEBC" w14:textId="77777777" w:rsidTr="00A8596A">
        <w:tc>
          <w:tcPr>
            <w:tcW w:w="1959" w:type="pct"/>
          </w:tcPr>
          <w:p w14:paraId="2400F39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lastRenderedPageBreak/>
              <w:t>SII</w:t>
            </w:r>
          </w:p>
        </w:tc>
        <w:tc>
          <w:tcPr>
            <w:tcW w:w="1005" w:type="pct"/>
          </w:tcPr>
          <w:p w14:paraId="538D4C22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1.000 (0.999-1.000)</w:t>
            </w:r>
          </w:p>
        </w:tc>
        <w:tc>
          <w:tcPr>
            <w:tcW w:w="474" w:type="pct"/>
          </w:tcPr>
          <w:p w14:paraId="6EAE863F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0.680</w:t>
            </w:r>
          </w:p>
        </w:tc>
        <w:tc>
          <w:tcPr>
            <w:tcW w:w="134" w:type="pct"/>
          </w:tcPr>
          <w:p w14:paraId="38610D2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E4385E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F76150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BABDE39" w14:textId="77777777" w:rsidTr="00A8596A">
        <w:tc>
          <w:tcPr>
            <w:tcW w:w="1959" w:type="pct"/>
          </w:tcPr>
          <w:p w14:paraId="6C07F67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TPS</w:t>
            </w:r>
          </w:p>
        </w:tc>
        <w:tc>
          <w:tcPr>
            <w:tcW w:w="1005" w:type="pct"/>
          </w:tcPr>
          <w:p w14:paraId="0886B2E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28B38CB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220E7F8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13FA90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244277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232D2B6" w14:textId="77777777" w:rsidTr="00A8596A">
        <w:tc>
          <w:tcPr>
            <w:tcW w:w="1959" w:type="pct"/>
          </w:tcPr>
          <w:p w14:paraId="4D94BD1D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Normal</w:t>
            </w:r>
          </w:p>
        </w:tc>
        <w:tc>
          <w:tcPr>
            <w:tcW w:w="1005" w:type="pct"/>
          </w:tcPr>
          <w:p w14:paraId="5E27DD2C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3A5CC072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134F98A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F9F095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433638E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413ACB6A" w14:textId="77777777" w:rsidTr="00A8596A">
        <w:tc>
          <w:tcPr>
            <w:tcW w:w="1959" w:type="pct"/>
          </w:tcPr>
          <w:p w14:paraId="7CEAD813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Abnormal</w:t>
            </w:r>
          </w:p>
        </w:tc>
        <w:tc>
          <w:tcPr>
            <w:tcW w:w="1005" w:type="pct"/>
          </w:tcPr>
          <w:p w14:paraId="5870408B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1.416 (0.787-2.549)</w:t>
            </w:r>
          </w:p>
        </w:tc>
        <w:tc>
          <w:tcPr>
            <w:tcW w:w="474" w:type="pct"/>
          </w:tcPr>
          <w:p w14:paraId="65690736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0.246</w:t>
            </w:r>
          </w:p>
        </w:tc>
        <w:tc>
          <w:tcPr>
            <w:tcW w:w="134" w:type="pct"/>
          </w:tcPr>
          <w:p w14:paraId="09467FF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0A8801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B47169A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44E24B5" w14:textId="77777777" w:rsidTr="00A8596A">
        <w:tc>
          <w:tcPr>
            <w:tcW w:w="1959" w:type="pct"/>
          </w:tcPr>
          <w:p w14:paraId="215DA01B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SCCA</w:t>
            </w:r>
          </w:p>
        </w:tc>
        <w:tc>
          <w:tcPr>
            <w:tcW w:w="1005" w:type="pct"/>
          </w:tcPr>
          <w:p w14:paraId="1FD3DE6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E0746BF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1831CB8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4958DD9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139DFD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C8677C7" w14:textId="77777777" w:rsidTr="00A8596A">
        <w:tc>
          <w:tcPr>
            <w:tcW w:w="1959" w:type="pct"/>
          </w:tcPr>
          <w:p w14:paraId="0164023C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Normal</w:t>
            </w:r>
          </w:p>
        </w:tc>
        <w:tc>
          <w:tcPr>
            <w:tcW w:w="1005" w:type="pct"/>
          </w:tcPr>
          <w:p w14:paraId="74B66846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14CB3347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527AF4B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520C27F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765194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4592658" w14:textId="77777777" w:rsidTr="00A8596A">
        <w:tc>
          <w:tcPr>
            <w:tcW w:w="1959" w:type="pct"/>
          </w:tcPr>
          <w:p w14:paraId="105EA405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Abnormal</w:t>
            </w:r>
          </w:p>
        </w:tc>
        <w:tc>
          <w:tcPr>
            <w:tcW w:w="1005" w:type="pct"/>
          </w:tcPr>
          <w:p w14:paraId="19C708DE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1.773 (0.983-3.197)</w:t>
            </w:r>
          </w:p>
        </w:tc>
        <w:tc>
          <w:tcPr>
            <w:tcW w:w="474" w:type="pct"/>
          </w:tcPr>
          <w:p w14:paraId="03ABF735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0.057</w:t>
            </w:r>
          </w:p>
        </w:tc>
        <w:tc>
          <w:tcPr>
            <w:tcW w:w="134" w:type="pct"/>
          </w:tcPr>
          <w:p w14:paraId="7737557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0D68C5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1D21AC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5FA0BAA" w14:textId="77777777" w:rsidTr="00A8596A">
        <w:tc>
          <w:tcPr>
            <w:tcW w:w="1959" w:type="pct"/>
          </w:tcPr>
          <w:p w14:paraId="54E324AB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ProGRP</w:t>
            </w:r>
            <w:proofErr w:type="spellEnd"/>
          </w:p>
        </w:tc>
        <w:tc>
          <w:tcPr>
            <w:tcW w:w="1005" w:type="pct"/>
          </w:tcPr>
          <w:p w14:paraId="2902AA0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642D78A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2D53BE0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0ADAD7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1E3A9E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DD4BD13" w14:textId="77777777" w:rsidTr="00A8596A">
        <w:tc>
          <w:tcPr>
            <w:tcW w:w="1959" w:type="pct"/>
          </w:tcPr>
          <w:p w14:paraId="02E70AB1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Normal</w:t>
            </w:r>
          </w:p>
        </w:tc>
        <w:tc>
          <w:tcPr>
            <w:tcW w:w="1005" w:type="pct"/>
          </w:tcPr>
          <w:p w14:paraId="7491E045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1B55AB36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4095EFA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531722D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99FADA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AC3E285" w14:textId="77777777" w:rsidTr="00A8596A">
        <w:tc>
          <w:tcPr>
            <w:tcW w:w="1959" w:type="pct"/>
          </w:tcPr>
          <w:p w14:paraId="118AC919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Abnormal</w:t>
            </w:r>
          </w:p>
        </w:tc>
        <w:tc>
          <w:tcPr>
            <w:tcW w:w="1005" w:type="pct"/>
          </w:tcPr>
          <w:p w14:paraId="1451790F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0.379 (0.142-1.014)</w:t>
            </w:r>
          </w:p>
        </w:tc>
        <w:tc>
          <w:tcPr>
            <w:tcW w:w="474" w:type="pct"/>
          </w:tcPr>
          <w:p w14:paraId="149DF80A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0.053</w:t>
            </w:r>
          </w:p>
        </w:tc>
        <w:tc>
          <w:tcPr>
            <w:tcW w:w="134" w:type="pct"/>
          </w:tcPr>
          <w:p w14:paraId="0B4144F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1FF8D7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3E246D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0AA21771" w14:textId="77777777" w:rsidTr="00A8596A">
        <w:tc>
          <w:tcPr>
            <w:tcW w:w="1959" w:type="pct"/>
          </w:tcPr>
          <w:p w14:paraId="549E4AB1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NSE</w:t>
            </w:r>
          </w:p>
        </w:tc>
        <w:tc>
          <w:tcPr>
            <w:tcW w:w="1005" w:type="pct"/>
          </w:tcPr>
          <w:p w14:paraId="57A446D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43F489A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1AD11E4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382631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C1FCA5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FCB8623" w14:textId="77777777" w:rsidTr="00A8596A">
        <w:tc>
          <w:tcPr>
            <w:tcW w:w="1959" w:type="pct"/>
          </w:tcPr>
          <w:p w14:paraId="13E69828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Normal</w:t>
            </w:r>
          </w:p>
        </w:tc>
        <w:tc>
          <w:tcPr>
            <w:tcW w:w="1005" w:type="pct"/>
          </w:tcPr>
          <w:p w14:paraId="1067F0E7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7E91947F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31FAD06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E19305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7616E2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465FE120" w14:textId="77777777" w:rsidTr="00A8596A">
        <w:tc>
          <w:tcPr>
            <w:tcW w:w="1959" w:type="pct"/>
          </w:tcPr>
          <w:p w14:paraId="79DBC530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Abnormal</w:t>
            </w:r>
          </w:p>
        </w:tc>
        <w:tc>
          <w:tcPr>
            <w:tcW w:w="1005" w:type="pct"/>
          </w:tcPr>
          <w:p w14:paraId="7F28CA21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1.291 (0.712-2.344)</w:t>
            </w:r>
          </w:p>
        </w:tc>
        <w:tc>
          <w:tcPr>
            <w:tcW w:w="474" w:type="pct"/>
          </w:tcPr>
          <w:p w14:paraId="5ADF5264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0.400</w:t>
            </w:r>
          </w:p>
        </w:tc>
        <w:tc>
          <w:tcPr>
            <w:tcW w:w="134" w:type="pct"/>
          </w:tcPr>
          <w:p w14:paraId="4468B0A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F4DC6D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5D20D9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D5DC720" w14:textId="77777777" w:rsidTr="00A8596A">
        <w:tc>
          <w:tcPr>
            <w:tcW w:w="1959" w:type="pct"/>
          </w:tcPr>
          <w:p w14:paraId="248B9668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CA199</w:t>
            </w:r>
          </w:p>
        </w:tc>
        <w:tc>
          <w:tcPr>
            <w:tcW w:w="1005" w:type="pct"/>
          </w:tcPr>
          <w:p w14:paraId="1A15DCC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3C2FB88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7A38705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2399A1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6D8FC8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6DCFD701" w14:textId="77777777" w:rsidTr="00A8596A">
        <w:tc>
          <w:tcPr>
            <w:tcW w:w="1959" w:type="pct"/>
          </w:tcPr>
          <w:p w14:paraId="4E3AB94E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Normal</w:t>
            </w:r>
          </w:p>
        </w:tc>
        <w:tc>
          <w:tcPr>
            <w:tcW w:w="1005" w:type="pct"/>
          </w:tcPr>
          <w:p w14:paraId="3DE3D6ED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68B92A05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228DFF8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3C916FC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2792D6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62BFBC4F" w14:textId="77777777" w:rsidTr="00A8596A">
        <w:tc>
          <w:tcPr>
            <w:tcW w:w="1959" w:type="pct"/>
          </w:tcPr>
          <w:p w14:paraId="40F6E5E8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Abnormal</w:t>
            </w:r>
          </w:p>
        </w:tc>
        <w:tc>
          <w:tcPr>
            <w:tcW w:w="1005" w:type="pct"/>
          </w:tcPr>
          <w:p w14:paraId="5ADEBB6A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0.450 (0.186-1.089)</w:t>
            </w:r>
          </w:p>
        </w:tc>
        <w:tc>
          <w:tcPr>
            <w:tcW w:w="474" w:type="pct"/>
          </w:tcPr>
          <w:p w14:paraId="2DC8ABF3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0.077</w:t>
            </w:r>
          </w:p>
        </w:tc>
        <w:tc>
          <w:tcPr>
            <w:tcW w:w="134" w:type="pct"/>
          </w:tcPr>
          <w:p w14:paraId="067945F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57E19E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1B39DF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E5BB8DD" w14:textId="77777777" w:rsidTr="00A8596A">
        <w:tc>
          <w:tcPr>
            <w:tcW w:w="1959" w:type="pct"/>
          </w:tcPr>
          <w:p w14:paraId="076A077F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CEA</w:t>
            </w:r>
          </w:p>
        </w:tc>
        <w:tc>
          <w:tcPr>
            <w:tcW w:w="1005" w:type="pct"/>
          </w:tcPr>
          <w:p w14:paraId="09AE448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D874A53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4A3B523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0CD7F1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4690716A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4D8B5118" w14:textId="77777777" w:rsidTr="00A8596A">
        <w:tc>
          <w:tcPr>
            <w:tcW w:w="1959" w:type="pct"/>
          </w:tcPr>
          <w:p w14:paraId="0BDF1A66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Normal</w:t>
            </w:r>
          </w:p>
        </w:tc>
        <w:tc>
          <w:tcPr>
            <w:tcW w:w="1005" w:type="pct"/>
          </w:tcPr>
          <w:p w14:paraId="09048011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0CB1CAD2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1BBE881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776F3B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970201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43F78F73" w14:textId="77777777" w:rsidTr="00A8596A">
        <w:tc>
          <w:tcPr>
            <w:tcW w:w="1959" w:type="pct"/>
          </w:tcPr>
          <w:p w14:paraId="10B3C05B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Abnormal</w:t>
            </w:r>
          </w:p>
        </w:tc>
        <w:tc>
          <w:tcPr>
            <w:tcW w:w="1005" w:type="pct"/>
          </w:tcPr>
          <w:p w14:paraId="5AE72AB0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0.335 (0.167-0.673)</w:t>
            </w:r>
          </w:p>
        </w:tc>
        <w:tc>
          <w:tcPr>
            <w:tcW w:w="474" w:type="pct"/>
          </w:tcPr>
          <w:p w14:paraId="715D94A6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0.002</w:t>
            </w:r>
            <w:r w:rsidRPr="001650B0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34" w:type="pct"/>
          </w:tcPr>
          <w:p w14:paraId="2E1CA80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C66FAF9" w14:textId="138AC796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bookmarkStart w:id="2" w:name="_Hlk210400166"/>
            <w:r w:rsidRPr="001650B0">
              <w:rPr>
                <w:rFonts w:ascii="Times New Roman" w:hAnsi="Times New Roman" w:cs="Times New Roman"/>
                <w:sz w:val="22"/>
              </w:rPr>
              <w:t>0.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 xml:space="preserve">447 </w:t>
            </w:r>
            <w:r w:rsidRPr="001650B0">
              <w:rPr>
                <w:rFonts w:ascii="Times New Roman" w:hAnsi="Times New Roman" w:cs="Times New Roman"/>
                <w:sz w:val="22"/>
              </w:rPr>
              <w:t>(0.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>209</w:t>
            </w:r>
            <w:r w:rsidRPr="001650B0">
              <w:rPr>
                <w:rFonts w:ascii="Times New Roman" w:hAnsi="Times New Roman" w:cs="Times New Roman"/>
                <w:sz w:val="22"/>
              </w:rPr>
              <w:t>-0.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>956</w:t>
            </w:r>
            <w:r w:rsidRPr="001650B0">
              <w:rPr>
                <w:rFonts w:ascii="Times New Roman" w:hAnsi="Times New Roman" w:cs="Times New Roman"/>
                <w:sz w:val="22"/>
              </w:rPr>
              <w:t>)</w:t>
            </w:r>
            <w:bookmarkEnd w:id="2"/>
          </w:p>
        </w:tc>
        <w:tc>
          <w:tcPr>
            <w:tcW w:w="474" w:type="pct"/>
          </w:tcPr>
          <w:p w14:paraId="35B6E18C" w14:textId="4E1783AF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>038</w:t>
            </w:r>
            <w:r w:rsidRPr="001650B0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1650B0" w:rsidRPr="001650B0" w14:paraId="66A18DB2" w14:textId="77777777" w:rsidTr="00A8596A">
        <w:tc>
          <w:tcPr>
            <w:tcW w:w="1959" w:type="pct"/>
          </w:tcPr>
          <w:p w14:paraId="0FCFC975" w14:textId="3AD35861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Cyfra21-1</w:t>
            </w:r>
          </w:p>
        </w:tc>
        <w:tc>
          <w:tcPr>
            <w:tcW w:w="1005" w:type="pct"/>
          </w:tcPr>
          <w:p w14:paraId="317058C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E0BC5BB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64AD6A2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BCF38F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7C9DFF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0B6A0E4A" w14:textId="77777777" w:rsidTr="00A8596A">
        <w:tc>
          <w:tcPr>
            <w:tcW w:w="1959" w:type="pct"/>
          </w:tcPr>
          <w:p w14:paraId="69B9590E" w14:textId="77777777" w:rsidR="006B4281" w:rsidRPr="001650B0" w:rsidRDefault="00000000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Normal</w:t>
            </w:r>
          </w:p>
        </w:tc>
        <w:tc>
          <w:tcPr>
            <w:tcW w:w="1005" w:type="pct"/>
          </w:tcPr>
          <w:p w14:paraId="069A533E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69782D3D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426C747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55BC19D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2C386AE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0C197F74" w14:textId="77777777" w:rsidTr="00A8596A">
        <w:tc>
          <w:tcPr>
            <w:tcW w:w="1959" w:type="pct"/>
          </w:tcPr>
          <w:p w14:paraId="153173ED" w14:textId="77777777" w:rsidR="00B37858" w:rsidRPr="001650B0" w:rsidRDefault="00B37858" w:rsidP="009E18A2">
            <w:pPr>
              <w:suppressAutoHyphens/>
              <w:spacing w:line="30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lastRenderedPageBreak/>
              <w:t>Abnormal</w:t>
            </w:r>
          </w:p>
        </w:tc>
        <w:tc>
          <w:tcPr>
            <w:tcW w:w="1005" w:type="pct"/>
          </w:tcPr>
          <w:p w14:paraId="25390B2A" w14:textId="77777777" w:rsidR="00B37858" w:rsidRPr="001650B0" w:rsidRDefault="00B37858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0.544 (0.308-0.964)</w:t>
            </w:r>
          </w:p>
        </w:tc>
        <w:tc>
          <w:tcPr>
            <w:tcW w:w="474" w:type="pct"/>
          </w:tcPr>
          <w:p w14:paraId="186E095A" w14:textId="77777777" w:rsidR="00B37858" w:rsidRPr="001650B0" w:rsidRDefault="00B37858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0.037</w:t>
            </w:r>
            <w:r w:rsidRPr="001650B0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34" w:type="pct"/>
          </w:tcPr>
          <w:p w14:paraId="506972EC" w14:textId="77777777" w:rsidR="00B37858" w:rsidRPr="001650B0" w:rsidRDefault="00B37858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786AAE88" w14:textId="4EE73BCB" w:rsidR="00B37858" w:rsidRPr="001650B0" w:rsidRDefault="00B37858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 xml:space="preserve">662 </w:t>
            </w:r>
            <w:r w:rsidRPr="001650B0">
              <w:rPr>
                <w:rFonts w:ascii="Times New Roman" w:hAnsi="Times New Roman" w:cs="Times New Roman"/>
                <w:sz w:val="22"/>
              </w:rPr>
              <w:t>(0.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>360</w:t>
            </w:r>
            <w:r w:rsidRPr="001650B0">
              <w:rPr>
                <w:rFonts w:ascii="Times New Roman" w:hAnsi="Times New Roman" w:cs="Times New Roman"/>
                <w:sz w:val="22"/>
              </w:rPr>
              <w:t>-1.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>220</w:t>
            </w:r>
            <w:r w:rsidRPr="001650B0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474" w:type="pct"/>
          </w:tcPr>
          <w:p w14:paraId="2FB69FB4" w14:textId="3029A6E0" w:rsidR="00B37858" w:rsidRPr="001650B0" w:rsidRDefault="00B37858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</w:t>
            </w:r>
            <w:r w:rsidR="003F7782" w:rsidRPr="001650B0">
              <w:rPr>
                <w:rFonts w:ascii="Times New Roman" w:hAnsi="Times New Roman" w:cs="Times New Roman"/>
                <w:sz w:val="22"/>
              </w:rPr>
              <w:t>186</w:t>
            </w:r>
          </w:p>
        </w:tc>
      </w:tr>
      <w:tr w:rsidR="001650B0" w:rsidRPr="001650B0" w14:paraId="0914DC32" w14:textId="77777777" w:rsidTr="00A8596A">
        <w:tc>
          <w:tcPr>
            <w:tcW w:w="1959" w:type="pct"/>
          </w:tcPr>
          <w:p w14:paraId="5EC5E1BE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Histologic type</w:t>
            </w:r>
          </w:p>
        </w:tc>
        <w:tc>
          <w:tcPr>
            <w:tcW w:w="1005" w:type="pct"/>
          </w:tcPr>
          <w:p w14:paraId="68722E6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F6C2E30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7434EDC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D9305B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7C4F4B9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477E54CF" w14:textId="77777777" w:rsidTr="00A8596A">
        <w:tc>
          <w:tcPr>
            <w:tcW w:w="1959" w:type="pct"/>
          </w:tcPr>
          <w:p w14:paraId="00501DF2" w14:textId="77777777" w:rsidR="006B4281" w:rsidRPr="001650B0" w:rsidRDefault="00000000" w:rsidP="009E18A2">
            <w:pPr>
              <w:suppressAutoHyphens/>
              <w:spacing w:line="30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ADC</w:t>
            </w:r>
          </w:p>
        </w:tc>
        <w:tc>
          <w:tcPr>
            <w:tcW w:w="1005" w:type="pct"/>
          </w:tcPr>
          <w:p w14:paraId="1C996DBC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45138E34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1A433F0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0D4C23C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D2C4C78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396CB3E3" w14:textId="77777777" w:rsidTr="00A8596A">
        <w:tc>
          <w:tcPr>
            <w:tcW w:w="1959" w:type="pct"/>
          </w:tcPr>
          <w:p w14:paraId="54887266" w14:textId="77777777" w:rsidR="006B4281" w:rsidRPr="001650B0" w:rsidRDefault="00000000" w:rsidP="009E18A2">
            <w:pPr>
              <w:suppressAutoHyphens/>
              <w:spacing w:line="30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SCC</w:t>
            </w:r>
          </w:p>
        </w:tc>
        <w:tc>
          <w:tcPr>
            <w:tcW w:w="1005" w:type="pct"/>
          </w:tcPr>
          <w:p w14:paraId="11998DCC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2.741 (1.297-5.795)</w:t>
            </w:r>
          </w:p>
        </w:tc>
        <w:tc>
          <w:tcPr>
            <w:tcW w:w="474" w:type="pct"/>
          </w:tcPr>
          <w:p w14:paraId="4AE17D50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0.008</w:t>
            </w:r>
            <w:r w:rsidRPr="001650B0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34" w:type="pct"/>
          </w:tcPr>
          <w:p w14:paraId="4791345D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892A682" w14:textId="5A357C65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D0A9116" w14:textId="127A554E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4233AA4" w14:textId="77777777" w:rsidTr="00A8596A">
        <w:tc>
          <w:tcPr>
            <w:tcW w:w="1959" w:type="pct"/>
          </w:tcPr>
          <w:p w14:paraId="1A3DDC77" w14:textId="77777777" w:rsidR="006B4281" w:rsidRPr="001650B0" w:rsidRDefault="00000000" w:rsidP="009E18A2">
            <w:pPr>
              <w:suppressAutoHyphens/>
              <w:spacing w:line="300" w:lineRule="auto"/>
              <w:ind w:firstLineChars="50" w:firstLine="110"/>
              <w:rPr>
                <w:rFonts w:ascii="Times New Roman" w:hAnsi="Times New Roman" w:cs="Times New Roman"/>
                <w:sz w:val="22"/>
                <w:vertAlign w:val="superscript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Others</w:t>
            </w:r>
            <w:r w:rsidRPr="001650B0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005" w:type="pct"/>
          </w:tcPr>
          <w:p w14:paraId="523F8244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1.611 (0.470-5.527)</w:t>
            </w:r>
          </w:p>
        </w:tc>
        <w:tc>
          <w:tcPr>
            <w:tcW w:w="474" w:type="pct"/>
          </w:tcPr>
          <w:p w14:paraId="69755E04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0.448</w:t>
            </w:r>
          </w:p>
        </w:tc>
        <w:tc>
          <w:tcPr>
            <w:tcW w:w="134" w:type="pct"/>
          </w:tcPr>
          <w:p w14:paraId="56A4AE3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6BB9FD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6EFAF4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57BC262F" w14:textId="77777777" w:rsidTr="00A8596A">
        <w:tc>
          <w:tcPr>
            <w:tcW w:w="1959" w:type="pct"/>
          </w:tcPr>
          <w:p w14:paraId="7A8775C9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RECIST LN</w:t>
            </w:r>
          </w:p>
        </w:tc>
        <w:tc>
          <w:tcPr>
            <w:tcW w:w="1005" w:type="pct"/>
          </w:tcPr>
          <w:p w14:paraId="39BE9762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FC24BB6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3BDF7F6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082756A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683516E4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46F40DB" w14:textId="77777777" w:rsidTr="00A8596A">
        <w:tc>
          <w:tcPr>
            <w:tcW w:w="1959" w:type="pct"/>
          </w:tcPr>
          <w:p w14:paraId="37F20861" w14:textId="77777777" w:rsidR="006B4281" w:rsidRPr="001650B0" w:rsidRDefault="00000000" w:rsidP="009E18A2">
            <w:pPr>
              <w:suppressAutoHyphens/>
              <w:spacing w:line="30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Negative</w:t>
            </w:r>
          </w:p>
        </w:tc>
        <w:tc>
          <w:tcPr>
            <w:tcW w:w="1005" w:type="pct"/>
          </w:tcPr>
          <w:p w14:paraId="5B3846CE" w14:textId="58D1A7CD" w:rsidR="006B4281" w:rsidRPr="001650B0" w:rsidRDefault="007E1E77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19013750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5EB3AFC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2E6C776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22EB1FF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38E6F85" w14:textId="77777777" w:rsidTr="00A8596A">
        <w:tc>
          <w:tcPr>
            <w:tcW w:w="1959" w:type="pct"/>
          </w:tcPr>
          <w:p w14:paraId="3C5CC6A9" w14:textId="58F25CCD" w:rsidR="006B4281" w:rsidRPr="001650B0" w:rsidRDefault="00413B79" w:rsidP="009E18A2">
            <w:pPr>
              <w:suppressAutoHyphens/>
              <w:spacing w:line="30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Positive</w:t>
            </w:r>
          </w:p>
        </w:tc>
        <w:tc>
          <w:tcPr>
            <w:tcW w:w="1005" w:type="pct"/>
          </w:tcPr>
          <w:p w14:paraId="4E3E2679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1.108 (0.595-2.064)</w:t>
            </w:r>
          </w:p>
        </w:tc>
        <w:tc>
          <w:tcPr>
            <w:tcW w:w="474" w:type="pct"/>
          </w:tcPr>
          <w:p w14:paraId="4156CB12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0.746</w:t>
            </w:r>
          </w:p>
        </w:tc>
        <w:tc>
          <w:tcPr>
            <w:tcW w:w="134" w:type="pct"/>
          </w:tcPr>
          <w:p w14:paraId="39B94695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3D5A23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5BBE00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4B87C4D" w14:textId="77777777" w:rsidTr="00A8596A">
        <w:tc>
          <w:tcPr>
            <w:tcW w:w="1959" w:type="pct"/>
          </w:tcPr>
          <w:p w14:paraId="687D198F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Conventional LN</w:t>
            </w:r>
          </w:p>
        </w:tc>
        <w:tc>
          <w:tcPr>
            <w:tcW w:w="1005" w:type="pct"/>
          </w:tcPr>
          <w:p w14:paraId="224A6D8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1C578638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64C4C71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6C16B8C3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3EBAF0E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0815BE89" w14:textId="77777777" w:rsidTr="00A8596A">
        <w:tc>
          <w:tcPr>
            <w:tcW w:w="1959" w:type="pct"/>
          </w:tcPr>
          <w:p w14:paraId="15F8CD4E" w14:textId="77777777" w:rsidR="006B4281" w:rsidRPr="001650B0" w:rsidRDefault="00000000" w:rsidP="009E18A2">
            <w:pPr>
              <w:suppressAutoHyphens/>
              <w:spacing w:line="30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Negative</w:t>
            </w:r>
          </w:p>
        </w:tc>
        <w:tc>
          <w:tcPr>
            <w:tcW w:w="1005" w:type="pct"/>
          </w:tcPr>
          <w:p w14:paraId="04E8DCBE" w14:textId="7E1F3E35" w:rsidR="006B4281" w:rsidRPr="001650B0" w:rsidRDefault="007E1E77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Reference</w:t>
            </w:r>
          </w:p>
        </w:tc>
        <w:tc>
          <w:tcPr>
            <w:tcW w:w="474" w:type="pct"/>
          </w:tcPr>
          <w:p w14:paraId="7469095C" w14:textId="77777777" w:rsidR="006B4281" w:rsidRPr="001650B0" w:rsidRDefault="006B4281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" w:type="pct"/>
          </w:tcPr>
          <w:p w14:paraId="7C99124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75FBB7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4EA76D3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1DD44C47" w14:textId="77777777" w:rsidTr="00A8596A">
        <w:tc>
          <w:tcPr>
            <w:tcW w:w="1959" w:type="pct"/>
          </w:tcPr>
          <w:p w14:paraId="1BF3CEA4" w14:textId="64DEFCF6" w:rsidR="006B4281" w:rsidRPr="001650B0" w:rsidRDefault="00413B79" w:rsidP="009E18A2">
            <w:pPr>
              <w:suppressAutoHyphens/>
              <w:spacing w:line="30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Positive</w:t>
            </w:r>
          </w:p>
        </w:tc>
        <w:tc>
          <w:tcPr>
            <w:tcW w:w="1005" w:type="pct"/>
          </w:tcPr>
          <w:p w14:paraId="734B3B66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1.022 (0.563-1.854)</w:t>
            </w:r>
          </w:p>
        </w:tc>
        <w:tc>
          <w:tcPr>
            <w:tcW w:w="474" w:type="pct"/>
          </w:tcPr>
          <w:p w14:paraId="28329F62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0.944</w:t>
            </w:r>
          </w:p>
        </w:tc>
        <w:tc>
          <w:tcPr>
            <w:tcW w:w="134" w:type="pct"/>
          </w:tcPr>
          <w:p w14:paraId="391938A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179F7EDE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5CD2CB76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295E77E6" w14:textId="77777777" w:rsidTr="00A8596A">
        <w:tc>
          <w:tcPr>
            <w:tcW w:w="1959" w:type="pct"/>
          </w:tcPr>
          <w:p w14:paraId="2D52E2C7" w14:textId="7AD048C2" w:rsidR="006B4281" w:rsidRPr="001650B0" w:rsidRDefault="00E53264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Tumor burden</w:t>
            </w:r>
          </w:p>
        </w:tc>
        <w:tc>
          <w:tcPr>
            <w:tcW w:w="1005" w:type="pct"/>
          </w:tcPr>
          <w:p w14:paraId="5FD2BCFD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0.994 (0.883-1.118)</w:t>
            </w:r>
          </w:p>
        </w:tc>
        <w:tc>
          <w:tcPr>
            <w:tcW w:w="474" w:type="pct"/>
          </w:tcPr>
          <w:p w14:paraId="32A927CD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0.919</w:t>
            </w:r>
          </w:p>
        </w:tc>
        <w:tc>
          <w:tcPr>
            <w:tcW w:w="134" w:type="pct"/>
          </w:tcPr>
          <w:p w14:paraId="1E68C0E9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</w:tcPr>
          <w:p w14:paraId="33BD7187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</w:tcPr>
          <w:p w14:paraId="05B91B7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50B0" w:rsidRPr="001650B0" w14:paraId="7E265C4F" w14:textId="77777777" w:rsidTr="00A8596A">
        <w:tc>
          <w:tcPr>
            <w:tcW w:w="1959" w:type="pct"/>
            <w:tcBorders>
              <w:bottom w:val="single" w:sz="4" w:space="0" w:color="auto"/>
            </w:tcBorders>
          </w:tcPr>
          <w:p w14:paraId="268D59E1" w14:textId="5E8E256F" w:rsidR="006B4281" w:rsidRPr="001650B0" w:rsidRDefault="00E53264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Tumor Size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17BDDE57" w14:textId="77777777" w:rsidR="006B4281" w:rsidRPr="001650B0" w:rsidRDefault="00000000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0.974 (0.847-1.120)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6A075BA9" w14:textId="77777777" w:rsidR="006B4281" w:rsidRPr="001650B0" w:rsidRDefault="00000000" w:rsidP="009E18A2">
            <w:pPr>
              <w:tabs>
                <w:tab w:val="decimal" w:pos="420"/>
                <w:tab w:val="decimal" w:pos="630"/>
              </w:tabs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0.711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37545B1B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3A37E630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D868EF1" w14:textId="77777777" w:rsidR="006B4281" w:rsidRPr="001650B0" w:rsidRDefault="006B4281" w:rsidP="009E18A2">
            <w:pPr>
              <w:suppressAutoHyphens/>
              <w:spacing w:line="30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0B03BB6" w14:textId="467E9CAC" w:rsidR="006B4281" w:rsidRPr="001650B0" w:rsidRDefault="00A8596A" w:rsidP="009E18A2">
      <w:pPr>
        <w:suppressAutoHyphens/>
        <w:spacing w:line="300" w:lineRule="auto"/>
        <w:rPr>
          <w:rFonts w:ascii="Times New Roman" w:hAnsi="Times New Roman" w:cs="Times New Roman"/>
          <w:sz w:val="22"/>
        </w:rPr>
      </w:pPr>
      <w:bookmarkStart w:id="3" w:name="_Hlk189983985"/>
      <w:proofErr w:type="spellStart"/>
      <w:r w:rsidRPr="001650B0">
        <w:rPr>
          <w:rFonts w:ascii="Times New Roman" w:hAnsi="Times New Roman" w:cs="Times New Roman"/>
          <w:sz w:val="22"/>
        </w:rPr>
        <w:t>pCR</w:t>
      </w:r>
      <w:proofErr w:type="spellEnd"/>
      <w:r w:rsidRPr="001650B0">
        <w:rPr>
          <w:rFonts w:ascii="Times New Roman" w:hAnsi="Times New Roman" w:cs="Times New Roman"/>
          <w:sz w:val="22"/>
        </w:rPr>
        <w:t xml:space="preserve"> = pathological complete response</w:t>
      </w:r>
      <w:r w:rsidR="00BC6E91" w:rsidRPr="001650B0">
        <w:rPr>
          <w:rFonts w:ascii="Times New Roman" w:hAnsi="Times New Roman" w:cs="Times New Roman"/>
          <w:sz w:val="22"/>
        </w:rPr>
        <w:t>,</w:t>
      </w:r>
      <w:r w:rsidRPr="001650B0">
        <w:rPr>
          <w:rFonts w:ascii="Times New Roman" w:hAnsi="Times New Roman" w:cs="Times New Roman"/>
          <w:sz w:val="22"/>
        </w:rPr>
        <w:t xml:space="preserve"> </w:t>
      </w:r>
      <w:r w:rsidR="00BC6E91" w:rsidRPr="001650B0">
        <w:rPr>
          <w:rFonts w:ascii="Times New Roman" w:eastAsia="等线" w:hAnsi="Times New Roman" w:cs="Times New Roman"/>
          <w:sz w:val="22"/>
        </w:rPr>
        <w:t xml:space="preserve">WBC = white blood cell , N = neutrophil, L = lymphocyte, M = monocyte, PLT = platelet, </w:t>
      </w:r>
      <w:r w:rsidRPr="001650B0">
        <w:rPr>
          <w:rFonts w:ascii="Times New Roman" w:hAnsi="Times New Roman" w:cs="Times New Roman"/>
          <w:sz w:val="22"/>
        </w:rPr>
        <w:t>NLR</w:t>
      </w:r>
      <w:bookmarkStart w:id="4" w:name="OLE_LINK6"/>
      <w:r w:rsidRPr="001650B0">
        <w:rPr>
          <w:rFonts w:ascii="Times New Roman" w:hAnsi="Times New Roman" w:cs="Times New Roman"/>
          <w:sz w:val="22"/>
        </w:rPr>
        <w:t xml:space="preserve"> = neutrophil-to-lymphocyte ratio</w:t>
      </w:r>
      <w:bookmarkEnd w:id="4"/>
      <w:r w:rsidRPr="001650B0">
        <w:rPr>
          <w:rFonts w:ascii="Times New Roman" w:hAnsi="Times New Roman" w:cs="Times New Roman"/>
          <w:sz w:val="22"/>
        </w:rPr>
        <w:t>, PLR= platelet-to-lymphocyte ratio, M</w:t>
      </w:r>
      <w:r w:rsidR="009F1CBA" w:rsidRPr="001650B0">
        <w:rPr>
          <w:rFonts w:ascii="Times New Roman" w:hAnsi="Times New Roman" w:cs="Times New Roman"/>
          <w:sz w:val="22"/>
        </w:rPr>
        <w:t>L</w:t>
      </w:r>
      <w:r w:rsidRPr="001650B0">
        <w:rPr>
          <w:rFonts w:ascii="Times New Roman" w:hAnsi="Times New Roman" w:cs="Times New Roman"/>
          <w:sz w:val="22"/>
        </w:rPr>
        <w:t xml:space="preserve">R = </w:t>
      </w:r>
      <w:r w:rsidR="009F1CBA" w:rsidRPr="001650B0">
        <w:rPr>
          <w:rFonts w:ascii="Times New Roman" w:hAnsi="Times New Roman" w:cs="Times New Roman"/>
          <w:sz w:val="22"/>
        </w:rPr>
        <w:t>monocyte-to-</w:t>
      </w:r>
      <w:r w:rsidRPr="001650B0">
        <w:rPr>
          <w:rFonts w:ascii="Times New Roman" w:hAnsi="Times New Roman" w:cs="Times New Roman"/>
          <w:sz w:val="22"/>
        </w:rPr>
        <w:t>lymphocyt</w:t>
      </w:r>
      <w:r w:rsidR="00DF55C6" w:rsidRPr="001650B0">
        <w:rPr>
          <w:rFonts w:ascii="Times New Roman" w:hAnsi="Times New Roman" w:cs="Times New Roman"/>
          <w:sz w:val="22"/>
        </w:rPr>
        <w:t>e</w:t>
      </w:r>
      <w:r w:rsidR="009F1CBA" w:rsidRPr="001650B0">
        <w:rPr>
          <w:rFonts w:ascii="Times New Roman" w:hAnsi="Times New Roman" w:cs="Times New Roman"/>
          <w:sz w:val="22"/>
        </w:rPr>
        <w:t xml:space="preserve"> </w:t>
      </w:r>
      <w:r w:rsidRPr="001650B0">
        <w:rPr>
          <w:rFonts w:ascii="Times New Roman" w:hAnsi="Times New Roman" w:cs="Times New Roman"/>
          <w:sz w:val="22"/>
        </w:rPr>
        <w:t xml:space="preserve">ratio, </w:t>
      </w:r>
      <w:proofErr w:type="spellStart"/>
      <w:r w:rsidRPr="001650B0">
        <w:rPr>
          <w:rFonts w:ascii="Times New Roman" w:hAnsi="Times New Roman" w:cs="Times New Roman"/>
          <w:sz w:val="22"/>
        </w:rPr>
        <w:t>dNLR</w:t>
      </w:r>
      <w:proofErr w:type="spellEnd"/>
      <w:r w:rsidRPr="001650B0">
        <w:rPr>
          <w:rFonts w:ascii="Times New Roman" w:hAnsi="Times New Roman" w:cs="Times New Roman"/>
          <w:sz w:val="22"/>
        </w:rPr>
        <w:t xml:space="preserve"> = derived neutrophil-to-lymphocyte ratio, SII = systemic immune-inflammation index, </w:t>
      </w:r>
      <w:r w:rsidR="009F1CBA" w:rsidRPr="001650B0">
        <w:rPr>
          <w:rFonts w:ascii="Times New Roman" w:hAnsi="Times New Roman" w:cs="Times New Roman"/>
          <w:sz w:val="22"/>
        </w:rPr>
        <w:t>TPS</w:t>
      </w:r>
      <w:r w:rsidRPr="001650B0">
        <w:rPr>
          <w:rFonts w:ascii="Times New Roman" w:hAnsi="Times New Roman" w:cs="Times New Roman"/>
          <w:sz w:val="22"/>
        </w:rPr>
        <w:t xml:space="preserve"> = </w:t>
      </w:r>
      <w:r w:rsidR="009F1CBA" w:rsidRPr="001650B0">
        <w:rPr>
          <w:rFonts w:ascii="Times New Roman" w:hAnsi="Times New Roman" w:cs="Times New Roman"/>
          <w:sz w:val="22"/>
        </w:rPr>
        <w:t>tissue polypeptide specific antigen</w:t>
      </w:r>
      <w:r w:rsidRPr="001650B0">
        <w:rPr>
          <w:rFonts w:ascii="Times New Roman" w:hAnsi="Times New Roman" w:cs="Times New Roman"/>
          <w:sz w:val="22"/>
        </w:rPr>
        <w:t xml:space="preserve">, </w:t>
      </w:r>
      <w:r w:rsidR="009F1CBA" w:rsidRPr="001650B0">
        <w:rPr>
          <w:rFonts w:ascii="Times New Roman" w:hAnsi="Times New Roman" w:cs="Times New Roman"/>
          <w:sz w:val="22"/>
        </w:rPr>
        <w:t>SCCA</w:t>
      </w:r>
      <w:r w:rsidRPr="001650B0">
        <w:rPr>
          <w:rFonts w:ascii="Times New Roman" w:hAnsi="Times New Roman" w:cs="Times New Roman"/>
          <w:sz w:val="22"/>
        </w:rPr>
        <w:t xml:space="preserve"> = </w:t>
      </w:r>
      <w:r w:rsidR="009F1CBA" w:rsidRPr="001650B0">
        <w:rPr>
          <w:rFonts w:ascii="Times New Roman" w:hAnsi="Times New Roman" w:cs="Times New Roman"/>
          <w:sz w:val="22"/>
        </w:rPr>
        <w:t>squamous cell carcinoma antigen</w:t>
      </w:r>
      <w:r w:rsidRPr="001650B0">
        <w:rPr>
          <w:rFonts w:ascii="Times New Roman" w:hAnsi="Times New Roman" w:cs="Times New Roman"/>
          <w:sz w:val="22"/>
        </w:rPr>
        <w:t xml:space="preserve">,  </w:t>
      </w:r>
      <w:proofErr w:type="spellStart"/>
      <w:r w:rsidR="009F1CBA" w:rsidRPr="001650B0">
        <w:rPr>
          <w:rFonts w:ascii="Times New Roman" w:hAnsi="Times New Roman" w:cs="Times New Roman"/>
          <w:sz w:val="22"/>
        </w:rPr>
        <w:t>ProGRP</w:t>
      </w:r>
      <w:proofErr w:type="spellEnd"/>
      <w:r w:rsidRPr="001650B0">
        <w:rPr>
          <w:rFonts w:ascii="Times New Roman" w:hAnsi="Times New Roman" w:cs="Times New Roman"/>
          <w:sz w:val="22"/>
        </w:rPr>
        <w:t xml:space="preserve"> = </w:t>
      </w:r>
      <w:r w:rsidR="009F1CBA" w:rsidRPr="001650B0">
        <w:rPr>
          <w:rFonts w:ascii="Times New Roman" w:hAnsi="Times New Roman" w:cs="Times New Roman"/>
          <w:sz w:val="22"/>
        </w:rPr>
        <w:t>pro-gastrin-releasing peptide</w:t>
      </w:r>
      <w:r w:rsidRPr="001650B0">
        <w:rPr>
          <w:rFonts w:ascii="Times New Roman" w:hAnsi="Times New Roman" w:cs="Times New Roman"/>
          <w:sz w:val="22"/>
        </w:rPr>
        <w:t xml:space="preserve">, </w:t>
      </w:r>
      <w:r w:rsidR="009F1CBA" w:rsidRPr="001650B0">
        <w:rPr>
          <w:rFonts w:ascii="Times New Roman" w:hAnsi="Times New Roman" w:cs="Times New Roman"/>
          <w:sz w:val="22"/>
        </w:rPr>
        <w:t>NSE</w:t>
      </w:r>
      <w:r w:rsidRPr="001650B0">
        <w:rPr>
          <w:rFonts w:ascii="Times New Roman" w:hAnsi="Times New Roman" w:cs="Times New Roman"/>
          <w:sz w:val="22"/>
        </w:rPr>
        <w:t xml:space="preserve"> = </w:t>
      </w:r>
      <w:r w:rsidR="009F1CBA" w:rsidRPr="001650B0">
        <w:rPr>
          <w:rFonts w:ascii="Times New Roman" w:hAnsi="Times New Roman" w:cs="Times New Roman"/>
          <w:sz w:val="22"/>
        </w:rPr>
        <w:t>neuron specific enolase</w:t>
      </w:r>
      <w:r w:rsidRPr="001650B0">
        <w:rPr>
          <w:rFonts w:ascii="Times New Roman" w:hAnsi="Times New Roman" w:cs="Times New Roman"/>
          <w:sz w:val="22"/>
        </w:rPr>
        <w:t xml:space="preserve">, </w:t>
      </w:r>
      <w:r w:rsidR="009F1CBA" w:rsidRPr="001650B0">
        <w:rPr>
          <w:rFonts w:ascii="Times New Roman" w:hAnsi="Times New Roman" w:cs="Times New Roman"/>
          <w:sz w:val="22"/>
        </w:rPr>
        <w:t>CA199</w:t>
      </w:r>
      <w:r w:rsidRPr="001650B0">
        <w:rPr>
          <w:rFonts w:ascii="Times New Roman" w:hAnsi="Times New Roman" w:cs="Times New Roman"/>
          <w:sz w:val="22"/>
        </w:rPr>
        <w:t xml:space="preserve"> = </w:t>
      </w:r>
      <w:r w:rsidR="009F1CBA" w:rsidRPr="001650B0">
        <w:rPr>
          <w:rFonts w:ascii="Times New Roman" w:hAnsi="Times New Roman" w:cs="Times New Roman"/>
          <w:sz w:val="22"/>
        </w:rPr>
        <w:t>carbohydrate antigen 199</w:t>
      </w:r>
      <w:r w:rsidRPr="001650B0">
        <w:rPr>
          <w:rFonts w:ascii="Times New Roman" w:hAnsi="Times New Roman" w:cs="Times New Roman"/>
          <w:sz w:val="22"/>
        </w:rPr>
        <w:t xml:space="preserve">, </w:t>
      </w:r>
      <w:r w:rsidR="009F1CBA" w:rsidRPr="001650B0">
        <w:rPr>
          <w:rFonts w:ascii="Times New Roman" w:hAnsi="Times New Roman" w:cs="Times New Roman"/>
          <w:sz w:val="22"/>
        </w:rPr>
        <w:t>CEA</w:t>
      </w:r>
      <w:r w:rsidRPr="001650B0">
        <w:rPr>
          <w:rFonts w:ascii="Times New Roman" w:hAnsi="Times New Roman" w:cs="Times New Roman"/>
          <w:sz w:val="22"/>
        </w:rPr>
        <w:t xml:space="preserve"> = </w:t>
      </w:r>
      <w:bookmarkStart w:id="5" w:name="OLE_LINK2"/>
      <w:r w:rsidR="009F1CBA" w:rsidRPr="001650B0">
        <w:rPr>
          <w:rFonts w:ascii="Times New Roman" w:hAnsi="Times New Roman" w:cs="Times New Roman"/>
          <w:sz w:val="22"/>
        </w:rPr>
        <w:t>carcinoma embryonic antigen</w:t>
      </w:r>
      <w:bookmarkEnd w:id="5"/>
      <w:r w:rsidRPr="001650B0">
        <w:rPr>
          <w:rFonts w:ascii="Times New Roman" w:hAnsi="Times New Roman" w:cs="Times New Roman"/>
          <w:sz w:val="22"/>
        </w:rPr>
        <w:t xml:space="preserve">, </w:t>
      </w:r>
      <w:r w:rsidR="009F1CBA" w:rsidRPr="001650B0">
        <w:rPr>
          <w:rFonts w:ascii="Times New Roman" w:hAnsi="Times New Roman" w:cs="Times New Roman"/>
          <w:sz w:val="22"/>
        </w:rPr>
        <w:t>Cyfra21-1</w:t>
      </w:r>
      <w:r w:rsidRPr="001650B0">
        <w:rPr>
          <w:rFonts w:ascii="Times New Roman" w:hAnsi="Times New Roman" w:cs="Times New Roman"/>
          <w:sz w:val="22"/>
        </w:rPr>
        <w:t xml:space="preserve"> = </w:t>
      </w:r>
      <w:r w:rsidR="009F1CBA" w:rsidRPr="001650B0">
        <w:rPr>
          <w:rFonts w:ascii="Times New Roman" w:hAnsi="Times New Roman" w:cs="Times New Roman"/>
          <w:sz w:val="22"/>
        </w:rPr>
        <w:t>cytokeratin 19 fragment</w:t>
      </w:r>
      <w:r w:rsidRPr="001650B0">
        <w:rPr>
          <w:rFonts w:ascii="Times New Roman" w:hAnsi="Times New Roman" w:cs="Times New Roman"/>
          <w:sz w:val="22"/>
        </w:rPr>
        <w:t xml:space="preserve">,  ADC = adenocarcinoma, SCC = squamous cell carcinoma, </w:t>
      </w:r>
      <w:r w:rsidR="00BC6E91" w:rsidRPr="001650B0">
        <w:rPr>
          <w:rFonts w:ascii="Times New Roman" w:eastAsia="等线" w:hAnsi="Times New Roman" w:cs="Times New Roman"/>
          <w:sz w:val="22"/>
        </w:rPr>
        <w:t xml:space="preserve">RECIST = response evaluation criteria in solid tumors, </w:t>
      </w:r>
      <w:r w:rsidR="00BC6E91" w:rsidRPr="001650B0">
        <w:rPr>
          <w:rFonts w:ascii="Times New Roman" w:eastAsia="等线" w:hAnsi="Times New Roman" w:cs="Times New Roman"/>
          <w:kern w:val="0"/>
          <w:sz w:val="22"/>
        </w:rPr>
        <w:t xml:space="preserve">RECIST LN = short axis of lymph node </w:t>
      </w:r>
      <w:r w:rsidR="006719BE" w:rsidRPr="003E4578">
        <w:rPr>
          <w:rFonts w:ascii="Times New Roman" w:hAnsi="Times New Roman" w:cs="Times New Roman"/>
          <w:bCs/>
          <w:sz w:val="24"/>
        </w:rPr>
        <w:t>≥</w:t>
      </w:r>
      <w:r w:rsidR="00BC6E91" w:rsidRPr="001650B0">
        <w:rPr>
          <w:rFonts w:ascii="Times New Roman" w:eastAsia="等线" w:hAnsi="Times New Roman" w:cs="Times New Roman"/>
          <w:kern w:val="0"/>
          <w:sz w:val="22"/>
        </w:rPr>
        <w:t xml:space="preserve">1.5 cm, Traditional LN = short axis of lymph node </w:t>
      </w:r>
      <w:r w:rsidR="006719BE" w:rsidRPr="003E4578">
        <w:rPr>
          <w:rFonts w:ascii="Times New Roman" w:hAnsi="Times New Roman" w:cs="Times New Roman"/>
          <w:bCs/>
          <w:sz w:val="24"/>
        </w:rPr>
        <w:t>≥</w:t>
      </w:r>
      <w:r w:rsidR="00BC6E91" w:rsidRPr="001650B0">
        <w:rPr>
          <w:rFonts w:ascii="Times New Roman" w:eastAsia="等线" w:hAnsi="Times New Roman" w:cs="Times New Roman"/>
          <w:kern w:val="0"/>
          <w:sz w:val="22"/>
        </w:rPr>
        <w:t>1.0 cm,</w:t>
      </w:r>
      <w:r w:rsidR="00BC6E91" w:rsidRPr="001650B0">
        <w:rPr>
          <w:rFonts w:ascii="Times New Roman" w:hAnsi="Times New Roman" w:cs="Times New Roman"/>
          <w:sz w:val="22"/>
        </w:rPr>
        <w:t xml:space="preserve"> </w:t>
      </w:r>
      <w:r w:rsidRPr="001650B0">
        <w:rPr>
          <w:rFonts w:ascii="Times New Roman" w:hAnsi="Times New Roman" w:cs="Times New Roman"/>
          <w:sz w:val="22"/>
        </w:rPr>
        <w:t>OR = odds ratio, CI = confidence interval</w:t>
      </w:r>
    </w:p>
    <w:p w14:paraId="23EF7615" w14:textId="77777777" w:rsidR="006B4281" w:rsidRPr="001650B0" w:rsidRDefault="00000000" w:rsidP="009E18A2">
      <w:pPr>
        <w:suppressAutoHyphens/>
        <w:spacing w:line="300" w:lineRule="auto"/>
        <w:rPr>
          <w:rFonts w:ascii="Times New Roman" w:hAnsi="Times New Roman" w:cs="Times New Roman"/>
          <w:sz w:val="22"/>
        </w:rPr>
      </w:pPr>
      <w:r w:rsidRPr="001650B0">
        <w:rPr>
          <w:rFonts w:ascii="Times New Roman" w:hAnsi="Times New Roman" w:cs="Times New Roman"/>
          <w:sz w:val="22"/>
          <w:vertAlign w:val="superscript"/>
        </w:rPr>
        <w:t>†</w:t>
      </w:r>
      <w:r w:rsidRPr="001650B0">
        <w:rPr>
          <w:rFonts w:ascii="Times New Roman" w:hAnsi="Times New Roman" w:cs="Times New Roman"/>
          <w:sz w:val="22"/>
        </w:rPr>
        <w:t xml:space="preserve"> Includes large cell carcinoma, </w:t>
      </w:r>
      <w:proofErr w:type="spellStart"/>
      <w:r w:rsidRPr="001650B0">
        <w:rPr>
          <w:rFonts w:ascii="Times New Roman" w:hAnsi="Times New Roman" w:cs="Times New Roman"/>
          <w:sz w:val="22"/>
        </w:rPr>
        <w:t>adenosquamous</w:t>
      </w:r>
      <w:proofErr w:type="spellEnd"/>
      <w:r w:rsidRPr="001650B0">
        <w:rPr>
          <w:rFonts w:ascii="Times New Roman" w:hAnsi="Times New Roman" w:cs="Times New Roman"/>
          <w:sz w:val="22"/>
        </w:rPr>
        <w:t xml:space="preserve"> carcinoma and </w:t>
      </w:r>
      <w:proofErr w:type="spellStart"/>
      <w:r w:rsidRPr="001650B0">
        <w:rPr>
          <w:rFonts w:ascii="Times New Roman" w:hAnsi="Times New Roman" w:cs="Times New Roman"/>
          <w:sz w:val="22"/>
        </w:rPr>
        <w:t>sarcomatoid</w:t>
      </w:r>
      <w:proofErr w:type="spellEnd"/>
      <w:r w:rsidRPr="001650B0">
        <w:rPr>
          <w:rFonts w:ascii="Times New Roman" w:hAnsi="Times New Roman" w:cs="Times New Roman"/>
          <w:sz w:val="22"/>
        </w:rPr>
        <w:t xml:space="preserve"> carcinoma </w:t>
      </w:r>
    </w:p>
    <w:p w14:paraId="3491C99D" w14:textId="000515B3" w:rsidR="006B4281" w:rsidRPr="001650B0" w:rsidRDefault="00000000" w:rsidP="009E18A2">
      <w:pPr>
        <w:suppressAutoHyphens/>
        <w:spacing w:line="300" w:lineRule="auto"/>
        <w:rPr>
          <w:rFonts w:ascii="Times New Roman" w:hAnsi="Times New Roman" w:cs="Times New Roman"/>
          <w:b/>
          <w:bCs/>
          <w:sz w:val="22"/>
        </w:rPr>
      </w:pPr>
      <w:bookmarkStart w:id="6" w:name="_Hlk189924259"/>
      <w:bookmarkStart w:id="7" w:name="OLE_LINK8"/>
      <w:bookmarkEnd w:id="3"/>
      <w:r w:rsidRPr="001650B0">
        <w:rPr>
          <w:rFonts w:ascii="Times New Roman" w:hAnsi="Times New Roman" w:cs="Times New Roman"/>
          <w:sz w:val="22"/>
          <w:vertAlign w:val="superscript"/>
        </w:rPr>
        <w:t>*</w:t>
      </w:r>
      <w:r w:rsidRPr="001650B0">
        <w:rPr>
          <w:rFonts w:ascii="Times New Roman" w:hAnsi="Times New Roman" w:cs="Times New Roman"/>
          <w:sz w:val="22"/>
        </w:rPr>
        <w:t xml:space="preserve"> </w:t>
      </w:r>
      <w:r w:rsidR="009E20F4" w:rsidRPr="001650B0">
        <w:rPr>
          <w:rFonts w:ascii="Times New Roman" w:hAnsi="Times New Roman" w:cs="Times New Roman" w:hint="eastAsia"/>
          <w:i/>
          <w:iCs/>
          <w:sz w:val="22"/>
        </w:rPr>
        <w:t>P</w:t>
      </w:r>
      <w:r w:rsidRPr="001650B0">
        <w:rPr>
          <w:rFonts w:ascii="Times New Roman" w:hAnsi="Times New Roman" w:cs="Times New Roman"/>
          <w:sz w:val="22"/>
        </w:rPr>
        <w:t>-value</w:t>
      </w:r>
      <w:r w:rsidRPr="001650B0">
        <w:rPr>
          <w:rFonts w:ascii="Times New Roman" w:hAnsi="Times New Roman" w:cs="Times New Roman"/>
          <w:sz w:val="22"/>
        </w:rPr>
        <w:t>＜</w:t>
      </w:r>
      <w:r w:rsidRPr="001650B0">
        <w:rPr>
          <w:rFonts w:ascii="Times New Roman" w:hAnsi="Times New Roman" w:cs="Times New Roman"/>
          <w:sz w:val="22"/>
        </w:rPr>
        <w:t>0.05</w:t>
      </w:r>
      <w:bookmarkEnd w:id="6"/>
      <w:r w:rsidRPr="001650B0">
        <w:rPr>
          <w:rFonts w:ascii="Times New Roman" w:hAnsi="Times New Roman" w:cs="Times New Roman"/>
          <w:b/>
          <w:bCs/>
          <w:sz w:val="22"/>
        </w:rPr>
        <w:br w:type="page"/>
      </w:r>
    </w:p>
    <w:p w14:paraId="57F05889" w14:textId="161E0AF5" w:rsidR="006B4281" w:rsidRPr="001650B0" w:rsidRDefault="00000000" w:rsidP="001650B0">
      <w:pPr>
        <w:pStyle w:val="af2"/>
        <w:rPr>
          <w:b/>
          <w:color w:val="auto"/>
        </w:rPr>
      </w:pPr>
      <w:r w:rsidRPr="001650B0">
        <w:rPr>
          <w:b/>
          <w:color w:val="auto"/>
        </w:rPr>
        <w:lastRenderedPageBreak/>
        <w:t>Table S</w:t>
      </w:r>
      <w:r w:rsidR="00043862" w:rsidRPr="001650B0">
        <w:rPr>
          <w:b/>
          <w:color w:val="auto"/>
        </w:rPr>
        <w:t>2</w:t>
      </w:r>
      <w:r w:rsidR="00E53264" w:rsidRPr="001650B0">
        <w:rPr>
          <w:color w:val="auto"/>
        </w:rPr>
        <w:t xml:space="preserve"> </w:t>
      </w:r>
      <w:r w:rsidRPr="001650B0">
        <w:rPr>
          <w:color w:val="auto"/>
        </w:rPr>
        <w:t xml:space="preserve">Final selected PT radiomics features and their coefficient for the prediction of </w:t>
      </w:r>
      <w:proofErr w:type="spellStart"/>
      <w:r w:rsidRPr="001650B0">
        <w:rPr>
          <w:color w:val="auto"/>
        </w:rPr>
        <w:t>pCR</w:t>
      </w:r>
      <w:proofErr w:type="spellEnd"/>
    </w:p>
    <w:tbl>
      <w:tblPr>
        <w:tblStyle w:val="ac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1193"/>
        <w:gridCol w:w="3493"/>
        <w:gridCol w:w="2244"/>
        <w:gridCol w:w="3314"/>
        <w:gridCol w:w="2286"/>
      </w:tblGrid>
      <w:tr w:rsidR="001650B0" w:rsidRPr="001650B0" w14:paraId="5F326C78" w14:textId="77777777" w:rsidTr="00B22A58">
        <w:trPr>
          <w:jc w:val="center"/>
        </w:trPr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16B11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Order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54937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VOI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74E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Image type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EDAE5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Feature type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0400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Radiomics features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5FA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Coefficients</w:t>
            </w:r>
          </w:p>
        </w:tc>
      </w:tr>
      <w:tr w:rsidR="001650B0" w:rsidRPr="001650B0" w14:paraId="5923E5E8" w14:textId="77777777" w:rsidTr="00B22A58">
        <w:trPr>
          <w:jc w:val="center"/>
        </w:trPr>
        <w:tc>
          <w:tcPr>
            <w:tcW w:w="511" w:type="pct"/>
            <w:vAlign w:val="center"/>
          </w:tcPr>
          <w:p w14:paraId="2C780E7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14CEA62C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56C9A466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Wavelet-HHL</w:t>
            </w:r>
          </w:p>
        </w:tc>
        <w:tc>
          <w:tcPr>
            <w:tcW w:w="804" w:type="pct"/>
            <w:tcBorders>
              <w:top w:val="single" w:sz="4" w:space="0" w:color="auto"/>
            </w:tcBorders>
            <w:vAlign w:val="center"/>
          </w:tcPr>
          <w:p w14:paraId="10B4C2A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GLCM</w:t>
            </w:r>
          </w:p>
        </w:tc>
        <w:tc>
          <w:tcPr>
            <w:tcW w:w="1186" w:type="pct"/>
            <w:tcBorders>
              <w:top w:val="single" w:sz="4" w:space="0" w:color="auto"/>
            </w:tcBorders>
            <w:vAlign w:val="center"/>
          </w:tcPr>
          <w:p w14:paraId="019C8C9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MCC</w:t>
            </w:r>
          </w:p>
        </w:tc>
        <w:tc>
          <w:tcPr>
            <w:tcW w:w="819" w:type="pct"/>
            <w:tcBorders>
              <w:top w:val="single" w:sz="4" w:space="0" w:color="auto"/>
            </w:tcBorders>
            <w:vAlign w:val="center"/>
          </w:tcPr>
          <w:p w14:paraId="6DC92882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0.064294 </w:t>
            </w:r>
          </w:p>
        </w:tc>
      </w:tr>
      <w:tr w:rsidR="001650B0" w:rsidRPr="001650B0" w14:paraId="1B639BAC" w14:textId="77777777" w:rsidTr="00B22A58">
        <w:trPr>
          <w:jc w:val="center"/>
        </w:trPr>
        <w:tc>
          <w:tcPr>
            <w:tcW w:w="511" w:type="pct"/>
            <w:vAlign w:val="center"/>
          </w:tcPr>
          <w:p w14:paraId="5137E33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27" w:type="pct"/>
            <w:vAlign w:val="center"/>
          </w:tcPr>
          <w:p w14:paraId="68140746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50" w:type="pct"/>
            <w:vAlign w:val="center"/>
          </w:tcPr>
          <w:p w14:paraId="6367E9E9" w14:textId="77777777" w:rsidR="006B4281" w:rsidRPr="001650B0" w:rsidRDefault="00000000" w:rsidP="009E18A2">
            <w:pPr>
              <w:pStyle w:val="HTML"/>
              <w:widowControl/>
              <w:shd w:val="clear" w:color="auto" w:fill="FFFFFF"/>
              <w:adjustRightInd w:val="0"/>
              <w:snapToGrid w:val="0"/>
              <w:spacing w:before="50" w:after="50" w:line="300" w:lineRule="auto"/>
              <w:textAlignment w:val="baseline"/>
              <w:rPr>
                <w:rFonts w:ascii="Times New Roman" w:hAnsi="Times New Roman" w:hint="default"/>
                <w:sz w:val="22"/>
                <w:szCs w:val="22"/>
              </w:rPr>
            </w:pPr>
            <w:r w:rsidRPr="001650B0"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  <w:t>log-sigma-1-mm-3D</w:t>
            </w:r>
          </w:p>
        </w:tc>
        <w:tc>
          <w:tcPr>
            <w:tcW w:w="804" w:type="pct"/>
            <w:vAlign w:val="center"/>
          </w:tcPr>
          <w:p w14:paraId="2485758D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GLSZM</w:t>
            </w:r>
          </w:p>
        </w:tc>
        <w:tc>
          <w:tcPr>
            <w:tcW w:w="1186" w:type="pct"/>
            <w:vAlign w:val="center"/>
          </w:tcPr>
          <w:p w14:paraId="2EFB56E6" w14:textId="77777777" w:rsidR="006B4281" w:rsidRPr="001650B0" w:rsidRDefault="00000000" w:rsidP="009E18A2">
            <w:pPr>
              <w:pStyle w:val="HTML"/>
              <w:widowControl/>
              <w:shd w:val="clear" w:color="auto" w:fill="FFFFFF"/>
              <w:adjustRightInd w:val="0"/>
              <w:snapToGrid w:val="0"/>
              <w:spacing w:before="50" w:after="50" w:line="300" w:lineRule="auto"/>
              <w:textAlignment w:val="baseline"/>
              <w:rPr>
                <w:rFonts w:ascii="Times New Roman" w:hAnsi="Times New Roman" w:hint="default"/>
                <w:sz w:val="22"/>
                <w:szCs w:val="22"/>
              </w:rPr>
            </w:pPr>
            <w:proofErr w:type="spellStart"/>
            <w:r w:rsidRPr="001650B0"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  <w:t>LargeAreaEmphasis</w:t>
            </w:r>
            <w:proofErr w:type="spellEnd"/>
          </w:p>
        </w:tc>
        <w:tc>
          <w:tcPr>
            <w:tcW w:w="819" w:type="pct"/>
            <w:vAlign w:val="center"/>
          </w:tcPr>
          <w:p w14:paraId="7B4183A0" w14:textId="77777777" w:rsidR="006B4281" w:rsidRPr="001650B0" w:rsidRDefault="00000000" w:rsidP="009E18A2">
            <w:pPr>
              <w:pStyle w:val="HTML"/>
              <w:widowControl/>
              <w:shd w:val="clear" w:color="auto" w:fill="FFFFFF"/>
              <w:adjustRightInd w:val="0"/>
              <w:snapToGrid w:val="0"/>
              <w:spacing w:before="50" w:after="50" w:line="300" w:lineRule="auto"/>
              <w:textAlignment w:val="baseline"/>
              <w:rPr>
                <w:rFonts w:ascii="Times New Roman" w:hAnsi="Times New Roman" w:hint="default"/>
                <w:sz w:val="22"/>
                <w:szCs w:val="22"/>
              </w:rPr>
            </w:pPr>
            <w:r w:rsidRPr="001650B0"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  <w:t>0.047165</w:t>
            </w:r>
          </w:p>
        </w:tc>
      </w:tr>
      <w:tr w:rsidR="001650B0" w:rsidRPr="001650B0" w14:paraId="6717CEAD" w14:textId="77777777" w:rsidTr="00B22A58">
        <w:trPr>
          <w:jc w:val="center"/>
        </w:trPr>
        <w:tc>
          <w:tcPr>
            <w:tcW w:w="511" w:type="pct"/>
            <w:vAlign w:val="center"/>
          </w:tcPr>
          <w:p w14:paraId="499FA5A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0CA33145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50" w:type="pct"/>
            <w:vAlign w:val="center"/>
          </w:tcPr>
          <w:p w14:paraId="6BA5D49E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Wavelet-HLH</w:t>
            </w:r>
          </w:p>
        </w:tc>
        <w:tc>
          <w:tcPr>
            <w:tcW w:w="804" w:type="pct"/>
            <w:vAlign w:val="center"/>
          </w:tcPr>
          <w:p w14:paraId="53DAA636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GLSZM</w:t>
            </w:r>
          </w:p>
        </w:tc>
        <w:tc>
          <w:tcPr>
            <w:tcW w:w="1186" w:type="pct"/>
            <w:vAlign w:val="center"/>
          </w:tcPr>
          <w:p w14:paraId="0627465A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ZoneEntropy</w:t>
            </w:r>
            <w:proofErr w:type="spellEnd"/>
          </w:p>
        </w:tc>
        <w:tc>
          <w:tcPr>
            <w:tcW w:w="819" w:type="pct"/>
            <w:vAlign w:val="center"/>
          </w:tcPr>
          <w:p w14:paraId="2BC2B14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-0.047273 </w:t>
            </w:r>
          </w:p>
        </w:tc>
      </w:tr>
      <w:tr w:rsidR="001650B0" w:rsidRPr="001650B0" w14:paraId="4552E4F3" w14:textId="77777777" w:rsidTr="00B22A58">
        <w:trPr>
          <w:jc w:val="center"/>
        </w:trPr>
        <w:tc>
          <w:tcPr>
            <w:tcW w:w="511" w:type="pct"/>
            <w:vAlign w:val="center"/>
          </w:tcPr>
          <w:p w14:paraId="1760B38B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27" w:type="pct"/>
            <w:vAlign w:val="center"/>
          </w:tcPr>
          <w:p w14:paraId="73D4962A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50" w:type="pct"/>
            <w:vAlign w:val="center"/>
          </w:tcPr>
          <w:p w14:paraId="3D91ABB7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Wavelet-LHH</w:t>
            </w:r>
          </w:p>
        </w:tc>
        <w:tc>
          <w:tcPr>
            <w:tcW w:w="804" w:type="pct"/>
            <w:vAlign w:val="center"/>
          </w:tcPr>
          <w:p w14:paraId="1875590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First order</w:t>
            </w:r>
          </w:p>
        </w:tc>
        <w:tc>
          <w:tcPr>
            <w:tcW w:w="1186" w:type="pct"/>
            <w:vAlign w:val="center"/>
          </w:tcPr>
          <w:p w14:paraId="68E561AB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Range</w:t>
            </w:r>
          </w:p>
        </w:tc>
        <w:tc>
          <w:tcPr>
            <w:tcW w:w="819" w:type="pct"/>
            <w:vAlign w:val="center"/>
          </w:tcPr>
          <w:p w14:paraId="42E0CE3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-0.050920</w:t>
            </w:r>
          </w:p>
        </w:tc>
      </w:tr>
      <w:tr w:rsidR="001650B0" w:rsidRPr="001650B0" w14:paraId="54F4E8E1" w14:textId="77777777" w:rsidTr="00B22A58">
        <w:trPr>
          <w:jc w:val="center"/>
        </w:trPr>
        <w:tc>
          <w:tcPr>
            <w:tcW w:w="511" w:type="pct"/>
            <w:vAlign w:val="center"/>
          </w:tcPr>
          <w:p w14:paraId="3CA798F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27" w:type="pct"/>
            <w:vAlign w:val="center"/>
          </w:tcPr>
          <w:p w14:paraId="04A2F7B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50" w:type="pct"/>
            <w:vAlign w:val="center"/>
          </w:tcPr>
          <w:p w14:paraId="7B062116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Wavelet-LLH</w:t>
            </w:r>
          </w:p>
        </w:tc>
        <w:tc>
          <w:tcPr>
            <w:tcW w:w="804" w:type="pct"/>
            <w:vAlign w:val="center"/>
          </w:tcPr>
          <w:p w14:paraId="353041A1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GLRLM</w:t>
            </w:r>
          </w:p>
        </w:tc>
        <w:tc>
          <w:tcPr>
            <w:tcW w:w="1186" w:type="pct"/>
            <w:vAlign w:val="center"/>
          </w:tcPr>
          <w:p w14:paraId="1752820D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RunVariance</w:t>
            </w:r>
            <w:proofErr w:type="spellEnd"/>
          </w:p>
        </w:tc>
        <w:tc>
          <w:tcPr>
            <w:tcW w:w="819" w:type="pct"/>
            <w:vAlign w:val="center"/>
          </w:tcPr>
          <w:p w14:paraId="5353E7EA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-0.062290</w:t>
            </w:r>
          </w:p>
        </w:tc>
      </w:tr>
    </w:tbl>
    <w:p w14:paraId="5296D6A7" w14:textId="0254BA63" w:rsidR="006B4281" w:rsidRPr="001650B0" w:rsidRDefault="00125BBA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  <w:r w:rsidRPr="001650B0">
        <w:rPr>
          <w:rFonts w:ascii="Times New Roman" w:hAnsi="Times New Roman" w:cs="Times New Roman"/>
          <w:sz w:val="22"/>
        </w:rPr>
        <w:t>PT</w:t>
      </w:r>
      <w:bookmarkStart w:id="8" w:name="_Hlk201014497"/>
      <w:r w:rsidR="00A8596A" w:rsidRPr="001650B0">
        <w:rPr>
          <w:rFonts w:ascii="Times New Roman" w:hAnsi="Times New Roman" w:cs="Times New Roman"/>
          <w:sz w:val="22"/>
        </w:rPr>
        <w:t xml:space="preserve"> = </w:t>
      </w:r>
      <w:r w:rsidRPr="001650B0">
        <w:rPr>
          <w:rFonts w:ascii="Times New Roman" w:hAnsi="Times New Roman" w:cs="Times New Roman"/>
          <w:sz w:val="22"/>
        </w:rPr>
        <w:t>primary tumor</w:t>
      </w:r>
      <w:bookmarkEnd w:id="8"/>
      <w:r w:rsidR="00A8596A" w:rsidRPr="001650B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50B0">
        <w:rPr>
          <w:rFonts w:ascii="Times New Roman" w:hAnsi="Times New Roman" w:cs="Times New Roman"/>
          <w:sz w:val="22"/>
        </w:rPr>
        <w:t>pCR</w:t>
      </w:r>
      <w:proofErr w:type="spellEnd"/>
      <w:r w:rsidR="00A8596A" w:rsidRPr="001650B0">
        <w:rPr>
          <w:rFonts w:ascii="Times New Roman" w:hAnsi="Times New Roman" w:cs="Times New Roman"/>
          <w:sz w:val="22"/>
        </w:rPr>
        <w:t xml:space="preserve"> = </w:t>
      </w:r>
      <w:r w:rsidRPr="001650B0">
        <w:rPr>
          <w:rFonts w:ascii="Times New Roman" w:hAnsi="Times New Roman" w:cs="Times New Roman"/>
          <w:sz w:val="22"/>
        </w:rPr>
        <w:t>pathological complete response</w:t>
      </w:r>
      <w:bookmarkEnd w:id="7"/>
      <w:r w:rsidR="00A8596A" w:rsidRPr="001650B0">
        <w:rPr>
          <w:rFonts w:ascii="Times New Roman" w:hAnsi="Times New Roman" w:cs="Times New Roman"/>
          <w:sz w:val="22"/>
        </w:rPr>
        <w:t xml:space="preserve">, </w:t>
      </w:r>
      <w:r w:rsidR="00C94D0A" w:rsidRPr="001650B0">
        <w:rPr>
          <w:rFonts w:ascii="Times New Roman" w:hAnsi="Times New Roman" w:cs="Times New Roman"/>
          <w:sz w:val="22"/>
        </w:rPr>
        <w:t xml:space="preserve">VOI = </w:t>
      </w:r>
      <w:proofErr w:type="spellStart"/>
      <w:r w:rsidR="00C94D0A" w:rsidRPr="001650B0">
        <w:rPr>
          <w:rFonts w:ascii="Times New Roman" w:hAnsi="Times New Roman" w:cs="Times New Roman"/>
          <w:sz w:val="22"/>
        </w:rPr>
        <w:t>volum</w:t>
      </w:r>
      <w:proofErr w:type="spellEnd"/>
      <w:r w:rsidR="00C94D0A" w:rsidRPr="001650B0">
        <w:rPr>
          <w:rFonts w:ascii="Times New Roman" w:hAnsi="Times New Roman" w:cs="Times New Roman"/>
          <w:sz w:val="22"/>
        </w:rPr>
        <w:t xml:space="preserve"> of interest, </w:t>
      </w:r>
      <w:r w:rsidR="00C94D0A" w:rsidRPr="001650B0">
        <w:rPr>
          <w:rFonts w:ascii="Times New Roman" w:eastAsia="等线" w:hAnsi="Times New Roman" w:cs="Times New Roman"/>
          <w:sz w:val="22"/>
          <w:lang w:bidi="ar"/>
        </w:rPr>
        <w:t xml:space="preserve">GLCM = Gray-Level Co-occurrence Matrix, GLSZM = Gray-Level Size Zone Matrix, </w:t>
      </w:r>
      <w:r w:rsidRPr="001650B0">
        <w:rPr>
          <w:rFonts w:ascii="Times New Roman" w:eastAsia="等线" w:hAnsi="Times New Roman" w:cs="Times New Roman"/>
          <w:sz w:val="22"/>
          <w:lang w:bidi="ar"/>
        </w:rPr>
        <w:t>GLRLM</w:t>
      </w:r>
      <w:r w:rsidR="00A8596A" w:rsidRPr="001650B0">
        <w:rPr>
          <w:rFonts w:ascii="Times New Roman" w:eastAsia="等线" w:hAnsi="Times New Roman" w:cs="Times New Roman"/>
          <w:sz w:val="22"/>
          <w:lang w:bidi="ar"/>
        </w:rPr>
        <w:t xml:space="preserve"> = </w:t>
      </w:r>
      <w:r w:rsidRPr="001650B0">
        <w:rPr>
          <w:rFonts w:ascii="Times New Roman" w:eastAsia="等线" w:hAnsi="Times New Roman" w:cs="Times New Roman"/>
          <w:sz w:val="22"/>
          <w:lang w:bidi="ar"/>
        </w:rPr>
        <w:t>Gray-Level Run-Length Matrix</w:t>
      </w:r>
      <w:r w:rsidR="00A8596A" w:rsidRPr="001650B0">
        <w:rPr>
          <w:rFonts w:ascii="Times New Roman" w:eastAsia="等线" w:hAnsi="Times New Roman" w:cs="Times New Roman"/>
          <w:sz w:val="22"/>
          <w:lang w:bidi="ar"/>
        </w:rPr>
        <w:t>.</w:t>
      </w:r>
    </w:p>
    <w:p w14:paraId="572FDFDD" w14:textId="77777777" w:rsidR="006B4281" w:rsidRPr="001650B0" w:rsidRDefault="006B4281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7E2067DF" w14:textId="77777777" w:rsidR="006B4281" w:rsidRPr="001650B0" w:rsidRDefault="006B4281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39C4BBFD" w14:textId="77777777" w:rsidR="00E53264" w:rsidRPr="001650B0" w:rsidRDefault="00E53264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24E6F7DB" w14:textId="77777777" w:rsidR="00E53264" w:rsidRPr="001650B0" w:rsidRDefault="00E53264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0341E85C" w14:textId="77777777" w:rsidR="00E53264" w:rsidRPr="001650B0" w:rsidRDefault="00E53264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3051C7D6" w14:textId="77777777" w:rsidR="00E53264" w:rsidRPr="001650B0" w:rsidRDefault="00E53264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6AFE8BC3" w14:textId="77777777" w:rsidR="00E53264" w:rsidRPr="001650B0" w:rsidRDefault="00E53264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5CA0E5DB" w14:textId="77777777" w:rsidR="00E53264" w:rsidRPr="001650B0" w:rsidRDefault="00E53264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  <w:lang w:bidi="ar"/>
        </w:rPr>
      </w:pPr>
    </w:p>
    <w:p w14:paraId="79998457" w14:textId="199709C9" w:rsidR="006B4281" w:rsidRPr="001650B0" w:rsidRDefault="00000000" w:rsidP="009E18A2">
      <w:pPr>
        <w:suppressAutoHyphens/>
        <w:spacing w:line="300" w:lineRule="auto"/>
        <w:rPr>
          <w:rFonts w:ascii="Times New Roman" w:hAnsi="Times New Roman" w:cs="Times New Roman"/>
          <w:bCs/>
          <w:sz w:val="22"/>
        </w:rPr>
      </w:pPr>
      <w:r w:rsidRPr="001650B0">
        <w:rPr>
          <w:rFonts w:ascii="Times New Roman" w:hAnsi="Times New Roman" w:cs="Times New Roman"/>
          <w:b/>
          <w:bCs/>
          <w:sz w:val="22"/>
        </w:rPr>
        <w:lastRenderedPageBreak/>
        <w:t>Table S</w:t>
      </w:r>
      <w:r w:rsidR="00043862" w:rsidRPr="001650B0">
        <w:rPr>
          <w:rFonts w:ascii="Times New Roman" w:hAnsi="Times New Roman" w:cs="Times New Roman"/>
          <w:b/>
          <w:bCs/>
          <w:sz w:val="22"/>
        </w:rPr>
        <w:t>3</w:t>
      </w:r>
      <w:r w:rsidR="00436B6B" w:rsidRPr="001650B0">
        <w:rPr>
          <w:rFonts w:ascii="Times New Roman" w:hAnsi="Times New Roman" w:cs="Times New Roman"/>
          <w:sz w:val="22"/>
        </w:rPr>
        <w:t xml:space="preserve"> </w:t>
      </w:r>
      <w:r w:rsidRPr="001650B0">
        <w:rPr>
          <w:rFonts w:ascii="Times New Roman" w:hAnsi="Times New Roman" w:cs="Times New Roman"/>
          <w:bCs/>
          <w:sz w:val="22"/>
        </w:rPr>
        <w:t xml:space="preserve">Final selected WL radiomics features and their coefficient for the prediction of </w:t>
      </w:r>
      <w:proofErr w:type="spellStart"/>
      <w:r w:rsidRPr="001650B0">
        <w:rPr>
          <w:rFonts w:ascii="Times New Roman" w:hAnsi="Times New Roman" w:cs="Times New Roman"/>
          <w:bCs/>
          <w:sz w:val="22"/>
        </w:rPr>
        <w:t>pCR</w:t>
      </w:r>
      <w:proofErr w:type="spellEnd"/>
    </w:p>
    <w:tbl>
      <w:tblPr>
        <w:tblStyle w:val="ac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999"/>
        <w:gridCol w:w="2861"/>
        <w:gridCol w:w="2130"/>
        <w:gridCol w:w="4556"/>
        <w:gridCol w:w="2155"/>
      </w:tblGrid>
      <w:tr w:rsidR="001650B0" w:rsidRPr="001650B0" w14:paraId="57660E9D" w14:textId="77777777" w:rsidTr="00125BBA">
        <w:trPr>
          <w:jc w:val="center"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14:paraId="1176E3BC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9" w:name="_Hlk188132963"/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Order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190B6CF4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VOI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665F9552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Image type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7BF04BF8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Feature type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4C9F597C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Radiomics features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1838D592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Coefficients</w:t>
            </w:r>
          </w:p>
        </w:tc>
      </w:tr>
      <w:tr w:rsidR="001650B0" w:rsidRPr="001650B0" w14:paraId="1436053E" w14:textId="77777777" w:rsidTr="00125BBA">
        <w:trPr>
          <w:jc w:val="center"/>
        </w:trPr>
        <w:tc>
          <w:tcPr>
            <w:tcW w:w="450" w:type="pct"/>
          </w:tcPr>
          <w:p w14:paraId="014B8F4E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8" w:type="pct"/>
          </w:tcPr>
          <w:p w14:paraId="4AC556E3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WL</w:t>
            </w:r>
          </w:p>
        </w:tc>
        <w:tc>
          <w:tcPr>
            <w:tcW w:w="1025" w:type="pct"/>
          </w:tcPr>
          <w:p w14:paraId="0FA31B1C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Wavelet-HHH</w:t>
            </w:r>
          </w:p>
        </w:tc>
        <w:tc>
          <w:tcPr>
            <w:tcW w:w="763" w:type="pct"/>
          </w:tcPr>
          <w:p w14:paraId="7F53BB8A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First order</w:t>
            </w:r>
          </w:p>
        </w:tc>
        <w:tc>
          <w:tcPr>
            <w:tcW w:w="1632" w:type="pct"/>
          </w:tcPr>
          <w:p w14:paraId="4A4E8A14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Mean</w:t>
            </w:r>
          </w:p>
        </w:tc>
        <w:tc>
          <w:tcPr>
            <w:tcW w:w="772" w:type="pct"/>
          </w:tcPr>
          <w:p w14:paraId="4213FF4D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0.057430 </w:t>
            </w:r>
          </w:p>
        </w:tc>
      </w:tr>
      <w:tr w:rsidR="001650B0" w:rsidRPr="001650B0" w14:paraId="4875B37B" w14:textId="77777777" w:rsidTr="00125BBA">
        <w:trPr>
          <w:jc w:val="center"/>
        </w:trPr>
        <w:tc>
          <w:tcPr>
            <w:tcW w:w="450" w:type="pct"/>
          </w:tcPr>
          <w:p w14:paraId="7773CDF2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8" w:type="pct"/>
          </w:tcPr>
          <w:p w14:paraId="30B0C67C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WL</w:t>
            </w:r>
          </w:p>
        </w:tc>
        <w:tc>
          <w:tcPr>
            <w:tcW w:w="1025" w:type="pct"/>
          </w:tcPr>
          <w:p w14:paraId="08BB4969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Wavelet-LHH</w:t>
            </w:r>
          </w:p>
        </w:tc>
        <w:tc>
          <w:tcPr>
            <w:tcW w:w="763" w:type="pct"/>
          </w:tcPr>
          <w:p w14:paraId="13FBE3C4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GLSZM</w:t>
            </w:r>
          </w:p>
        </w:tc>
        <w:tc>
          <w:tcPr>
            <w:tcW w:w="1632" w:type="pct"/>
          </w:tcPr>
          <w:p w14:paraId="3BFEEF51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LowGrayLevelZoneEntropy</w:t>
            </w:r>
            <w:proofErr w:type="spellEnd"/>
          </w:p>
        </w:tc>
        <w:tc>
          <w:tcPr>
            <w:tcW w:w="772" w:type="pct"/>
          </w:tcPr>
          <w:p w14:paraId="3E2FBD15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-0.053512</w:t>
            </w:r>
          </w:p>
        </w:tc>
      </w:tr>
      <w:tr w:rsidR="001650B0" w:rsidRPr="001650B0" w14:paraId="1407D2CE" w14:textId="77777777" w:rsidTr="00125BBA">
        <w:trPr>
          <w:jc w:val="center"/>
        </w:trPr>
        <w:tc>
          <w:tcPr>
            <w:tcW w:w="450" w:type="pct"/>
          </w:tcPr>
          <w:p w14:paraId="0139E328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58" w:type="pct"/>
          </w:tcPr>
          <w:p w14:paraId="24CC29E8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WL</w:t>
            </w:r>
          </w:p>
        </w:tc>
        <w:tc>
          <w:tcPr>
            <w:tcW w:w="1025" w:type="pct"/>
          </w:tcPr>
          <w:p w14:paraId="477081D9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log-sigma-1-mm-3D</w:t>
            </w:r>
          </w:p>
        </w:tc>
        <w:tc>
          <w:tcPr>
            <w:tcW w:w="763" w:type="pct"/>
          </w:tcPr>
          <w:p w14:paraId="42323BA2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GLDM</w:t>
            </w:r>
          </w:p>
        </w:tc>
        <w:tc>
          <w:tcPr>
            <w:tcW w:w="1632" w:type="pct"/>
          </w:tcPr>
          <w:p w14:paraId="1C269743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DependenceVariance</w:t>
            </w:r>
            <w:proofErr w:type="spellEnd"/>
          </w:p>
        </w:tc>
        <w:tc>
          <w:tcPr>
            <w:tcW w:w="772" w:type="pct"/>
          </w:tcPr>
          <w:p w14:paraId="0F859DEA" w14:textId="77777777" w:rsidR="006B4281" w:rsidRPr="001650B0" w:rsidRDefault="00000000" w:rsidP="009E18A2">
            <w:pPr>
              <w:suppressAutoHyphens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-0.074140 </w:t>
            </w:r>
          </w:p>
        </w:tc>
      </w:tr>
    </w:tbl>
    <w:p w14:paraId="0B2EF68A" w14:textId="71A436B4" w:rsidR="006B4281" w:rsidRPr="001650B0" w:rsidRDefault="00796D2F" w:rsidP="009E18A2">
      <w:pPr>
        <w:suppressAutoHyphens/>
        <w:spacing w:line="300" w:lineRule="auto"/>
        <w:rPr>
          <w:rFonts w:ascii="Times New Roman" w:hAnsi="Times New Roman" w:cs="Times New Roman"/>
          <w:sz w:val="22"/>
        </w:rPr>
      </w:pPr>
      <w:bookmarkStart w:id="10" w:name="OLE_LINK10"/>
      <w:bookmarkEnd w:id="9"/>
      <w:r w:rsidRPr="001650B0">
        <w:rPr>
          <w:rFonts w:ascii="Times New Roman" w:hAnsi="Times New Roman" w:cs="Times New Roman"/>
          <w:sz w:val="22"/>
        </w:rPr>
        <w:t xml:space="preserve">WL = whole lung, </w:t>
      </w:r>
      <w:r w:rsidR="00125BBA" w:rsidRPr="001650B0">
        <w:rPr>
          <w:rFonts w:ascii="Times New Roman" w:hAnsi="Times New Roman" w:cs="Times New Roman"/>
          <w:sz w:val="22"/>
        </w:rPr>
        <w:t xml:space="preserve">VOI = </w:t>
      </w:r>
      <w:proofErr w:type="spellStart"/>
      <w:r w:rsidR="00125BBA" w:rsidRPr="001650B0">
        <w:rPr>
          <w:rFonts w:ascii="Times New Roman" w:hAnsi="Times New Roman" w:cs="Times New Roman"/>
          <w:sz w:val="22"/>
        </w:rPr>
        <w:t>volum</w:t>
      </w:r>
      <w:proofErr w:type="spellEnd"/>
      <w:r w:rsidR="00125BBA" w:rsidRPr="001650B0">
        <w:rPr>
          <w:rFonts w:ascii="Times New Roman" w:hAnsi="Times New Roman" w:cs="Times New Roman"/>
          <w:sz w:val="22"/>
        </w:rPr>
        <w:t xml:space="preserve"> of interest, </w:t>
      </w:r>
      <w:proofErr w:type="spellStart"/>
      <w:r w:rsidR="00125BBA" w:rsidRPr="001650B0">
        <w:rPr>
          <w:rFonts w:ascii="Times New Roman" w:hAnsi="Times New Roman" w:cs="Times New Roman"/>
          <w:sz w:val="22"/>
        </w:rPr>
        <w:t>pCR</w:t>
      </w:r>
      <w:proofErr w:type="spellEnd"/>
      <w:r w:rsidR="00125BBA" w:rsidRPr="001650B0">
        <w:rPr>
          <w:rFonts w:ascii="Times New Roman" w:hAnsi="Times New Roman" w:cs="Times New Roman"/>
          <w:sz w:val="22"/>
        </w:rPr>
        <w:t xml:space="preserve"> = pathological complete response, </w:t>
      </w:r>
      <w:r w:rsidR="00125BBA" w:rsidRPr="001650B0">
        <w:rPr>
          <w:rFonts w:ascii="Times New Roman" w:eastAsia="等线" w:hAnsi="Times New Roman" w:cs="Times New Roman"/>
          <w:sz w:val="22"/>
          <w:lang w:bidi="ar"/>
        </w:rPr>
        <w:t xml:space="preserve">GLSZM = Gray-Level Size Zone Matrix, </w:t>
      </w:r>
      <w:r w:rsidR="00125BBA" w:rsidRPr="001650B0">
        <w:rPr>
          <w:rFonts w:ascii="Times New Roman" w:hAnsi="Times New Roman" w:cs="Times New Roman"/>
          <w:sz w:val="22"/>
        </w:rPr>
        <w:t xml:space="preserve">GLDM = </w:t>
      </w:r>
      <w:r w:rsidR="00125BBA" w:rsidRPr="001650B0">
        <w:rPr>
          <w:rFonts w:ascii="Times New Roman" w:eastAsia="等线" w:hAnsi="Times New Roman" w:cs="Times New Roman"/>
          <w:sz w:val="22"/>
          <w:lang w:bidi="ar"/>
        </w:rPr>
        <w:t>Gray Level Dependence Matrix.</w:t>
      </w:r>
    </w:p>
    <w:p w14:paraId="23B4CD79" w14:textId="77777777" w:rsidR="006B4281" w:rsidRPr="001650B0" w:rsidRDefault="006B4281" w:rsidP="001650B0">
      <w:pPr>
        <w:pStyle w:val="af2"/>
        <w:rPr>
          <w:color w:val="auto"/>
        </w:rPr>
      </w:pPr>
    </w:p>
    <w:p w14:paraId="5F686A4F" w14:textId="77777777" w:rsidR="006B4281" w:rsidRPr="001650B0" w:rsidRDefault="006B4281" w:rsidP="001650B0">
      <w:pPr>
        <w:pStyle w:val="af2"/>
        <w:rPr>
          <w:color w:val="auto"/>
        </w:rPr>
      </w:pPr>
    </w:p>
    <w:p w14:paraId="28B864F8" w14:textId="77777777" w:rsidR="006B4281" w:rsidRPr="001650B0" w:rsidRDefault="006B4281" w:rsidP="001650B0">
      <w:pPr>
        <w:pStyle w:val="af2"/>
        <w:rPr>
          <w:color w:val="auto"/>
        </w:rPr>
      </w:pPr>
    </w:p>
    <w:p w14:paraId="0383FB18" w14:textId="77777777" w:rsidR="00E53264" w:rsidRPr="001650B0" w:rsidRDefault="00E53264" w:rsidP="001650B0">
      <w:pPr>
        <w:pStyle w:val="af2"/>
        <w:rPr>
          <w:color w:val="auto"/>
        </w:rPr>
      </w:pPr>
    </w:p>
    <w:p w14:paraId="79447A71" w14:textId="77777777" w:rsidR="00E53264" w:rsidRPr="001650B0" w:rsidRDefault="00E53264" w:rsidP="001650B0">
      <w:pPr>
        <w:pStyle w:val="af2"/>
        <w:rPr>
          <w:color w:val="auto"/>
        </w:rPr>
      </w:pPr>
    </w:p>
    <w:p w14:paraId="531A4021" w14:textId="77777777" w:rsidR="00E53264" w:rsidRPr="001650B0" w:rsidRDefault="00E53264" w:rsidP="001650B0">
      <w:pPr>
        <w:pStyle w:val="af2"/>
        <w:rPr>
          <w:color w:val="auto"/>
        </w:rPr>
      </w:pPr>
    </w:p>
    <w:p w14:paraId="006506B5" w14:textId="77777777" w:rsidR="00E53264" w:rsidRPr="001650B0" w:rsidRDefault="00E53264" w:rsidP="001650B0">
      <w:pPr>
        <w:pStyle w:val="af2"/>
        <w:rPr>
          <w:color w:val="auto"/>
        </w:rPr>
      </w:pPr>
    </w:p>
    <w:p w14:paraId="6A3B5D6B" w14:textId="525F2103" w:rsidR="006B4281" w:rsidRPr="001650B0" w:rsidRDefault="00000000" w:rsidP="001650B0">
      <w:pPr>
        <w:pStyle w:val="af2"/>
        <w:rPr>
          <w:color w:val="auto"/>
        </w:rPr>
      </w:pPr>
      <w:r w:rsidRPr="001650B0">
        <w:rPr>
          <w:b/>
          <w:color w:val="auto"/>
        </w:rPr>
        <w:lastRenderedPageBreak/>
        <w:t>Table S</w:t>
      </w:r>
      <w:r w:rsidR="005B3825" w:rsidRPr="001650B0">
        <w:rPr>
          <w:b/>
          <w:color w:val="auto"/>
        </w:rPr>
        <w:t>4</w:t>
      </w:r>
      <w:r w:rsidR="00436B6B" w:rsidRPr="001650B0">
        <w:rPr>
          <w:color w:val="auto"/>
        </w:rPr>
        <w:t xml:space="preserve"> </w:t>
      </w:r>
      <w:r w:rsidRPr="001650B0">
        <w:rPr>
          <w:color w:val="auto"/>
        </w:rPr>
        <w:t xml:space="preserve">Final selected PTWL radiomics features and their coefficient for the prediction of </w:t>
      </w:r>
      <w:proofErr w:type="spellStart"/>
      <w:r w:rsidRPr="001650B0">
        <w:rPr>
          <w:color w:val="auto"/>
        </w:rPr>
        <w:t>pCR</w:t>
      </w:r>
      <w:proofErr w:type="spellEnd"/>
    </w:p>
    <w:tbl>
      <w:tblPr>
        <w:tblStyle w:val="ac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365"/>
        <w:gridCol w:w="3400"/>
        <w:gridCol w:w="2582"/>
        <w:gridCol w:w="3199"/>
        <w:gridCol w:w="1935"/>
      </w:tblGrid>
      <w:tr w:rsidR="001650B0" w:rsidRPr="001650B0" w14:paraId="75452461" w14:textId="77777777" w:rsidTr="00125BBA">
        <w:trPr>
          <w:jc w:val="center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</w:tcPr>
          <w:p w14:paraId="027BB02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Order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5E20CF2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VOI</w:t>
            </w:r>
          </w:p>
        </w:tc>
        <w:tc>
          <w:tcPr>
            <w:tcW w:w="1218" w:type="pct"/>
            <w:tcBorders>
              <w:top w:val="single" w:sz="4" w:space="0" w:color="auto"/>
              <w:bottom w:val="single" w:sz="4" w:space="0" w:color="auto"/>
            </w:tcBorders>
          </w:tcPr>
          <w:p w14:paraId="2BB8245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Image type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256591F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Feature type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14:paraId="55A5D35A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Radiomics features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55A9FC6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650B0">
              <w:rPr>
                <w:rFonts w:ascii="Times New Roman" w:hAnsi="Times New Roman" w:cs="Times New Roman"/>
                <w:b/>
                <w:bCs/>
                <w:sz w:val="22"/>
              </w:rPr>
              <w:t>Coefficients</w:t>
            </w:r>
          </w:p>
        </w:tc>
      </w:tr>
      <w:tr w:rsidR="001650B0" w:rsidRPr="001650B0" w14:paraId="5FECB23B" w14:textId="77777777" w:rsidTr="00125BBA">
        <w:trPr>
          <w:jc w:val="center"/>
        </w:trPr>
        <w:tc>
          <w:tcPr>
            <w:tcW w:w="529" w:type="pct"/>
          </w:tcPr>
          <w:p w14:paraId="78918E14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89" w:type="pct"/>
          </w:tcPr>
          <w:p w14:paraId="0304846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WL</w:t>
            </w:r>
          </w:p>
        </w:tc>
        <w:tc>
          <w:tcPr>
            <w:tcW w:w="1218" w:type="pct"/>
          </w:tcPr>
          <w:p w14:paraId="5F578BD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Wavelet-HHH</w:t>
            </w:r>
          </w:p>
        </w:tc>
        <w:tc>
          <w:tcPr>
            <w:tcW w:w="925" w:type="pct"/>
          </w:tcPr>
          <w:p w14:paraId="3C9C10E5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First order</w:t>
            </w:r>
          </w:p>
        </w:tc>
        <w:tc>
          <w:tcPr>
            <w:tcW w:w="1146" w:type="pct"/>
          </w:tcPr>
          <w:p w14:paraId="4A40F99B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Mean</w:t>
            </w:r>
          </w:p>
        </w:tc>
        <w:tc>
          <w:tcPr>
            <w:tcW w:w="693" w:type="pct"/>
          </w:tcPr>
          <w:p w14:paraId="39B4960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0.050000 </w:t>
            </w:r>
          </w:p>
        </w:tc>
      </w:tr>
      <w:tr w:rsidR="001650B0" w:rsidRPr="001650B0" w14:paraId="32ED7A8D" w14:textId="77777777" w:rsidTr="00125BBA">
        <w:trPr>
          <w:jc w:val="center"/>
        </w:trPr>
        <w:tc>
          <w:tcPr>
            <w:tcW w:w="529" w:type="pct"/>
          </w:tcPr>
          <w:p w14:paraId="167E6EE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89" w:type="pct"/>
          </w:tcPr>
          <w:p w14:paraId="0B717C3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18" w:type="pct"/>
          </w:tcPr>
          <w:p w14:paraId="1BB74431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Wavelet-HHL</w:t>
            </w:r>
          </w:p>
        </w:tc>
        <w:tc>
          <w:tcPr>
            <w:tcW w:w="925" w:type="pct"/>
          </w:tcPr>
          <w:p w14:paraId="60BFC917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GLCM</w:t>
            </w:r>
          </w:p>
        </w:tc>
        <w:tc>
          <w:tcPr>
            <w:tcW w:w="1146" w:type="pct"/>
          </w:tcPr>
          <w:p w14:paraId="38926786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MCC</w:t>
            </w:r>
          </w:p>
        </w:tc>
        <w:tc>
          <w:tcPr>
            <w:tcW w:w="693" w:type="pct"/>
          </w:tcPr>
          <w:p w14:paraId="639A564C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0.047962 </w:t>
            </w:r>
          </w:p>
        </w:tc>
      </w:tr>
      <w:tr w:rsidR="001650B0" w:rsidRPr="001650B0" w14:paraId="7047AFC2" w14:textId="77777777" w:rsidTr="00B22A58">
        <w:trPr>
          <w:jc w:val="center"/>
        </w:trPr>
        <w:tc>
          <w:tcPr>
            <w:tcW w:w="529" w:type="pct"/>
          </w:tcPr>
          <w:p w14:paraId="5B833E0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89" w:type="pct"/>
          </w:tcPr>
          <w:p w14:paraId="54EE6A7A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18" w:type="pct"/>
            <w:vAlign w:val="center"/>
          </w:tcPr>
          <w:p w14:paraId="5977BA69" w14:textId="77777777" w:rsidR="006B4281" w:rsidRPr="001650B0" w:rsidRDefault="00000000" w:rsidP="009E18A2">
            <w:pPr>
              <w:pStyle w:val="HTML"/>
              <w:widowControl/>
              <w:shd w:val="clear" w:color="auto" w:fill="FFFFFF"/>
              <w:adjustRightInd w:val="0"/>
              <w:snapToGrid w:val="0"/>
              <w:spacing w:before="50" w:after="50" w:line="300" w:lineRule="auto"/>
              <w:textAlignment w:val="baseline"/>
              <w:rPr>
                <w:rFonts w:ascii="Times New Roman" w:hAnsi="Times New Roman" w:hint="default"/>
                <w:sz w:val="22"/>
                <w:szCs w:val="22"/>
              </w:rPr>
            </w:pPr>
            <w:r w:rsidRPr="001650B0"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  <w:t>log-sigma-1-mm-3D</w:t>
            </w:r>
          </w:p>
        </w:tc>
        <w:tc>
          <w:tcPr>
            <w:tcW w:w="925" w:type="pct"/>
          </w:tcPr>
          <w:p w14:paraId="6137442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GLSZM</w:t>
            </w:r>
          </w:p>
        </w:tc>
        <w:tc>
          <w:tcPr>
            <w:tcW w:w="1146" w:type="pct"/>
            <w:vAlign w:val="center"/>
          </w:tcPr>
          <w:p w14:paraId="203E8F98" w14:textId="77777777" w:rsidR="006B4281" w:rsidRPr="001650B0" w:rsidRDefault="00000000" w:rsidP="009E18A2">
            <w:pPr>
              <w:pStyle w:val="HTML"/>
              <w:widowControl/>
              <w:shd w:val="clear" w:color="auto" w:fill="FFFFFF"/>
              <w:adjustRightInd w:val="0"/>
              <w:snapToGrid w:val="0"/>
              <w:spacing w:before="50" w:after="50" w:line="300" w:lineRule="auto"/>
              <w:textAlignment w:val="baseline"/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</w:pPr>
            <w:proofErr w:type="spellStart"/>
            <w:r w:rsidRPr="001650B0"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  <w:t>LargeAreaEmphasis</w:t>
            </w:r>
            <w:proofErr w:type="spellEnd"/>
          </w:p>
        </w:tc>
        <w:tc>
          <w:tcPr>
            <w:tcW w:w="693" w:type="pct"/>
            <w:vAlign w:val="center"/>
          </w:tcPr>
          <w:p w14:paraId="1B1784A0" w14:textId="77777777" w:rsidR="006B4281" w:rsidRPr="001650B0" w:rsidRDefault="00000000" w:rsidP="009E18A2">
            <w:pPr>
              <w:pStyle w:val="HTML"/>
              <w:widowControl/>
              <w:shd w:val="clear" w:color="auto" w:fill="FFFFFF"/>
              <w:adjustRightInd w:val="0"/>
              <w:snapToGrid w:val="0"/>
              <w:spacing w:before="50" w:after="50" w:line="300" w:lineRule="auto"/>
              <w:textAlignment w:val="baseline"/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</w:pPr>
            <w:r w:rsidRPr="001650B0">
              <w:rPr>
                <w:rFonts w:ascii="Times New Roman" w:eastAsiaTheme="minorEastAsia" w:hAnsi="Times New Roman" w:hint="default"/>
                <w:kern w:val="2"/>
                <w:sz w:val="22"/>
                <w:szCs w:val="22"/>
              </w:rPr>
              <w:t>0.027313</w:t>
            </w:r>
          </w:p>
        </w:tc>
      </w:tr>
      <w:tr w:rsidR="001650B0" w:rsidRPr="001650B0" w14:paraId="54A7E269" w14:textId="77777777" w:rsidTr="00125BBA">
        <w:trPr>
          <w:jc w:val="center"/>
        </w:trPr>
        <w:tc>
          <w:tcPr>
            <w:tcW w:w="529" w:type="pct"/>
          </w:tcPr>
          <w:p w14:paraId="092EAA2E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89" w:type="pct"/>
          </w:tcPr>
          <w:p w14:paraId="5E434E32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18" w:type="pct"/>
          </w:tcPr>
          <w:p w14:paraId="571BC9CD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Wavelet-LLH</w:t>
            </w:r>
          </w:p>
        </w:tc>
        <w:tc>
          <w:tcPr>
            <w:tcW w:w="925" w:type="pct"/>
          </w:tcPr>
          <w:p w14:paraId="60199E0E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GLCM</w:t>
            </w:r>
          </w:p>
        </w:tc>
        <w:tc>
          <w:tcPr>
            <w:tcW w:w="1146" w:type="pct"/>
          </w:tcPr>
          <w:p w14:paraId="51D15E1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Imc1</w:t>
            </w:r>
          </w:p>
        </w:tc>
        <w:tc>
          <w:tcPr>
            <w:tcW w:w="693" w:type="pct"/>
          </w:tcPr>
          <w:p w14:paraId="6813A4D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0.009896</w:t>
            </w:r>
          </w:p>
        </w:tc>
      </w:tr>
      <w:tr w:rsidR="001650B0" w:rsidRPr="001650B0" w14:paraId="3DE048DB" w14:textId="77777777" w:rsidTr="00125BBA">
        <w:trPr>
          <w:jc w:val="center"/>
        </w:trPr>
        <w:tc>
          <w:tcPr>
            <w:tcW w:w="529" w:type="pct"/>
          </w:tcPr>
          <w:p w14:paraId="47A5BE3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89" w:type="pct"/>
          </w:tcPr>
          <w:p w14:paraId="3C7F4FA6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18" w:type="pct"/>
          </w:tcPr>
          <w:p w14:paraId="7B1F5CF5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Wavelet-HLH</w:t>
            </w:r>
          </w:p>
        </w:tc>
        <w:tc>
          <w:tcPr>
            <w:tcW w:w="925" w:type="pct"/>
          </w:tcPr>
          <w:p w14:paraId="7D3E120B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GLSZM</w:t>
            </w:r>
          </w:p>
        </w:tc>
        <w:tc>
          <w:tcPr>
            <w:tcW w:w="1146" w:type="pct"/>
          </w:tcPr>
          <w:p w14:paraId="514737B1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ZoneEntropy</w:t>
            </w:r>
            <w:proofErr w:type="spellEnd"/>
          </w:p>
        </w:tc>
        <w:tc>
          <w:tcPr>
            <w:tcW w:w="693" w:type="pct"/>
          </w:tcPr>
          <w:p w14:paraId="3430595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0.026956 </w:t>
            </w:r>
          </w:p>
        </w:tc>
      </w:tr>
      <w:tr w:rsidR="001650B0" w:rsidRPr="001650B0" w14:paraId="30ABFB6B" w14:textId="77777777" w:rsidTr="00125BBA">
        <w:trPr>
          <w:jc w:val="center"/>
        </w:trPr>
        <w:tc>
          <w:tcPr>
            <w:tcW w:w="529" w:type="pct"/>
          </w:tcPr>
          <w:p w14:paraId="1E68833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89" w:type="pct"/>
          </w:tcPr>
          <w:p w14:paraId="07F71D76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18" w:type="pct"/>
          </w:tcPr>
          <w:p w14:paraId="76A36C55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Wavelet-LHH</w:t>
            </w:r>
          </w:p>
        </w:tc>
        <w:tc>
          <w:tcPr>
            <w:tcW w:w="925" w:type="pct"/>
          </w:tcPr>
          <w:p w14:paraId="4649D124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First order</w:t>
            </w:r>
          </w:p>
        </w:tc>
        <w:tc>
          <w:tcPr>
            <w:tcW w:w="1146" w:type="pct"/>
          </w:tcPr>
          <w:p w14:paraId="2F899E61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Range</w:t>
            </w:r>
          </w:p>
        </w:tc>
        <w:tc>
          <w:tcPr>
            <w:tcW w:w="693" w:type="pct"/>
          </w:tcPr>
          <w:p w14:paraId="4C1A1AE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-0.033464</w:t>
            </w:r>
          </w:p>
        </w:tc>
      </w:tr>
      <w:tr w:rsidR="001650B0" w:rsidRPr="001650B0" w14:paraId="4DF7B91E" w14:textId="77777777" w:rsidTr="00125BBA">
        <w:trPr>
          <w:jc w:val="center"/>
        </w:trPr>
        <w:tc>
          <w:tcPr>
            <w:tcW w:w="529" w:type="pct"/>
          </w:tcPr>
          <w:p w14:paraId="5DA6F54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89" w:type="pct"/>
          </w:tcPr>
          <w:p w14:paraId="18AF3FB7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PT</w:t>
            </w:r>
          </w:p>
        </w:tc>
        <w:tc>
          <w:tcPr>
            <w:tcW w:w="1218" w:type="pct"/>
          </w:tcPr>
          <w:p w14:paraId="0A660B1A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Wavelet-LLH</w:t>
            </w:r>
          </w:p>
        </w:tc>
        <w:tc>
          <w:tcPr>
            <w:tcW w:w="925" w:type="pct"/>
          </w:tcPr>
          <w:p w14:paraId="608DCFAF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GLRLM</w:t>
            </w:r>
          </w:p>
        </w:tc>
        <w:tc>
          <w:tcPr>
            <w:tcW w:w="1146" w:type="pct"/>
          </w:tcPr>
          <w:p w14:paraId="3A98EA7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RunVariance</w:t>
            </w:r>
            <w:proofErr w:type="spellEnd"/>
          </w:p>
        </w:tc>
        <w:tc>
          <w:tcPr>
            <w:tcW w:w="693" w:type="pct"/>
          </w:tcPr>
          <w:p w14:paraId="7036719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-0.036503</w:t>
            </w:r>
          </w:p>
        </w:tc>
      </w:tr>
      <w:tr w:rsidR="001650B0" w:rsidRPr="001650B0" w14:paraId="4932C594" w14:textId="77777777" w:rsidTr="00125BBA">
        <w:trPr>
          <w:jc w:val="center"/>
        </w:trPr>
        <w:tc>
          <w:tcPr>
            <w:tcW w:w="529" w:type="pct"/>
          </w:tcPr>
          <w:p w14:paraId="57712ACE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89" w:type="pct"/>
          </w:tcPr>
          <w:p w14:paraId="1CFB384F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WL</w:t>
            </w:r>
          </w:p>
        </w:tc>
        <w:tc>
          <w:tcPr>
            <w:tcW w:w="1218" w:type="pct"/>
          </w:tcPr>
          <w:p w14:paraId="62C787D1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Wavelet-LHH</w:t>
            </w:r>
          </w:p>
        </w:tc>
        <w:tc>
          <w:tcPr>
            <w:tcW w:w="925" w:type="pct"/>
          </w:tcPr>
          <w:p w14:paraId="14088CE2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GLSZM</w:t>
            </w:r>
          </w:p>
        </w:tc>
        <w:tc>
          <w:tcPr>
            <w:tcW w:w="1146" w:type="pct"/>
          </w:tcPr>
          <w:p w14:paraId="724331B9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LowGrayLevelZoneEntropy</w:t>
            </w:r>
            <w:proofErr w:type="spellEnd"/>
          </w:p>
        </w:tc>
        <w:tc>
          <w:tcPr>
            <w:tcW w:w="693" w:type="pct"/>
          </w:tcPr>
          <w:p w14:paraId="5B3C4A98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-0.051661</w:t>
            </w:r>
          </w:p>
        </w:tc>
      </w:tr>
      <w:tr w:rsidR="001650B0" w:rsidRPr="001650B0" w14:paraId="502BCAC9" w14:textId="77777777" w:rsidTr="00125BBA">
        <w:trPr>
          <w:jc w:val="center"/>
        </w:trPr>
        <w:tc>
          <w:tcPr>
            <w:tcW w:w="529" w:type="pct"/>
          </w:tcPr>
          <w:p w14:paraId="6057C2C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89" w:type="pct"/>
          </w:tcPr>
          <w:p w14:paraId="21D79E70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WL</w:t>
            </w:r>
          </w:p>
        </w:tc>
        <w:tc>
          <w:tcPr>
            <w:tcW w:w="1218" w:type="pct"/>
          </w:tcPr>
          <w:p w14:paraId="67E6023B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log-sigma-1-mm-3D</w:t>
            </w:r>
          </w:p>
        </w:tc>
        <w:tc>
          <w:tcPr>
            <w:tcW w:w="925" w:type="pct"/>
          </w:tcPr>
          <w:p w14:paraId="7DF07F93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>GLDM</w:t>
            </w:r>
          </w:p>
        </w:tc>
        <w:tc>
          <w:tcPr>
            <w:tcW w:w="1146" w:type="pct"/>
          </w:tcPr>
          <w:p w14:paraId="0E5B2B0F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650B0">
              <w:rPr>
                <w:rFonts w:ascii="Times New Roman" w:hAnsi="Times New Roman" w:cs="Times New Roman"/>
                <w:sz w:val="22"/>
              </w:rPr>
              <w:t>DependenceVariance</w:t>
            </w:r>
            <w:proofErr w:type="spellEnd"/>
          </w:p>
        </w:tc>
        <w:tc>
          <w:tcPr>
            <w:tcW w:w="693" w:type="pct"/>
          </w:tcPr>
          <w:p w14:paraId="5A8F8D47" w14:textId="77777777" w:rsidR="006B4281" w:rsidRPr="001650B0" w:rsidRDefault="00000000" w:rsidP="009E18A2">
            <w:pPr>
              <w:suppressAutoHyphens/>
              <w:adjustRightInd w:val="0"/>
              <w:snapToGrid w:val="0"/>
              <w:spacing w:beforeLines="50" w:before="156" w:afterLines="50" w:after="156" w:line="300" w:lineRule="auto"/>
              <w:rPr>
                <w:rFonts w:ascii="Times New Roman" w:hAnsi="Times New Roman" w:cs="Times New Roman"/>
                <w:sz w:val="22"/>
              </w:rPr>
            </w:pPr>
            <w:r w:rsidRPr="001650B0">
              <w:rPr>
                <w:rFonts w:ascii="Times New Roman" w:hAnsi="Times New Roman" w:cs="Times New Roman"/>
                <w:sz w:val="22"/>
              </w:rPr>
              <w:t xml:space="preserve">-0.062700 </w:t>
            </w:r>
          </w:p>
        </w:tc>
      </w:tr>
    </w:tbl>
    <w:p w14:paraId="6584247F" w14:textId="2A82DBB1" w:rsidR="00C03539" w:rsidRPr="001650B0" w:rsidRDefault="00796D2F" w:rsidP="009E18A2">
      <w:pPr>
        <w:suppressAutoHyphens/>
        <w:spacing w:line="300" w:lineRule="auto"/>
        <w:rPr>
          <w:rFonts w:ascii="Times New Roman" w:eastAsia="等线" w:hAnsi="Times New Roman" w:cs="Times New Roman"/>
          <w:sz w:val="22"/>
        </w:rPr>
      </w:pPr>
      <w:bookmarkStart w:id="11" w:name="_Hlk201014530"/>
      <w:bookmarkEnd w:id="10"/>
      <w:r w:rsidRPr="001650B0">
        <w:rPr>
          <w:rFonts w:ascii="Times New Roman" w:hAnsi="Times New Roman" w:cs="Times New Roman"/>
          <w:sz w:val="22"/>
        </w:rPr>
        <w:t xml:space="preserve">PTWL = primary tumor and whole lung, </w:t>
      </w:r>
      <w:proofErr w:type="spellStart"/>
      <w:r w:rsidRPr="001650B0">
        <w:rPr>
          <w:rFonts w:ascii="Times New Roman" w:hAnsi="Times New Roman" w:cs="Times New Roman"/>
          <w:sz w:val="22"/>
        </w:rPr>
        <w:t>pCR</w:t>
      </w:r>
      <w:proofErr w:type="spellEnd"/>
      <w:r w:rsidRPr="001650B0">
        <w:rPr>
          <w:rFonts w:ascii="Times New Roman" w:hAnsi="Times New Roman" w:cs="Times New Roman"/>
          <w:sz w:val="22"/>
        </w:rPr>
        <w:t xml:space="preserve"> = pathological complete response, </w:t>
      </w:r>
      <w:r w:rsidR="00125BBA" w:rsidRPr="001650B0">
        <w:rPr>
          <w:rFonts w:ascii="Times New Roman" w:hAnsi="Times New Roman" w:cs="Times New Roman"/>
          <w:sz w:val="22"/>
        </w:rPr>
        <w:t xml:space="preserve">VOI = </w:t>
      </w:r>
      <w:proofErr w:type="spellStart"/>
      <w:r w:rsidR="00125BBA" w:rsidRPr="001650B0">
        <w:rPr>
          <w:rFonts w:ascii="Times New Roman" w:hAnsi="Times New Roman" w:cs="Times New Roman"/>
          <w:sz w:val="22"/>
        </w:rPr>
        <w:t>volum</w:t>
      </w:r>
      <w:proofErr w:type="spellEnd"/>
      <w:r w:rsidR="00125BBA" w:rsidRPr="001650B0">
        <w:rPr>
          <w:rFonts w:ascii="Times New Roman" w:hAnsi="Times New Roman" w:cs="Times New Roman"/>
          <w:sz w:val="22"/>
        </w:rPr>
        <w:t xml:space="preserve"> of interest, </w:t>
      </w:r>
      <w:bookmarkEnd w:id="11"/>
      <w:r w:rsidR="00125BBA" w:rsidRPr="001650B0">
        <w:rPr>
          <w:rFonts w:ascii="Times New Roman" w:hAnsi="Times New Roman" w:cs="Times New Roman"/>
          <w:sz w:val="22"/>
        </w:rPr>
        <w:t>PT</w:t>
      </w:r>
      <w:r w:rsidR="00DF55C6" w:rsidRPr="001650B0">
        <w:rPr>
          <w:rFonts w:ascii="Times New Roman" w:hAnsi="Times New Roman" w:cs="Times New Roman"/>
          <w:sz w:val="22"/>
        </w:rPr>
        <w:t xml:space="preserve"> = </w:t>
      </w:r>
      <w:r w:rsidR="00125BBA" w:rsidRPr="001650B0">
        <w:rPr>
          <w:rFonts w:ascii="Times New Roman" w:hAnsi="Times New Roman" w:cs="Times New Roman"/>
          <w:sz w:val="22"/>
        </w:rPr>
        <w:t xml:space="preserve">primary </w:t>
      </w:r>
      <w:proofErr w:type="spellStart"/>
      <w:r w:rsidR="00125BBA" w:rsidRPr="001650B0">
        <w:rPr>
          <w:rFonts w:ascii="Times New Roman" w:hAnsi="Times New Roman" w:cs="Times New Roman"/>
          <w:sz w:val="22"/>
        </w:rPr>
        <w:t>tumo</w:t>
      </w:r>
      <w:proofErr w:type="spellEnd"/>
      <w:r w:rsidR="00125BBA" w:rsidRPr="001650B0">
        <w:rPr>
          <w:rFonts w:ascii="Times New Roman" w:hAnsi="Times New Roman" w:cs="Times New Roman"/>
          <w:sz w:val="22"/>
        </w:rPr>
        <w:t xml:space="preserve">, WL = whole lung, </w:t>
      </w:r>
      <w:r w:rsidR="00125BBA" w:rsidRPr="001650B0">
        <w:rPr>
          <w:rFonts w:ascii="Times New Roman" w:eastAsia="等线" w:hAnsi="Times New Roman" w:cs="Times New Roman"/>
          <w:sz w:val="22"/>
          <w:lang w:bidi="ar"/>
        </w:rPr>
        <w:t>GLCM = Gray-Level Co-occurrence Matrix, GLSZM = Gray-Level Size Zone Matrix, GLRLM = Gray-Level Run-Length Matrix, GLDM = Gray Level Dependence Matrix.</w:t>
      </w:r>
    </w:p>
    <w:p w14:paraId="30DBB4E1" w14:textId="77777777" w:rsidR="00D7426B" w:rsidRPr="001650B0" w:rsidRDefault="00D7426B" w:rsidP="001650B0">
      <w:pPr>
        <w:pStyle w:val="af2"/>
        <w:rPr>
          <w:color w:val="auto"/>
        </w:rPr>
        <w:sectPr w:rsidR="00D7426B" w:rsidRPr="001650B0" w:rsidSect="00D7426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0F16473" w14:textId="431A82F3" w:rsidR="00C03539" w:rsidRPr="001650B0" w:rsidRDefault="00C03539" w:rsidP="001650B0">
      <w:pPr>
        <w:pStyle w:val="af2"/>
        <w:rPr>
          <w:color w:val="auto"/>
        </w:rPr>
      </w:pPr>
      <w:r w:rsidRPr="001650B0">
        <w:rPr>
          <w:noProof/>
          <w:color w:val="auto"/>
        </w:rPr>
        <w:lastRenderedPageBreak/>
        <w:drawing>
          <wp:inline distT="0" distB="0" distL="0" distR="0" wp14:anchorId="6B1E84A2" wp14:editId="0CD32B53">
            <wp:extent cx="4119770" cy="3462030"/>
            <wp:effectExtent l="0" t="0" r="0" b="5080"/>
            <wp:docPr id="19291108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43124" name=""/>
                    <pic:cNvPicPr/>
                  </pic:nvPicPr>
                  <pic:blipFill rotWithShape="1">
                    <a:blip r:embed="rId9"/>
                    <a:srcRect l="1611" t="5749" r="5213" b="7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551" cy="359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47E86A" w14:textId="03956E53" w:rsidR="006B228D" w:rsidRPr="001650B0" w:rsidRDefault="006B228D" w:rsidP="001650B0">
      <w:pPr>
        <w:pStyle w:val="af2"/>
        <w:rPr>
          <w:b/>
          <w:color w:val="auto"/>
        </w:rPr>
      </w:pPr>
      <w:r w:rsidRPr="001650B0">
        <w:rPr>
          <w:b/>
          <w:color w:val="auto"/>
        </w:rPr>
        <w:t>Fig</w:t>
      </w:r>
      <w:r w:rsidR="003B15E3" w:rsidRPr="001650B0">
        <w:rPr>
          <w:rFonts w:hint="eastAsia"/>
          <w:b/>
          <w:color w:val="auto"/>
        </w:rPr>
        <w:t>.</w:t>
      </w:r>
      <w:r w:rsidRPr="001650B0">
        <w:rPr>
          <w:b/>
          <w:color w:val="auto"/>
        </w:rPr>
        <w:t xml:space="preserve"> S1 </w:t>
      </w:r>
      <w:r w:rsidRPr="001650B0">
        <w:rPr>
          <w:color w:val="auto"/>
        </w:rPr>
        <w:t>Extracted radiomics features from each region</w:t>
      </w:r>
    </w:p>
    <w:p w14:paraId="0BC8D806" w14:textId="73C58CF7" w:rsidR="00DF55C6" w:rsidRPr="001650B0" w:rsidRDefault="00DF55C6" w:rsidP="001650B0">
      <w:pPr>
        <w:pStyle w:val="af2"/>
        <w:rPr>
          <w:color w:val="auto"/>
        </w:rPr>
      </w:pPr>
      <w:r w:rsidRPr="001650B0">
        <w:rPr>
          <w:color w:val="auto"/>
        </w:rPr>
        <w:t xml:space="preserve">GLCM = Gray-Level Co-occurrence Matrix, GLSZM = Gray-Level Size Zone Matrix, GLRLM = Gray-Level Run-Length Matrix, GLDM = Gray Level Dependence Matrix, </w:t>
      </w:r>
      <w:r w:rsidR="0090788F" w:rsidRPr="001650B0">
        <w:rPr>
          <w:color w:val="auto"/>
        </w:rPr>
        <w:t xml:space="preserve">NGTDM = </w:t>
      </w:r>
      <w:proofErr w:type="spellStart"/>
      <w:r w:rsidR="0090788F" w:rsidRPr="001650B0">
        <w:rPr>
          <w:color w:val="auto"/>
        </w:rPr>
        <w:t>Neighbouring</w:t>
      </w:r>
      <w:proofErr w:type="spellEnd"/>
      <w:r w:rsidR="0090788F" w:rsidRPr="001650B0">
        <w:rPr>
          <w:color w:val="auto"/>
        </w:rPr>
        <w:t xml:space="preserve"> Gray Tone Difference Matrix.</w:t>
      </w:r>
    </w:p>
    <w:p w14:paraId="35B07168" w14:textId="77777777" w:rsidR="001459A2" w:rsidRPr="001650B0" w:rsidRDefault="001459A2" w:rsidP="001650B0">
      <w:pPr>
        <w:pStyle w:val="af2"/>
        <w:rPr>
          <w:color w:val="auto"/>
        </w:rPr>
      </w:pPr>
    </w:p>
    <w:p w14:paraId="641FD181" w14:textId="77777777" w:rsidR="001459A2" w:rsidRPr="001650B0" w:rsidRDefault="001459A2" w:rsidP="001650B0">
      <w:pPr>
        <w:pStyle w:val="af2"/>
        <w:rPr>
          <w:color w:val="auto"/>
        </w:rPr>
      </w:pPr>
    </w:p>
    <w:p w14:paraId="4992306B" w14:textId="61D3B886" w:rsidR="001459A2" w:rsidRPr="001650B0" w:rsidRDefault="001459A2" w:rsidP="001650B0">
      <w:pPr>
        <w:pStyle w:val="af2"/>
        <w:rPr>
          <w:color w:val="auto"/>
        </w:rPr>
      </w:pPr>
      <w:r w:rsidRPr="001650B0">
        <w:rPr>
          <w:noProof/>
          <w:color w:val="auto"/>
        </w:rPr>
        <w:lastRenderedPageBreak/>
        <w:drawing>
          <wp:inline distT="0" distB="0" distL="0" distR="0" wp14:anchorId="125AE6BE" wp14:editId="1D8B0ED7">
            <wp:extent cx="4496603" cy="3780890"/>
            <wp:effectExtent l="0" t="0" r="0" b="0"/>
            <wp:docPr id="1275456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56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2197" cy="378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908D" w14:textId="2013D2A9" w:rsidR="001459A2" w:rsidRPr="001650B0" w:rsidRDefault="001459A2" w:rsidP="001650B0">
      <w:pPr>
        <w:pStyle w:val="af2"/>
        <w:rPr>
          <w:b/>
          <w:color w:val="auto"/>
        </w:rPr>
      </w:pPr>
      <w:r w:rsidRPr="001650B0">
        <w:rPr>
          <w:b/>
          <w:color w:val="auto"/>
        </w:rPr>
        <w:t>Fig</w:t>
      </w:r>
      <w:r w:rsidRPr="001650B0">
        <w:rPr>
          <w:rFonts w:hint="eastAsia"/>
          <w:b/>
          <w:color w:val="auto"/>
        </w:rPr>
        <w:t>.</w:t>
      </w:r>
      <w:r w:rsidRPr="001650B0">
        <w:rPr>
          <w:b/>
          <w:color w:val="auto"/>
        </w:rPr>
        <w:t xml:space="preserve"> S</w:t>
      </w:r>
      <w:r w:rsidRPr="001650B0">
        <w:rPr>
          <w:rFonts w:hint="eastAsia"/>
          <w:b/>
          <w:color w:val="auto"/>
        </w:rPr>
        <w:t>2</w:t>
      </w:r>
      <w:r w:rsidRPr="001650B0">
        <w:rPr>
          <w:b/>
          <w:color w:val="auto"/>
        </w:rPr>
        <w:t xml:space="preserve"> </w:t>
      </w:r>
      <w:r w:rsidRPr="001650B0">
        <w:rPr>
          <w:color w:val="auto"/>
        </w:rPr>
        <w:t>Receiver operating characteristic (ROC)</w:t>
      </w:r>
      <w:r w:rsidRPr="001650B0">
        <w:rPr>
          <w:rFonts w:hint="eastAsia"/>
          <w:color w:val="auto"/>
        </w:rPr>
        <w:t xml:space="preserve"> </w:t>
      </w:r>
      <w:r w:rsidRPr="001650B0">
        <w:rPr>
          <w:color w:val="auto"/>
        </w:rPr>
        <w:t>curves for subgroup analysis of the entire cohort. AUC</w:t>
      </w:r>
      <w:r w:rsidR="00FB7674">
        <w:rPr>
          <w:rFonts w:hint="eastAsia"/>
          <w:color w:val="auto"/>
        </w:rPr>
        <w:t>=</w:t>
      </w:r>
      <w:r w:rsidRPr="001650B0">
        <w:rPr>
          <w:color w:val="auto"/>
        </w:rPr>
        <w:t>area under the curve</w:t>
      </w:r>
    </w:p>
    <w:p w14:paraId="74A38E3C" w14:textId="77777777" w:rsidR="001459A2" w:rsidRPr="001650B0" w:rsidRDefault="001459A2" w:rsidP="001650B0">
      <w:pPr>
        <w:pStyle w:val="af2"/>
        <w:rPr>
          <w:color w:val="auto"/>
        </w:rPr>
      </w:pPr>
    </w:p>
    <w:sectPr w:rsidR="001459A2" w:rsidRPr="001650B0" w:rsidSect="00D7426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9FD6" w14:textId="77777777" w:rsidR="006F29A3" w:rsidRDefault="006F29A3">
      <w:pPr>
        <w:rPr>
          <w:rFonts w:hint="eastAsia"/>
        </w:rPr>
      </w:pPr>
      <w:r>
        <w:separator/>
      </w:r>
    </w:p>
  </w:endnote>
  <w:endnote w:type="continuationSeparator" w:id="0">
    <w:p w14:paraId="6283E498" w14:textId="77777777" w:rsidR="006F29A3" w:rsidRDefault="006F29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6490"/>
    </w:sdtPr>
    <w:sdtContent>
      <w:p w14:paraId="01711DE9" w14:textId="77777777" w:rsidR="006B4281" w:rsidRDefault="00000000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9522D9" w14:textId="77777777" w:rsidR="006B4281" w:rsidRDefault="006B428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DCC1" w14:textId="77777777" w:rsidR="006F29A3" w:rsidRDefault="006F29A3">
      <w:pPr>
        <w:rPr>
          <w:rFonts w:hint="eastAsia"/>
        </w:rPr>
      </w:pPr>
      <w:r>
        <w:separator/>
      </w:r>
    </w:p>
  </w:footnote>
  <w:footnote w:type="continuationSeparator" w:id="0">
    <w:p w14:paraId="5C61D174" w14:textId="77777777" w:rsidR="006F29A3" w:rsidRDefault="006F29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6A607E"/>
    <w:multiLevelType w:val="singleLevel"/>
    <w:tmpl w:val="DA6A607E"/>
    <w:lvl w:ilvl="0">
      <w:start w:val="1"/>
      <w:numFmt w:val="chineseCounting"/>
      <w:pStyle w:val="a"/>
      <w:suff w:val="space"/>
      <w:lvlText w:val="%1."/>
      <w:lvlJc w:val="left"/>
      <w:rPr>
        <w:rFonts w:hint="eastAsia"/>
      </w:rPr>
    </w:lvl>
  </w:abstractNum>
  <w:num w:numId="1" w16cid:durableId="16603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_Radiology douhao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9rptd999eprcepdrt5r2pf5tp5f2rpzf99&quot;&gt;我的EndNote库&lt;record-ids&gt;&lt;item&gt;144&lt;/item&gt;&lt;/record-ids&gt;&lt;/item&gt;&lt;/Libraries&gt;"/>
  </w:docVars>
  <w:rsids>
    <w:rsidRoot w:val="00BF19DE"/>
    <w:rsid w:val="000000E1"/>
    <w:rsid w:val="00002A67"/>
    <w:rsid w:val="000074C9"/>
    <w:rsid w:val="00013067"/>
    <w:rsid w:val="00014BA3"/>
    <w:rsid w:val="000151A6"/>
    <w:rsid w:val="0002740A"/>
    <w:rsid w:val="00043862"/>
    <w:rsid w:val="00050C60"/>
    <w:rsid w:val="00051195"/>
    <w:rsid w:val="00052AC8"/>
    <w:rsid w:val="000575C3"/>
    <w:rsid w:val="00064B8C"/>
    <w:rsid w:val="00065E45"/>
    <w:rsid w:val="000725E1"/>
    <w:rsid w:val="000A4353"/>
    <w:rsid w:val="000A60BF"/>
    <w:rsid w:val="000B52DC"/>
    <w:rsid w:val="000C6360"/>
    <w:rsid w:val="000D0C68"/>
    <w:rsid w:val="000D3416"/>
    <w:rsid w:val="000D52EE"/>
    <w:rsid w:val="000D7C5D"/>
    <w:rsid w:val="000E5084"/>
    <w:rsid w:val="000F6A8D"/>
    <w:rsid w:val="0010098C"/>
    <w:rsid w:val="00100A9C"/>
    <w:rsid w:val="00124025"/>
    <w:rsid w:val="00124A7A"/>
    <w:rsid w:val="00125BBA"/>
    <w:rsid w:val="00126DB1"/>
    <w:rsid w:val="00140246"/>
    <w:rsid w:val="00143992"/>
    <w:rsid w:val="0014563F"/>
    <w:rsid w:val="001459A2"/>
    <w:rsid w:val="00150791"/>
    <w:rsid w:val="001650B0"/>
    <w:rsid w:val="00175112"/>
    <w:rsid w:val="001768DB"/>
    <w:rsid w:val="00180E03"/>
    <w:rsid w:val="00181A45"/>
    <w:rsid w:val="001910BD"/>
    <w:rsid w:val="00194F85"/>
    <w:rsid w:val="001A7F0A"/>
    <w:rsid w:val="001B0AE3"/>
    <w:rsid w:val="001B37C2"/>
    <w:rsid w:val="001B6796"/>
    <w:rsid w:val="001C7F98"/>
    <w:rsid w:val="001D0E22"/>
    <w:rsid w:val="001D6D17"/>
    <w:rsid w:val="001E4FE2"/>
    <w:rsid w:val="001F5F32"/>
    <w:rsid w:val="001F7942"/>
    <w:rsid w:val="002048EF"/>
    <w:rsid w:val="00205FA0"/>
    <w:rsid w:val="00215371"/>
    <w:rsid w:val="00223091"/>
    <w:rsid w:val="002358B7"/>
    <w:rsid w:val="0025605D"/>
    <w:rsid w:val="002623AE"/>
    <w:rsid w:val="00262A08"/>
    <w:rsid w:val="00264702"/>
    <w:rsid w:val="00273E7D"/>
    <w:rsid w:val="002828C9"/>
    <w:rsid w:val="002B388F"/>
    <w:rsid w:val="002B6715"/>
    <w:rsid w:val="002B77A6"/>
    <w:rsid w:val="002D2C39"/>
    <w:rsid w:val="002F18AC"/>
    <w:rsid w:val="002F2762"/>
    <w:rsid w:val="002F3BFB"/>
    <w:rsid w:val="003079C5"/>
    <w:rsid w:val="0032312F"/>
    <w:rsid w:val="00331CB3"/>
    <w:rsid w:val="0034009C"/>
    <w:rsid w:val="00342D9A"/>
    <w:rsid w:val="00351510"/>
    <w:rsid w:val="00361E0F"/>
    <w:rsid w:val="00365BD2"/>
    <w:rsid w:val="0037147E"/>
    <w:rsid w:val="00375CFA"/>
    <w:rsid w:val="0038002E"/>
    <w:rsid w:val="003A1757"/>
    <w:rsid w:val="003A3A63"/>
    <w:rsid w:val="003A739B"/>
    <w:rsid w:val="003B15E3"/>
    <w:rsid w:val="003C41DF"/>
    <w:rsid w:val="003F7782"/>
    <w:rsid w:val="00404E0E"/>
    <w:rsid w:val="00407D56"/>
    <w:rsid w:val="00413B79"/>
    <w:rsid w:val="00436B6B"/>
    <w:rsid w:val="004434D1"/>
    <w:rsid w:val="00455C0A"/>
    <w:rsid w:val="004612A2"/>
    <w:rsid w:val="004632EA"/>
    <w:rsid w:val="00474C2F"/>
    <w:rsid w:val="00487658"/>
    <w:rsid w:val="00495187"/>
    <w:rsid w:val="00495746"/>
    <w:rsid w:val="004A2FE1"/>
    <w:rsid w:val="004D6357"/>
    <w:rsid w:val="004F45BB"/>
    <w:rsid w:val="004F7E0D"/>
    <w:rsid w:val="004F7F73"/>
    <w:rsid w:val="00520FF0"/>
    <w:rsid w:val="00531B3A"/>
    <w:rsid w:val="005445F3"/>
    <w:rsid w:val="0056603A"/>
    <w:rsid w:val="00571B92"/>
    <w:rsid w:val="00572354"/>
    <w:rsid w:val="00574693"/>
    <w:rsid w:val="0058166B"/>
    <w:rsid w:val="005A49BA"/>
    <w:rsid w:val="005B293D"/>
    <w:rsid w:val="005B3825"/>
    <w:rsid w:val="005C2CD3"/>
    <w:rsid w:val="005C58C2"/>
    <w:rsid w:val="005C771C"/>
    <w:rsid w:val="005D2F28"/>
    <w:rsid w:val="005D6322"/>
    <w:rsid w:val="005E2527"/>
    <w:rsid w:val="005E2F44"/>
    <w:rsid w:val="005F2C89"/>
    <w:rsid w:val="005F7426"/>
    <w:rsid w:val="00613ACB"/>
    <w:rsid w:val="00626624"/>
    <w:rsid w:val="00626628"/>
    <w:rsid w:val="006307FD"/>
    <w:rsid w:val="006513A1"/>
    <w:rsid w:val="006578A3"/>
    <w:rsid w:val="00661380"/>
    <w:rsid w:val="006719BE"/>
    <w:rsid w:val="00673D0B"/>
    <w:rsid w:val="00680415"/>
    <w:rsid w:val="00683622"/>
    <w:rsid w:val="006846DE"/>
    <w:rsid w:val="006870B8"/>
    <w:rsid w:val="0069573D"/>
    <w:rsid w:val="006A01DE"/>
    <w:rsid w:val="006A42DC"/>
    <w:rsid w:val="006B12D4"/>
    <w:rsid w:val="006B228D"/>
    <w:rsid w:val="006B4281"/>
    <w:rsid w:val="006B49A9"/>
    <w:rsid w:val="006C2DDC"/>
    <w:rsid w:val="006D6E17"/>
    <w:rsid w:val="006F29A3"/>
    <w:rsid w:val="00701DE4"/>
    <w:rsid w:val="0070384A"/>
    <w:rsid w:val="0070719C"/>
    <w:rsid w:val="00721C9D"/>
    <w:rsid w:val="00735209"/>
    <w:rsid w:val="007422DC"/>
    <w:rsid w:val="00750A06"/>
    <w:rsid w:val="00750BD4"/>
    <w:rsid w:val="00753D6D"/>
    <w:rsid w:val="00776AD9"/>
    <w:rsid w:val="00777229"/>
    <w:rsid w:val="007942CF"/>
    <w:rsid w:val="007963C4"/>
    <w:rsid w:val="00796A55"/>
    <w:rsid w:val="00796D2F"/>
    <w:rsid w:val="007A719A"/>
    <w:rsid w:val="007B0038"/>
    <w:rsid w:val="007C03DB"/>
    <w:rsid w:val="007D50D7"/>
    <w:rsid w:val="007E1E77"/>
    <w:rsid w:val="00802E2A"/>
    <w:rsid w:val="00804847"/>
    <w:rsid w:val="00816407"/>
    <w:rsid w:val="00830F6F"/>
    <w:rsid w:val="00841366"/>
    <w:rsid w:val="008434D6"/>
    <w:rsid w:val="0085008C"/>
    <w:rsid w:val="00853F10"/>
    <w:rsid w:val="00861913"/>
    <w:rsid w:val="00867F82"/>
    <w:rsid w:val="008728A7"/>
    <w:rsid w:val="008776DA"/>
    <w:rsid w:val="00882B50"/>
    <w:rsid w:val="00884A90"/>
    <w:rsid w:val="00885424"/>
    <w:rsid w:val="008A072C"/>
    <w:rsid w:val="008A2755"/>
    <w:rsid w:val="008A2EC7"/>
    <w:rsid w:val="008B67AA"/>
    <w:rsid w:val="008C0E05"/>
    <w:rsid w:val="008C7E72"/>
    <w:rsid w:val="008E5317"/>
    <w:rsid w:val="008E56D5"/>
    <w:rsid w:val="008F1458"/>
    <w:rsid w:val="00900623"/>
    <w:rsid w:val="0090788F"/>
    <w:rsid w:val="009209C2"/>
    <w:rsid w:val="0092551A"/>
    <w:rsid w:val="00926BD1"/>
    <w:rsid w:val="0096014E"/>
    <w:rsid w:val="009762A7"/>
    <w:rsid w:val="009819F1"/>
    <w:rsid w:val="0099015A"/>
    <w:rsid w:val="009A1D84"/>
    <w:rsid w:val="009A7B26"/>
    <w:rsid w:val="009B0EAB"/>
    <w:rsid w:val="009B1376"/>
    <w:rsid w:val="009E18A2"/>
    <w:rsid w:val="009E20F4"/>
    <w:rsid w:val="009E3E1C"/>
    <w:rsid w:val="009E7006"/>
    <w:rsid w:val="009F0FBF"/>
    <w:rsid w:val="009F1CBA"/>
    <w:rsid w:val="009F6386"/>
    <w:rsid w:val="00A003E1"/>
    <w:rsid w:val="00A00FCA"/>
    <w:rsid w:val="00A147DA"/>
    <w:rsid w:val="00A15E6E"/>
    <w:rsid w:val="00A22708"/>
    <w:rsid w:val="00A2475D"/>
    <w:rsid w:val="00A45950"/>
    <w:rsid w:val="00A5417E"/>
    <w:rsid w:val="00A57CCD"/>
    <w:rsid w:val="00A72C85"/>
    <w:rsid w:val="00A81C98"/>
    <w:rsid w:val="00A8596A"/>
    <w:rsid w:val="00A91782"/>
    <w:rsid w:val="00AB2694"/>
    <w:rsid w:val="00AC284C"/>
    <w:rsid w:val="00AC70F8"/>
    <w:rsid w:val="00AC7AC6"/>
    <w:rsid w:val="00AD108F"/>
    <w:rsid w:val="00AF2C10"/>
    <w:rsid w:val="00B13FE8"/>
    <w:rsid w:val="00B2057C"/>
    <w:rsid w:val="00B22A58"/>
    <w:rsid w:val="00B25EEF"/>
    <w:rsid w:val="00B37858"/>
    <w:rsid w:val="00B43675"/>
    <w:rsid w:val="00B47900"/>
    <w:rsid w:val="00B51764"/>
    <w:rsid w:val="00B7406E"/>
    <w:rsid w:val="00BA75CE"/>
    <w:rsid w:val="00BC33F3"/>
    <w:rsid w:val="00BC6E91"/>
    <w:rsid w:val="00BD0F8A"/>
    <w:rsid w:val="00BD4292"/>
    <w:rsid w:val="00BF19DE"/>
    <w:rsid w:val="00BF4D26"/>
    <w:rsid w:val="00BF530D"/>
    <w:rsid w:val="00C03539"/>
    <w:rsid w:val="00C142DE"/>
    <w:rsid w:val="00C25773"/>
    <w:rsid w:val="00C4254E"/>
    <w:rsid w:val="00C57AFF"/>
    <w:rsid w:val="00C6181A"/>
    <w:rsid w:val="00C66822"/>
    <w:rsid w:val="00C710F9"/>
    <w:rsid w:val="00C7602A"/>
    <w:rsid w:val="00C768DB"/>
    <w:rsid w:val="00C8394A"/>
    <w:rsid w:val="00C94D0A"/>
    <w:rsid w:val="00C976AA"/>
    <w:rsid w:val="00CA14FE"/>
    <w:rsid w:val="00CA2058"/>
    <w:rsid w:val="00CB3C26"/>
    <w:rsid w:val="00CC0A5E"/>
    <w:rsid w:val="00CC4619"/>
    <w:rsid w:val="00CC6AF5"/>
    <w:rsid w:val="00CE0614"/>
    <w:rsid w:val="00CF0E8D"/>
    <w:rsid w:val="00D0097A"/>
    <w:rsid w:val="00D02A19"/>
    <w:rsid w:val="00D07353"/>
    <w:rsid w:val="00D10B26"/>
    <w:rsid w:val="00D40791"/>
    <w:rsid w:val="00D62818"/>
    <w:rsid w:val="00D666D1"/>
    <w:rsid w:val="00D7426B"/>
    <w:rsid w:val="00D77ACB"/>
    <w:rsid w:val="00D87007"/>
    <w:rsid w:val="00D9045E"/>
    <w:rsid w:val="00D9511A"/>
    <w:rsid w:val="00DA206F"/>
    <w:rsid w:val="00DB1181"/>
    <w:rsid w:val="00DD704C"/>
    <w:rsid w:val="00DE1BF8"/>
    <w:rsid w:val="00DE78BD"/>
    <w:rsid w:val="00DE7FE4"/>
    <w:rsid w:val="00DF18E0"/>
    <w:rsid w:val="00DF55C6"/>
    <w:rsid w:val="00E360FF"/>
    <w:rsid w:val="00E365C8"/>
    <w:rsid w:val="00E368C0"/>
    <w:rsid w:val="00E53264"/>
    <w:rsid w:val="00E539D5"/>
    <w:rsid w:val="00E61E31"/>
    <w:rsid w:val="00E6462E"/>
    <w:rsid w:val="00E64B2D"/>
    <w:rsid w:val="00E9304F"/>
    <w:rsid w:val="00E96093"/>
    <w:rsid w:val="00E973B1"/>
    <w:rsid w:val="00EA0878"/>
    <w:rsid w:val="00EA5218"/>
    <w:rsid w:val="00EA765D"/>
    <w:rsid w:val="00EB3579"/>
    <w:rsid w:val="00EB486A"/>
    <w:rsid w:val="00EC624F"/>
    <w:rsid w:val="00ED00FE"/>
    <w:rsid w:val="00ED21BB"/>
    <w:rsid w:val="00EE0D84"/>
    <w:rsid w:val="00EE6F0A"/>
    <w:rsid w:val="00EF1620"/>
    <w:rsid w:val="00EF36C6"/>
    <w:rsid w:val="00EF7CC0"/>
    <w:rsid w:val="00F049DA"/>
    <w:rsid w:val="00F111E9"/>
    <w:rsid w:val="00F12A7E"/>
    <w:rsid w:val="00F159B8"/>
    <w:rsid w:val="00F54C31"/>
    <w:rsid w:val="00F62626"/>
    <w:rsid w:val="00F67CBA"/>
    <w:rsid w:val="00F72F4E"/>
    <w:rsid w:val="00F806C0"/>
    <w:rsid w:val="00F808F6"/>
    <w:rsid w:val="00F843B9"/>
    <w:rsid w:val="00F852CC"/>
    <w:rsid w:val="00F913CD"/>
    <w:rsid w:val="00F942FF"/>
    <w:rsid w:val="00F95071"/>
    <w:rsid w:val="00FA02E2"/>
    <w:rsid w:val="00FB7674"/>
    <w:rsid w:val="00FD2B1A"/>
    <w:rsid w:val="00FE085D"/>
    <w:rsid w:val="00FE0F3E"/>
    <w:rsid w:val="00FF0384"/>
    <w:rsid w:val="2E6216CA"/>
    <w:rsid w:val="38875604"/>
    <w:rsid w:val="4AFB5E4C"/>
    <w:rsid w:val="511836BD"/>
    <w:rsid w:val="52427ACF"/>
    <w:rsid w:val="56972AFE"/>
    <w:rsid w:val="58BE2B6A"/>
    <w:rsid w:val="5CEE5011"/>
    <w:rsid w:val="782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55D389"/>
  <w14:defaultImageDpi w14:val="32767"/>
  <w15:docId w15:val="{890A17CA-2CFF-4AB1-95B5-EAD09548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3">
    <w:name w:val="toc 3"/>
    <w:basedOn w:val="a0"/>
    <w:next w:val="a0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14:ligatures w14:val="none"/>
    </w:rPr>
  </w:style>
  <w:style w:type="paragraph" w:styleId="a4">
    <w:name w:val="footer"/>
    <w:basedOn w:val="a0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autoRedefine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  <w14:ligatures w14:val="none"/>
    </w:rPr>
  </w:style>
  <w:style w:type="paragraph" w:styleId="a8">
    <w:name w:val="Subtitle"/>
    <w:basedOn w:val="a0"/>
    <w:next w:val="a0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OC2">
    <w:name w:val="toc 2"/>
    <w:basedOn w:val="a0"/>
    <w:next w:val="a0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14:ligatures w14:val="none"/>
    </w:rPr>
  </w:style>
  <w:style w:type="paragraph" w:styleId="HTML">
    <w:name w:val="HTML Preformatted"/>
    <w:basedOn w:val="a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Title"/>
    <w:basedOn w:val="a0"/>
    <w:next w:val="a0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a">
    <w:name w:val="List Paragraph"/>
    <w:basedOn w:val="a0"/>
    <w:autoRedefine/>
    <w:uiPriority w:val="34"/>
    <w:unhideWhenUsed/>
    <w:qFormat/>
    <w:pPr>
      <w:widowControl/>
      <w:numPr>
        <w:numId w:val="1"/>
      </w:numPr>
      <w:tabs>
        <w:tab w:val="left" w:pos="312"/>
      </w:tabs>
      <w:autoSpaceDE w:val="0"/>
      <w:autoSpaceDN w:val="0"/>
      <w:adjustRightInd w:val="0"/>
      <w:snapToGrid w:val="0"/>
      <w:spacing w:beforeLines="50" w:before="156" w:afterLines="50" w:after="156" w:line="360" w:lineRule="auto"/>
      <w:jc w:val="left"/>
    </w:pPr>
    <w:rPr>
      <w:rFonts w:ascii="Calibri" w:eastAsia="宋体" w:hAnsi="Calibri" w:cs="Times New Roman"/>
      <w:szCs w:val="2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1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1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0"/>
    <w:next w:val="a0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uiPriority w:val="29"/>
    <w:qFormat/>
    <w:rPr>
      <w:i/>
      <w:iCs/>
      <w:color w:val="404040" w:themeColor="text1" w:themeTint="BF"/>
    </w:r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0"/>
    <w:next w:val="a0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1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af2">
    <w:name w:val="表标题"/>
    <w:basedOn w:val="a0"/>
    <w:link w:val="af3"/>
    <w:autoRedefine/>
    <w:qFormat/>
    <w:rsid w:val="00205FA0"/>
    <w:pPr>
      <w:suppressAutoHyphens/>
      <w:spacing w:beforeLines="50" w:before="156" w:afterLines="50" w:after="156" w:line="300" w:lineRule="auto"/>
    </w:pPr>
    <w:rPr>
      <w:rFonts w:ascii="Times New Roman" w:hAnsi="Times New Roman" w:cs="Times New Roman"/>
      <w:bCs/>
      <w:color w:val="EE0000"/>
      <w:sz w:val="24"/>
      <w:szCs w:val="24"/>
    </w:rPr>
  </w:style>
  <w:style w:type="character" w:customStyle="1" w:styleId="af3">
    <w:name w:val="表标题 字符"/>
    <w:basedOn w:val="a1"/>
    <w:link w:val="af2"/>
    <w:qFormat/>
    <w:rsid w:val="00205FA0"/>
    <w:rPr>
      <w:rFonts w:eastAsiaTheme="minorEastAsia"/>
      <w:bCs/>
      <w:color w:val="EE0000"/>
      <w:kern w:val="2"/>
      <w:sz w:val="24"/>
      <w:szCs w:val="24"/>
      <w14:ligatures w14:val="standardContextual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EndNoteBibliographyTitle">
    <w:name w:val="EndNote Bibliography Title"/>
    <w:basedOn w:val="a0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1"/>
    <w:link w:val="EndNoteBibliographyTitle"/>
    <w:qFormat/>
    <w:rPr>
      <w:rFonts w:ascii="等线" w:eastAsia="等线" w:hAnsi="等线" w:cstheme="minorBidi"/>
      <w:kern w:val="2"/>
      <w:szCs w:val="22"/>
      <w14:ligatures w14:val="standardContextual"/>
    </w:rPr>
  </w:style>
  <w:style w:type="paragraph" w:customStyle="1" w:styleId="EndNoteBibliography">
    <w:name w:val="EndNote Bibliography"/>
    <w:basedOn w:val="a0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1"/>
    <w:link w:val="EndNoteBibliography"/>
    <w:qFormat/>
    <w:rPr>
      <w:rFonts w:ascii="等线" w:eastAsia="等线" w:hAnsi="等线" w:cstheme="minorBidi"/>
      <w:kern w:val="2"/>
      <w:szCs w:val="22"/>
      <w14:ligatures w14:val="standardContextual"/>
    </w:rPr>
  </w:style>
  <w:style w:type="paragraph" w:customStyle="1" w:styleId="TOC10">
    <w:name w:val="TOC 标题1"/>
    <w:basedOn w:val="1"/>
    <w:next w:val="a0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table" w:customStyle="1" w:styleId="13">
    <w:name w:val="网格型1"/>
    <w:basedOn w:val="a2"/>
    <w:qFormat/>
    <w:rPr>
      <w:rFonts w:ascii="等线" w:eastAsia="等线" w:hAnsi="等线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4">
    <w:name w:val="Revision"/>
    <w:hidden/>
    <w:uiPriority w:val="99"/>
    <w:unhideWhenUsed/>
    <w:rsid w:val="00413B79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af5">
    <w:name w:val="annotation reference"/>
    <w:basedOn w:val="a1"/>
    <w:uiPriority w:val="99"/>
    <w:semiHidden/>
    <w:unhideWhenUsed/>
    <w:rsid w:val="00D9045E"/>
    <w:rPr>
      <w:sz w:val="21"/>
      <w:szCs w:val="21"/>
    </w:rPr>
  </w:style>
  <w:style w:type="paragraph" w:styleId="af6">
    <w:name w:val="annotation text"/>
    <w:basedOn w:val="a0"/>
    <w:link w:val="af7"/>
    <w:uiPriority w:val="99"/>
    <w:unhideWhenUsed/>
    <w:rsid w:val="00D9045E"/>
    <w:pPr>
      <w:jc w:val="left"/>
    </w:pPr>
  </w:style>
  <w:style w:type="character" w:customStyle="1" w:styleId="af7">
    <w:name w:val="批注文字 字符"/>
    <w:basedOn w:val="a1"/>
    <w:link w:val="af6"/>
    <w:uiPriority w:val="99"/>
    <w:rsid w:val="00D9045E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9045E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D9045E"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F6C3-E9B2-4141-808D-A26CE891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11</Pages>
  <Words>1178</Words>
  <Characters>7063</Characters>
  <Application>Microsoft Office Word</Application>
  <DocSecurity>0</DocSecurity>
  <Lines>185</Lines>
  <Paragraphs>105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斤 八</dc:creator>
  <cp:lastModifiedBy>Lenovo</cp:lastModifiedBy>
  <cp:revision>111</cp:revision>
  <cp:lastPrinted>2025-06-17T02:33:00Z</cp:lastPrinted>
  <dcterms:created xsi:type="dcterms:W3CDTF">2025-07-07T09:01:00Z</dcterms:created>
  <dcterms:modified xsi:type="dcterms:W3CDTF">2026-02-05T13:04:00Z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eyJoZGlkIjoiOTY5MWNhYzk0ODRkZWMzNzQxNzBhZDhlMmFiNzBiYzkiLCJ1c2VySWQiOiI0MDUyNjE0ODkifQ==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F5913CDA63E34CFBB17F8D6280D99D40_13</vt:lpwstr>
  </property>
  <property fmtid="{D5CDD505-2E9C-101B-9397-08002B2CF9AE}" pid="5" name="GrammarlyDocumentId">
    <vt:lpwstr>b8cd7276bf1d0c9fa38c0f22665aa9cba9a6f949cf85ef0b958f6daed6a3e56c</vt:lpwstr>
  </property>
</Properties>
</file>