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B223E1" w14:textId="77777777" w:rsidR="00790C31" w:rsidRDefault="00790C31" w:rsidP="00083406">
      <w:pPr>
        <w:autoSpaceDE w:val="0"/>
        <w:autoSpaceDN w:val="0"/>
        <w:adjustRightInd w:val="0"/>
        <w:spacing w:before="240" w:after="240" w:line="276" w:lineRule="auto"/>
        <w:jc w:val="both"/>
        <w:rPr>
          <w:rFonts w:ascii="Arial" w:hAnsi="Arial" w:cs="Arial"/>
          <w:b/>
          <w:bCs/>
          <w:color w:val="000000" w:themeColor="text1"/>
          <w:sz w:val="22"/>
          <w:szCs w:val="22"/>
        </w:rPr>
      </w:pPr>
      <w:r>
        <w:rPr>
          <w:rFonts w:ascii="Arial" w:hAnsi="Arial" w:cs="Arial"/>
          <w:b/>
          <w:bCs/>
          <w:color w:val="000000" w:themeColor="text1"/>
          <w:sz w:val="22"/>
          <w:szCs w:val="22"/>
        </w:rPr>
        <w:t>Supplementary Data</w:t>
      </w:r>
    </w:p>
    <w:p w14:paraId="4340F8EC" w14:textId="7520755A" w:rsidR="00083406" w:rsidRDefault="00083406" w:rsidP="00083406">
      <w:pPr>
        <w:autoSpaceDE w:val="0"/>
        <w:autoSpaceDN w:val="0"/>
        <w:adjustRightInd w:val="0"/>
        <w:spacing w:before="240" w:after="240" w:line="276" w:lineRule="auto"/>
        <w:jc w:val="both"/>
        <w:rPr>
          <w:rFonts w:ascii="Arial" w:hAnsi="Arial" w:cs="Arial"/>
          <w:color w:val="000000" w:themeColor="text1"/>
          <w:sz w:val="22"/>
          <w:szCs w:val="22"/>
        </w:rPr>
      </w:pPr>
      <w:r>
        <w:rPr>
          <w:rFonts w:ascii="Arial" w:hAnsi="Arial" w:cs="Arial"/>
          <w:b/>
          <w:bCs/>
          <w:color w:val="000000" w:themeColor="text1"/>
          <w:sz w:val="22"/>
          <w:szCs w:val="22"/>
        </w:rPr>
        <w:t xml:space="preserve">Supplementary Figure </w:t>
      </w:r>
      <w:r w:rsidRPr="00BF7C16">
        <w:rPr>
          <w:rFonts w:ascii="Arial" w:hAnsi="Arial" w:cs="Arial"/>
          <w:b/>
          <w:bCs/>
          <w:color w:val="000000" w:themeColor="text1"/>
          <w:sz w:val="22"/>
          <w:szCs w:val="22"/>
        </w:rPr>
        <w:t>S1.</w:t>
      </w:r>
      <w:r>
        <w:rPr>
          <w:rFonts w:ascii="Arial" w:hAnsi="Arial" w:cs="Arial"/>
          <w:color w:val="000000" w:themeColor="text1"/>
          <w:sz w:val="22"/>
          <w:szCs w:val="22"/>
        </w:rPr>
        <w:t xml:space="preserve"> </w:t>
      </w:r>
      <w:r w:rsidR="00455E64" w:rsidRPr="00455E64">
        <w:rPr>
          <w:rFonts w:ascii="Arial" w:hAnsi="Arial" w:cs="Arial"/>
          <w:color w:val="000000" w:themeColor="text1"/>
          <w:sz w:val="22"/>
          <w:szCs w:val="22"/>
        </w:rPr>
        <w:t>Schematic illustrating modulation of the sphingolipid rheostat using pathway inhibitors to promote cell death, particularly in IDH1-mutant gliomas.</w:t>
      </w:r>
    </w:p>
    <w:p w14:paraId="4B94DFF7" w14:textId="2960F58D" w:rsidR="00051B5D" w:rsidRDefault="00790C31" w:rsidP="00051B5D">
      <w:pPr>
        <w:spacing w:before="240" w:after="240" w:line="276" w:lineRule="auto"/>
        <w:jc w:val="center"/>
        <w:rPr>
          <w:rFonts w:ascii="Arial" w:hAnsi="Arial" w:cs="Arial"/>
          <w:b/>
          <w:bCs/>
          <w:sz w:val="22"/>
          <w:szCs w:val="22"/>
        </w:rPr>
      </w:pPr>
      <w:r w:rsidRPr="00790C31">
        <w:rPr>
          <w:rFonts w:ascii="Arial" w:hAnsi="Arial" w:cs="Arial"/>
          <w:b/>
          <w:bCs/>
          <w:noProof/>
          <w:color w:val="000000" w:themeColor="text1"/>
          <w:sz w:val="22"/>
          <w:szCs w:val="22"/>
        </w:rPr>
        <w:drawing>
          <wp:inline distT="0" distB="0" distL="0" distR="0" wp14:anchorId="005284FC" wp14:editId="3524D510">
            <wp:extent cx="3941199" cy="2091446"/>
            <wp:effectExtent l="0" t="0" r="0" b="4445"/>
            <wp:docPr id="1749139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139153" name=""/>
                    <pic:cNvPicPr/>
                  </pic:nvPicPr>
                  <pic:blipFill>
                    <a:blip r:embed="rId7"/>
                    <a:stretch>
                      <a:fillRect/>
                    </a:stretch>
                  </pic:blipFill>
                  <pic:spPr>
                    <a:xfrm>
                      <a:off x="0" y="0"/>
                      <a:ext cx="4032376" cy="2139830"/>
                    </a:xfrm>
                    <a:prstGeom prst="rect">
                      <a:avLst/>
                    </a:prstGeom>
                  </pic:spPr>
                </pic:pic>
              </a:graphicData>
            </a:graphic>
          </wp:inline>
        </w:drawing>
      </w:r>
    </w:p>
    <w:p w14:paraId="5CA27AE4" w14:textId="77777777" w:rsidR="00051B5D" w:rsidRPr="006B312D" w:rsidRDefault="00051B5D" w:rsidP="00051B5D">
      <w:pPr>
        <w:spacing w:before="240" w:after="240" w:line="276" w:lineRule="auto"/>
        <w:jc w:val="center"/>
        <w:rPr>
          <w:rFonts w:ascii="Arial" w:hAnsi="Arial" w:cs="Arial"/>
          <w:b/>
          <w:bCs/>
          <w:sz w:val="22"/>
          <w:szCs w:val="22"/>
        </w:rPr>
      </w:pPr>
    </w:p>
    <w:p w14:paraId="0D6F18A3" w14:textId="194E7FFA" w:rsidR="006B312D" w:rsidRDefault="006B312D" w:rsidP="003E5CA1">
      <w:pPr>
        <w:autoSpaceDE w:val="0"/>
        <w:autoSpaceDN w:val="0"/>
        <w:adjustRightInd w:val="0"/>
        <w:spacing w:before="240" w:after="240" w:line="276" w:lineRule="auto"/>
        <w:jc w:val="both"/>
        <w:rPr>
          <w:rFonts w:ascii="Arial" w:hAnsi="Arial" w:cs="Arial"/>
          <w:color w:val="000000" w:themeColor="text1"/>
          <w:sz w:val="22"/>
          <w:szCs w:val="22"/>
        </w:rPr>
      </w:pPr>
      <w:r>
        <w:rPr>
          <w:rFonts w:ascii="Arial" w:hAnsi="Arial" w:cs="Arial"/>
          <w:b/>
          <w:bCs/>
          <w:color w:val="000000" w:themeColor="text1"/>
          <w:sz w:val="22"/>
          <w:szCs w:val="22"/>
        </w:rPr>
        <w:t xml:space="preserve">Supplementary Table </w:t>
      </w:r>
      <w:r w:rsidRPr="00BF7C16">
        <w:rPr>
          <w:rFonts w:ascii="Arial" w:hAnsi="Arial" w:cs="Arial"/>
          <w:b/>
          <w:bCs/>
          <w:color w:val="000000" w:themeColor="text1"/>
          <w:sz w:val="22"/>
          <w:szCs w:val="22"/>
        </w:rPr>
        <w:t>S1.</w:t>
      </w:r>
      <w:r>
        <w:rPr>
          <w:rFonts w:ascii="Arial" w:hAnsi="Arial" w:cs="Arial"/>
          <w:color w:val="000000" w:themeColor="text1"/>
          <w:sz w:val="22"/>
          <w:szCs w:val="22"/>
        </w:rPr>
        <w:t xml:space="preserve"> </w:t>
      </w:r>
      <w:r w:rsidRPr="00BF7C16">
        <w:rPr>
          <w:rFonts w:ascii="Arial" w:hAnsi="Arial" w:cs="Arial"/>
          <w:color w:val="000000" w:themeColor="text1"/>
          <w:sz w:val="22"/>
          <w:szCs w:val="22"/>
        </w:rPr>
        <w:t>Values are derived from GEPIA3 DIY analysis and are provided for descriptive purposes.</w:t>
      </w:r>
      <w:r>
        <w:rPr>
          <w:rFonts w:ascii="Arial" w:hAnsi="Arial" w:cs="Arial"/>
          <w:color w:val="000000" w:themeColor="text1"/>
          <w:sz w:val="22"/>
          <w:szCs w:val="22"/>
        </w:rPr>
        <w:t xml:space="preserve"> </w:t>
      </w:r>
    </w:p>
    <w:p w14:paraId="68BB5040" w14:textId="0761F5F7" w:rsidR="009970A4" w:rsidRPr="00380B82" w:rsidRDefault="003A3E6C" w:rsidP="00380B82">
      <w:pPr>
        <w:autoSpaceDE w:val="0"/>
        <w:autoSpaceDN w:val="0"/>
        <w:adjustRightInd w:val="0"/>
        <w:spacing w:before="240" w:after="240" w:line="276" w:lineRule="auto"/>
        <w:jc w:val="center"/>
        <w:rPr>
          <w:rFonts w:ascii="Arial" w:hAnsi="Arial" w:cs="Arial"/>
          <w:color w:val="000000" w:themeColor="text1"/>
          <w:sz w:val="22"/>
          <w:szCs w:val="22"/>
        </w:rPr>
      </w:pPr>
      <w:r w:rsidRPr="003A3E6C">
        <w:rPr>
          <w:rFonts w:ascii="Arial" w:hAnsi="Arial" w:cs="Arial"/>
          <w:noProof/>
          <w:color w:val="000000" w:themeColor="text1"/>
          <w:sz w:val="22"/>
          <w:szCs w:val="22"/>
          <w14:ligatures w14:val="standardContextual"/>
        </w:rPr>
        <w:object w:dxaOrig="9760" w:dyaOrig="1000" w14:anchorId="64EC25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alt="" style="width:430.9pt;height:45.8pt;mso-width-percent:0;mso-height-percent:0;mso-width-percent:0;mso-height-percent:0" o:ole="">
            <v:imagedata r:id="rId8" o:title=""/>
          </v:shape>
          <o:OLEObject Type="Embed" ProgID="Excel.Sheet.12" ShapeID="_x0000_i1037" DrawAspect="Content" ObjectID="_1834580055" r:id="rId9"/>
        </w:object>
      </w:r>
    </w:p>
    <w:p w14:paraId="4812842A" w14:textId="77777777" w:rsidR="00380B82" w:rsidRDefault="00380B82" w:rsidP="006B312D">
      <w:pPr>
        <w:autoSpaceDE w:val="0"/>
        <w:autoSpaceDN w:val="0"/>
        <w:adjustRightInd w:val="0"/>
        <w:spacing w:before="240" w:after="240" w:line="276" w:lineRule="auto"/>
        <w:jc w:val="both"/>
        <w:rPr>
          <w:rFonts w:ascii="Arial" w:hAnsi="Arial" w:cs="Arial"/>
          <w:b/>
          <w:bCs/>
          <w:color w:val="000000" w:themeColor="text1"/>
          <w:sz w:val="22"/>
          <w:szCs w:val="22"/>
        </w:rPr>
      </w:pPr>
    </w:p>
    <w:p w14:paraId="2F7792FB" w14:textId="30583513" w:rsidR="006B312D" w:rsidRDefault="006B312D" w:rsidP="006B312D">
      <w:pPr>
        <w:autoSpaceDE w:val="0"/>
        <w:autoSpaceDN w:val="0"/>
        <w:adjustRightInd w:val="0"/>
        <w:spacing w:before="240" w:after="240" w:line="276" w:lineRule="auto"/>
        <w:jc w:val="both"/>
        <w:rPr>
          <w:rFonts w:ascii="Arial" w:hAnsi="Arial" w:cs="Arial"/>
          <w:color w:val="000000" w:themeColor="text1"/>
          <w:sz w:val="22"/>
          <w:szCs w:val="22"/>
        </w:rPr>
      </w:pPr>
      <w:r>
        <w:rPr>
          <w:rFonts w:ascii="Arial" w:hAnsi="Arial" w:cs="Arial"/>
          <w:b/>
          <w:bCs/>
          <w:color w:val="000000" w:themeColor="text1"/>
          <w:sz w:val="22"/>
          <w:szCs w:val="22"/>
        </w:rPr>
        <w:t xml:space="preserve">Supplementary Figure </w:t>
      </w:r>
      <w:r w:rsidRPr="00BF7C16">
        <w:rPr>
          <w:rFonts w:ascii="Arial" w:hAnsi="Arial" w:cs="Arial"/>
          <w:b/>
          <w:bCs/>
          <w:color w:val="000000" w:themeColor="text1"/>
          <w:sz w:val="22"/>
          <w:szCs w:val="22"/>
        </w:rPr>
        <w:t>S</w:t>
      </w:r>
      <w:r>
        <w:rPr>
          <w:rFonts w:ascii="Arial" w:hAnsi="Arial" w:cs="Arial"/>
          <w:b/>
          <w:bCs/>
          <w:color w:val="000000" w:themeColor="text1"/>
          <w:sz w:val="22"/>
          <w:szCs w:val="22"/>
        </w:rPr>
        <w:t>2</w:t>
      </w:r>
      <w:r w:rsidRPr="00BF7C16">
        <w:rPr>
          <w:rFonts w:ascii="Arial" w:hAnsi="Arial" w:cs="Arial"/>
          <w:b/>
          <w:bCs/>
          <w:color w:val="000000" w:themeColor="text1"/>
          <w:sz w:val="22"/>
          <w:szCs w:val="22"/>
        </w:rPr>
        <w:t>.</w:t>
      </w:r>
      <w:r>
        <w:rPr>
          <w:rFonts w:ascii="Arial" w:hAnsi="Arial" w:cs="Arial"/>
          <w:color w:val="000000" w:themeColor="text1"/>
          <w:sz w:val="22"/>
          <w:szCs w:val="22"/>
        </w:rPr>
        <w:t xml:space="preserve"> </w:t>
      </w:r>
      <w:r w:rsidRPr="00592306">
        <w:rPr>
          <w:rFonts w:ascii="Arial" w:hAnsi="Arial" w:cs="Arial"/>
          <w:color w:val="000000" w:themeColor="text1"/>
          <w:sz w:val="22"/>
          <w:szCs w:val="22"/>
        </w:rPr>
        <w:t xml:space="preserve">Western blot showing </w:t>
      </w:r>
      <w:r>
        <w:rPr>
          <w:rFonts w:ascii="Arial" w:hAnsi="Arial" w:cs="Arial"/>
          <w:color w:val="000000" w:themeColor="text1"/>
          <w:sz w:val="22"/>
          <w:szCs w:val="22"/>
        </w:rPr>
        <w:t>R132H-IDH1 mutation</w:t>
      </w:r>
      <w:r w:rsidRPr="00592306">
        <w:rPr>
          <w:rFonts w:ascii="Arial" w:hAnsi="Arial" w:cs="Arial"/>
          <w:color w:val="000000" w:themeColor="text1"/>
          <w:sz w:val="22"/>
          <w:szCs w:val="22"/>
        </w:rPr>
        <w:t xml:space="preserve"> expression </w:t>
      </w:r>
      <w:r>
        <w:rPr>
          <w:rFonts w:ascii="Arial" w:hAnsi="Arial" w:cs="Arial"/>
          <w:color w:val="000000" w:themeColor="text1"/>
          <w:sz w:val="22"/>
          <w:szCs w:val="22"/>
        </w:rPr>
        <w:t xml:space="preserve">in human </w:t>
      </w:r>
      <w:r w:rsidR="00380B82">
        <w:rPr>
          <w:rFonts w:ascii="Arial" w:hAnsi="Arial" w:cs="Arial"/>
          <w:color w:val="000000" w:themeColor="text1"/>
          <w:sz w:val="22"/>
          <w:szCs w:val="22"/>
        </w:rPr>
        <w:t xml:space="preserve">glioma </w:t>
      </w:r>
      <w:r>
        <w:rPr>
          <w:rFonts w:ascii="Arial" w:hAnsi="Arial" w:cs="Arial"/>
          <w:color w:val="000000" w:themeColor="text1"/>
          <w:sz w:val="22"/>
          <w:szCs w:val="22"/>
        </w:rPr>
        <w:t xml:space="preserve">cell lines. </w:t>
      </w:r>
      <w:r>
        <w:rPr>
          <w:rFonts w:ascii="Arial" w:hAnsi="Arial" w:cs="Arial"/>
          <w:color w:val="000000" w:themeColor="text1"/>
          <w:sz w:val="22"/>
          <w:szCs w:val="22"/>
        </w:rPr>
        <w:sym w:font="Symbol" w:char="F061"/>
      </w:r>
      <w:r>
        <w:rPr>
          <w:rFonts w:ascii="Arial" w:hAnsi="Arial" w:cs="Arial"/>
          <w:color w:val="000000" w:themeColor="text1"/>
          <w:sz w:val="22"/>
          <w:szCs w:val="22"/>
        </w:rPr>
        <w:t xml:space="preserve">-tubulin </w:t>
      </w:r>
      <w:r w:rsidRPr="00592306">
        <w:rPr>
          <w:rFonts w:ascii="Arial" w:hAnsi="Arial" w:cs="Arial"/>
          <w:color w:val="000000" w:themeColor="text1"/>
          <w:sz w:val="22"/>
          <w:szCs w:val="22"/>
        </w:rPr>
        <w:t>was used as a loading control.</w:t>
      </w:r>
    </w:p>
    <w:p w14:paraId="2BBB6585" w14:textId="494A21D1" w:rsidR="00380B82" w:rsidRDefault="00476CF8" w:rsidP="00380B82">
      <w:pPr>
        <w:autoSpaceDE w:val="0"/>
        <w:autoSpaceDN w:val="0"/>
        <w:adjustRightInd w:val="0"/>
        <w:spacing w:before="240" w:after="240" w:line="276" w:lineRule="auto"/>
        <w:jc w:val="center"/>
        <w:rPr>
          <w:rFonts w:ascii="Arial" w:hAnsi="Arial" w:cs="Arial"/>
          <w:color w:val="000000" w:themeColor="text1"/>
          <w:sz w:val="22"/>
          <w:szCs w:val="22"/>
        </w:rPr>
      </w:pPr>
      <w:r w:rsidRPr="00476CF8">
        <w:rPr>
          <w:rFonts w:ascii="Arial" w:hAnsi="Arial" w:cs="Arial"/>
          <w:noProof/>
          <w:color w:val="000000" w:themeColor="text1"/>
          <w:sz w:val="22"/>
          <w:szCs w:val="22"/>
        </w:rPr>
        <w:drawing>
          <wp:inline distT="0" distB="0" distL="0" distR="0" wp14:anchorId="3C00191B" wp14:editId="13AF4075">
            <wp:extent cx="4508205" cy="1206523"/>
            <wp:effectExtent l="0" t="0" r="635" b="0"/>
            <wp:docPr id="2055557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557529" name=""/>
                    <pic:cNvPicPr/>
                  </pic:nvPicPr>
                  <pic:blipFill>
                    <a:blip r:embed="rId10"/>
                    <a:stretch>
                      <a:fillRect/>
                    </a:stretch>
                  </pic:blipFill>
                  <pic:spPr>
                    <a:xfrm>
                      <a:off x="0" y="0"/>
                      <a:ext cx="4590083" cy="1228436"/>
                    </a:xfrm>
                    <a:prstGeom prst="rect">
                      <a:avLst/>
                    </a:prstGeom>
                  </pic:spPr>
                </pic:pic>
              </a:graphicData>
            </a:graphic>
          </wp:inline>
        </w:drawing>
      </w:r>
    </w:p>
    <w:p w14:paraId="00ECE912" w14:textId="77777777" w:rsidR="00592D81" w:rsidRDefault="00592D81" w:rsidP="00EE594B">
      <w:pPr>
        <w:autoSpaceDE w:val="0"/>
        <w:autoSpaceDN w:val="0"/>
        <w:adjustRightInd w:val="0"/>
        <w:spacing w:before="240" w:after="240" w:line="276" w:lineRule="auto"/>
        <w:jc w:val="both"/>
        <w:rPr>
          <w:rFonts w:ascii="Arial" w:hAnsi="Arial" w:cs="Arial"/>
          <w:b/>
          <w:bCs/>
          <w:color w:val="000000" w:themeColor="text1"/>
          <w:sz w:val="22"/>
          <w:szCs w:val="22"/>
        </w:rPr>
      </w:pPr>
    </w:p>
    <w:p w14:paraId="319F3DD4" w14:textId="1F89B4E1" w:rsidR="006B312D" w:rsidRPr="00EE594B" w:rsidRDefault="006B312D" w:rsidP="00EE594B">
      <w:pPr>
        <w:autoSpaceDE w:val="0"/>
        <w:autoSpaceDN w:val="0"/>
        <w:adjustRightInd w:val="0"/>
        <w:spacing w:before="240" w:after="240" w:line="276" w:lineRule="auto"/>
        <w:jc w:val="both"/>
        <w:rPr>
          <w:rFonts w:ascii="Arial" w:hAnsi="Arial" w:cs="Arial"/>
          <w:b/>
          <w:bCs/>
          <w:color w:val="000000" w:themeColor="text1"/>
          <w:sz w:val="22"/>
          <w:szCs w:val="22"/>
        </w:rPr>
      </w:pPr>
      <w:r w:rsidRPr="005125B9">
        <w:rPr>
          <w:rFonts w:ascii="Arial" w:hAnsi="Arial" w:cs="Arial"/>
          <w:b/>
          <w:bCs/>
          <w:color w:val="000000" w:themeColor="text1"/>
          <w:sz w:val="22"/>
          <w:szCs w:val="22"/>
        </w:rPr>
        <w:t>Supplementary Figure S</w:t>
      </w:r>
      <w:r>
        <w:rPr>
          <w:rFonts w:ascii="Arial" w:hAnsi="Arial" w:cs="Arial"/>
          <w:b/>
          <w:bCs/>
          <w:color w:val="000000" w:themeColor="text1"/>
          <w:sz w:val="22"/>
          <w:szCs w:val="22"/>
        </w:rPr>
        <w:t>3</w:t>
      </w:r>
      <w:r w:rsidRPr="005125B9">
        <w:rPr>
          <w:rFonts w:ascii="Arial" w:hAnsi="Arial" w:cs="Arial"/>
          <w:b/>
          <w:bCs/>
          <w:color w:val="000000" w:themeColor="text1"/>
          <w:sz w:val="22"/>
          <w:szCs w:val="22"/>
        </w:rPr>
        <w:t xml:space="preserve">. </w:t>
      </w:r>
      <w:r w:rsidRPr="006B312D">
        <w:rPr>
          <w:rFonts w:ascii="Arial" w:hAnsi="Arial" w:cs="Arial"/>
          <w:color w:val="000000" w:themeColor="text1"/>
          <w:sz w:val="22"/>
          <w:szCs w:val="22"/>
        </w:rPr>
        <w:t>Kaplan</w:t>
      </w:r>
      <w:r w:rsidR="0078642D" w:rsidRPr="0078642D">
        <w:rPr>
          <w:rFonts w:ascii="Arial" w:hAnsi="Arial" w:cs="Arial"/>
          <w:color w:val="000000" w:themeColor="text1"/>
          <w:sz w:val="22"/>
          <w:szCs w:val="22"/>
        </w:rPr>
        <w:t>–</w:t>
      </w:r>
      <w:r w:rsidRPr="006B312D">
        <w:rPr>
          <w:rFonts w:ascii="Arial" w:hAnsi="Arial" w:cs="Arial"/>
          <w:color w:val="000000" w:themeColor="text1"/>
          <w:sz w:val="22"/>
          <w:szCs w:val="22"/>
        </w:rPr>
        <w:t>Meier survival analysis of glioma patients stratified by ASAH1 expression across independent cohorts and tumor subtypes.</w:t>
      </w:r>
      <w:r>
        <w:rPr>
          <w:rFonts w:ascii="Arial" w:hAnsi="Arial" w:cs="Arial"/>
          <w:b/>
          <w:bCs/>
          <w:color w:val="000000" w:themeColor="text1"/>
          <w:sz w:val="22"/>
          <w:szCs w:val="22"/>
        </w:rPr>
        <w:t xml:space="preserve"> </w:t>
      </w:r>
      <w:r w:rsidRPr="005125B9">
        <w:rPr>
          <w:rFonts w:ascii="Arial" w:hAnsi="Arial" w:cs="Arial"/>
          <w:color w:val="000000" w:themeColor="text1"/>
          <w:sz w:val="22"/>
          <w:szCs w:val="22"/>
        </w:rPr>
        <w:t xml:space="preserve">Overall survival analyses were performed using data from The Cancer Genome Atlas (TCGA) and the Chinese Glioma Genome Atlas (CGGA). Patients were stratified into high and low ASAH1 expression groups </w:t>
      </w:r>
      <w:r w:rsidRPr="005125B9">
        <w:rPr>
          <w:rFonts w:ascii="Arial" w:hAnsi="Arial" w:cs="Arial"/>
          <w:color w:val="000000" w:themeColor="text1"/>
          <w:sz w:val="22"/>
          <w:szCs w:val="22"/>
        </w:rPr>
        <w:lastRenderedPageBreak/>
        <w:t>based on tumor expression levels. Kaplan</w:t>
      </w:r>
      <w:r w:rsidR="00750069" w:rsidRPr="0078642D">
        <w:rPr>
          <w:rFonts w:ascii="Arial" w:hAnsi="Arial" w:cs="Arial"/>
          <w:color w:val="000000" w:themeColor="text1"/>
          <w:sz w:val="22"/>
          <w:szCs w:val="22"/>
        </w:rPr>
        <w:t>–</w:t>
      </w:r>
      <w:r w:rsidRPr="005125B9">
        <w:rPr>
          <w:rFonts w:ascii="Arial" w:hAnsi="Arial" w:cs="Arial"/>
          <w:color w:val="000000" w:themeColor="text1"/>
          <w:sz w:val="22"/>
          <w:szCs w:val="22"/>
        </w:rPr>
        <w:t xml:space="preserve">Meier curves are shown for the major glioma subtypes, including oligodendroglioma, astrocytoma, and glioblastoma. Hazard ratio (HR), log-rank p value, and Wilcoxon p value are indicated in each plot. </w:t>
      </w:r>
    </w:p>
    <w:p w14:paraId="75810B2A" w14:textId="08EE1B70" w:rsidR="00DB64ED" w:rsidRDefault="009970A4" w:rsidP="00DB64ED">
      <w:pPr>
        <w:spacing w:before="240" w:after="240" w:line="276" w:lineRule="auto"/>
        <w:jc w:val="center"/>
        <w:rPr>
          <w:rFonts w:ascii="Arial" w:hAnsi="Arial" w:cs="Arial"/>
          <w:b/>
          <w:bCs/>
          <w:sz w:val="22"/>
          <w:szCs w:val="22"/>
        </w:rPr>
      </w:pPr>
      <w:r>
        <w:rPr>
          <w:rFonts w:ascii="Arial" w:hAnsi="Arial" w:cs="Arial"/>
          <w:b/>
          <w:bCs/>
          <w:sz w:val="22"/>
          <w:szCs w:val="22"/>
        </w:rPr>
        <w:t>TCGA data</w:t>
      </w:r>
    </w:p>
    <w:p w14:paraId="4CD3ED15" w14:textId="77777777" w:rsidR="009970A4" w:rsidRDefault="009970A4" w:rsidP="009970A4">
      <w:pPr>
        <w:spacing w:line="276" w:lineRule="auto"/>
        <w:jc w:val="center"/>
        <w:rPr>
          <w:rFonts w:ascii="Arial" w:hAnsi="Arial" w:cs="Arial"/>
          <w:b/>
          <w:bCs/>
          <w:color w:val="000000" w:themeColor="text1"/>
          <w:sz w:val="22"/>
          <w:szCs w:val="22"/>
        </w:rPr>
      </w:pPr>
      <w:r w:rsidRPr="008720CD">
        <w:rPr>
          <w:rFonts w:ascii="Arial" w:hAnsi="Arial" w:cs="Arial"/>
          <w:b/>
          <w:bCs/>
          <w:noProof/>
          <w:color w:val="000000" w:themeColor="text1"/>
          <w:sz w:val="22"/>
          <w:szCs w:val="22"/>
        </w:rPr>
        <w:drawing>
          <wp:inline distT="0" distB="0" distL="0" distR="0" wp14:anchorId="793B0F8C" wp14:editId="69D074A7">
            <wp:extent cx="2921000" cy="1943902"/>
            <wp:effectExtent l="0" t="0" r="0" b="0"/>
            <wp:docPr id="1371584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584020" name=""/>
                    <pic:cNvPicPr/>
                  </pic:nvPicPr>
                  <pic:blipFill>
                    <a:blip r:embed="rId11"/>
                    <a:stretch>
                      <a:fillRect/>
                    </a:stretch>
                  </pic:blipFill>
                  <pic:spPr>
                    <a:xfrm>
                      <a:off x="0" y="0"/>
                      <a:ext cx="2965886" cy="1973774"/>
                    </a:xfrm>
                    <a:prstGeom prst="rect">
                      <a:avLst/>
                    </a:prstGeom>
                  </pic:spPr>
                </pic:pic>
              </a:graphicData>
            </a:graphic>
          </wp:inline>
        </w:drawing>
      </w:r>
      <w:r w:rsidRPr="008720CD">
        <w:rPr>
          <w:noProof/>
          <w14:ligatures w14:val="standardContextual"/>
        </w:rPr>
        <w:drawing>
          <wp:inline distT="0" distB="0" distL="0" distR="0" wp14:anchorId="7D18222D" wp14:editId="3A676437">
            <wp:extent cx="2920290" cy="1871980"/>
            <wp:effectExtent l="0" t="0" r="1270" b="0"/>
            <wp:docPr id="1235910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910332" name=""/>
                    <pic:cNvPicPr/>
                  </pic:nvPicPr>
                  <pic:blipFill>
                    <a:blip r:embed="rId12"/>
                    <a:stretch>
                      <a:fillRect/>
                    </a:stretch>
                  </pic:blipFill>
                  <pic:spPr>
                    <a:xfrm>
                      <a:off x="0" y="0"/>
                      <a:ext cx="2970315" cy="1904047"/>
                    </a:xfrm>
                    <a:prstGeom prst="rect">
                      <a:avLst/>
                    </a:prstGeom>
                  </pic:spPr>
                </pic:pic>
              </a:graphicData>
            </a:graphic>
          </wp:inline>
        </w:drawing>
      </w:r>
      <w:r w:rsidRPr="008720CD">
        <w:rPr>
          <w:noProof/>
          <w14:ligatures w14:val="standardContextual"/>
        </w:rPr>
        <w:drawing>
          <wp:inline distT="0" distB="0" distL="0" distR="0" wp14:anchorId="44EDDDA6" wp14:editId="745CF26F">
            <wp:extent cx="2743200" cy="1788942"/>
            <wp:effectExtent l="0" t="0" r="0" b="1905"/>
            <wp:docPr id="1406048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048706" name=""/>
                    <pic:cNvPicPr/>
                  </pic:nvPicPr>
                  <pic:blipFill>
                    <a:blip r:embed="rId13"/>
                    <a:stretch>
                      <a:fillRect/>
                    </a:stretch>
                  </pic:blipFill>
                  <pic:spPr>
                    <a:xfrm>
                      <a:off x="0" y="0"/>
                      <a:ext cx="2861797" cy="1866283"/>
                    </a:xfrm>
                    <a:prstGeom prst="rect">
                      <a:avLst/>
                    </a:prstGeom>
                  </pic:spPr>
                </pic:pic>
              </a:graphicData>
            </a:graphic>
          </wp:inline>
        </w:drawing>
      </w:r>
    </w:p>
    <w:p w14:paraId="5EDEAC6D" w14:textId="77777777" w:rsidR="00592D81" w:rsidRDefault="00592D81" w:rsidP="009970A4">
      <w:pPr>
        <w:spacing w:before="240" w:after="240" w:line="276" w:lineRule="auto"/>
        <w:jc w:val="center"/>
        <w:rPr>
          <w:rFonts w:ascii="Arial" w:hAnsi="Arial" w:cs="Arial"/>
          <w:b/>
          <w:bCs/>
          <w:sz w:val="22"/>
          <w:szCs w:val="22"/>
        </w:rPr>
      </w:pPr>
    </w:p>
    <w:p w14:paraId="5100D846" w14:textId="09F032EF" w:rsidR="009970A4" w:rsidRDefault="009970A4" w:rsidP="009970A4">
      <w:pPr>
        <w:spacing w:before="240" w:after="240" w:line="276" w:lineRule="auto"/>
        <w:jc w:val="center"/>
        <w:rPr>
          <w:rFonts w:ascii="Arial" w:hAnsi="Arial" w:cs="Arial"/>
          <w:b/>
          <w:bCs/>
          <w:sz w:val="22"/>
          <w:szCs w:val="22"/>
        </w:rPr>
      </w:pPr>
      <w:r w:rsidRPr="009970A4">
        <w:rPr>
          <w:rFonts w:ascii="Arial" w:hAnsi="Arial" w:cs="Arial"/>
          <w:b/>
          <w:bCs/>
          <w:noProof/>
          <w:sz w:val="22"/>
          <w:szCs w:val="22"/>
        </w:rPr>
        <mc:AlternateContent>
          <mc:Choice Requires="wps">
            <w:drawing>
              <wp:anchor distT="0" distB="0" distL="114300" distR="114300" simplePos="0" relativeHeight="251664384" behindDoc="0" locked="0" layoutInCell="1" allowOverlap="1" wp14:anchorId="7BA3A98E" wp14:editId="4CBA6DD4">
                <wp:simplePos x="0" y="0"/>
                <wp:positionH relativeFrom="column">
                  <wp:posOffset>1075487</wp:posOffset>
                </wp:positionH>
                <wp:positionV relativeFrom="paragraph">
                  <wp:posOffset>284480</wp:posOffset>
                </wp:positionV>
                <wp:extent cx="1006475" cy="234315"/>
                <wp:effectExtent l="0" t="0" r="0" b="0"/>
                <wp:wrapNone/>
                <wp:docPr id="14" name="TextBox 13">
                  <a:extLst xmlns:a="http://schemas.openxmlformats.org/drawingml/2006/main">
                    <a:ext uri="{FF2B5EF4-FFF2-40B4-BE49-F238E27FC236}">
                      <a16:creationId xmlns:a16="http://schemas.microsoft.com/office/drawing/2014/main" id="{973923B5-7531-D1F2-D0C4-18ACFCE64F61}"/>
                    </a:ext>
                  </a:extLst>
                </wp:docPr>
                <wp:cNvGraphicFramePr/>
                <a:graphic xmlns:a="http://schemas.openxmlformats.org/drawingml/2006/main">
                  <a:graphicData uri="http://schemas.microsoft.com/office/word/2010/wordprocessingShape">
                    <wps:wsp>
                      <wps:cNvSpPr txBox="1"/>
                      <wps:spPr>
                        <a:xfrm>
                          <a:off x="0" y="0"/>
                          <a:ext cx="1006475" cy="234315"/>
                        </a:xfrm>
                        <a:prstGeom prst="rect">
                          <a:avLst/>
                        </a:prstGeom>
                        <a:noFill/>
                      </wps:spPr>
                      <wps:txbx>
                        <w:txbxContent>
                          <w:p w14:paraId="4AA54A05" w14:textId="77777777" w:rsidR="009970A4" w:rsidRPr="009970A4" w:rsidRDefault="009970A4" w:rsidP="009970A4">
                            <w:pPr>
                              <w:rPr>
                                <w:rFonts w:ascii="Arial" w:hAnsi="Arial" w:cs="Arial"/>
                                <w:b/>
                                <w:bCs/>
                                <w:color w:val="000000" w:themeColor="text1"/>
                                <w:kern w:val="24"/>
                                <w:sz w:val="20"/>
                                <w:szCs w:val="20"/>
                              </w:rPr>
                            </w:pPr>
                            <w:r w:rsidRPr="009970A4">
                              <w:rPr>
                                <w:rFonts w:ascii="Arial" w:hAnsi="Arial" w:cs="Arial"/>
                                <w:b/>
                                <w:bCs/>
                                <w:color w:val="000000" w:themeColor="text1"/>
                                <w:kern w:val="24"/>
                                <w:sz w:val="20"/>
                                <w:szCs w:val="20"/>
                              </w:rPr>
                              <w:t>Astrocytoma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7BA3A98E" id="_x0000_t202" coordsize="21600,21600" o:spt="202" path="m,l,21600r21600,l21600,xe">
                <v:stroke joinstyle="miter"/>
                <v:path gradientshapeok="t" o:connecttype="rect"/>
              </v:shapetype>
              <v:shape id="TextBox 13" o:spid="_x0000_s1026" type="#_x0000_t202" style="position:absolute;left:0;text-align:left;margin-left:84.7pt;margin-top:22.4pt;width:79.25pt;height:18.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" filled="f" stroked="f">
                <v:textbox>
                  <w:txbxContent>
                    <w:p w14:paraId="4AA54A05" w14:textId="77777777" w:rsidR="009970A4" w:rsidRPr="009970A4" w:rsidRDefault="009970A4" w:rsidP="009970A4">
                      <w:pPr>
                        <w:rPr>
                          <w:rFonts w:ascii="Arial" w:hAnsi="Arial" w:cs="Arial"/>
                          <w:b/>
                          <w:bCs/>
                          <w:color w:val="000000" w:themeColor="text1"/>
                          <w:kern w:val="24"/>
                          <w:sz w:val="20"/>
                          <w:szCs w:val="20"/>
                        </w:rPr>
                      </w:pPr>
                      <w:r w:rsidRPr="009970A4">
                        <w:rPr>
                          <w:rFonts w:ascii="Arial" w:hAnsi="Arial" w:cs="Arial"/>
                          <w:b/>
                          <w:bCs/>
                          <w:color w:val="000000" w:themeColor="text1"/>
                          <w:kern w:val="24"/>
                          <w:sz w:val="20"/>
                          <w:szCs w:val="20"/>
                        </w:rPr>
                        <w:t>Astrocytoma</w:t>
                      </w:r>
                    </w:p>
                  </w:txbxContent>
                </v:textbox>
              </v:shape>
            </w:pict>
          </mc:Fallback>
        </mc:AlternateContent>
      </w:r>
      <w:r w:rsidRPr="009970A4">
        <w:rPr>
          <w:rFonts w:ascii="Arial" w:hAnsi="Arial" w:cs="Arial"/>
          <w:b/>
          <w:bCs/>
          <w:noProof/>
          <w:sz w:val="22"/>
          <w:szCs w:val="22"/>
        </w:rPr>
        <mc:AlternateContent>
          <mc:Choice Requires="wps">
            <w:drawing>
              <wp:anchor distT="0" distB="0" distL="114300" distR="114300" simplePos="0" relativeHeight="251665408" behindDoc="0" locked="0" layoutInCell="1" allowOverlap="1" wp14:anchorId="099BE816" wp14:editId="7B26CD97">
                <wp:simplePos x="0" y="0"/>
                <wp:positionH relativeFrom="column">
                  <wp:posOffset>4277563</wp:posOffset>
                </wp:positionH>
                <wp:positionV relativeFrom="paragraph">
                  <wp:posOffset>285115</wp:posOffset>
                </wp:positionV>
                <wp:extent cx="1037590" cy="234315"/>
                <wp:effectExtent l="0" t="0" r="0" b="0"/>
                <wp:wrapNone/>
                <wp:docPr id="15" name="TextBox 14">
                  <a:extLst xmlns:a="http://schemas.openxmlformats.org/drawingml/2006/main">
                    <a:ext uri="{FF2B5EF4-FFF2-40B4-BE49-F238E27FC236}">
                      <a16:creationId xmlns:a16="http://schemas.microsoft.com/office/drawing/2014/main" id="{0DA6594F-D37D-E9B1-0F74-172362B134EE}"/>
                    </a:ext>
                  </a:extLst>
                </wp:docPr>
                <wp:cNvGraphicFramePr/>
                <a:graphic xmlns:a="http://schemas.openxmlformats.org/drawingml/2006/main">
                  <a:graphicData uri="http://schemas.microsoft.com/office/word/2010/wordprocessingShape">
                    <wps:wsp>
                      <wps:cNvSpPr txBox="1"/>
                      <wps:spPr>
                        <a:xfrm>
                          <a:off x="0" y="0"/>
                          <a:ext cx="1037590" cy="234315"/>
                        </a:xfrm>
                        <a:prstGeom prst="rect">
                          <a:avLst/>
                        </a:prstGeom>
                        <a:noFill/>
                      </wps:spPr>
                      <wps:txbx>
                        <w:txbxContent>
                          <w:p w14:paraId="4DDC6634" w14:textId="77777777" w:rsidR="009970A4" w:rsidRPr="009970A4" w:rsidRDefault="009970A4" w:rsidP="009970A4">
                            <w:pPr>
                              <w:rPr>
                                <w:rFonts w:ascii="Arial" w:hAnsi="Arial" w:cs="Arial"/>
                                <w:b/>
                                <w:bCs/>
                                <w:color w:val="000000" w:themeColor="text1"/>
                                <w:kern w:val="24"/>
                                <w:sz w:val="20"/>
                                <w:szCs w:val="20"/>
                              </w:rPr>
                            </w:pPr>
                            <w:r w:rsidRPr="009970A4">
                              <w:rPr>
                                <w:rFonts w:ascii="Arial" w:hAnsi="Arial" w:cs="Arial"/>
                                <w:b/>
                                <w:bCs/>
                                <w:color w:val="000000" w:themeColor="text1"/>
                                <w:kern w:val="24"/>
                                <w:sz w:val="20"/>
                                <w:szCs w:val="20"/>
                              </w:rPr>
                              <w:t>Glioblastoma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99BE816" id="TextBox 14" o:spid="_x0000_s1027" type="#_x0000_t202" style="position:absolute;left:0;text-align:left;margin-left:336.8pt;margin-top:22.45pt;width:81.7pt;height:18.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" filled="f" stroked="f">
                <v:textbox>
                  <w:txbxContent>
                    <w:p w14:paraId="4DDC6634" w14:textId="77777777" w:rsidR="009970A4" w:rsidRPr="009970A4" w:rsidRDefault="009970A4" w:rsidP="009970A4">
                      <w:pPr>
                        <w:rPr>
                          <w:rFonts w:ascii="Arial" w:hAnsi="Arial" w:cs="Arial"/>
                          <w:b/>
                          <w:bCs/>
                          <w:color w:val="000000" w:themeColor="text1"/>
                          <w:kern w:val="24"/>
                          <w:sz w:val="20"/>
                          <w:szCs w:val="20"/>
                        </w:rPr>
                      </w:pPr>
                      <w:r w:rsidRPr="009970A4">
                        <w:rPr>
                          <w:rFonts w:ascii="Arial" w:hAnsi="Arial" w:cs="Arial"/>
                          <w:b/>
                          <w:bCs/>
                          <w:color w:val="000000" w:themeColor="text1"/>
                          <w:kern w:val="24"/>
                          <w:sz w:val="20"/>
                          <w:szCs w:val="20"/>
                        </w:rPr>
                        <w:t>Glioblastoma</w:t>
                      </w:r>
                    </w:p>
                  </w:txbxContent>
                </v:textbox>
              </v:shape>
            </w:pict>
          </mc:Fallback>
        </mc:AlternateContent>
      </w:r>
      <w:r>
        <w:rPr>
          <w:rFonts w:ascii="Arial" w:hAnsi="Arial" w:cs="Arial"/>
          <w:b/>
          <w:bCs/>
          <w:sz w:val="22"/>
          <w:szCs w:val="22"/>
        </w:rPr>
        <w:t>CCGA data</w:t>
      </w:r>
    </w:p>
    <w:p w14:paraId="49391448" w14:textId="3855057B" w:rsidR="009970A4" w:rsidRDefault="00B603EB" w:rsidP="009970A4">
      <w:pPr>
        <w:spacing w:before="240" w:after="240" w:line="276" w:lineRule="auto"/>
        <w:jc w:val="center"/>
        <w:rPr>
          <w:rFonts w:ascii="Arial" w:hAnsi="Arial" w:cs="Arial"/>
          <w:b/>
          <w:bCs/>
          <w:sz w:val="22"/>
          <w:szCs w:val="22"/>
        </w:rPr>
      </w:pPr>
      <w:r w:rsidRPr="009970A4">
        <w:rPr>
          <w:rFonts w:ascii="Arial" w:hAnsi="Arial" w:cs="Arial"/>
          <w:b/>
          <w:bCs/>
          <w:noProof/>
          <w:sz w:val="22"/>
          <w:szCs w:val="22"/>
        </w:rPr>
        <w:drawing>
          <wp:anchor distT="0" distB="0" distL="114300" distR="114300" simplePos="0" relativeHeight="251663360" behindDoc="0" locked="0" layoutInCell="1" allowOverlap="1" wp14:anchorId="1563047C" wp14:editId="7063481B">
            <wp:simplePos x="0" y="0"/>
            <wp:positionH relativeFrom="column">
              <wp:posOffset>3302024</wp:posOffset>
            </wp:positionH>
            <wp:positionV relativeFrom="paragraph">
              <wp:posOffset>77743</wp:posOffset>
            </wp:positionV>
            <wp:extent cx="3062268" cy="1773517"/>
            <wp:effectExtent l="0" t="0" r="0" b="5080"/>
            <wp:wrapNone/>
            <wp:docPr id="672705910" name="Picture 6">
              <a:extLst xmlns:a="http://schemas.openxmlformats.org/drawingml/2006/main">
                <a:ext uri="{FF2B5EF4-FFF2-40B4-BE49-F238E27FC236}">
                  <a16:creationId xmlns:a16="http://schemas.microsoft.com/office/drawing/2014/main" id="{11E36FC5-35DE-0ABA-3969-5F56057AD5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11E36FC5-35DE-0ABA-3969-5F56057AD558}"/>
                        </a:ext>
                      </a:extLst>
                    </pic:cNvPr>
                    <pic:cNvPicPr>
                      <a:picLocks noChangeAspect="1"/>
                    </pic:cNvPicPr>
                  </pic:nvPicPr>
                  <pic:blipFill>
                    <a:blip r:embed="rId14"/>
                    <a:srcRect t="10476"/>
                    <a:stretch>
                      <a:fillRect/>
                    </a:stretch>
                  </pic:blipFill>
                  <pic:spPr>
                    <a:xfrm>
                      <a:off x="0" y="0"/>
                      <a:ext cx="3062268" cy="1773517"/>
                    </a:xfrm>
                    <a:prstGeom prst="rect">
                      <a:avLst/>
                    </a:prstGeom>
                  </pic:spPr>
                </pic:pic>
              </a:graphicData>
            </a:graphic>
            <wp14:sizeRelH relativeFrom="margin">
              <wp14:pctWidth>0</wp14:pctWidth>
            </wp14:sizeRelH>
            <wp14:sizeRelV relativeFrom="margin">
              <wp14:pctHeight>0</wp14:pctHeight>
            </wp14:sizeRelV>
          </wp:anchor>
        </w:drawing>
      </w:r>
      <w:r w:rsidRPr="009970A4">
        <w:rPr>
          <w:rFonts w:ascii="Arial" w:hAnsi="Arial" w:cs="Arial"/>
          <w:b/>
          <w:bCs/>
          <w:noProof/>
          <w:sz w:val="22"/>
          <w:szCs w:val="22"/>
        </w:rPr>
        <w:drawing>
          <wp:anchor distT="0" distB="0" distL="114300" distR="114300" simplePos="0" relativeHeight="251662336" behindDoc="0" locked="0" layoutInCell="1" allowOverlap="1" wp14:anchorId="420FA642" wp14:editId="105DEFC7">
            <wp:simplePos x="0" y="0"/>
            <wp:positionH relativeFrom="column">
              <wp:posOffset>-104172</wp:posOffset>
            </wp:positionH>
            <wp:positionV relativeFrom="paragraph">
              <wp:posOffset>48268</wp:posOffset>
            </wp:positionV>
            <wp:extent cx="3100070" cy="1802765"/>
            <wp:effectExtent l="0" t="0" r="0" b="635"/>
            <wp:wrapNone/>
            <wp:docPr id="996257074" name="Picture 5">
              <a:extLst xmlns:a="http://schemas.openxmlformats.org/drawingml/2006/main">
                <a:ext uri="{FF2B5EF4-FFF2-40B4-BE49-F238E27FC236}">
                  <a16:creationId xmlns:a16="http://schemas.microsoft.com/office/drawing/2014/main" id="{30D329B9-A35D-8C27-AA7B-5CCD3C1B8D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0D329B9-A35D-8C27-AA7B-5CCD3C1B8D60}"/>
                        </a:ext>
                      </a:extLst>
                    </pic:cNvPr>
                    <pic:cNvPicPr>
                      <a:picLocks noChangeAspect="1"/>
                    </pic:cNvPicPr>
                  </pic:nvPicPr>
                  <pic:blipFill>
                    <a:blip r:embed="rId15"/>
                    <a:srcRect t="10201"/>
                    <a:stretch>
                      <a:fillRect/>
                    </a:stretch>
                  </pic:blipFill>
                  <pic:spPr>
                    <a:xfrm>
                      <a:off x="0" y="0"/>
                      <a:ext cx="3127324" cy="1818614"/>
                    </a:xfrm>
                    <a:prstGeom prst="rect">
                      <a:avLst/>
                    </a:prstGeom>
                  </pic:spPr>
                </pic:pic>
              </a:graphicData>
            </a:graphic>
            <wp14:sizeRelH relativeFrom="margin">
              <wp14:pctWidth>0</wp14:pctWidth>
            </wp14:sizeRelH>
            <wp14:sizeRelV relativeFrom="margin">
              <wp14:pctHeight>0</wp14:pctHeight>
            </wp14:sizeRelV>
          </wp:anchor>
        </w:drawing>
      </w:r>
    </w:p>
    <w:p w14:paraId="22FC8701" w14:textId="77BF5CDF" w:rsidR="009970A4" w:rsidRDefault="009970A4" w:rsidP="00DB64ED">
      <w:pPr>
        <w:spacing w:before="240" w:after="240" w:line="276" w:lineRule="auto"/>
        <w:jc w:val="center"/>
        <w:rPr>
          <w:rFonts w:ascii="Arial" w:hAnsi="Arial" w:cs="Arial"/>
          <w:b/>
          <w:bCs/>
          <w:sz w:val="22"/>
          <w:szCs w:val="22"/>
        </w:rPr>
      </w:pPr>
    </w:p>
    <w:p w14:paraId="5FD8693E" w14:textId="6CFC00AB" w:rsidR="009970A4" w:rsidRDefault="009970A4" w:rsidP="00DB64ED">
      <w:pPr>
        <w:spacing w:before="240" w:after="240" w:line="276" w:lineRule="auto"/>
        <w:jc w:val="center"/>
        <w:rPr>
          <w:rFonts w:ascii="Arial" w:hAnsi="Arial" w:cs="Arial"/>
          <w:b/>
          <w:bCs/>
          <w:sz w:val="22"/>
          <w:szCs w:val="22"/>
        </w:rPr>
      </w:pPr>
    </w:p>
    <w:p w14:paraId="1B460B6E" w14:textId="4B7A9922" w:rsidR="009970A4" w:rsidRDefault="009970A4" w:rsidP="00DB64ED">
      <w:pPr>
        <w:spacing w:before="240" w:after="240" w:line="276" w:lineRule="auto"/>
        <w:jc w:val="center"/>
        <w:rPr>
          <w:rFonts w:ascii="Arial" w:hAnsi="Arial" w:cs="Arial"/>
          <w:b/>
          <w:bCs/>
          <w:sz w:val="22"/>
          <w:szCs w:val="22"/>
        </w:rPr>
      </w:pPr>
    </w:p>
    <w:p w14:paraId="21E5CCCC" w14:textId="07486DD3" w:rsidR="009970A4" w:rsidRDefault="009970A4" w:rsidP="00DB64ED">
      <w:pPr>
        <w:spacing w:before="240" w:after="240" w:line="276" w:lineRule="auto"/>
        <w:jc w:val="center"/>
        <w:rPr>
          <w:rFonts w:ascii="Arial" w:hAnsi="Arial" w:cs="Arial"/>
          <w:b/>
          <w:bCs/>
          <w:sz w:val="22"/>
          <w:szCs w:val="22"/>
        </w:rPr>
      </w:pPr>
    </w:p>
    <w:p w14:paraId="61B4CB8C" w14:textId="0D4CFF5A" w:rsidR="009970A4" w:rsidRDefault="009970A4" w:rsidP="00DB64ED">
      <w:pPr>
        <w:spacing w:before="240" w:after="240" w:line="276" w:lineRule="auto"/>
        <w:jc w:val="center"/>
        <w:rPr>
          <w:rFonts w:ascii="Arial" w:hAnsi="Arial" w:cs="Arial"/>
          <w:b/>
          <w:bCs/>
          <w:sz w:val="22"/>
          <w:szCs w:val="22"/>
        </w:rPr>
      </w:pPr>
    </w:p>
    <w:p w14:paraId="23F811F7" w14:textId="1B90DB18" w:rsidR="009970A4" w:rsidRDefault="009970A4" w:rsidP="00DB64ED">
      <w:pPr>
        <w:spacing w:before="240" w:after="240" w:line="276" w:lineRule="auto"/>
        <w:jc w:val="center"/>
        <w:rPr>
          <w:rFonts w:ascii="Arial" w:hAnsi="Arial" w:cs="Arial"/>
          <w:b/>
          <w:bCs/>
          <w:sz w:val="22"/>
          <w:szCs w:val="22"/>
        </w:rPr>
      </w:pPr>
    </w:p>
    <w:p w14:paraId="5416AC69" w14:textId="77777777" w:rsidR="00EE594B" w:rsidRDefault="00EE594B" w:rsidP="00C336D9">
      <w:pPr>
        <w:autoSpaceDE w:val="0"/>
        <w:autoSpaceDN w:val="0"/>
        <w:adjustRightInd w:val="0"/>
        <w:spacing w:before="240" w:after="240" w:line="276" w:lineRule="auto"/>
        <w:rPr>
          <w:rFonts w:ascii="Arial" w:hAnsi="Arial" w:cs="Arial"/>
          <w:b/>
          <w:bCs/>
          <w:sz w:val="22"/>
          <w:szCs w:val="22"/>
        </w:rPr>
      </w:pPr>
    </w:p>
    <w:p w14:paraId="5681DB54" w14:textId="2EEDCA5C" w:rsidR="00C84E1A" w:rsidRDefault="00C84E1A" w:rsidP="00C336D9">
      <w:pPr>
        <w:autoSpaceDE w:val="0"/>
        <w:autoSpaceDN w:val="0"/>
        <w:adjustRightInd w:val="0"/>
        <w:spacing w:before="240" w:after="240" w:line="276" w:lineRule="auto"/>
        <w:rPr>
          <w:rFonts w:ascii="Arial" w:hAnsi="Arial" w:cs="Arial"/>
          <w:color w:val="000000" w:themeColor="text1"/>
          <w:sz w:val="22"/>
          <w:szCs w:val="22"/>
        </w:rPr>
      </w:pPr>
      <w:r>
        <w:rPr>
          <w:rFonts w:ascii="Arial" w:hAnsi="Arial" w:cs="Arial"/>
          <w:b/>
          <w:bCs/>
          <w:color w:val="000000" w:themeColor="text1"/>
          <w:sz w:val="22"/>
          <w:szCs w:val="22"/>
        </w:rPr>
        <w:lastRenderedPageBreak/>
        <w:t xml:space="preserve">Supplementary Figure </w:t>
      </w:r>
      <w:r w:rsidRPr="00BF7C16">
        <w:rPr>
          <w:rFonts w:ascii="Arial" w:hAnsi="Arial" w:cs="Arial"/>
          <w:b/>
          <w:bCs/>
          <w:color w:val="000000" w:themeColor="text1"/>
          <w:sz w:val="22"/>
          <w:szCs w:val="22"/>
        </w:rPr>
        <w:t>S</w:t>
      </w:r>
      <w:r w:rsidR="009D7F50">
        <w:rPr>
          <w:rFonts w:ascii="Arial" w:hAnsi="Arial" w:cs="Arial"/>
          <w:b/>
          <w:bCs/>
          <w:color w:val="000000" w:themeColor="text1"/>
          <w:sz w:val="22"/>
          <w:szCs w:val="22"/>
        </w:rPr>
        <w:t>4</w:t>
      </w:r>
      <w:r w:rsidRPr="00BF7C16">
        <w:rPr>
          <w:rFonts w:ascii="Arial" w:hAnsi="Arial" w:cs="Arial"/>
          <w:b/>
          <w:bCs/>
          <w:color w:val="000000" w:themeColor="text1"/>
          <w:sz w:val="22"/>
          <w:szCs w:val="22"/>
        </w:rPr>
        <w:t>.</w:t>
      </w:r>
      <w:r>
        <w:rPr>
          <w:rFonts w:ascii="Arial" w:hAnsi="Arial" w:cs="Arial"/>
          <w:b/>
          <w:bCs/>
          <w:color w:val="000000" w:themeColor="text1"/>
          <w:sz w:val="22"/>
          <w:szCs w:val="22"/>
        </w:rPr>
        <w:t xml:space="preserve"> </w:t>
      </w:r>
      <w:r w:rsidR="003F528B">
        <w:rPr>
          <w:rFonts w:ascii="Arial" w:eastAsia="Times New Roman" w:hAnsi="Arial" w:cs="Arial"/>
          <w:color w:val="000000" w:themeColor="text1"/>
          <w:sz w:val="22"/>
          <w:szCs w:val="22"/>
        </w:rPr>
        <w:t>Chemical</w:t>
      </w:r>
      <w:r w:rsidRPr="00592306">
        <w:rPr>
          <w:rFonts w:ascii="Arial" w:eastAsia="Times New Roman" w:hAnsi="Arial" w:cs="Arial"/>
          <w:color w:val="000000" w:themeColor="text1"/>
          <w:sz w:val="22"/>
          <w:szCs w:val="22"/>
        </w:rPr>
        <w:t xml:space="preserve"> structure of </w:t>
      </w:r>
      <w:r w:rsidR="009632C2">
        <w:rPr>
          <w:rFonts w:ascii="Arial" w:eastAsia="Times New Roman" w:hAnsi="Arial" w:cs="Arial"/>
          <w:color w:val="000000" w:themeColor="text1"/>
          <w:sz w:val="22"/>
          <w:szCs w:val="22"/>
        </w:rPr>
        <w:t>SABRAC</w:t>
      </w:r>
      <w:r w:rsidRPr="00592306">
        <w:rPr>
          <w:rFonts w:ascii="Arial" w:eastAsia="Times New Roman" w:hAnsi="Arial" w:cs="Arial"/>
          <w:color w:val="000000" w:themeColor="text1"/>
          <w:sz w:val="22"/>
          <w:szCs w:val="22"/>
        </w:rPr>
        <w:t xml:space="preserve"> drug.</w:t>
      </w:r>
    </w:p>
    <w:p w14:paraId="08133ACC" w14:textId="59CCB148" w:rsidR="00C84E1A" w:rsidRDefault="00C84E1A" w:rsidP="00C336D9">
      <w:pPr>
        <w:autoSpaceDE w:val="0"/>
        <w:autoSpaceDN w:val="0"/>
        <w:adjustRightInd w:val="0"/>
        <w:spacing w:before="240" w:after="240" w:line="276" w:lineRule="auto"/>
        <w:jc w:val="center"/>
        <w:rPr>
          <w:rFonts w:ascii="Arial" w:hAnsi="Arial" w:cs="Arial"/>
          <w:b/>
          <w:bCs/>
          <w:color w:val="000000" w:themeColor="text1"/>
          <w:sz w:val="22"/>
          <w:szCs w:val="22"/>
        </w:rPr>
      </w:pPr>
      <w:r w:rsidRPr="00C84E1A">
        <w:rPr>
          <w:rFonts w:ascii="Arial" w:hAnsi="Arial" w:cs="Arial"/>
          <w:b/>
          <w:bCs/>
          <w:noProof/>
          <w:color w:val="000000" w:themeColor="text1"/>
          <w:sz w:val="22"/>
          <w:szCs w:val="22"/>
        </w:rPr>
        <w:drawing>
          <wp:inline distT="0" distB="0" distL="0" distR="0" wp14:anchorId="5CDE7F54" wp14:editId="5EC7965A">
            <wp:extent cx="2997200" cy="889000"/>
            <wp:effectExtent l="0" t="0" r="0" b="0"/>
            <wp:docPr id="23193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93594" name=""/>
                    <pic:cNvPicPr/>
                  </pic:nvPicPr>
                  <pic:blipFill>
                    <a:blip r:embed="rId16"/>
                    <a:stretch>
                      <a:fillRect/>
                    </a:stretch>
                  </pic:blipFill>
                  <pic:spPr>
                    <a:xfrm>
                      <a:off x="0" y="0"/>
                      <a:ext cx="2997200" cy="889000"/>
                    </a:xfrm>
                    <a:prstGeom prst="rect">
                      <a:avLst/>
                    </a:prstGeom>
                  </pic:spPr>
                </pic:pic>
              </a:graphicData>
            </a:graphic>
          </wp:inline>
        </w:drawing>
      </w:r>
    </w:p>
    <w:p w14:paraId="199AD183" w14:textId="68AAF661" w:rsidR="009D7F50" w:rsidRPr="00CE4043" w:rsidRDefault="009D7F50" w:rsidP="003E57B5">
      <w:pPr>
        <w:autoSpaceDE w:val="0"/>
        <w:autoSpaceDN w:val="0"/>
        <w:adjustRightInd w:val="0"/>
        <w:spacing w:before="240" w:after="240" w:line="276" w:lineRule="auto"/>
        <w:jc w:val="both"/>
        <w:rPr>
          <w:rFonts w:ascii="Arial" w:hAnsi="Arial" w:cs="Arial"/>
          <w:color w:val="000000" w:themeColor="text1"/>
          <w:sz w:val="22"/>
          <w:szCs w:val="22"/>
        </w:rPr>
      </w:pPr>
      <w:r>
        <w:rPr>
          <w:rFonts w:ascii="Arial" w:hAnsi="Arial" w:cs="Arial"/>
          <w:b/>
          <w:bCs/>
          <w:color w:val="000000" w:themeColor="text1"/>
          <w:sz w:val="22"/>
          <w:szCs w:val="22"/>
        </w:rPr>
        <w:t xml:space="preserve">Supplementary Table </w:t>
      </w:r>
      <w:r w:rsidRPr="00BF7C16">
        <w:rPr>
          <w:rFonts w:ascii="Arial" w:hAnsi="Arial" w:cs="Arial"/>
          <w:b/>
          <w:bCs/>
          <w:color w:val="000000" w:themeColor="text1"/>
          <w:sz w:val="22"/>
          <w:szCs w:val="22"/>
        </w:rPr>
        <w:t>S</w:t>
      </w:r>
      <w:r>
        <w:rPr>
          <w:rFonts w:ascii="Arial" w:hAnsi="Arial" w:cs="Arial"/>
          <w:b/>
          <w:bCs/>
          <w:color w:val="000000" w:themeColor="text1"/>
          <w:sz w:val="22"/>
          <w:szCs w:val="22"/>
        </w:rPr>
        <w:t>2</w:t>
      </w:r>
      <w:r w:rsidRPr="00BF7C16">
        <w:rPr>
          <w:rFonts w:ascii="Arial" w:hAnsi="Arial" w:cs="Arial"/>
          <w:b/>
          <w:bCs/>
          <w:color w:val="000000" w:themeColor="text1"/>
          <w:sz w:val="22"/>
          <w:szCs w:val="22"/>
        </w:rPr>
        <w:t>.</w:t>
      </w:r>
      <w:r>
        <w:rPr>
          <w:rFonts w:ascii="Arial" w:hAnsi="Arial" w:cs="Arial"/>
          <w:color w:val="000000" w:themeColor="text1"/>
          <w:sz w:val="22"/>
          <w:szCs w:val="22"/>
        </w:rPr>
        <w:t xml:space="preserve"> </w:t>
      </w:r>
      <w:r w:rsidR="003E57B5" w:rsidRPr="003E57B5">
        <w:rPr>
          <w:rFonts w:ascii="Arial" w:hAnsi="Arial" w:cs="Arial"/>
          <w:color w:val="000000" w:themeColor="text1"/>
          <w:sz w:val="22"/>
          <w:szCs w:val="22"/>
        </w:rPr>
        <w:t>Nonlinear regression parameters for dose</w:t>
      </w:r>
      <w:r w:rsidR="003E57B5">
        <w:rPr>
          <w:rFonts w:ascii="Arial" w:hAnsi="Arial" w:cs="Arial"/>
          <w:color w:val="000000" w:themeColor="text1"/>
          <w:sz w:val="22"/>
          <w:szCs w:val="22"/>
        </w:rPr>
        <w:t>-</w:t>
      </w:r>
      <w:r w:rsidR="003E57B5" w:rsidRPr="003E57B5">
        <w:rPr>
          <w:rFonts w:ascii="Arial" w:hAnsi="Arial" w:cs="Arial"/>
          <w:color w:val="000000" w:themeColor="text1"/>
          <w:sz w:val="22"/>
          <w:szCs w:val="22"/>
        </w:rPr>
        <w:t>response analysis.</w:t>
      </w:r>
      <w:r w:rsidR="008E1F79">
        <w:rPr>
          <w:rFonts w:ascii="Arial" w:hAnsi="Arial" w:cs="Arial"/>
          <w:color w:val="000000" w:themeColor="text1"/>
          <w:sz w:val="22"/>
          <w:szCs w:val="22"/>
        </w:rPr>
        <w:t xml:space="preserve"> </w:t>
      </w:r>
      <w:r w:rsidR="00AA2D38" w:rsidRPr="003E57B5">
        <w:rPr>
          <w:rFonts w:ascii="Arial" w:hAnsi="Arial" w:cs="Arial"/>
          <w:color w:val="000000" w:themeColor="text1"/>
          <w:sz w:val="22"/>
          <w:szCs w:val="22"/>
        </w:rPr>
        <w:t xml:space="preserve">Cell viability was assessed using the Cell Counting Kit-8 assay after 48 h exposure. </w:t>
      </w:r>
      <w:r w:rsidR="003E57B5" w:rsidRPr="003E57B5">
        <w:rPr>
          <w:rFonts w:ascii="Arial" w:hAnsi="Arial" w:cs="Arial"/>
          <w:color w:val="000000" w:themeColor="text1"/>
          <w:sz w:val="22"/>
          <w:szCs w:val="22"/>
        </w:rPr>
        <w:t>Summary of four-parameter logistic nonlinear regression fits (concentration</w:t>
      </w:r>
      <w:r w:rsidR="003E57B5">
        <w:rPr>
          <w:rFonts w:ascii="Arial" w:hAnsi="Arial" w:cs="Arial"/>
          <w:color w:val="000000" w:themeColor="text1"/>
          <w:sz w:val="22"/>
          <w:szCs w:val="22"/>
        </w:rPr>
        <w:t>-</w:t>
      </w:r>
      <w:r w:rsidR="003E57B5" w:rsidRPr="003E57B5">
        <w:rPr>
          <w:rFonts w:ascii="Arial" w:hAnsi="Arial" w:cs="Arial"/>
          <w:color w:val="000000" w:themeColor="text1"/>
          <w:sz w:val="22"/>
          <w:szCs w:val="22"/>
        </w:rPr>
        <w:t xml:space="preserve">response, variable slope) used to calculate </w:t>
      </w:r>
      <w:r w:rsidR="003E57B5">
        <w:rPr>
          <w:rFonts w:ascii="Arial" w:hAnsi="Arial" w:cs="Arial"/>
          <w:color w:val="000000" w:themeColor="text1"/>
          <w:sz w:val="22"/>
          <w:szCs w:val="22"/>
        </w:rPr>
        <w:t>IC</w:t>
      </w:r>
      <w:r w:rsidR="003E57B5" w:rsidRPr="003E57B5">
        <w:rPr>
          <w:rFonts w:ascii="Arial" w:hAnsi="Arial" w:cs="Arial"/>
          <w:color w:val="000000" w:themeColor="text1"/>
          <w:sz w:val="22"/>
          <w:szCs w:val="22"/>
          <w:vertAlign w:val="subscript"/>
        </w:rPr>
        <w:t>50</w:t>
      </w:r>
      <w:r w:rsidR="003E57B5" w:rsidRPr="003E57B5">
        <w:rPr>
          <w:rFonts w:ascii="Arial" w:hAnsi="Arial" w:cs="Arial"/>
          <w:color w:val="000000" w:themeColor="text1"/>
          <w:sz w:val="22"/>
          <w:szCs w:val="22"/>
        </w:rPr>
        <w:t xml:space="preserve"> values for human glioma cell lines treated with S</w:t>
      </w:r>
      <w:r w:rsidR="003E57B5">
        <w:rPr>
          <w:rFonts w:ascii="Arial" w:hAnsi="Arial" w:cs="Arial"/>
          <w:color w:val="000000" w:themeColor="text1"/>
          <w:sz w:val="22"/>
          <w:szCs w:val="22"/>
        </w:rPr>
        <w:t>ABRAC</w:t>
      </w:r>
      <w:r w:rsidR="003E57B5" w:rsidRPr="003E57B5">
        <w:rPr>
          <w:rFonts w:ascii="Arial" w:hAnsi="Arial" w:cs="Arial"/>
          <w:color w:val="000000" w:themeColor="text1"/>
          <w:sz w:val="22"/>
          <w:szCs w:val="22"/>
        </w:rPr>
        <w:t xml:space="preserve"> (0</w:t>
      </w:r>
      <w:r w:rsidR="00750069" w:rsidRPr="0078642D">
        <w:rPr>
          <w:rFonts w:ascii="Arial" w:hAnsi="Arial" w:cs="Arial"/>
          <w:color w:val="000000" w:themeColor="text1"/>
          <w:sz w:val="22"/>
          <w:szCs w:val="22"/>
        </w:rPr>
        <w:t>–</w:t>
      </w:r>
      <w:r w:rsidR="003E57B5" w:rsidRPr="003E57B5">
        <w:rPr>
          <w:rFonts w:ascii="Arial" w:hAnsi="Arial" w:cs="Arial"/>
          <w:color w:val="000000" w:themeColor="text1"/>
          <w:sz w:val="22"/>
          <w:szCs w:val="22"/>
        </w:rPr>
        <w:t xml:space="preserve">200 µM). Values were normalized to the mean of untreated controls (0 µM), set to 1. Nonlinear regression was performed using ordinary least squares with strict convergence criteria (maximum 1000 iterations). The top plateau was constrained to 1 and the bottom plateau constrained to 0. </w:t>
      </w:r>
      <w:r w:rsidR="001018C1" w:rsidRPr="001018C1">
        <w:rPr>
          <w:rFonts w:ascii="Arial" w:hAnsi="Arial" w:cs="Arial"/>
          <w:color w:val="000000" w:themeColor="text1"/>
          <w:sz w:val="22"/>
          <w:szCs w:val="22"/>
        </w:rPr>
        <w:t xml:space="preserve">Reported parameters include </w:t>
      </w:r>
      <w:r w:rsidR="00592D81">
        <w:rPr>
          <w:rFonts w:ascii="Arial" w:hAnsi="Arial" w:cs="Arial"/>
          <w:color w:val="000000" w:themeColor="text1"/>
          <w:sz w:val="22"/>
          <w:szCs w:val="22"/>
        </w:rPr>
        <w:t>IC</w:t>
      </w:r>
      <w:r w:rsidR="00592D81" w:rsidRPr="00592D81">
        <w:rPr>
          <w:rFonts w:ascii="Arial" w:hAnsi="Arial" w:cs="Arial"/>
          <w:color w:val="000000" w:themeColor="text1"/>
          <w:sz w:val="22"/>
          <w:szCs w:val="22"/>
          <w:vertAlign w:val="subscript"/>
        </w:rPr>
        <w:t>50</w:t>
      </w:r>
      <w:r w:rsidR="001018C1" w:rsidRPr="001018C1">
        <w:rPr>
          <w:rFonts w:ascii="Arial" w:hAnsi="Arial" w:cs="Arial"/>
          <w:color w:val="000000" w:themeColor="text1"/>
          <w:sz w:val="22"/>
          <w:szCs w:val="22"/>
        </w:rPr>
        <w:t xml:space="preserve"> (µM) with asymmetrical 95% confidence intervals, Hill slope, coefficient of determination (R²), Sy.x (standard error of the estimate), and degrees of freedom (DF).</w:t>
      </w:r>
      <w:r w:rsidR="001018C1">
        <w:rPr>
          <w:rFonts w:ascii="Arial" w:hAnsi="Arial" w:cs="Arial"/>
          <w:color w:val="000000" w:themeColor="text1"/>
          <w:sz w:val="22"/>
          <w:szCs w:val="22"/>
        </w:rPr>
        <w:t xml:space="preserve"> </w:t>
      </w:r>
      <w:r w:rsidR="003E57B5" w:rsidRPr="003E57B5">
        <w:rPr>
          <w:rFonts w:ascii="Arial" w:hAnsi="Arial" w:cs="Arial"/>
          <w:color w:val="000000" w:themeColor="text1"/>
          <w:sz w:val="22"/>
          <w:szCs w:val="22"/>
        </w:rPr>
        <w:t xml:space="preserve">Each replicate from at least three </w:t>
      </w:r>
      <w:r w:rsidR="00AE55B0">
        <w:rPr>
          <w:rFonts w:ascii="Arial" w:hAnsi="Arial" w:cs="Arial"/>
          <w:color w:val="000000" w:themeColor="text1"/>
          <w:sz w:val="22"/>
          <w:szCs w:val="22"/>
        </w:rPr>
        <w:t xml:space="preserve">biological </w:t>
      </w:r>
      <w:r w:rsidR="003E57B5" w:rsidRPr="003E57B5">
        <w:rPr>
          <w:rFonts w:ascii="Arial" w:hAnsi="Arial" w:cs="Arial"/>
          <w:color w:val="000000" w:themeColor="text1"/>
          <w:sz w:val="22"/>
          <w:szCs w:val="22"/>
        </w:rPr>
        <w:t>independent experiments (≥3 technical replicates per concentration) was included as an individual data point in the regression.</w:t>
      </w:r>
    </w:p>
    <w:p w14:paraId="43A4854E" w14:textId="497EE2C3" w:rsidR="009D7F50" w:rsidRDefault="003A3E6C" w:rsidP="009D7F50">
      <w:pPr>
        <w:tabs>
          <w:tab w:val="left" w:pos="9360"/>
        </w:tabs>
        <w:spacing w:line="276" w:lineRule="auto"/>
        <w:jc w:val="center"/>
      </w:pPr>
      <w:r w:rsidRPr="003A3E6C">
        <w:rPr>
          <w:noProof/>
          <w14:ligatures w14:val="standardContextual"/>
        </w:rPr>
        <w:object w:dxaOrig="14620" w:dyaOrig="4380" w14:anchorId="2731BEE0">
          <v:shape id="_x0000_i1036" type="#_x0000_t75" alt="" style="width:457.1pt;height:136.35pt;mso-width-percent:0;mso-height-percent:0;mso-width-percent:0;mso-height-percent:0" o:ole="">
            <v:imagedata r:id="rId17" o:title=""/>
          </v:shape>
          <o:OLEObject Type="Embed" ProgID="Excel.Sheet.12" ShapeID="_x0000_i1036" DrawAspect="Content" ObjectID="_1834580056" r:id="rId18"/>
        </w:object>
      </w:r>
    </w:p>
    <w:p w14:paraId="679801BD" w14:textId="77777777" w:rsidR="009D7F50" w:rsidRDefault="009D7F50" w:rsidP="009D7F50">
      <w:pPr>
        <w:tabs>
          <w:tab w:val="left" w:pos="9360"/>
        </w:tabs>
        <w:spacing w:line="276" w:lineRule="auto"/>
        <w:jc w:val="center"/>
      </w:pPr>
    </w:p>
    <w:p w14:paraId="36A1A6EF" w14:textId="100925BE" w:rsidR="00450F71" w:rsidRPr="00C84E1A" w:rsidRDefault="00450F71" w:rsidP="00450F71">
      <w:pPr>
        <w:spacing w:line="276" w:lineRule="auto"/>
        <w:jc w:val="both"/>
      </w:pPr>
      <w:r>
        <w:rPr>
          <w:rFonts w:ascii="Arial" w:hAnsi="Arial" w:cs="Arial"/>
          <w:b/>
          <w:bCs/>
          <w:color w:val="000000" w:themeColor="text1"/>
          <w:sz w:val="22"/>
          <w:szCs w:val="22"/>
        </w:rPr>
        <w:t xml:space="preserve">Supplementary Figure </w:t>
      </w:r>
      <w:r w:rsidRPr="00BF7C16">
        <w:rPr>
          <w:rFonts w:ascii="Arial" w:hAnsi="Arial" w:cs="Arial"/>
          <w:b/>
          <w:bCs/>
          <w:color w:val="000000" w:themeColor="text1"/>
          <w:sz w:val="22"/>
          <w:szCs w:val="22"/>
        </w:rPr>
        <w:t>S</w:t>
      </w:r>
      <w:r>
        <w:rPr>
          <w:rFonts w:ascii="Arial" w:hAnsi="Arial" w:cs="Arial"/>
          <w:b/>
          <w:bCs/>
          <w:color w:val="000000" w:themeColor="text1"/>
          <w:sz w:val="22"/>
          <w:szCs w:val="22"/>
        </w:rPr>
        <w:t>5</w:t>
      </w:r>
      <w:r w:rsidRPr="00BF7C16">
        <w:rPr>
          <w:rFonts w:ascii="Arial" w:hAnsi="Arial" w:cs="Arial"/>
          <w:b/>
          <w:bCs/>
          <w:color w:val="000000" w:themeColor="text1"/>
          <w:sz w:val="22"/>
          <w:szCs w:val="22"/>
        </w:rPr>
        <w:t>.</w:t>
      </w:r>
      <w:r>
        <w:rPr>
          <w:rFonts w:ascii="Arial" w:hAnsi="Arial" w:cs="Arial"/>
          <w:color w:val="000000" w:themeColor="text1"/>
          <w:sz w:val="22"/>
          <w:szCs w:val="22"/>
        </w:rPr>
        <w:t xml:space="preserve"> </w:t>
      </w:r>
      <w:r w:rsidRPr="00592306">
        <w:rPr>
          <w:rFonts w:ascii="Arial" w:eastAsia="Times New Roman" w:hAnsi="Arial" w:cs="Arial"/>
          <w:color w:val="000000" w:themeColor="text1"/>
          <w:sz w:val="22"/>
          <w:szCs w:val="22"/>
        </w:rPr>
        <w:t xml:space="preserve">Images of TS603 </w:t>
      </w:r>
      <w:r>
        <w:rPr>
          <w:rFonts w:ascii="Arial" w:eastAsia="Times New Roman" w:hAnsi="Arial" w:cs="Arial"/>
          <w:color w:val="000000" w:themeColor="text1"/>
          <w:sz w:val="22"/>
          <w:szCs w:val="22"/>
        </w:rPr>
        <w:t xml:space="preserve">and NCH612 </w:t>
      </w:r>
      <w:r w:rsidRPr="00592306">
        <w:rPr>
          <w:rFonts w:ascii="Arial" w:eastAsia="Times New Roman" w:hAnsi="Arial" w:cs="Arial"/>
          <w:color w:val="000000" w:themeColor="text1"/>
          <w:sz w:val="22"/>
          <w:szCs w:val="22"/>
        </w:rPr>
        <w:t>cells</w:t>
      </w:r>
      <w:r>
        <w:rPr>
          <w:rFonts w:ascii="Arial" w:eastAsia="Times New Roman" w:hAnsi="Arial" w:cs="Arial"/>
          <w:color w:val="000000" w:themeColor="text1"/>
          <w:sz w:val="22"/>
          <w:szCs w:val="22"/>
        </w:rPr>
        <w:t xml:space="preserve"> </w:t>
      </w:r>
      <w:r w:rsidRPr="00592306">
        <w:rPr>
          <w:rFonts w:ascii="Arial" w:eastAsia="Times New Roman" w:hAnsi="Arial" w:cs="Arial"/>
          <w:color w:val="000000" w:themeColor="text1"/>
          <w:sz w:val="22"/>
          <w:szCs w:val="22"/>
        </w:rPr>
        <w:t>after 48</w:t>
      </w:r>
      <w:r>
        <w:rPr>
          <w:rFonts w:ascii="Arial" w:eastAsia="Times New Roman" w:hAnsi="Arial" w:cs="Arial"/>
          <w:color w:val="000000" w:themeColor="text1"/>
          <w:sz w:val="22"/>
          <w:szCs w:val="22"/>
        </w:rPr>
        <w:t xml:space="preserve"> </w:t>
      </w:r>
      <w:r w:rsidRPr="00592306">
        <w:rPr>
          <w:rFonts w:ascii="Arial" w:eastAsia="Times New Roman" w:hAnsi="Arial" w:cs="Arial"/>
          <w:color w:val="000000" w:themeColor="text1"/>
          <w:sz w:val="22"/>
          <w:szCs w:val="22"/>
        </w:rPr>
        <w:t xml:space="preserve">h under vehicle and </w:t>
      </w:r>
      <w:r>
        <w:rPr>
          <w:rFonts w:ascii="Arial" w:eastAsia="Times New Roman" w:hAnsi="Arial" w:cs="Arial"/>
          <w:color w:val="000000" w:themeColor="text1"/>
          <w:sz w:val="22"/>
          <w:szCs w:val="22"/>
        </w:rPr>
        <w:t>SABRAC</w:t>
      </w:r>
      <w:r w:rsidRPr="00592306">
        <w:rPr>
          <w:rFonts w:ascii="Arial" w:eastAsia="Times New Roman" w:hAnsi="Arial" w:cs="Arial"/>
          <w:color w:val="000000" w:themeColor="text1"/>
          <w:sz w:val="22"/>
          <w:szCs w:val="22"/>
        </w:rPr>
        <w:t xml:space="preserve"> treatment, were acquired using a</w:t>
      </w:r>
      <w:r>
        <w:rPr>
          <w:rFonts w:ascii="Arial" w:eastAsia="Times New Roman" w:hAnsi="Arial" w:cs="Arial"/>
          <w:color w:val="000000" w:themeColor="text1"/>
          <w:sz w:val="22"/>
          <w:szCs w:val="22"/>
        </w:rPr>
        <w:t>n</w:t>
      </w:r>
      <w:r w:rsidRPr="00592306">
        <w:rPr>
          <w:rFonts w:ascii="Arial" w:eastAsia="Times New Roman" w:hAnsi="Arial" w:cs="Arial"/>
          <w:color w:val="000000" w:themeColor="text1"/>
          <w:sz w:val="22"/>
          <w:szCs w:val="22"/>
        </w:rPr>
        <w:t xml:space="preserve"> </w:t>
      </w:r>
      <w:r w:rsidRPr="00894BEC">
        <w:rPr>
          <w:rFonts w:ascii="Arial" w:eastAsia="Times New Roman" w:hAnsi="Arial" w:cs="Arial"/>
          <w:color w:val="000000" w:themeColor="text1"/>
          <w:sz w:val="22"/>
          <w:szCs w:val="22"/>
        </w:rPr>
        <w:t>EVOS™ M5000 Imaging System</w:t>
      </w:r>
      <w:r w:rsidRPr="00592306">
        <w:rPr>
          <w:rFonts w:ascii="Arial" w:eastAsia="Times New Roman" w:hAnsi="Arial" w:cs="Arial"/>
          <w:color w:val="000000" w:themeColor="text1"/>
          <w:sz w:val="22"/>
          <w:szCs w:val="22"/>
        </w:rPr>
        <w:t> microscope with a bright field objective of magnification </w:t>
      </w:r>
      <w:r>
        <w:rPr>
          <w:rFonts w:ascii="Arial" w:eastAsia="Times New Roman" w:hAnsi="Arial" w:cs="Arial"/>
          <w:color w:val="000000" w:themeColor="text1"/>
          <w:sz w:val="22"/>
          <w:szCs w:val="22"/>
        </w:rPr>
        <w:t>4</w:t>
      </w:r>
      <w:r w:rsidRPr="00592306">
        <w:rPr>
          <w:rFonts w:ascii="Arial" w:eastAsia="Times New Roman" w:hAnsi="Arial" w:cs="Arial"/>
          <w:color w:val="000000" w:themeColor="text1"/>
          <w:sz w:val="22"/>
          <w:szCs w:val="22"/>
        </w:rPr>
        <w:t>×.</w:t>
      </w:r>
    </w:p>
    <w:p w14:paraId="728E021A" w14:textId="77777777" w:rsidR="00450F71" w:rsidRDefault="00450F71" w:rsidP="00450F71">
      <w:pPr>
        <w:autoSpaceDE w:val="0"/>
        <w:autoSpaceDN w:val="0"/>
        <w:adjustRightInd w:val="0"/>
        <w:spacing w:before="240" w:after="240" w:line="276" w:lineRule="auto"/>
        <w:jc w:val="both"/>
        <w:rPr>
          <w:rFonts w:ascii="Arial" w:hAnsi="Arial" w:cs="Arial"/>
          <w:color w:val="000000" w:themeColor="text1"/>
          <w:sz w:val="22"/>
          <w:szCs w:val="22"/>
        </w:rPr>
      </w:pPr>
      <w:r w:rsidRPr="00A15570">
        <w:rPr>
          <w:rFonts w:ascii="Arial" w:hAnsi="Arial" w:cs="Arial"/>
          <w:noProof/>
          <w:color w:val="000000" w:themeColor="text1"/>
          <w:sz w:val="22"/>
          <w:szCs w:val="22"/>
        </w:rPr>
        <w:drawing>
          <wp:inline distT="0" distB="0" distL="0" distR="0" wp14:anchorId="37606A93" wp14:editId="08E56079">
            <wp:extent cx="5943600" cy="1216025"/>
            <wp:effectExtent l="0" t="0" r="0" b="3175"/>
            <wp:docPr id="1221041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041446" name=""/>
                    <pic:cNvPicPr/>
                  </pic:nvPicPr>
                  <pic:blipFill>
                    <a:blip r:embed="rId19"/>
                    <a:stretch>
                      <a:fillRect/>
                    </a:stretch>
                  </pic:blipFill>
                  <pic:spPr>
                    <a:xfrm>
                      <a:off x="0" y="0"/>
                      <a:ext cx="5943600" cy="1216025"/>
                    </a:xfrm>
                    <a:prstGeom prst="rect">
                      <a:avLst/>
                    </a:prstGeom>
                  </pic:spPr>
                </pic:pic>
              </a:graphicData>
            </a:graphic>
          </wp:inline>
        </w:drawing>
      </w:r>
    </w:p>
    <w:p w14:paraId="4CF39322" w14:textId="77777777" w:rsidR="00450F71" w:rsidRDefault="00450F71" w:rsidP="00450F71">
      <w:pPr>
        <w:autoSpaceDE w:val="0"/>
        <w:autoSpaceDN w:val="0"/>
        <w:adjustRightInd w:val="0"/>
        <w:spacing w:before="240" w:after="240" w:line="276" w:lineRule="auto"/>
        <w:jc w:val="both"/>
        <w:rPr>
          <w:rFonts w:ascii="Arial" w:hAnsi="Arial" w:cs="Arial"/>
          <w:color w:val="000000" w:themeColor="text1"/>
          <w:sz w:val="22"/>
          <w:szCs w:val="22"/>
        </w:rPr>
      </w:pPr>
      <w:r w:rsidRPr="00A15570">
        <w:rPr>
          <w:rFonts w:ascii="Arial" w:hAnsi="Arial" w:cs="Arial"/>
          <w:noProof/>
          <w:color w:val="000000" w:themeColor="text1"/>
          <w:sz w:val="22"/>
          <w:szCs w:val="22"/>
        </w:rPr>
        <w:lastRenderedPageBreak/>
        <w:drawing>
          <wp:inline distT="0" distB="0" distL="0" distR="0" wp14:anchorId="62B2B7FB" wp14:editId="7D48F098">
            <wp:extent cx="5943600" cy="1239520"/>
            <wp:effectExtent l="0" t="0" r="0" b="5080"/>
            <wp:docPr id="1870350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350180" name=""/>
                    <pic:cNvPicPr/>
                  </pic:nvPicPr>
                  <pic:blipFill>
                    <a:blip r:embed="rId20"/>
                    <a:stretch>
                      <a:fillRect/>
                    </a:stretch>
                  </pic:blipFill>
                  <pic:spPr>
                    <a:xfrm>
                      <a:off x="0" y="0"/>
                      <a:ext cx="5943600" cy="1239520"/>
                    </a:xfrm>
                    <a:prstGeom prst="rect">
                      <a:avLst/>
                    </a:prstGeom>
                  </pic:spPr>
                </pic:pic>
              </a:graphicData>
            </a:graphic>
          </wp:inline>
        </w:drawing>
      </w:r>
    </w:p>
    <w:p w14:paraId="2C0E2B58" w14:textId="77777777" w:rsidR="00450F71" w:rsidRPr="009D7F50" w:rsidRDefault="00450F71" w:rsidP="009D7F50">
      <w:pPr>
        <w:tabs>
          <w:tab w:val="left" w:pos="9360"/>
        </w:tabs>
        <w:spacing w:line="276" w:lineRule="auto"/>
        <w:jc w:val="center"/>
      </w:pPr>
    </w:p>
    <w:p w14:paraId="0F8C9712" w14:textId="678A1C8E" w:rsidR="009D7F50" w:rsidRDefault="009D7F50" w:rsidP="009D7F50">
      <w:pPr>
        <w:autoSpaceDE w:val="0"/>
        <w:autoSpaceDN w:val="0"/>
        <w:adjustRightInd w:val="0"/>
        <w:spacing w:before="240" w:after="240" w:line="276" w:lineRule="auto"/>
        <w:jc w:val="both"/>
        <w:rPr>
          <w:rFonts w:ascii="Arial" w:hAnsi="Arial" w:cs="Arial"/>
          <w:b/>
          <w:bCs/>
          <w:color w:val="000000" w:themeColor="text1"/>
          <w:sz w:val="22"/>
          <w:szCs w:val="22"/>
        </w:rPr>
      </w:pPr>
      <w:r>
        <w:rPr>
          <w:rFonts w:ascii="Arial" w:hAnsi="Arial" w:cs="Arial"/>
          <w:b/>
          <w:bCs/>
          <w:color w:val="000000" w:themeColor="text1"/>
          <w:sz w:val="22"/>
          <w:szCs w:val="22"/>
        </w:rPr>
        <w:t xml:space="preserve">Supplementary Figure </w:t>
      </w:r>
      <w:r w:rsidRPr="00BF7C16">
        <w:rPr>
          <w:rFonts w:ascii="Arial" w:hAnsi="Arial" w:cs="Arial"/>
          <w:b/>
          <w:bCs/>
          <w:color w:val="000000" w:themeColor="text1"/>
          <w:sz w:val="22"/>
          <w:szCs w:val="22"/>
        </w:rPr>
        <w:t>S</w:t>
      </w:r>
      <w:r w:rsidR="00450F71">
        <w:rPr>
          <w:rFonts w:ascii="Arial" w:hAnsi="Arial" w:cs="Arial"/>
          <w:b/>
          <w:bCs/>
          <w:color w:val="000000" w:themeColor="text1"/>
          <w:sz w:val="22"/>
          <w:szCs w:val="22"/>
        </w:rPr>
        <w:t>6</w:t>
      </w:r>
      <w:r w:rsidRPr="00BF7C16">
        <w:rPr>
          <w:rFonts w:ascii="Arial" w:hAnsi="Arial" w:cs="Arial"/>
          <w:b/>
          <w:bCs/>
          <w:color w:val="000000" w:themeColor="text1"/>
          <w:sz w:val="22"/>
          <w:szCs w:val="22"/>
        </w:rPr>
        <w:t>.</w:t>
      </w:r>
      <w:r>
        <w:rPr>
          <w:rFonts w:ascii="Arial" w:hAnsi="Arial" w:cs="Arial"/>
          <w:b/>
          <w:bCs/>
          <w:color w:val="000000" w:themeColor="text1"/>
          <w:sz w:val="22"/>
          <w:szCs w:val="22"/>
        </w:rPr>
        <w:t xml:space="preserve"> </w:t>
      </w:r>
      <w:r w:rsidRPr="009519F2">
        <w:rPr>
          <w:rFonts w:ascii="Arial" w:hAnsi="Arial" w:cs="Arial"/>
          <w:color w:val="000000" w:themeColor="text1"/>
          <w:sz w:val="22"/>
          <w:szCs w:val="22"/>
        </w:rPr>
        <w:t xml:space="preserve">BT142 cells were treated with </w:t>
      </w:r>
      <w:r w:rsidR="00B94339">
        <w:rPr>
          <w:rFonts w:ascii="Arial" w:hAnsi="Arial" w:cs="Arial"/>
          <w:color w:val="000000" w:themeColor="text1"/>
          <w:sz w:val="22"/>
          <w:szCs w:val="22"/>
        </w:rPr>
        <w:t>different</w:t>
      </w:r>
      <w:r w:rsidR="007A52AA">
        <w:rPr>
          <w:rFonts w:ascii="Arial" w:hAnsi="Arial" w:cs="Arial"/>
          <w:color w:val="000000" w:themeColor="text1"/>
          <w:sz w:val="22"/>
          <w:szCs w:val="22"/>
        </w:rPr>
        <w:t xml:space="preserve"> acid ceramidase (AC) inhibitors (</w:t>
      </w:r>
      <w:r w:rsidRPr="009519F2">
        <w:rPr>
          <w:rFonts w:ascii="Arial" w:hAnsi="Arial" w:cs="Arial"/>
          <w:color w:val="000000" w:themeColor="text1"/>
          <w:sz w:val="22"/>
          <w:szCs w:val="22"/>
        </w:rPr>
        <w:t>SOBRAC, SOCLAC, SACLAC, and SABRAC</w:t>
      </w:r>
      <w:r w:rsidR="007A52AA">
        <w:rPr>
          <w:rFonts w:ascii="Arial" w:hAnsi="Arial" w:cs="Arial"/>
          <w:color w:val="000000" w:themeColor="text1"/>
          <w:sz w:val="22"/>
          <w:szCs w:val="22"/>
        </w:rPr>
        <w:t>)</w:t>
      </w:r>
      <w:r w:rsidRPr="009519F2">
        <w:rPr>
          <w:rFonts w:ascii="Arial" w:hAnsi="Arial" w:cs="Arial"/>
          <w:color w:val="000000" w:themeColor="text1"/>
          <w:sz w:val="22"/>
          <w:szCs w:val="22"/>
        </w:rPr>
        <w:t xml:space="preserve"> at concentrations ranging from 0.0625 to 48 µM for 48 h. Cell viability was measured by </w:t>
      </w:r>
      <w:r w:rsidR="00925948" w:rsidRPr="00925948">
        <w:rPr>
          <w:rFonts w:ascii="Arial" w:hAnsi="Arial" w:cs="Arial"/>
          <w:color w:val="000000" w:themeColor="text1"/>
          <w:sz w:val="22"/>
          <w:szCs w:val="22"/>
        </w:rPr>
        <w:t xml:space="preserve">Cell Counting Kit-8 assay </w:t>
      </w:r>
      <w:r w:rsidRPr="009519F2">
        <w:rPr>
          <w:rFonts w:ascii="Arial" w:hAnsi="Arial" w:cs="Arial"/>
          <w:color w:val="000000" w:themeColor="text1"/>
          <w:sz w:val="22"/>
          <w:szCs w:val="22"/>
        </w:rPr>
        <w:t xml:space="preserve">and normalized to seeding values (time 0 set to 1). </w:t>
      </w:r>
      <w:r w:rsidR="008E12F8" w:rsidRPr="008E12F8">
        <w:rPr>
          <w:rFonts w:ascii="Arial" w:hAnsi="Arial" w:cs="Arial"/>
          <w:color w:val="000000" w:themeColor="text1"/>
          <w:sz w:val="22"/>
          <w:szCs w:val="22"/>
        </w:rPr>
        <w:t>Four-parameter logistic nonlinear regression fits (concentration-response, variable slope) was used to calculate IC</w:t>
      </w:r>
      <w:r w:rsidR="008E12F8" w:rsidRPr="006B524D">
        <w:rPr>
          <w:rFonts w:ascii="Arial" w:hAnsi="Arial" w:cs="Arial"/>
          <w:color w:val="000000" w:themeColor="text1"/>
          <w:sz w:val="22"/>
          <w:szCs w:val="22"/>
          <w:vertAlign w:val="subscript"/>
        </w:rPr>
        <w:t>50</w:t>
      </w:r>
      <w:r w:rsidR="008E12F8" w:rsidRPr="008E12F8">
        <w:rPr>
          <w:rFonts w:ascii="Arial" w:hAnsi="Arial" w:cs="Arial"/>
          <w:color w:val="000000" w:themeColor="text1"/>
          <w:sz w:val="22"/>
          <w:szCs w:val="22"/>
        </w:rPr>
        <w:t xml:space="preserve"> values. </w:t>
      </w:r>
      <w:r w:rsidR="00D70596" w:rsidRPr="00D70596">
        <w:rPr>
          <w:rFonts w:ascii="Arial" w:hAnsi="Arial" w:cs="Arial"/>
          <w:color w:val="000000" w:themeColor="text1"/>
          <w:sz w:val="22"/>
          <w:szCs w:val="22"/>
        </w:rPr>
        <w:t>Nonlinear regression was performed using ordinary least squares with strict convergence criteria (maximum 1000 iterations). The top plateau was constrained to 1 and the bottom plateau constrained to 0. Reported parameters include IC</w:t>
      </w:r>
      <w:r w:rsidR="0039310F" w:rsidRPr="006B524D">
        <w:rPr>
          <w:rFonts w:ascii="Arial" w:hAnsi="Arial" w:cs="Arial"/>
          <w:color w:val="000000" w:themeColor="text1"/>
          <w:sz w:val="22"/>
          <w:szCs w:val="22"/>
          <w:vertAlign w:val="subscript"/>
        </w:rPr>
        <w:t>50</w:t>
      </w:r>
      <w:r w:rsidR="00D70596" w:rsidRPr="00D70596">
        <w:rPr>
          <w:rFonts w:ascii="Arial" w:hAnsi="Arial" w:cs="Arial"/>
          <w:color w:val="000000" w:themeColor="text1"/>
          <w:sz w:val="22"/>
          <w:szCs w:val="22"/>
        </w:rPr>
        <w:t xml:space="preserve"> (µM) with asymmetrical 95% confidence intervals, Hill slope, coefficient of determination (R²), Sy.x (standard error of the estimate), and degrees of freedom (DF). Each replicate from at least three biological independent experiments (≥3 technical replicates per concentration) was included in the regression.</w:t>
      </w:r>
      <w:r w:rsidR="00D70596">
        <w:rPr>
          <w:rFonts w:ascii="Arial" w:hAnsi="Arial" w:cs="Arial"/>
          <w:color w:val="000000" w:themeColor="text1"/>
          <w:sz w:val="22"/>
          <w:szCs w:val="22"/>
        </w:rPr>
        <w:t xml:space="preserve"> </w:t>
      </w:r>
      <w:r w:rsidRPr="009519F2">
        <w:rPr>
          <w:rFonts w:ascii="Arial" w:hAnsi="Arial" w:cs="Arial"/>
          <w:color w:val="000000" w:themeColor="text1"/>
          <w:sz w:val="22"/>
          <w:szCs w:val="22"/>
        </w:rPr>
        <w:t>The upper panel shows the fitted dose</w:t>
      </w:r>
      <w:r w:rsidR="00F87DF5">
        <w:rPr>
          <w:rFonts w:ascii="Arial" w:hAnsi="Arial" w:cs="Arial"/>
          <w:color w:val="000000" w:themeColor="text1"/>
          <w:sz w:val="22"/>
          <w:szCs w:val="22"/>
        </w:rPr>
        <w:t>-</w:t>
      </w:r>
      <w:r w:rsidRPr="009519F2">
        <w:rPr>
          <w:rFonts w:ascii="Arial" w:hAnsi="Arial" w:cs="Arial"/>
          <w:color w:val="000000" w:themeColor="text1"/>
          <w:sz w:val="22"/>
          <w:szCs w:val="22"/>
        </w:rPr>
        <w:t>response curves with mean ± SD error bars. S</w:t>
      </w:r>
      <w:r w:rsidR="00D70596">
        <w:rPr>
          <w:rFonts w:ascii="Arial" w:hAnsi="Arial" w:cs="Arial"/>
          <w:color w:val="000000" w:themeColor="text1"/>
          <w:sz w:val="22"/>
          <w:szCs w:val="22"/>
        </w:rPr>
        <w:t>A</w:t>
      </w:r>
      <w:r w:rsidRPr="009519F2">
        <w:rPr>
          <w:rFonts w:ascii="Arial" w:hAnsi="Arial" w:cs="Arial"/>
          <w:color w:val="000000" w:themeColor="text1"/>
          <w:sz w:val="22"/>
          <w:szCs w:val="22"/>
        </w:rPr>
        <w:t xml:space="preserve">BRAC, which exhibited the lowest </w:t>
      </w:r>
      <w:r w:rsidR="00D70596">
        <w:rPr>
          <w:rFonts w:ascii="Arial" w:hAnsi="Arial" w:cs="Arial"/>
          <w:color w:val="000000" w:themeColor="text1"/>
          <w:sz w:val="22"/>
          <w:szCs w:val="22"/>
        </w:rPr>
        <w:t>IC</w:t>
      </w:r>
      <w:r w:rsidR="00D70596" w:rsidRPr="003E57B5">
        <w:rPr>
          <w:rFonts w:ascii="Arial" w:hAnsi="Arial" w:cs="Arial"/>
          <w:color w:val="000000" w:themeColor="text1"/>
          <w:sz w:val="22"/>
          <w:szCs w:val="22"/>
          <w:vertAlign w:val="subscript"/>
        </w:rPr>
        <w:t>50</w:t>
      </w:r>
      <w:r w:rsidRPr="009519F2">
        <w:rPr>
          <w:rFonts w:ascii="Arial" w:hAnsi="Arial" w:cs="Arial"/>
          <w:color w:val="000000" w:themeColor="text1"/>
          <w:sz w:val="22"/>
          <w:szCs w:val="22"/>
        </w:rPr>
        <w:t>, was selected for subsequent experiments.</w:t>
      </w:r>
    </w:p>
    <w:p w14:paraId="1F8C4C7B" w14:textId="141E4885" w:rsidR="009D7F50" w:rsidRDefault="009703D7" w:rsidP="009D7F50">
      <w:pPr>
        <w:autoSpaceDE w:val="0"/>
        <w:autoSpaceDN w:val="0"/>
        <w:adjustRightInd w:val="0"/>
        <w:spacing w:before="240" w:after="240" w:line="276" w:lineRule="auto"/>
        <w:jc w:val="center"/>
        <w:rPr>
          <w:rFonts w:ascii="Arial" w:hAnsi="Arial" w:cs="Arial"/>
          <w:b/>
          <w:bCs/>
          <w:color w:val="000000" w:themeColor="text1"/>
          <w:sz w:val="22"/>
          <w:szCs w:val="22"/>
        </w:rPr>
      </w:pPr>
      <w:r w:rsidRPr="009703D7">
        <w:rPr>
          <w:rFonts w:ascii="Arial" w:hAnsi="Arial" w:cs="Arial"/>
          <w:b/>
          <w:bCs/>
          <w:noProof/>
          <w:color w:val="000000" w:themeColor="text1"/>
          <w:sz w:val="22"/>
          <w:szCs w:val="22"/>
        </w:rPr>
        <w:drawing>
          <wp:inline distT="0" distB="0" distL="0" distR="0" wp14:anchorId="68D0C662" wp14:editId="58DF68CE">
            <wp:extent cx="2838610" cy="1676400"/>
            <wp:effectExtent l="0" t="0" r="6350" b="0"/>
            <wp:docPr id="608727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727903" name=""/>
                    <pic:cNvPicPr/>
                  </pic:nvPicPr>
                  <pic:blipFill>
                    <a:blip r:embed="rId21"/>
                    <a:stretch>
                      <a:fillRect/>
                    </a:stretch>
                  </pic:blipFill>
                  <pic:spPr>
                    <a:xfrm>
                      <a:off x="0" y="0"/>
                      <a:ext cx="2854732" cy="1685921"/>
                    </a:xfrm>
                    <a:prstGeom prst="rect">
                      <a:avLst/>
                    </a:prstGeom>
                  </pic:spPr>
                </pic:pic>
              </a:graphicData>
            </a:graphic>
          </wp:inline>
        </w:drawing>
      </w:r>
    </w:p>
    <w:p w14:paraId="645ED456" w14:textId="751389BE" w:rsidR="009D7F50" w:rsidRDefault="003A3E6C" w:rsidP="009D7F50">
      <w:pPr>
        <w:autoSpaceDE w:val="0"/>
        <w:autoSpaceDN w:val="0"/>
        <w:adjustRightInd w:val="0"/>
        <w:spacing w:before="240" w:after="240" w:line="276" w:lineRule="auto"/>
        <w:jc w:val="center"/>
        <w:rPr>
          <w:rFonts w:ascii="Arial" w:hAnsi="Arial" w:cs="Arial"/>
          <w:b/>
          <w:bCs/>
          <w:color w:val="000000" w:themeColor="text1"/>
          <w:sz w:val="22"/>
          <w:szCs w:val="22"/>
        </w:rPr>
      </w:pPr>
      <w:r w:rsidRPr="003A3E6C">
        <w:rPr>
          <w:rFonts w:ascii="Arial" w:hAnsi="Arial" w:cs="Arial"/>
          <w:b/>
          <w:bCs/>
          <w:noProof/>
          <w:color w:val="000000" w:themeColor="text1"/>
          <w:sz w:val="22"/>
          <w:szCs w:val="22"/>
          <w14:ligatures w14:val="standardContextual"/>
        </w:rPr>
        <w:object w:dxaOrig="11260" w:dyaOrig="1860" w14:anchorId="440CEB1B">
          <v:shape id="_x0000_i1035" type="#_x0000_t75" alt="" style="width:354.55pt;height:57.8pt;mso-width-percent:0;mso-height-percent:0;mso-width-percent:0;mso-height-percent:0" o:ole="">
            <v:imagedata r:id="rId22" o:title=""/>
          </v:shape>
          <o:OLEObject Type="Embed" ProgID="Excel.Sheet.12" ShapeID="_x0000_i1035" DrawAspect="Content" ObjectID="_1834580057" r:id="rId23"/>
        </w:object>
      </w:r>
    </w:p>
    <w:p w14:paraId="526C04B5" w14:textId="77777777" w:rsidR="00450F71" w:rsidRDefault="00450F71" w:rsidP="00301048">
      <w:pPr>
        <w:spacing w:line="276" w:lineRule="auto"/>
        <w:jc w:val="both"/>
        <w:rPr>
          <w:rFonts w:ascii="Arial" w:hAnsi="Arial" w:cs="Arial"/>
          <w:b/>
          <w:bCs/>
          <w:color w:val="000000" w:themeColor="text1"/>
          <w:sz w:val="22"/>
          <w:szCs w:val="22"/>
        </w:rPr>
      </w:pPr>
    </w:p>
    <w:p w14:paraId="2DABAD1B" w14:textId="103D75A2" w:rsidR="00221245" w:rsidRDefault="00C336D9" w:rsidP="00301048">
      <w:pPr>
        <w:spacing w:line="276" w:lineRule="auto"/>
        <w:jc w:val="both"/>
        <w:rPr>
          <w:rFonts w:ascii="Arial" w:eastAsia="Times New Roman" w:hAnsi="Arial" w:cs="Arial"/>
          <w:color w:val="000000" w:themeColor="text1"/>
          <w:sz w:val="22"/>
          <w:szCs w:val="22"/>
        </w:rPr>
      </w:pPr>
      <w:r>
        <w:rPr>
          <w:rFonts w:ascii="Arial" w:hAnsi="Arial" w:cs="Arial"/>
          <w:b/>
          <w:bCs/>
          <w:color w:val="000000" w:themeColor="text1"/>
          <w:sz w:val="22"/>
          <w:szCs w:val="22"/>
        </w:rPr>
        <w:t xml:space="preserve">Supplementary Figure </w:t>
      </w:r>
      <w:r w:rsidRPr="00BF7C16">
        <w:rPr>
          <w:rFonts w:ascii="Arial" w:hAnsi="Arial" w:cs="Arial"/>
          <w:b/>
          <w:bCs/>
          <w:color w:val="000000" w:themeColor="text1"/>
          <w:sz w:val="22"/>
          <w:szCs w:val="22"/>
        </w:rPr>
        <w:t>S</w:t>
      </w:r>
      <w:r w:rsidR="00EF0B65">
        <w:rPr>
          <w:rFonts w:ascii="Arial" w:hAnsi="Arial" w:cs="Arial"/>
          <w:b/>
          <w:bCs/>
          <w:color w:val="000000" w:themeColor="text1"/>
          <w:sz w:val="22"/>
          <w:szCs w:val="22"/>
        </w:rPr>
        <w:t>7</w:t>
      </w:r>
      <w:r w:rsidRPr="00BF7C16">
        <w:rPr>
          <w:rFonts w:ascii="Arial" w:hAnsi="Arial" w:cs="Arial"/>
          <w:b/>
          <w:bCs/>
          <w:color w:val="000000" w:themeColor="text1"/>
          <w:sz w:val="22"/>
          <w:szCs w:val="22"/>
        </w:rPr>
        <w:t>.</w:t>
      </w:r>
      <w:r>
        <w:rPr>
          <w:rFonts w:ascii="Arial" w:hAnsi="Arial" w:cs="Arial"/>
          <w:b/>
          <w:bCs/>
          <w:color w:val="000000" w:themeColor="text1"/>
          <w:sz w:val="22"/>
          <w:szCs w:val="22"/>
        </w:rPr>
        <w:t xml:space="preserve"> </w:t>
      </w:r>
      <w:r w:rsidR="00A256E8">
        <w:rPr>
          <w:rFonts w:ascii="Arial" w:eastAsia="Times New Roman" w:hAnsi="Arial" w:cs="Arial"/>
          <w:color w:val="000000" w:themeColor="text1"/>
          <w:sz w:val="22"/>
          <w:szCs w:val="22"/>
        </w:rPr>
        <w:t>TS603</w:t>
      </w:r>
      <w:r w:rsidR="00BD6C4F" w:rsidRPr="00BD6C4F">
        <w:rPr>
          <w:rFonts w:ascii="Arial" w:eastAsia="Times New Roman" w:hAnsi="Arial" w:cs="Arial"/>
          <w:color w:val="000000" w:themeColor="text1"/>
          <w:sz w:val="22"/>
          <w:szCs w:val="22"/>
        </w:rPr>
        <w:t xml:space="preserve"> cells were treated with 0, 5, 10, or 20 µM SABRAC for 48 h followed by lipidomic analysis</w:t>
      </w:r>
      <w:r w:rsidR="00301048" w:rsidRPr="00301048">
        <w:rPr>
          <w:rFonts w:ascii="Arial" w:eastAsia="Times New Roman" w:hAnsi="Arial" w:cs="Arial"/>
          <w:color w:val="000000" w:themeColor="text1"/>
          <w:sz w:val="22"/>
          <w:szCs w:val="22"/>
        </w:rPr>
        <w:t xml:space="preserve">. </w:t>
      </w:r>
      <w:r w:rsidR="00C662B2">
        <w:rPr>
          <w:rFonts w:ascii="Arial" w:eastAsia="Times New Roman" w:hAnsi="Arial" w:cs="Arial"/>
          <w:color w:val="000000" w:themeColor="text1"/>
          <w:sz w:val="22"/>
          <w:szCs w:val="22"/>
        </w:rPr>
        <w:t>C</w:t>
      </w:r>
      <w:r w:rsidR="00C662B2" w:rsidRPr="00C662B2">
        <w:rPr>
          <w:rFonts w:ascii="Arial" w:eastAsia="Times New Roman" w:hAnsi="Arial" w:cs="Arial"/>
          <w:color w:val="000000" w:themeColor="text1"/>
          <w:sz w:val="22"/>
          <w:szCs w:val="22"/>
        </w:rPr>
        <w:t>eramide levels are shown as abundance normalized to internal standards and protein content. Individual points represent biologically independent replicates (n = 4 per group). Boxes indicate the interquartile range with median; whiskers denote minimum-maximum values. Top panel show</w:t>
      </w:r>
      <w:r w:rsidR="0008160D">
        <w:rPr>
          <w:rFonts w:ascii="Arial" w:eastAsia="Times New Roman" w:hAnsi="Arial" w:cs="Arial"/>
          <w:color w:val="000000" w:themeColor="text1"/>
          <w:sz w:val="22"/>
          <w:szCs w:val="22"/>
        </w:rPr>
        <w:t>s</w:t>
      </w:r>
      <w:r w:rsidR="00C662B2" w:rsidRPr="00C662B2">
        <w:rPr>
          <w:rFonts w:ascii="Arial" w:eastAsia="Times New Roman" w:hAnsi="Arial" w:cs="Arial"/>
          <w:color w:val="000000" w:themeColor="text1"/>
          <w:sz w:val="22"/>
          <w:szCs w:val="22"/>
        </w:rPr>
        <w:t xml:space="preserve"> normalized ceramide species abundance. Bottom panel </w:t>
      </w:r>
      <w:r w:rsidR="00C662B2" w:rsidRPr="00C662B2">
        <w:rPr>
          <w:rFonts w:ascii="Arial" w:eastAsia="Times New Roman" w:hAnsi="Arial" w:cs="Arial"/>
          <w:color w:val="000000" w:themeColor="text1"/>
          <w:sz w:val="22"/>
          <w:szCs w:val="22"/>
        </w:rPr>
        <w:lastRenderedPageBreak/>
        <w:t>represent</w:t>
      </w:r>
      <w:r w:rsidR="0008160D">
        <w:rPr>
          <w:rFonts w:ascii="Arial" w:eastAsia="Times New Roman" w:hAnsi="Arial" w:cs="Arial"/>
          <w:color w:val="000000" w:themeColor="text1"/>
          <w:sz w:val="22"/>
          <w:szCs w:val="22"/>
        </w:rPr>
        <w:t>s</w:t>
      </w:r>
      <w:r w:rsidR="00C662B2" w:rsidRPr="00C662B2">
        <w:rPr>
          <w:rFonts w:ascii="Arial" w:eastAsia="Times New Roman" w:hAnsi="Arial" w:cs="Arial"/>
          <w:color w:val="000000" w:themeColor="text1"/>
          <w:sz w:val="22"/>
          <w:szCs w:val="22"/>
        </w:rPr>
        <w:t xml:space="preserve"> the identical dataset, expressed as fold change relative to control. </w:t>
      </w:r>
      <w:r w:rsidR="00C662B2">
        <w:rPr>
          <w:rFonts w:ascii="Arial" w:eastAsia="Times New Roman" w:hAnsi="Arial" w:cs="Arial"/>
          <w:color w:val="000000" w:themeColor="text1"/>
          <w:sz w:val="22"/>
          <w:szCs w:val="22"/>
        </w:rPr>
        <w:t>N</w:t>
      </w:r>
      <w:r w:rsidR="00C662B2" w:rsidRPr="00C662B2">
        <w:rPr>
          <w:rFonts w:ascii="Arial" w:eastAsia="Times New Roman" w:hAnsi="Arial" w:cs="Arial"/>
          <w:color w:val="000000" w:themeColor="text1"/>
          <w:sz w:val="22"/>
          <w:szCs w:val="22"/>
        </w:rPr>
        <w:t>ormalized abundance values were log-transformed and analyzed by two-way repeated-measures ANOVA (including interaction) with Geisser–Greenhouse correction. Comparisons were performed versus the corresponding control condition within each ceramide species, with FDR control using the Benjamini–Krieger–Yekutieli method; FDR-adjusted p values are shown.</w:t>
      </w:r>
    </w:p>
    <w:p w14:paraId="59F71BF2" w14:textId="77777777" w:rsidR="00C3563B" w:rsidRDefault="00C3563B" w:rsidP="00301048">
      <w:pPr>
        <w:spacing w:line="276" w:lineRule="auto"/>
        <w:jc w:val="both"/>
        <w:rPr>
          <w:rFonts w:ascii="Arial" w:eastAsia="Times New Roman" w:hAnsi="Arial" w:cs="Arial"/>
          <w:color w:val="000000" w:themeColor="text1"/>
          <w:sz w:val="22"/>
          <w:szCs w:val="22"/>
        </w:rPr>
      </w:pPr>
    </w:p>
    <w:p w14:paraId="70FFC93C" w14:textId="5FCD2368" w:rsidR="001D670E" w:rsidRDefault="00C3563B" w:rsidP="00301048">
      <w:pPr>
        <w:spacing w:line="276" w:lineRule="auto"/>
        <w:jc w:val="center"/>
        <w:rPr>
          <w:rFonts w:ascii="Arial" w:eastAsia="Times New Roman" w:hAnsi="Arial" w:cs="Arial"/>
          <w:color w:val="000000" w:themeColor="text1"/>
          <w:sz w:val="22"/>
          <w:szCs w:val="22"/>
        </w:rPr>
      </w:pPr>
      <w:r w:rsidRPr="00C3563B">
        <w:rPr>
          <w:rFonts w:ascii="Arial" w:eastAsia="Times New Roman" w:hAnsi="Arial" w:cs="Arial"/>
          <w:noProof/>
          <w:color w:val="000000" w:themeColor="text1"/>
          <w:sz w:val="22"/>
          <w:szCs w:val="22"/>
        </w:rPr>
        <w:drawing>
          <wp:inline distT="0" distB="0" distL="0" distR="0" wp14:anchorId="5BD44950" wp14:editId="417E9020">
            <wp:extent cx="5394936" cy="1915610"/>
            <wp:effectExtent l="0" t="0" r="0" b="0"/>
            <wp:docPr id="1549479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79397" name=""/>
                    <pic:cNvPicPr/>
                  </pic:nvPicPr>
                  <pic:blipFill rotWithShape="1">
                    <a:blip r:embed="rId24"/>
                    <a:srcRect b="11585"/>
                    <a:stretch>
                      <a:fillRect/>
                    </a:stretch>
                  </pic:blipFill>
                  <pic:spPr bwMode="auto">
                    <a:xfrm>
                      <a:off x="0" y="0"/>
                      <a:ext cx="5440063" cy="1931633"/>
                    </a:xfrm>
                    <a:prstGeom prst="rect">
                      <a:avLst/>
                    </a:prstGeom>
                    <a:ln>
                      <a:noFill/>
                    </a:ln>
                    <a:extLst>
                      <a:ext uri="{53640926-AAD7-44D8-BBD7-CCE9431645EC}">
                        <a14:shadowObscured xmlns:a14="http://schemas.microsoft.com/office/drawing/2010/main"/>
                      </a:ext>
                    </a:extLst>
                  </pic:spPr>
                </pic:pic>
              </a:graphicData>
            </a:graphic>
          </wp:inline>
        </w:drawing>
      </w:r>
    </w:p>
    <w:p w14:paraId="44236068" w14:textId="35DF1D38" w:rsidR="00C3563B" w:rsidRDefault="00C3563B" w:rsidP="00301048">
      <w:pPr>
        <w:spacing w:line="276" w:lineRule="auto"/>
        <w:jc w:val="center"/>
        <w:rPr>
          <w:rFonts w:ascii="Arial" w:eastAsia="Times New Roman" w:hAnsi="Arial" w:cs="Arial"/>
          <w:color w:val="000000" w:themeColor="text1"/>
          <w:sz w:val="22"/>
          <w:szCs w:val="22"/>
        </w:rPr>
      </w:pPr>
      <w:r w:rsidRPr="00C3563B">
        <w:rPr>
          <w:rFonts w:ascii="Arial" w:eastAsia="Times New Roman" w:hAnsi="Arial" w:cs="Arial"/>
          <w:noProof/>
          <w:color w:val="000000" w:themeColor="text1"/>
          <w:sz w:val="22"/>
          <w:szCs w:val="22"/>
        </w:rPr>
        <w:drawing>
          <wp:inline distT="0" distB="0" distL="0" distR="0" wp14:anchorId="4B70AC95" wp14:editId="7EF184B4">
            <wp:extent cx="5145071" cy="2258665"/>
            <wp:effectExtent l="0" t="0" r="0" b="2540"/>
            <wp:docPr id="1629111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111717" name=""/>
                    <pic:cNvPicPr/>
                  </pic:nvPicPr>
                  <pic:blipFill>
                    <a:blip r:embed="rId25"/>
                    <a:stretch>
                      <a:fillRect/>
                    </a:stretch>
                  </pic:blipFill>
                  <pic:spPr>
                    <a:xfrm>
                      <a:off x="0" y="0"/>
                      <a:ext cx="5216471" cy="2290009"/>
                    </a:xfrm>
                    <a:prstGeom prst="rect">
                      <a:avLst/>
                    </a:prstGeom>
                  </pic:spPr>
                </pic:pic>
              </a:graphicData>
            </a:graphic>
          </wp:inline>
        </w:drawing>
      </w:r>
    </w:p>
    <w:p w14:paraId="1008A95C" w14:textId="77777777" w:rsidR="00C3563B" w:rsidRDefault="00C3563B" w:rsidP="00301048">
      <w:pPr>
        <w:spacing w:line="276" w:lineRule="auto"/>
        <w:jc w:val="center"/>
        <w:rPr>
          <w:rFonts w:ascii="Arial" w:eastAsia="Times New Roman" w:hAnsi="Arial" w:cs="Arial"/>
          <w:color w:val="000000" w:themeColor="text1"/>
          <w:sz w:val="22"/>
          <w:szCs w:val="22"/>
        </w:rPr>
      </w:pPr>
    </w:p>
    <w:p w14:paraId="4C960F2F" w14:textId="77777777" w:rsidR="00890FE4" w:rsidRDefault="00890FE4" w:rsidP="00890FE4">
      <w:pPr>
        <w:spacing w:line="276" w:lineRule="auto"/>
        <w:jc w:val="both"/>
        <w:rPr>
          <w:rFonts w:ascii="Arial" w:hAnsi="Arial" w:cs="Arial"/>
          <w:b/>
          <w:bCs/>
          <w:color w:val="000000" w:themeColor="text1"/>
          <w:sz w:val="22"/>
          <w:szCs w:val="22"/>
        </w:rPr>
      </w:pPr>
    </w:p>
    <w:p w14:paraId="20D567BF" w14:textId="48393EBE" w:rsidR="00890FE4" w:rsidRDefault="00890FE4" w:rsidP="00890FE4">
      <w:pPr>
        <w:spacing w:line="276" w:lineRule="auto"/>
        <w:jc w:val="both"/>
        <w:rPr>
          <w:rFonts w:ascii="Arial" w:eastAsia="Times New Roman" w:hAnsi="Arial" w:cs="Arial"/>
          <w:color w:val="000000" w:themeColor="text1"/>
          <w:sz w:val="22"/>
          <w:szCs w:val="22"/>
        </w:rPr>
      </w:pPr>
      <w:r>
        <w:rPr>
          <w:rFonts w:ascii="Arial" w:hAnsi="Arial" w:cs="Arial"/>
          <w:b/>
          <w:bCs/>
          <w:color w:val="000000" w:themeColor="text1"/>
          <w:sz w:val="22"/>
          <w:szCs w:val="22"/>
        </w:rPr>
        <w:t xml:space="preserve">Supplementary Figure </w:t>
      </w:r>
      <w:r w:rsidRPr="00BF7C16">
        <w:rPr>
          <w:rFonts w:ascii="Arial" w:hAnsi="Arial" w:cs="Arial"/>
          <w:b/>
          <w:bCs/>
          <w:color w:val="000000" w:themeColor="text1"/>
          <w:sz w:val="22"/>
          <w:szCs w:val="22"/>
        </w:rPr>
        <w:t>S</w:t>
      </w:r>
      <w:r w:rsidR="00EF0B65">
        <w:rPr>
          <w:rFonts w:ascii="Arial" w:hAnsi="Arial" w:cs="Arial"/>
          <w:b/>
          <w:bCs/>
          <w:color w:val="000000" w:themeColor="text1"/>
          <w:sz w:val="22"/>
          <w:szCs w:val="22"/>
        </w:rPr>
        <w:t>8</w:t>
      </w:r>
      <w:r w:rsidRPr="00BF7C16">
        <w:rPr>
          <w:rFonts w:ascii="Arial" w:hAnsi="Arial" w:cs="Arial"/>
          <w:b/>
          <w:bCs/>
          <w:color w:val="000000" w:themeColor="text1"/>
          <w:sz w:val="22"/>
          <w:szCs w:val="22"/>
        </w:rPr>
        <w:t>.</w:t>
      </w:r>
      <w:r>
        <w:rPr>
          <w:rFonts w:ascii="Arial" w:hAnsi="Arial" w:cs="Arial"/>
          <w:b/>
          <w:bCs/>
          <w:color w:val="000000" w:themeColor="text1"/>
          <w:sz w:val="22"/>
          <w:szCs w:val="22"/>
        </w:rPr>
        <w:t xml:space="preserve"> </w:t>
      </w:r>
      <w:r w:rsidR="009632C2" w:rsidRPr="009632C2">
        <w:rPr>
          <w:rFonts w:ascii="Arial" w:eastAsia="Times New Roman" w:hAnsi="Arial" w:cs="Arial"/>
          <w:color w:val="000000" w:themeColor="text1"/>
          <w:sz w:val="22"/>
          <w:szCs w:val="22"/>
        </w:rPr>
        <w:t>Heatmap depicting fold changes relative to control of ceramide and complex sphingolipid species measured by LC</w:t>
      </w:r>
      <w:r w:rsidR="00750069" w:rsidRPr="0078642D">
        <w:rPr>
          <w:rFonts w:ascii="Arial" w:hAnsi="Arial" w:cs="Arial"/>
          <w:color w:val="000000" w:themeColor="text1"/>
          <w:sz w:val="22"/>
          <w:szCs w:val="22"/>
        </w:rPr>
        <w:t>–</w:t>
      </w:r>
      <w:r w:rsidR="009632C2" w:rsidRPr="009632C2">
        <w:rPr>
          <w:rFonts w:ascii="Arial" w:eastAsia="Times New Roman" w:hAnsi="Arial" w:cs="Arial"/>
          <w:color w:val="000000" w:themeColor="text1"/>
          <w:sz w:val="22"/>
          <w:szCs w:val="22"/>
        </w:rPr>
        <w:t xml:space="preserve">MS in </w:t>
      </w:r>
      <w:r w:rsidR="00372C33">
        <w:rPr>
          <w:rFonts w:ascii="Arial" w:eastAsia="Times New Roman" w:hAnsi="Arial" w:cs="Arial"/>
          <w:color w:val="000000" w:themeColor="text1"/>
          <w:sz w:val="22"/>
          <w:szCs w:val="22"/>
        </w:rPr>
        <w:t xml:space="preserve">TS603 </w:t>
      </w:r>
      <w:r w:rsidR="009632C2" w:rsidRPr="009632C2">
        <w:rPr>
          <w:rFonts w:ascii="Arial" w:eastAsia="Times New Roman" w:hAnsi="Arial" w:cs="Arial"/>
          <w:color w:val="000000" w:themeColor="text1"/>
          <w:sz w:val="22"/>
          <w:szCs w:val="22"/>
        </w:rPr>
        <w:t>cells treated with 0, 5, 10, or 20 µM SABRAC for 48 h.</w:t>
      </w:r>
    </w:p>
    <w:p w14:paraId="4DE9D5F5" w14:textId="23E91D47" w:rsidR="00C336D9" w:rsidRDefault="00CE5D0D" w:rsidP="00446133">
      <w:pPr>
        <w:spacing w:line="276" w:lineRule="auto"/>
        <w:jc w:val="center"/>
        <w:rPr>
          <w:rFonts w:ascii="Arial" w:eastAsia="Times New Roman" w:hAnsi="Arial" w:cs="Arial"/>
          <w:color w:val="000000" w:themeColor="text1"/>
          <w:sz w:val="22"/>
          <w:szCs w:val="22"/>
        </w:rPr>
      </w:pPr>
      <w:r w:rsidRPr="00CE5D0D">
        <w:rPr>
          <w:rFonts w:ascii="Arial" w:eastAsia="Times New Roman" w:hAnsi="Arial" w:cs="Arial"/>
          <w:noProof/>
          <w:color w:val="000000" w:themeColor="text1"/>
          <w:sz w:val="22"/>
          <w:szCs w:val="22"/>
        </w:rPr>
        <w:lastRenderedPageBreak/>
        <w:drawing>
          <wp:inline distT="0" distB="0" distL="0" distR="0" wp14:anchorId="4114F3AD" wp14:editId="52685BE1">
            <wp:extent cx="4032354" cy="3505908"/>
            <wp:effectExtent l="0" t="0" r="6350" b="0"/>
            <wp:docPr id="1947308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308327" name=""/>
                    <pic:cNvPicPr/>
                  </pic:nvPicPr>
                  <pic:blipFill>
                    <a:blip r:embed="rId26"/>
                    <a:stretch>
                      <a:fillRect/>
                    </a:stretch>
                  </pic:blipFill>
                  <pic:spPr>
                    <a:xfrm>
                      <a:off x="0" y="0"/>
                      <a:ext cx="4060200" cy="3530118"/>
                    </a:xfrm>
                    <a:prstGeom prst="rect">
                      <a:avLst/>
                    </a:prstGeom>
                  </pic:spPr>
                </pic:pic>
              </a:graphicData>
            </a:graphic>
          </wp:inline>
        </w:drawing>
      </w:r>
    </w:p>
    <w:p w14:paraId="19FB445D" w14:textId="77777777" w:rsidR="002E61A7" w:rsidRDefault="002E61A7" w:rsidP="002E61A7">
      <w:pPr>
        <w:spacing w:line="276" w:lineRule="auto"/>
        <w:jc w:val="both"/>
        <w:rPr>
          <w:rFonts w:ascii="Arial" w:eastAsia="Times New Roman" w:hAnsi="Arial" w:cs="Arial"/>
          <w:color w:val="000000" w:themeColor="text1"/>
          <w:sz w:val="22"/>
          <w:szCs w:val="22"/>
        </w:rPr>
      </w:pPr>
    </w:p>
    <w:p w14:paraId="50C15816" w14:textId="77777777" w:rsidR="002E61A7" w:rsidRDefault="002E61A7" w:rsidP="002E61A7">
      <w:pPr>
        <w:spacing w:line="276" w:lineRule="auto"/>
        <w:jc w:val="both"/>
        <w:rPr>
          <w:rFonts w:ascii="Arial" w:hAnsi="Arial" w:cs="Arial"/>
          <w:b/>
          <w:bCs/>
          <w:color w:val="000000" w:themeColor="text1"/>
          <w:sz w:val="22"/>
          <w:szCs w:val="22"/>
        </w:rPr>
      </w:pPr>
    </w:p>
    <w:p w14:paraId="0C6F6BA2" w14:textId="5DA06601" w:rsidR="002E61A7" w:rsidRPr="002E61A7" w:rsidRDefault="002E61A7" w:rsidP="002E61A7">
      <w:pPr>
        <w:spacing w:line="276" w:lineRule="auto"/>
        <w:jc w:val="both"/>
        <w:rPr>
          <w:rFonts w:ascii="Arial" w:hAnsi="Arial" w:cs="Arial"/>
          <w:color w:val="000000" w:themeColor="text1"/>
          <w:sz w:val="22"/>
          <w:szCs w:val="22"/>
        </w:rPr>
      </w:pPr>
      <w:r>
        <w:rPr>
          <w:rFonts w:ascii="Arial" w:hAnsi="Arial" w:cs="Arial"/>
          <w:b/>
          <w:bCs/>
          <w:color w:val="000000" w:themeColor="text1"/>
          <w:sz w:val="22"/>
          <w:szCs w:val="22"/>
        </w:rPr>
        <w:t xml:space="preserve">Supplementary Figure </w:t>
      </w:r>
      <w:r w:rsidRPr="00BF7C16">
        <w:rPr>
          <w:rFonts w:ascii="Arial" w:hAnsi="Arial" w:cs="Arial"/>
          <w:b/>
          <w:bCs/>
          <w:color w:val="000000" w:themeColor="text1"/>
          <w:sz w:val="22"/>
          <w:szCs w:val="22"/>
        </w:rPr>
        <w:t>S</w:t>
      </w:r>
      <w:r w:rsidR="00EF0B65">
        <w:rPr>
          <w:rFonts w:ascii="Arial" w:hAnsi="Arial" w:cs="Arial"/>
          <w:b/>
          <w:bCs/>
          <w:color w:val="000000" w:themeColor="text1"/>
          <w:sz w:val="22"/>
          <w:szCs w:val="22"/>
        </w:rPr>
        <w:t>9</w:t>
      </w:r>
      <w:r w:rsidR="00E66386">
        <w:rPr>
          <w:rFonts w:ascii="Arial" w:hAnsi="Arial" w:cs="Arial"/>
          <w:b/>
          <w:bCs/>
          <w:color w:val="000000" w:themeColor="text1"/>
          <w:sz w:val="22"/>
          <w:szCs w:val="22"/>
        </w:rPr>
        <w:t>.</w:t>
      </w:r>
      <w:r>
        <w:rPr>
          <w:rFonts w:ascii="Arial" w:hAnsi="Arial" w:cs="Arial"/>
          <w:b/>
          <w:bCs/>
          <w:color w:val="000000" w:themeColor="text1"/>
          <w:sz w:val="22"/>
          <w:szCs w:val="22"/>
        </w:rPr>
        <w:t xml:space="preserve"> </w:t>
      </w:r>
      <w:r w:rsidRPr="002E61A7">
        <w:rPr>
          <w:rFonts w:ascii="Arial" w:hAnsi="Arial" w:cs="Arial"/>
          <w:color w:val="000000" w:themeColor="text1"/>
          <w:sz w:val="22"/>
          <w:szCs w:val="22"/>
        </w:rPr>
        <w:t>Schematic overview of sphingolipid metabolism and ceramide redistribution.</w:t>
      </w:r>
      <w:r>
        <w:rPr>
          <w:rFonts w:ascii="Arial" w:hAnsi="Arial" w:cs="Arial"/>
          <w:color w:val="000000" w:themeColor="text1"/>
          <w:sz w:val="22"/>
          <w:szCs w:val="22"/>
        </w:rPr>
        <w:t xml:space="preserve"> </w:t>
      </w:r>
      <w:r w:rsidRPr="002E61A7">
        <w:rPr>
          <w:rFonts w:ascii="Arial" w:hAnsi="Arial" w:cs="Arial"/>
          <w:color w:val="000000" w:themeColor="text1"/>
          <w:sz w:val="22"/>
          <w:szCs w:val="22"/>
        </w:rPr>
        <w:t xml:space="preserve">Ceramide occupies a central position in sphingolipid metabolism and can be generated through de novo synthesis or sphingomyelin hydrolysis. Under conditions of ceramide accumulation, excess ceramides may be redistributed into multiple downstream metabolic pathways, including conversion to sphingomyelin, glycosphingolipids, or other ceramide-derived species. </w:t>
      </w:r>
    </w:p>
    <w:p w14:paraId="1FFBDC73" w14:textId="77777777" w:rsidR="009632C2" w:rsidRDefault="002E61A7" w:rsidP="009632C2">
      <w:pPr>
        <w:spacing w:line="276" w:lineRule="auto"/>
        <w:jc w:val="center"/>
        <w:rPr>
          <w:rFonts w:ascii="Arial" w:hAnsi="Arial" w:cs="Arial"/>
          <w:b/>
          <w:bCs/>
          <w:color w:val="000000" w:themeColor="text1"/>
          <w:sz w:val="22"/>
          <w:szCs w:val="22"/>
        </w:rPr>
      </w:pPr>
      <w:r w:rsidRPr="00C90160">
        <w:rPr>
          <w:rFonts w:ascii="Arial" w:hAnsi="Arial" w:cs="Arial"/>
          <w:b/>
          <w:bCs/>
          <w:noProof/>
          <w:sz w:val="22"/>
          <w:szCs w:val="22"/>
        </w:rPr>
        <w:drawing>
          <wp:inline distT="0" distB="0" distL="0" distR="0" wp14:anchorId="653B40E1" wp14:editId="2D34E7D5">
            <wp:extent cx="3302000" cy="3086100"/>
            <wp:effectExtent l="0" t="0" r="0" b="0"/>
            <wp:docPr id="1878093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093762" name=""/>
                    <pic:cNvPicPr/>
                  </pic:nvPicPr>
                  <pic:blipFill>
                    <a:blip r:embed="rId27"/>
                    <a:stretch>
                      <a:fillRect/>
                    </a:stretch>
                  </pic:blipFill>
                  <pic:spPr>
                    <a:xfrm>
                      <a:off x="0" y="0"/>
                      <a:ext cx="3302000" cy="3086100"/>
                    </a:xfrm>
                    <a:prstGeom prst="rect">
                      <a:avLst/>
                    </a:prstGeom>
                  </pic:spPr>
                </pic:pic>
              </a:graphicData>
            </a:graphic>
          </wp:inline>
        </w:drawing>
      </w:r>
    </w:p>
    <w:p w14:paraId="376EED80" w14:textId="6FFE9E2F" w:rsidR="00392B1F" w:rsidRDefault="00392B1F" w:rsidP="009632C2">
      <w:pPr>
        <w:spacing w:line="276" w:lineRule="auto"/>
        <w:jc w:val="both"/>
        <w:rPr>
          <w:rFonts w:ascii="Arial" w:hAnsi="Arial" w:cs="Arial"/>
          <w:color w:val="000000" w:themeColor="text1"/>
          <w:sz w:val="22"/>
          <w:szCs w:val="22"/>
        </w:rPr>
      </w:pPr>
      <w:r>
        <w:rPr>
          <w:rFonts w:ascii="Arial" w:hAnsi="Arial" w:cs="Arial"/>
          <w:b/>
          <w:bCs/>
          <w:color w:val="000000" w:themeColor="text1"/>
          <w:sz w:val="22"/>
          <w:szCs w:val="22"/>
        </w:rPr>
        <w:lastRenderedPageBreak/>
        <w:t xml:space="preserve">Supplementary Figure </w:t>
      </w:r>
      <w:r w:rsidRPr="00BF7C16">
        <w:rPr>
          <w:rFonts w:ascii="Arial" w:hAnsi="Arial" w:cs="Arial"/>
          <w:b/>
          <w:bCs/>
          <w:color w:val="000000" w:themeColor="text1"/>
          <w:sz w:val="22"/>
          <w:szCs w:val="22"/>
        </w:rPr>
        <w:t>S</w:t>
      </w:r>
      <w:r w:rsidR="00EF0B65">
        <w:rPr>
          <w:rFonts w:ascii="Arial" w:hAnsi="Arial" w:cs="Arial"/>
          <w:b/>
          <w:bCs/>
          <w:color w:val="000000" w:themeColor="text1"/>
          <w:sz w:val="22"/>
          <w:szCs w:val="22"/>
        </w:rPr>
        <w:t>10</w:t>
      </w:r>
      <w:r>
        <w:rPr>
          <w:rFonts w:ascii="Arial" w:hAnsi="Arial" w:cs="Arial"/>
          <w:b/>
          <w:bCs/>
          <w:color w:val="000000" w:themeColor="text1"/>
          <w:sz w:val="22"/>
          <w:szCs w:val="22"/>
        </w:rPr>
        <w:t xml:space="preserve">. </w:t>
      </w:r>
      <w:r w:rsidRPr="00392B1F">
        <w:rPr>
          <w:rFonts w:ascii="Arial" w:hAnsi="Arial" w:cs="Arial"/>
          <w:color w:val="000000" w:themeColor="text1"/>
          <w:sz w:val="22"/>
          <w:szCs w:val="22"/>
        </w:rPr>
        <w:t xml:space="preserve">Heatmap of </w:t>
      </w:r>
      <w:r w:rsidR="0087070E">
        <w:rPr>
          <w:rFonts w:ascii="Arial" w:hAnsi="Arial" w:cs="Arial"/>
          <w:color w:val="000000" w:themeColor="text1"/>
          <w:sz w:val="22"/>
          <w:szCs w:val="22"/>
        </w:rPr>
        <w:t xml:space="preserve">Reactome </w:t>
      </w:r>
      <w:r w:rsidRPr="00392B1F">
        <w:rPr>
          <w:rFonts w:ascii="Arial" w:hAnsi="Arial" w:cs="Arial"/>
          <w:color w:val="000000" w:themeColor="text1"/>
          <w:sz w:val="22"/>
          <w:szCs w:val="22"/>
        </w:rPr>
        <w:t xml:space="preserve">glycosphingolipid </w:t>
      </w:r>
      <w:r w:rsidR="0087070E">
        <w:rPr>
          <w:rFonts w:ascii="Arial" w:hAnsi="Arial" w:cs="Arial"/>
          <w:color w:val="000000" w:themeColor="text1"/>
          <w:sz w:val="22"/>
          <w:szCs w:val="22"/>
        </w:rPr>
        <w:t xml:space="preserve">metabolism </w:t>
      </w:r>
      <w:r w:rsidRPr="00392B1F">
        <w:rPr>
          <w:rFonts w:ascii="Arial" w:hAnsi="Arial" w:cs="Arial"/>
          <w:color w:val="000000" w:themeColor="text1"/>
          <w:sz w:val="22"/>
          <w:szCs w:val="22"/>
        </w:rPr>
        <w:t xml:space="preserve">pathway </w:t>
      </w:r>
      <w:r w:rsidR="0087070E" w:rsidRPr="0087070E">
        <w:rPr>
          <w:rFonts w:ascii="Arial" w:hAnsi="Arial" w:cs="Arial"/>
          <w:color w:val="000000" w:themeColor="text1"/>
          <w:sz w:val="22"/>
          <w:szCs w:val="22"/>
        </w:rPr>
        <w:t xml:space="preserve">leading-edge gene expression in NCH612 </w:t>
      </w:r>
      <w:r w:rsidR="00B67CFA">
        <w:rPr>
          <w:rFonts w:ascii="Arial" w:hAnsi="Arial" w:cs="Arial"/>
          <w:color w:val="000000" w:themeColor="text1"/>
          <w:sz w:val="22"/>
          <w:szCs w:val="22"/>
        </w:rPr>
        <w:t xml:space="preserve">and TS603 </w:t>
      </w:r>
      <w:r w:rsidR="0087070E" w:rsidRPr="0087070E">
        <w:rPr>
          <w:rFonts w:ascii="Arial" w:hAnsi="Arial" w:cs="Arial"/>
          <w:color w:val="000000" w:themeColor="text1"/>
          <w:sz w:val="22"/>
          <w:szCs w:val="22"/>
        </w:rPr>
        <w:t xml:space="preserve">cells following SABRAC treatment. Expression values were row-scaled using transformed expression data. Leading-edge genes were defined by preranked </w:t>
      </w:r>
      <w:r w:rsidR="009642DC" w:rsidRPr="009642DC">
        <w:rPr>
          <w:rFonts w:ascii="Arial" w:hAnsi="Arial" w:cs="Arial"/>
          <w:color w:val="000000" w:themeColor="text1"/>
          <w:sz w:val="22"/>
          <w:szCs w:val="22"/>
        </w:rPr>
        <w:t>Gene set enrichment analysis (GSEA)</w:t>
      </w:r>
      <w:r w:rsidR="0087070E" w:rsidRPr="0087070E">
        <w:rPr>
          <w:rFonts w:ascii="Arial" w:hAnsi="Arial" w:cs="Arial"/>
          <w:color w:val="000000" w:themeColor="text1"/>
          <w:sz w:val="22"/>
          <w:szCs w:val="22"/>
        </w:rPr>
        <w:t xml:space="preserve"> of the Reactome glycosphingolipid metabolism gene set to highlight transcriptional responses shared across both cell lines. Cells were treated with 7.5 µM SABRAC for 24 h (NCH612) or 6 h (TS603) with n = 4 independent biological replicates per group. Differential expression analysis was performed using DESeq2.</w:t>
      </w:r>
    </w:p>
    <w:p w14:paraId="15BE92FF" w14:textId="77777777" w:rsidR="009632C2" w:rsidRPr="00392B1F" w:rsidRDefault="009632C2" w:rsidP="009632C2">
      <w:pPr>
        <w:spacing w:line="276" w:lineRule="auto"/>
        <w:jc w:val="center"/>
        <w:rPr>
          <w:rFonts w:ascii="Arial" w:hAnsi="Arial" w:cs="Arial"/>
          <w:b/>
          <w:bCs/>
          <w:color w:val="000000" w:themeColor="text1"/>
          <w:sz w:val="22"/>
          <w:szCs w:val="22"/>
        </w:rPr>
      </w:pPr>
    </w:p>
    <w:p w14:paraId="55A1A6B2" w14:textId="31CE4C4C" w:rsidR="00392B1F" w:rsidRDefault="00294553" w:rsidP="002E61A7">
      <w:pPr>
        <w:spacing w:line="276" w:lineRule="auto"/>
        <w:jc w:val="center"/>
        <w:rPr>
          <w:rFonts w:ascii="Arial" w:hAnsi="Arial" w:cs="Arial"/>
          <w:b/>
          <w:bCs/>
          <w:color w:val="000000" w:themeColor="text1"/>
          <w:sz w:val="22"/>
          <w:szCs w:val="22"/>
        </w:rPr>
      </w:pPr>
      <w:r w:rsidRPr="00294553">
        <w:rPr>
          <w:rFonts w:ascii="Arial" w:hAnsi="Arial" w:cs="Arial"/>
          <w:b/>
          <w:bCs/>
          <w:noProof/>
          <w:color w:val="000000" w:themeColor="text1"/>
          <w:sz w:val="22"/>
          <w:szCs w:val="22"/>
        </w:rPr>
        <w:drawing>
          <wp:inline distT="0" distB="0" distL="0" distR="0" wp14:anchorId="5251BACD" wp14:editId="24783758">
            <wp:extent cx="2882900" cy="3162300"/>
            <wp:effectExtent l="0" t="0" r="0" b="0"/>
            <wp:docPr id="1515771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771232" name=""/>
                    <pic:cNvPicPr/>
                  </pic:nvPicPr>
                  <pic:blipFill>
                    <a:blip r:embed="rId28"/>
                    <a:stretch>
                      <a:fillRect/>
                    </a:stretch>
                  </pic:blipFill>
                  <pic:spPr>
                    <a:xfrm>
                      <a:off x="0" y="0"/>
                      <a:ext cx="2882900" cy="3162300"/>
                    </a:xfrm>
                    <a:prstGeom prst="rect">
                      <a:avLst/>
                    </a:prstGeom>
                  </pic:spPr>
                </pic:pic>
              </a:graphicData>
            </a:graphic>
          </wp:inline>
        </w:drawing>
      </w:r>
    </w:p>
    <w:p w14:paraId="6F21F40A" w14:textId="77777777" w:rsidR="009632C2" w:rsidRDefault="009632C2" w:rsidP="002E61A7">
      <w:pPr>
        <w:spacing w:line="276" w:lineRule="auto"/>
        <w:jc w:val="center"/>
        <w:rPr>
          <w:rFonts w:ascii="Arial" w:hAnsi="Arial" w:cs="Arial"/>
          <w:b/>
          <w:bCs/>
          <w:color w:val="000000" w:themeColor="text1"/>
          <w:sz w:val="22"/>
          <w:szCs w:val="22"/>
        </w:rPr>
      </w:pPr>
    </w:p>
    <w:p w14:paraId="754E37F4" w14:textId="77777777" w:rsidR="009632C2" w:rsidRDefault="009632C2" w:rsidP="002E61A7">
      <w:pPr>
        <w:spacing w:line="276" w:lineRule="auto"/>
        <w:jc w:val="center"/>
        <w:rPr>
          <w:rFonts w:ascii="Arial" w:hAnsi="Arial" w:cs="Arial"/>
          <w:b/>
          <w:bCs/>
          <w:color w:val="000000" w:themeColor="text1"/>
          <w:sz w:val="22"/>
          <w:szCs w:val="22"/>
        </w:rPr>
      </w:pPr>
    </w:p>
    <w:p w14:paraId="38ADBB07" w14:textId="5B485EFA" w:rsidR="00E66386" w:rsidRPr="00DB7B93" w:rsidRDefault="00DB7B93" w:rsidP="00DB7B93">
      <w:pPr>
        <w:spacing w:line="276" w:lineRule="auto"/>
        <w:jc w:val="both"/>
        <w:rPr>
          <w:rFonts w:ascii="Arial" w:eastAsia="Times New Roman" w:hAnsi="Arial" w:cs="Arial"/>
          <w:color w:val="000000" w:themeColor="text1"/>
          <w:sz w:val="22"/>
          <w:szCs w:val="22"/>
        </w:rPr>
      </w:pPr>
      <w:r w:rsidRPr="00AF7ABF">
        <w:rPr>
          <w:rFonts w:ascii="Arial" w:hAnsi="Arial" w:cs="Arial"/>
          <w:b/>
          <w:bCs/>
          <w:sz w:val="22"/>
          <w:szCs w:val="22"/>
        </w:rPr>
        <w:t>Supplementary Figure S1</w:t>
      </w:r>
      <w:r w:rsidR="00EF0B65">
        <w:rPr>
          <w:rFonts w:ascii="Arial" w:hAnsi="Arial" w:cs="Arial"/>
          <w:b/>
          <w:bCs/>
          <w:sz w:val="22"/>
          <w:szCs w:val="22"/>
        </w:rPr>
        <w:t>1</w:t>
      </w:r>
      <w:r>
        <w:rPr>
          <w:rFonts w:ascii="Arial" w:hAnsi="Arial" w:cs="Arial"/>
          <w:b/>
          <w:bCs/>
          <w:sz w:val="22"/>
          <w:szCs w:val="22"/>
        </w:rPr>
        <w:t xml:space="preserve">. </w:t>
      </w:r>
      <w:r>
        <w:rPr>
          <w:rFonts w:ascii="Arial" w:eastAsia="Times New Roman" w:hAnsi="Arial" w:cs="Arial"/>
          <w:color w:val="000000" w:themeColor="text1"/>
          <w:sz w:val="22"/>
          <w:szCs w:val="22"/>
        </w:rPr>
        <w:t>P</w:t>
      </w:r>
      <w:r w:rsidRPr="00DB7B93">
        <w:rPr>
          <w:rFonts w:ascii="Arial" w:eastAsia="Times New Roman" w:hAnsi="Arial" w:cs="Arial"/>
          <w:color w:val="000000" w:themeColor="text1"/>
          <w:sz w:val="22"/>
          <w:szCs w:val="22"/>
        </w:rPr>
        <w:t>rincipal component analysis (PCA) plots of RNA-seq data from TS603 cells treated with 7.5</w:t>
      </w:r>
      <w:r w:rsidR="00CB2499">
        <w:rPr>
          <w:rFonts w:ascii="Arial" w:eastAsia="Times New Roman" w:hAnsi="Arial" w:cs="Arial"/>
          <w:color w:val="000000" w:themeColor="text1"/>
          <w:sz w:val="22"/>
          <w:szCs w:val="22"/>
        </w:rPr>
        <w:t xml:space="preserve"> </w:t>
      </w:r>
      <w:r w:rsidRPr="00DB7B93">
        <w:rPr>
          <w:rFonts w:ascii="Arial" w:eastAsia="Times New Roman" w:hAnsi="Arial" w:cs="Arial"/>
          <w:color w:val="000000" w:themeColor="text1"/>
          <w:sz w:val="22"/>
          <w:szCs w:val="22"/>
        </w:rPr>
        <w:t xml:space="preserve">μM </w:t>
      </w:r>
      <w:r>
        <w:rPr>
          <w:rFonts w:ascii="Arial" w:eastAsia="Times New Roman" w:hAnsi="Arial" w:cs="Arial"/>
          <w:color w:val="000000" w:themeColor="text1"/>
          <w:sz w:val="22"/>
          <w:szCs w:val="22"/>
        </w:rPr>
        <w:t xml:space="preserve">of </w:t>
      </w:r>
      <w:r w:rsidR="009632C2">
        <w:rPr>
          <w:rFonts w:ascii="Arial" w:eastAsia="Times New Roman" w:hAnsi="Arial" w:cs="Arial"/>
          <w:color w:val="000000" w:themeColor="text1"/>
          <w:sz w:val="22"/>
          <w:szCs w:val="22"/>
        </w:rPr>
        <w:t>SABRAC</w:t>
      </w:r>
      <w:r w:rsidRPr="00DB7B93">
        <w:rPr>
          <w:rFonts w:ascii="Arial" w:eastAsia="Times New Roman" w:hAnsi="Arial" w:cs="Arial"/>
          <w:color w:val="000000" w:themeColor="text1"/>
          <w:sz w:val="22"/>
          <w:szCs w:val="22"/>
        </w:rPr>
        <w:t xml:space="preserve"> for 6</w:t>
      </w:r>
      <w:r w:rsidR="00CB2499">
        <w:rPr>
          <w:rFonts w:ascii="Arial" w:eastAsia="Times New Roman" w:hAnsi="Arial" w:cs="Arial"/>
          <w:color w:val="000000" w:themeColor="text1"/>
          <w:sz w:val="22"/>
          <w:szCs w:val="22"/>
        </w:rPr>
        <w:t xml:space="preserve"> </w:t>
      </w:r>
      <w:r w:rsidRPr="00DB7B93">
        <w:rPr>
          <w:rFonts w:ascii="Arial" w:eastAsia="Times New Roman" w:hAnsi="Arial" w:cs="Arial"/>
          <w:color w:val="000000" w:themeColor="text1"/>
          <w:sz w:val="22"/>
          <w:szCs w:val="22"/>
        </w:rPr>
        <w:t>h</w:t>
      </w:r>
      <w:r>
        <w:rPr>
          <w:rFonts w:ascii="Arial" w:eastAsia="Times New Roman" w:hAnsi="Arial" w:cs="Arial"/>
          <w:color w:val="000000" w:themeColor="text1"/>
          <w:sz w:val="22"/>
          <w:szCs w:val="22"/>
        </w:rPr>
        <w:t xml:space="preserve"> </w:t>
      </w:r>
      <w:r w:rsidRPr="00DB7B93">
        <w:rPr>
          <w:rFonts w:ascii="Arial" w:eastAsia="Times New Roman" w:hAnsi="Arial" w:cs="Arial"/>
          <w:color w:val="000000" w:themeColor="text1"/>
          <w:sz w:val="22"/>
          <w:szCs w:val="22"/>
        </w:rPr>
        <w:t>and NCH612 cells treated with 7.5</w:t>
      </w:r>
      <w:r w:rsidR="00CB2499">
        <w:rPr>
          <w:rFonts w:ascii="Arial" w:eastAsia="Times New Roman" w:hAnsi="Arial" w:cs="Arial"/>
          <w:color w:val="000000" w:themeColor="text1"/>
          <w:sz w:val="22"/>
          <w:szCs w:val="22"/>
        </w:rPr>
        <w:t xml:space="preserve"> </w:t>
      </w:r>
      <w:r w:rsidRPr="00DB7B93">
        <w:rPr>
          <w:rFonts w:ascii="Arial" w:eastAsia="Times New Roman" w:hAnsi="Arial" w:cs="Arial"/>
          <w:color w:val="000000" w:themeColor="text1"/>
          <w:sz w:val="22"/>
          <w:szCs w:val="22"/>
        </w:rPr>
        <w:t xml:space="preserve">μM </w:t>
      </w:r>
      <w:r>
        <w:rPr>
          <w:rFonts w:ascii="Arial" w:eastAsia="Times New Roman" w:hAnsi="Arial" w:cs="Arial"/>
          <w:color w:val="000000" w:themeColor="text1"/>
          <w:sz w:val="22"/>
          <w:szCs w:val="22"/>
        </w:rPr>
        <w:t xml:space="preserve">of </w:t>
      </w:r>
      <w:r w:rsidR="009632C2">
        <w:rPr>
          <w:rFonts w:ascii="Arial" w:eastAsia="Times New Roman" w:hAnsi="Arial" w:cs="Arial"/>
          <w:color w:val="000000" w:themeColor="text1"/>
          <w:sz w:val="22"/>
          <w:szCs w:val="22"/>
        </w:rPr>
        <w:t>SABRAC</w:t>
      </w:r>
      <w:r w:rsidRPr="00DB7B93">
        <w:rPr>
          <w:rFonts w:ascii="Arial" w:eastAsia="Times New Roman" w:hAnsi="Arial" w:cs="Arial"/>
          <w:color w:val="000000" w:themeColor="text1"/>
          <w:sz w:val="22"/>
          <w:szCs w:val="22"/>
        </w:rPr>
        <w:t xml:space="preserve"> for 24</w:t>
      </w:r>
      <w:r w:rsidR="00CB2499">
        <w:rPr>
          <w:rFonts w:ascii="Arial" w:eastAsia="Times New Roman" w:hAnsi="Arial" w:cs="Arial"/>
          <w:color w:val="000000" w:themeColor="text1"/>
          <w:sz w:val="22"/>
          <w:szCs w:val="22"/>
        </w:rPr>
        <w:t xml:space="preserve"> </w:t>
      </w:r>
      <w:r w:rsidRPr="00DB7B93">
        <w:rPr>
          <w:rFonts w:ascii="Arial" w:eastAsia="Times New Roman" w:hAnsi="Arial" w:cs="Arial"/>
          <w:color w:val="000000" w:themeColor="text1"/>
          <w:sz w:val="22"/>
          <w:szCs w:val="22"/>
        </w:rPr>
        <w:t>h are shown in separate panels. PCA was performed on</w:t>
      </w:r>
      <w:r w:rsidR="00B510E5" w:rsidRPr="00DB7B93">
        <w:rPr>
          <w:rFonts w:ascii="Arial" w:eastAsia="Times New Roman" w:hAnsi="Arial" w:cs="Arial"/>
          <w:color w:val="000000" w:themeColor="text1"/>
          <w:sz w:val="22"/>
          <w:szCs w:val="22"/>
        </w:rPr>
        <w:t xml:space="preserve"> </w:t>
      </w:r>
      <w:r w:rsidRPr="00DB7B93">
        <w:rPr>
          <w:rFonts w:ascii="Arial" w:eastAsia="Times New Roman" w:hAnsi="Arial" w:cs="Arial"/>
          <w:color w:val="000000" w:themeColor="text1"/>
          <w:sz w:val="22"/>
          <w:szCs w:val="22"/>
        </w:rPr>
        <w:t>normalized expression values to visualize global transcriptional differences between treatment conditions.</w:t>
      </w:r>
    </w:p>
    <w:p w14:paraId="70C8138D" w14:textId="1CCE6B64" w:rsidR="008B0058" w:rsidRDefault="008B0058" w:rsidP="004C0BFD">
      <w:pPr>
        <w:spacing w:before="240" w:after="240" w:line="276" w:lineRule="auto"/>
        <w:jc w:val="center"/>
        <w:rPr>
          <w:rFonts w:ascii="Arial" w:hAnsi="Arial" w:cs="Arial"/>
          <w:b/>
          <w:bCs/>
          <w:sz w:val="22"/>
          <w:szCs w:val="22"/>
        </w:rPr>
      </w:pPr>
      <w:r>
        <w:rPr>
          <w:noProof/>
        </w:rPr>
        <w:lastRenderedPageBreak/>
        <w:drawing>
          <wp:inline distT="0" distB="0" distL="0" distR="0" wp14:anchorId="7F457A7D" wp14:editId="4E56E0A2">
            <wp:extent cx="3642610" cy="2428405"/>
            <wp:effectExtent l="0" t="0" r="2540" b="0"/>
            <wp:docPr id="569632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39787" cy="2493189"/>
                    </a:xfrm>
                    <a:prstGeom prst="rect">
                      <a:avLst/>
                    </a:prstGeom>
                    <a:noFill/>
                    <a:ln>
                      <a:noFill/>
                    </a:ln>
                  </pic:spPr>
                </pic:pic>
              </a:graphicData>
            </a:graphic>
          </wp:inline>
        </w:drawing>
      </w:r>
      <w:r w:rsidR="00B655E1">
        <w:rPr>
          <w:noProof/>
        </w:rPr>
        <w:drawing>
          <wp:inline distT="0" distB="0" distL="0" distR="0" wp14:anchorId="35FA9A92" wp14:editId="1B315357">
            <wp:extent cx="3710065" cy="2473377"/>
            <wp:effectExtent l="0" t="0" r="0" b="3175"/>
            <wp:docPr id="4039404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17202" cy="2544802"/>
                    </a:xfrm>
                    <a:prstGeom prst="rect">
                      <a:avLst/>
                    </a:prstGeom>
                    <a:noFill/>
                    <a:ln>
                      <a:noFill/>
                    </a:ln>
                  </pic:spPr>
                </pic:pic>
              </a:graphicData>
            </a:graphic>
          </wp:inline>
        </w:drawing>
      </w:r>
    </w:p>
    <w:p w14:paraId="072AE154" w14:textId="77777777" w:rsidR="00AB1446" w:rsidRDefault="00AB1446" w:rsidP="00431AF3">
      <w:pPr>
        <w:spacing w:before="240" w:after="240" w:line="276" w:lineRule="auto"/>
        <w:jc w:val="both"/>
        <w:rPr>
          <w:rFonts w:ascii="Arial" w:eastAsia="Times New Roman" w:hAnsi="Arial" w:cs="Arial"/>
          <w:color w:val="000000" w:themeColor="text1"/>
          <w:sz w:val="22"/>
          <w:szCs w:val="22"/>
        </w:rPr>
      </w:pPr>
    </w:p>
    <w:p w14:paraId="0070740E" w14:textId="420C470E" w:rsidR="00276592" w:rsidRDefault="00BB29C6" w:rsidP="00610015">
      <w:pPr>
        <w:spacing w:before="240" w:after="240" w:line="276" w:lineRule="auto"/>
        <w:jc w:val="both"/>
        <w:rPr>
          <w:rFonts w:ascii="Arial" w:eastAsia="Times New Roman" w:hAnsi="Arial" w:cs="Arial"/>
          <w:color w:val="000000" w:themeColor="text1"/>
          <w:sz w:val="22"/>
          <w:szCs w:val="22"/>
        </w:rPr>
      </w:pPr>
      <w:r w:rsidRPr="00AF7ABF">
        <w:rPr>
          <w:rFonts w:ascii="Arial" w:hAnsi="Arial" w:cs="Arial"/>
          <w:b/>
          <w:bCs/>
          <w:sz w:val="22"/>
          <w:szCs w:val="22"/>
        </w:rPr>
        <w:t>Supplementary Figure S1</w:t>
      </w:r>
      <w:r w:rsidR="00EF0B65">
        <w:rPr>
          <w:rFonts w:ascii="Arial" w:hAnsi="Arial" w:cs="Arial"/>
          <w:b/>
          <w:bCs/>
          <w:sz w:val="22"/>
          <w:szCs w:val="22"/>
        </w:rPr>
        <w:t>2</w:t>
      </w:r>
      <w:r w:rsidRPr="00AF7ABF">
        <w:rPr>
          <w:rFonts w:ascii="Arial" w:hAnsi="Arial" w:cs="Arial"/>
          <w:b/>
          <w:bCs/>
          <w:sz w:val="22"/>
          <w:szCs w:val="22"/>
        </w:rPr>
        <w:t>.</w:t>
      </w:r>
      <w:r w:rsidRPr="00AF7ABF">
        <w:rPr>
          <w:rFonts w:ascii="Arial" w:hAnsi="Arial" w:cs="Arial"/>
          <w:sz w:val="22"/>
          <w:szCs w:val="22"/>
        </w:rPr>
        <w:t xml:space="preserve"> </w:t>
      </w:r>
      <w:r w:rsidR="00431AF3" w:rsidRPr="00431AF3">
        <w:rPr>
          <w:rFonts w:ascii="Arial" w:eastAsia="Times New Roman" w:hAnsi="Arial" w:cs="Arial"/>
          <w:color w:val="000000" w:themeColor="text1"/>
          <w:sz w:val="22"/>
          <w:szCs w:val="22"/>
        </w:rPr>
        <w:t>TS603 cells were treated with 10 µM SA</w:t>
      </w:r>
      <w:r w:rsidR="00431AF3">
        <w:rPr>
          <w:rFonts w:ascii="Arial" w:eastAsia="Times New Roman" w:hAnsi="Arial" w:cs="Arial"/>
          <w:color w:val="000000" w:themeColor="text1"/>
          <w:sz w:val="22"/>
          <w:szCs w:val="22"/>
        </w:rPr>
        <w:t>BRAC</w:t>
      </w:r>
      <w:r w:rsidR="00431AF3" w:rsidRPr="00431AF3">
        <w:rPr>
          <w:rFonts w:ascii="Arial" w:eastAsia="Times New Roman" w:hAnsi="Arial" w:cs="Arial"/>
          <w:color w:val="000000" w:themeColor="text1"/>
          <w:sz w:val="22"/>
          <w:szCs w:val="22"/>
        </w:rPr>
        <w:t xml:space="preserve"> for the indicated times (0 h, 30 min, 2 h, 4 h)</w:t>
      </w:r>
      <w:r w:rsidR="00431AF3">
        <w:rPr>
          <w:rFonts w:ascii="Arial" w:eastAsia="Times New Roman" w:hAnsi="Arial" w:cs="Arial"/>
          <w:color w:val="000000" w:themeColor="text1"/>
          <w:sz w:val="22"/>
          <w:szCs w:val="22"/>
        </w:rPr>
        <w:t xml:space="preserve"> and </w:t>
      </w:r>
      <w:r w:rsidR="00431AF3" w:rsidRPr="00431AF3">
        <w:rPr>
          <w:rFonts w:ascii="Arial" w:eastAsia="Times New Roman" w:hAnsi="Arial" w:cs="Arial"/>
          <w:color w:val="000000" w:themeColor="text1"/>
          <w:sz w:val="22"/>
          <w:szCs w:val="22"/>
        </w:rPr>
        <w:t xml:space="preserve">followed by lipidomic analysis. </w:t>
      </w:r>
      <w:r w:rsidR="00610015" w:rsidRPr="00610015">
        <w:rPr>
          <w:rFonts w:ascii="Arial" w:eastAsia="Times New Roman" w:hAnsi="Arial" w:cs="Arial"/>
          <w:color w:val="000000" w:themeColor="text1"/>
          <w:sz w:val="22"/>
          <w:szCs w:val="22"/>
        </w:rPr>
        <w:t>Ceramide levels are shown as abundance normalized to internal standards and protein content. Individual points represent biologically independent replicates (n = 4 per group). Boxes indicate the interquartile range with median; whiskers denote minimum-maximum values. Top panel show</w:t>
      </w:r>
      <w:r w:rsidR="000E306F">
        <w:rPr>
          <w:rFonts w:ascii="Arial" w:eastAsia="Times New Roman" w:hAnsi="Arial" w:cs="Arial"/>
          <w:color w:val="000000" w:themeColor="text1"/>
          <w:sz w:val="22"/>
          <w:szCs w:val="22"/>
        </w:rPr>
        <w:t>s</w:t>
      </w:r>
      <w:r w:rsidR="00610015" w:rsidRPr="00610015">
        <w:rPr>
          <w:rFonts w:ascii="Arial" w:eastAsia="Times New Roman" w:hAnsi="Arial" w:cs="Arial"/>
          <w:color w:val="000000" w:themeColor="text1"/>
          <w:sz w:val="22"/>
          <w:szCs w:val="22"/>
        </w:rPr>
        <w:t xml:space="preserve"> normalized ceramide species abundance. Bottom panel represent</w:t>
      </w:r>
      <w:r w:rsidR="000E306F">
        <w:rPr>
          <w:rFonts w:ascii="Arial" w:eastAsia="Times New Roman" w:hAnsi="Arial" w:cs="Arial"/>
          <w:color w:val="000000" w:themeColor="text1"/>
          <w:sz w:val="22"/>
          <w:szCs w:val="22"/>
        </w:rPr>
        <w:t>s</w:t>
      </w:r>
      <w:r w:rsidR="00610015" w:rsidRPr="00610015">
        <w:rPr>
          <w:rFonts w:ascii="Arial" w:eastAsia="Times New Roman" w:hAnsi="Arial" w:cs="Arial"/>
          <w:color w:val="000000" w:themeColor="text1"/>
          <w:sz w:val="22"/>
          <w:szCs w:val="22"/>
        </w:rPr>
        <w:t xml:space="preserve"> the identical dataset, expressed as fold change relative to control. Normalized abundance values were log-transformed and analyzed by two-way repeated-measures ANOVA (including interaction) with Geisser–Greenhouse correction. Comparisons were performed versus the corresponding control condition within each ceramide species, with FDR control using the Benjamini–Krieger–Yekutieli method; FDR-adjusted p values are shown.</w:t>
      </w:r>
    </w:p>
    <w:p w14:paraId="06F7B446" w14:textId="3752D98B" w:rsidR="00390BB9" w:rsidRDefault="00440B12" w:rsidP="00276592">
      <w:pPr>
        <w:spacing w:before="240" w:after="240" w:line="276" w:lineRule="auto"/>
        <w:jc w:val="center"/>
        <w:rPr>
          <w:rFonts w:ascii="Arial" w:hAnsi="Arial" w:cs="Arial"/>
          <w:b/>
          <w:bCs/>
          <w:color w:val="000000" w:themeColor="text1"/>
          <w:sz w:val="22"/>
          <w:szCs w:val="22"/>
        </w:rPr>
      </w:pPr>
      <w:r w:rsidRPr="00440B12">
        <w:rPr>
          <w:rFonts w:ascii="Arial" w:hAnsi="Arial" w:cs="Arial"/>
          <w:b/>
          <w:bCs/>
          <w:noProof/>
          <w:color w:val="000000" w:themeColor="text1"/>
          <w:sz w:val="22"/>
          <w:szCs w:val="22"/>
        </w:rPr>
        <w:lastRenderedPageBreak/>
        <w:drawing>
          <wp:inline distT="0" distB="0" distL="0" distR="0" wp14:anchorId="535131E0" wp14:editId="1F344551">
            <wp:extent cx="4815068" cy="1851435"/>
            <wp:effectExtent l="0" t="0" r="0" b="0"/>
            <wp:docPr id="52843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43543" name=""/>
                    <pic:cNvPicPr/>
                  </pic:nvPicPr>
                  <pic:blipFill>
                    <a:blip r:embed="rId31"/>
                    <a:stretch>
                      <a:fillRect/>
                    </a:stretch>
                  </pic:blipFill>
                  <pic:spPr>
                    <a:xfrm>
                      <a:off x="0" y="0"/>
                      <a:ext cx="4875834" cy="1874800"/>
                    </a:xfrm>
                    <a:prstGeom prst="rect">
                      <a:avLst/>
                    </a:prstGeom>
                  </pic:spPr>
                </pic:pic>
              </a:graphicData>
            </a:graphic>
          </wp:inline>
        </w:drawing>
      </w:r>
    </w:p>
    <w:p w14:paraId="143D768E" w14:textId="1EBBA822" w:rsidR="0031231B" w:rsidRDefault="00390BB9" w:rsidP="00D334DD">
      <w:pPr>
        <w:spacing w:line="276" w:lineRule="auto"/>
        <w:jc w:val="center"/>
        <w:rPr>
          <w:noProof/>
          <w14:ligatures w14:val="standardContextual"/>
        </w:rPr>
      </w:pPr>
      <w:r w:rsidRPr="00390BB9">
        <w:rPr>
          <w:noProof/>
          <w14:ligatures w14:val="standardContextual"/>
        </w:rPr>
        <w:drawing>
          <wp:inline distT="0" distB="0" distL="0" distR="0" wp14:anchorId="202DF386" wp14:editId="45736E9E">
            <wp:extent cx="5013423" cy="2002155"/>
            <wp:effectExtent l="0" t="0" r="0" b="0"/>
            <wp:docPr id="1914220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220125" name=""/>
                    <pic:cNvPicPr/>
                  </pic:nvPicPr>
                  <pic:blipFill>
                    <a:blip r:embed="rId32"/>
                    <a:stretch>
                      <a:fillRect/>
                    </a:stretch>
                  </pic:blipFill>
                  <pic:spPr>
                    <a:xfrm>
                      <a:off x="0" y="0"/>
                      <a:ext cx="5155348" cy="2058834"/>
                    </a:xfrm>
                    <a:prstGeom prst="rect">
                      <a:avLst/>
                    </a:prstGeom>
                  </pic:spPr>
                </pic:pic>
              </a:graphicData>
            </a:graphic>
          </wp:inline>
        </w:drawing>
      </w:r>
    </w:p>
    <w:p w14:paraId="1E44914A" w14:textId="1E988DF9" w:rsidR="00BB29C6" w:rsidRDefault="00BB29C6" w:rsidP="0031231B">
      <w:pPr>
        <w:spacing w:line="276" w:lineRule="auto"/>
        <w:jc w:val="center"/>
        <w:rPr>
          <w:noProof/>
          <w14:ligatures w14:val="standardContextual"/>
        </w:rPr>
      </w:pPr>
    </w:p>
    <w:p w14:paraId="54227DCE" w14:textId="5B49F0F8" w:rsidR="000572D1" w:rsidRPr="00431AF3" w:rsidRDefault="000572D1" w:rsidP="000572D1">
      <w:pPr>
        <w:spacing w:before="240" w:after="240" w:line="276" w:lineRule="auto"/>
        <w:jc w:val="both"/>
        <w:rPr>
          <w:rFonts w:ascii="Arial" w:hAnsi="Arial" w:cs="Arial"/>
          <w:b/>
          <w:bCs/>
          <w:color w:val="000000" w:themeColor="text1"/>
          <w:sz w:val="22"/>
          <w:szCs w:val="22"/>
        </w:rPr>
      </w:pPr>
      <w:r w:rsidRPr="00AF7ABF">
        <w:rPr>
          <w:rFonts w:ascii="Arial" w:hAnsi="Arial" w:cs="Arial"/>
          <w:b/>
          <w:bCs/>
          <w:sz w:val="22"/>
          <w:szCs w:val="22"/>
        </w:rPr>
        <w:t>Supplementary Figure S1</w:t>
      </w:r>
      <w:r w:rsidR="00EF0B65">
        <w:rPr>
          <w:rFonts w:ascii="Arial" w:hAnsi="Arial" w:cs="Arial"/>
          <w:b/>
          <w:bCs/>
          <w:sz w:val="22"/>
          <w:szCs w:val="22"/>
        </w:rPr>
        <w:t>3</w:t>
      </w:r>
      <w:r w:rsidRPr="00AF7ABF">
        <w:rPr>
          <w:rFonts w:ascii="Arial" w:hAnsi="Arial" w:cs="Arial"/>
          <w:b/>
          <w:bCs/>
          <w:sz w:val="22"/>
          <w:szCs w:val="22"/>
        </w:rPr>
        <w:t>.</w:t>
      </w:r>
      <w:r w:rsidRPr="00AF7ABF">
        <w:rPr>
          <w:rFonts w:ascii="Arial" w:hAnsi="Arial" w:cs="Arial"/>
          <w:sz w:val="22"/>
          <w:szCs w:val="22"/>
        </w:rPr>
        <w:t xml:space="preserve"> </w:t>
      </w:r>
      <w:r w:rsidR="00431AF3" w:rsidRPr="00431AF3">
        <w:rPr>
          <w:rFonts w:ascii="Arial" w:eastAsia="Times New Roman" w:hAnsi="Arial" w:cs="Arial"/>
          <w:color w:val="000000" w:themeColor="text1"/>
          <w:sz w:val="22"/>
          <w:szCs w:val="22"/>
        </w:rPr>
        <w:t xml:space="preserve">Ceramide abundance in AC knockout </w:t>
      </w:r>
      <w:r w:rsidR="00431AF3">
        <w:rPr>
          <w:rFonts w:ascii="Arial" w:eastAsia="Times New Roman" w:hAnsi="Arial" w:cs="Arial"/>
          <w:color w:val="000000" w:themeColor="text1"/>
          <w:sz w:val="22"/>
          <w:szCs w:val="22"/>
        </w:rPr>
        <w:t xml:space="preserve">(KO) </w:t>
      </w:r>
      <w:r w:rsidR="00431AF3" w:rsidRPr="00431AF3">
        <w:rPr>
          <w:rFonts w:ascii="Arial" w:eastAsia="Times New Roman" w:hAnsi="Arial" w:cs="Arial"/>
          <w:color w:val="000000" w:themeColor="text1"/>
          <w:sz w:val="22"/>
          <w:szCs w:val="22"/>
        </w:rPr>
        <w:t xml:space="preserve">and empty vector </w:t>
      </w:r>
      <w:r w:rsidR="00431AF3">
        <w:rPr>
          <w:rFonts w:ascii="Arial" w:eastAsia="Times New Roman" w:hAnsi="Arial" w:cs="Arial"/>
          <w:color w:val="000000" w:themeColor="text1"/>
          <w:sz w:val="22"/>
          <w:szCs w:val="22"/>
        </w:rPr>
        <w:t>(EV) TS603</w:t>
      </w:r>
      <w:r w:rsidR="00431AF3" w:rsidRPr="00431AF3">
        <w:rPr>
          <w:rFonts w:ascii="Arial" w:eastAsia="Times New Roman" w:hAnsi="Arial" w:cs="Arial"/>
          <w:color w:val="000000" w:themeColor="text1"/>
          <w:sz w:val="22"/>
          <w:szCs w:val="22"/>
        </w:rPr>
        <w:t xml:space="preserve"> cells</w:t>
      </w:r>
      <w:r w:rsidR="00431AF3">
        <w:rPr>
          <w:rFonts w:ascii="Arial" w:eastAsia="Times New Roman" w:hAnsi="Arial" w:cs="Arial"/>
          <w:color w:val="000000" w:themeColor="text1"/>
          <w:sz w:val="22"/>
          <w:szCs w:val="22"/>
        </w:rPr>
        <w:t xml:space="preserve"> measured </w:t>
      </w:r>
      <w:r w:rsidR="00431AF3" w:rsidRPr="00431AF3">
        <w:rPr>
          <w:rFonts w:ascii="Arial" w:eastAsia="Times New Roman" w:hAnsi="Arial" w:cs="Arial"/>
          <w:color w:val="000000" w:themeColor="text1"/>
          <w:sz w:val="22"/>
          <w:szCs w:val="22"/>
        </w:rPr>
        <w:t xml:space="preserve">by lipidomic analysis. </w:t>
      </w:r>
      <w:r w:rsidR="00DD538F" w:rsidRPr="00DD538F">
        <w:rPr>
          <w:rFonts w:ascii="Arial" w:eastAsia="Times New Roman" w:hAnsi="Arial" w:cs="Arial"/>
          <w:color w:val="000000" w:themeColor="text1"/>
          <w:sz w:val="22"/>
          <w:szCs w:val="22"/>
        </w:rPr>
        <w:t>Ceramide levels are shown as abundance normalized to internal standards and protein content. Individual points represent biologically independent replicates (n = 4 per group). Boxes indicate the interquartile range with median; whiskers denote minimum-maximum values. Top panel show</w:t>
      </w:r>
      <w:r w:rsidR="00394624">
        <w:rPr>
          <w:rFonts w:ascii="Arial" w:eastAsia="Times New Roman" w:hAnsi="Arial" w:cs="Arial"/>
          <w:color w:val="000000" w:themeColor="text1"/>
          <w:sz w:val="22"/>
          <w:szCs w:val="22"/>
        </w:rPr>
        <w:t>s</w:t>
      </w:r>
      <w:r w:rsidR="00DD538F" w:rsidRPr="00DD538F">
        <w:rPr>
          <w:rFonts w:ascii="Arial" w:eastAsia="Times New Roman" w:hAnsi="Arial" w:cs="Arial"/>
          <w:color w:val="000000" w:themeColor="text1"/>
          <w:sz w:val="22"/>
          <w:szCs w:val="22"/>
        </w:rPr>
        <w:t xml:space="preserve"> normalized ceramide species abundance. Bottom panel represent</w:t>
      </w:r>
      <w:r w:rsidR="00394624">
        <w:rPr>
          <w:rFonts w:ascii="Arial" w:eastAsia="Times New Roman" w:hAnsi="Arial" w:cs="Arial"/>
          <w:color w:val="000000" w:themeColor="text1"/>
          <w:sz w:val="22"/>
          <w:szCs w:val="22"/>
        </w:rPr>
        <w:t>s</w:t>
      </w:r>
      <w:r w:rsidR="00DD538F" w:rsidRPr="00DD538F">
        <w:rPr>
          <w:rFonts w:ascii="Arial" w:eastAsia="Times New Roman" w:hAnsi="Arial" w:cs="Arial"/>
          <w:color w:val="000000" w:themeColor="text1"/>
          <w:sz w:val="22"/>
          <w:szCs w:val="22"/>
        </w:rPr>
        <w:t xml:space="preserve"> the identical dataset, expressed as fold change relative to control. Normalized abundance values were log-transformed and analyzed by two-way repeated-measures ANOVA (including interaction) with Geisser–Greenhouse correction. Comparisons were performed versus the corresponding control condition within each ceramide species, with FDR control using the Benjamini–Krieger–Yekutieli method; FDR-adjusted p values are shown.</w:t>
      </w:r>
      <w:r w:rsidR="00431AF3">
        <w:rPr>
          <w:rFonts w:ascii="Arial" w:hAnsi="Arial" w:cs="Arial"/>
          <w:b/>
          <w:bCs/>
          <w:color w:val="000000" w:themeColor="text1"/>
          <w:sz w:val="22"/>
          <w:szCs w:val="22"/>
        </w:rPr>
        <w:t xml:space="preserve"> </w:t>
      </w:r>
      <w:r w:rsidR="00D5292B">
        <w:rPr>
          <w:rFonts w:ascii="Arial" w:eastAsia="Times New Roman" w:hAnsi="Arial" w:cs="Arial"/>
          <w:color w:val="000000" w:themeColor="text1"/>
          <w:sz w:val="22"/>
          <w:szCs w:val="22"/>
        </w:rPr>
        <w:t>R</w:t>
      </w:r>
      <w:r w:rsidR="00394624" w:rsidRPr="00394624">
        <w:rPr>
          <w:rFonts w:ascii="Arial" w:eastAsia="Times New Roman" w:hAnsi="Arial" w:cs="Arial"/>
          <w:color w:val="000000" w:themeColor="text1"/>
          <w:sz w:val="22"/>
          <w:szCs w:val="22"/>
        </w:rPr>
        <w:t>epresentative immunoblot images demonstrating the knockout of acid ceramidase (AC) in TS603 cells are shown below. β-actin was used as a loading control.</w:t>
      </w:r>
    </w:p>
    <w:p w14:paraId="7DC7A755" w14:textId="4D23EE44" w:rsidR="000572D1" w:rsidRDefault="00817072" w:rsidP="00817072">
      <w:pPr>
        <w:spacing w:line="276" w:lineRule="auto"/>
        <w:jc w:val="center"/>
        <w:rPr>
          <w:noProof/>
          <w14:ligatures w14:val="standardContextual"/>
        </w:rPr>
      </w:pPr>
      <w:r w:rsidRPr="00817072">
        <w:rPr>
          <w:noProof/>
          <w14:ligatures w14:val="standardContextual"/>
        </w:rPr>
        <w:lastRenderedPageBreak/>
        <w:drawing>
          <wp:inline distT="0" distB="0" distL="0" distR="0" wp14:anchorId="7678961E" wp14:editId="792A69CB">
            <wp:extent cx="3478507" cy="1549824"/>
            <wp:effectExtent l="0" t="0" r="0" b="0"/>
            <wp:docPr id="1128047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047181" name=""/>
                    <pic:cNvPicPr/>
                  </pic:nvPicPr>
                  <pic:blipFill rotWithShape="1">
                    <a:blip r:embed="rId33"/>
                    <a:srcRect b="9719"/>
                    <a:stretch>
                      <a:fillRect/>
                    </a:stretch>
                  </pic:blipFill>
                  <pic:spPr bwMode="auto">
                    <a:xfrm>
                      <a:off x="0" y="0"/>
                      <a:ext cx="3493942" cy="1556701"/>
                    </a:xfrm>
                    <a:prstGeom prst="rect">
                      <a:avLst/>
                    </a:prstGeom>
                    <a:ln>
                      <a:noFill/>
                    </a:ln>
                    <a:extLst>
                      <a:ext uri="{53640926-AAD7-44D8-BBD7-CCE9431645EC}">
                        <a14:shadowObscured xmlns:a14="http://schemas.microsoft.com/office/drawing/2010/main"/>
                      </a:ext>
                    </a:extLst>
                  </pic:spPr>
                </pic:pic>
              </a:graphicData>
            </a:graphic>
          </wp:inline>
        </w:drawing>
      </w:r>
    </w:p>
    <w:p w14:paraId="064C50BA" w14:textId="4210553E" w:rsidR="000220F9" w:rsidRDefault="00817072" w:rsidP="000220F9">
      <w:pPr>
        <w:spacing w:line="276" w:lineRule="auto"/>
        <w:jc w:val="center"/>
        <w:rPr>
          <w:rFonts w:ascii="Arial" w:hAnsi="Arial" w:cs="Arial"/>
          <w:b/>
          <w:bCs/>
          <w:color w:val="000000" w:themeColor="text1"/>
          <w:sz w:val="22"/>
          <w:szCs w:val="22"/>
        </w:rPr>
      </w:pPr>
      <w:r w:rsidRPr="00817072">
        <w:rPr>
          <w:rFonts w:ascii="Arial" w:hAnsi="Arial" w:cs="Arial"/>
          <w:b/>
          <w:bCs/>
          <w:noProof/>
          <w:color w:val="000000" w:themeColor="text1"/>
          <w:sz w:val="22"/>
          <w:szCs w:val="22"/>
        </w:rPr>
        <w:drawing>
          <wp:inline distT="0" distB="0" distL="0" distR="0" wp14:anchorId="07A2F961" wp14:editId="39EF30A5">
            <wp:extent cx="3553428" cy="1965015"/>
            <wp:effectExtent l="0" t="0" r="0" b="0"/>
            <wp:docPr id="968492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492643" name=""/>
                    <pic:cNvPicPr/>
                  </pic:nvPicPr>
                  <pic:blipFill>
                    <a:blip r:embed="rId34"/>
                    <a:stretch>
                      <a:fillRect/>
                    </a:stretch>
                  </pic:blipFill>
                  <pic:spPr>
                    <a:xfrm>
                      <a:off x="0" y="0"/>
                      <a:ext cx="3598061" cy="1989696"/>
                    </a:xfrm>
                    <a:prstGeom prst="rect">
                      <a:avLst/>
                    </a:prstGeom>
                  </pic:spPr>
                </pic:pic>
              </a:graphicData>
            </a:graphic>
          </wp:inline>
        </w:drawing>
      </w:r>
    </w:p>
    <w:p w14:paraId="5018904C" w14:textId="2991FAA0" w:rsidR="007E3921" w:rsidRDefault="007E3921" w:rsidP="00853A8F">
      <w:pPr>
        <w:spacing w:line="276" w:lineRule="auto"/>
        <w:jc w:val="center"/>
        <w:rPr>
          <w:rFonts w:ascii="Arial" w:hAnsi="Arial" w:cs="Arial"/>
          <w:b/>
          <w:bCs/>
          <w:color w:val="000000" w:themeColor="text1"/>
          <w:sz w:val="22"/>
          <w:szCs w:val="22"/>
        </w:rPr>
      </w:pPr>
    </w:p>
    <w:p w14:paraId="685D0CC1" w14:textId="447660C2" w:rsidR="001B6F86" w:rsidRDefault="00431AF3" w:rsidP="00431AF3">
      <w:pPr>
        <w:spacing w:line="276" w:lineRule="auto"/>
        <w:jc w:val="center"/>
        <w:rPr>
          <w:rFonts w:ascii="Arial" w:hAnsi="Arial" w:cs="Arial"/>
          <w:b/>
          <w:bCs/>
          <w:color w:val="000000" w:themeColor="text1"/>
          <w:sz w:val="22"/>
          <w:szCs w:val="22"/>
        </w:rPr>
      </w:pPr>
      <w:r w:rsidRPr="0031231B">
        <w:rPr>
          <w:rFonts w:ascii="Arial" w:hAnsi="Arial" w:cs="Arial"/>
          <w:b/>
          <w:bCs/>
          <w:noProof/>
          <w:color w:val="000000" w:themeColor="text1"/>
          <w:sz w:val="22"/>
          <w:szCs w:val="22"/>
        </w:rPr>
        <w:drawing>
          <wp:inline distT="0" distB="0" distL="0" distR="0" wp14:anchorId="0C6AC3ED" wp14:editId="76EB1F94">
            <wp:extent cx="2046158" cy="889634"/>
            <wp:effectExtent l="0" t="0" r="0" b="0"/>
            <wp:docPr id="1355091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091691" name=""/>
                    <pic:cNvPicPr/>
                  </pic:nvPicPr>
                  <pic:blipFill rotWithShape="1">
                    <a:blip r:embed="rId35"/>
                    <a:srcRect l="59560" t="66667"/>
                    <a:stretch>
                      <a:fillRect/>
                    </a:stretch>
                  </pic:blipFill>
                  <pic:spPr bwMode="auto">
                    <a:xfrm>
                      <a:off x="0" y="0"/>
                      <a:ext cx="2096946" cy="911716"/>
                    </a:xfrm>
                    <a:prstGeom prst="rect">
                      <a:avLst/>
                    </a:prstGeom>
                    <a:ln>
                      <a:noFill/>
                    </a:ln>
                    <a:extLst>
                      <a:ext uri="{53640926-AAD7-44D8-BBD7-CCE9431645EC}">
                        <a14:shadowObscured xmlns:a14="http://schemas.microsoft.com/office/drawing/2010/main"/>
                      </a:ext>
                    </a:extLst>
                  </pic:spPr>
                </pic:pic>
              </a:graphicData>
            </a:graphic>
          </wp:inline>
        </w:drawing>
      </w:r>
    </w:p>
    <w:p w14:paraId="744718B5" w14:textId="77777777" w:rsidR="001B6F86" w:rsidRDefault="001B6F86" w:rsidP="00C336D9">
      <w:pPr>
        <w:spacing w:line="276" w:lineRule="auto"/>
        <w:jc w:val="both"/>
        <w:rPr>
          <w:rFonts w:ascii="Arial" w:hAnsi="Arial" w:cs="Arial"/>
          <w:b/>
          <w:bCs/>
          <w:sz w:val="22"/>
          <w:szCs w:val="22"/>
        </w:rPr>
      </w:pPr>
    </w:p>
    <w:p w14:paraId="63A60263" w14:textId="09A6A371" w:rsidR="005F7D20" w:rsidRDefault="005F7D20" w:rsidP="00F84C8C">
      <w:pPr>
        <w:spacing w:line="276" w:lineRule="auto"/>
        <w:jc w:val="center"/>
        <w:rPr>
          <w:rFonts w:ascii="Arial" w:hAnsi="Arial" w:cs="Arial"/>
          <w:b/>
          <w:bCs/>
          <w:color w:val="000000" w:themeColor="text1"/>
          <w:sz w:val="22"/>
          <w:szCs w:val="22"/>
        </w:rPr>
      </w:pPr>
    </w:p>
    <w:p w14:paraId="5B960E54" w14:textId="3D8070DF" w:rsidR="00C336D9" w:rsidRDefault="00213EDF" w:rsidP="00C336D9">
      <w:pPr>
        <w:spacing w:line="276" w:lineRule="auto"/>
        <w:jc w:val="both"/>
        <w:rPr>
          <w:rFonts w:ascii="Arial" w:hAnsi="Arial" w:cs="Arial"/>
          <w:b/>
          <w:bCs/>
          <w:color w:val="000000" w:themeColor="text1"/>
          <w:sz w:val="22"/>
          <w:szCs w:val="22"/>
        </w:rPr>
      </w:pPr>
      <w:r>
        <w:rPr>
          <w:rFonts w:ascii="Arial" w:hAnsi="Arial" w:cs="Arial"/>
          <w:b/>
          <w:bCs/>
          <w:color w:val="000000" w:themeColor="text1"/>
          <w:sz w:val="22"/>
          <w:szCs w:val="22"/>
        </w:rPr>
        <w:t xml:space="preserve">Supplementary Figure </w:t>
      </w:r>
      <w:r w:rsidRPr="00BF7C16">
        <w:rPr>
          <w:rFonts w:ascii="Arial" w:hAnsi="Arial" w:cs="Arial"/>
          <w:b/>
          <w:bCs/>
          <w:color w:val="000000" w:themeColor="text1"/>
          <w:sz w:val="22"/>
          <w:szCs w:val="22"/>
        </w:rPr>
        <w:t>S</w:t>
      </w:r>
      <w:r w:rsidR="00CC7F4E">
        <w:rPr>
          <w:rFonts w:ascii="Arial" w:hAnsi="Arial" w:cs="Arial"/>
          <w:b/>
          <w:bCs/>
          <w:color w:val="000000" w:themeColor="text1"/>
          <w:sz w:val="22"/>
          <w:szCs w:val="22"/>
        </w:rPr>
        <w:t>1</w:t>
      </w:r>
      <w:r w:rsidR="00EF0B65">
        <w:rPr>
          <w:rFonts w:ascii="Arial" w:hAnsi="Arial" w:cs="Arial"/>
          <w:b/>
          <w:bCs/>
          <w:color w:val="000000" w:themeColor="text1"/>
          <w:sz w:val="22"/>
          <w:szCs w:val="22"/>
        </w:rPr>
        <w:t>4</w:t>
      </w:r>
      <w:r w:rsidRPr="00BF7C16">
        <w:rPr>
          <w:rFonts w:ascii="Arial" w:hAnsi="Arial" w:cs="Arial"/>
          <w:b/>
          <w:bCs/>
          <w:color w:val="000000" w:themeColor="text1"/>
          <w:sz w:val="22"/>
          <w:szCs w:val="22"/>
        </w:rPr>
        <w:t>.</w:t>
      </w:r>
      <w:r>
        <w:rPr>
          <w:rFonts w:ascii="Arial" w:hAnsi="Arial" w:cs="Arial"/>
          <w:b/>
          <w:bCs/>
          <w:color w:val="000000" w:themeColor="text1"/>
          <w:sz w:val="22"/>
          <w:szCs w:val="22"/>
        </w:rPr>
        <w:t xml:space="preserve"> </w:t>
      </w:r>
      <w:r w:rsidR="00826FF8" w:rsidRPr="00A54018">
        <w:rPr>
          <w:rFonts w:ascii="Arial" w:hAnsi="Arial" w:cs="Arial"/>
          <w:color w:val="000000" w:themeColor="text1"/>
          <w:sz w:val="22"/>
          <w:szCs w:val="22"/>
        </w:rPr>
        <w:t>A.</w:t>
      </w:r>
      <w:r w:rsidR="00826FF8">
        <w:rPr>
          <w:rFonts w:ascii="Arial" w:hAnsi="Arial" w:cs="Arial"/>
          <w:b/>
          <w:bCs/>
          <w:color w:val="000000" w:themeColor="text1"/>
          <w:sz w:val="22"/>
          <w:szCs w:val="22"/>
        </w:rPr>
        <w:t xml:space="preserve"> </w:t>
      </w:r>
      <w:r w:rsidR="002E577E" w:rsidRPr="002E577E">
        <w:rPr>
          <w:rFonts w:ascii="Arial" w:eastAsia="Times New Roman" w:hAnsi="Arial" w:cs="Arial"/>
          <w:color w:val="000000" w:themeColor="text1"/>
          <w:sz w:val="22"/>
          <w:szCs w:val="22"/>
        </w:rPr>
        <w:t>Schematic representation of the experimental protocol.</w:t>
      </w:r>
      <w:r w:rsidR="002E577E">
        <w:rPr>
          <w:rFonts w:ascii="Arial" w:eastAsia="Times New Roman" w:hAnsi="Arial" w:cs="Arial"/>
          <w:color w:val="000000" w:themeColor="text1"/>
          <w:sz w:val="22"/>
          <w:szCs w:val="22"/>
        </w:rPr>
        <w:t xml:space="preserve"> </w:t>
      </w:r>
      <w:r w:rsidR="00826FF8" w:rsidRPr="006C1748">
        <w:rPr>
          <w:rFonts w:ascii="Arial" w:eastAsia="Times New Roman" w:hAnsi="Arial" w:cs="Arial"/>
          <w:color w:val="000000" w:themeColor="text1"/>
          <w:sz w:val="22"/>
          <w:szCs w:val="22"/>
        </w:rPr>
        <w:t>B.</w:t>
      </w:r>
      <w:r w:rsidR="00826FF8">
        <w:rPr>
          <w:rFonts w:ascii="Arial" w:eastAsia="Times New Roman" w:hAnsi="Arial" w:cs="Arial"/>
          <w:color w:val="000000" w:themeColor="text1"/>
          <w:sz w:val="22"/>
          <w:szCs w:val="22"/>
        </w:rPr>
        <w:t xml:space="preserve"> </w:t>
      </w:r>
      <w:r w:rsidRPr="00EF6344">
        <w:rPr>
          <w:rFonts w:ascii="Arial" w:eastAsia="Times New Roman" w:hAnsi="Arial" w:cs="Arial"/>
          <w:color w:val="000000" w:themeColor="text1"/>
          <w:sz w:val="22"/>
          <w:szCs w:val="22"/>
        </w:rPr>
        <w:t xml:space="preserve">Graph showing how SABRAC increases C12-NBD Ceramide in </w:t>
      </w:r>
      <w:r w:rsidR="00C14633">
        <w:rPr>
          <w:rFonts w:ascii="Arial" w:eastAsia="Times New Roman" w:hAnsi="Arial" w:cs="Arial"/>
          <w:color w:val="000000" w:themeColor="text1"/>
          <w:sz w:val="22"/>
          <w:szCs w:val="22"/>
        </w:rPr>
        <w:t xml:space="preserve">the </w:t>
      </w:r>
      <w:r w:rsidR="007A3935">
        <w:rPr>
          <w:rFonts w:ascii="Arial" w:eastAsia="Times New Roman" w:hAnsi="Arial" w:cs="Arial"/>
          <w:color w:val="000000" w:themeColor="text1"/>
          <w:sz w:val="22"/>
          <w:szCs w:val="22"/>
        </w:rPr>
        <w:t>lysosomes</w:t>
      </w:r>
      <w:r w:rsidRPr="00EF6344">
        <w:rPr>
          <w:rFonts w:ascii="Arial" w:eastAsia="Times New Roman" w:hAnsi="Arial" w:cs="Arial"/>
          <w:color w:val="000000" w:themeColor="text1"/>
          <w:sz w:val="22"/>
          <w:szCs w:val="22"/>
        </w:rPr>
        <w:t xml:space="preserve"> in TS603 cells. Ceramide fluorescence intensities were normalized by time 0 and the control values. </w:t>
      </w:r>
      <w:r>
        <w:rPr>
          <w:rFonts w:ascii="Arial" w:eastAsia="Times New Roman" w:hAnsi="Arial" w:cs="Arial"/>
          <w:color w:val="000000" w:themeColor="text1"/>
          <w:sz w:val="22"/>
          <w:szCs w:val="22"/>
        </w:rPr>
        <w:t>R</w:t>
      </w:r>
      <w:r w:rsidRPr="00EF6344">
        <w:rPr>
          <w:rFonts w:ascii="Arial" w:eastAsia="Times New Roman" w:hAnsi="Arial" w:cs="Arial"/>
          <w:color w:val="000000" w:themeColor="text1"/>
          <w:sz w:val="22"/>
          <w:szCs w:val="22"/>
        </w:rPr>
        <w:t xml:space="preserve">esults are shown as mean ± SEM from 3 independent experiments performed in 8 replicates. </w:t>
      </w:r>
      <w:r>
        <w:rPr>
          <w:rFonts w:ascii="Arial" w:eastAsia="Times New Roman" w:hAnsi="Arial" w:cs="Arial"/>
          <w:color w:val="000000" w:themeColor="text1"/>
          <w:sz w:val="22"/>
          <w:szCs w:val="22"/>
        </w:rPr>
        <w:t xml:space="preserve">Regression analysis followed by comparison of slopes </w:t>
      </w:r>
      <w:r w:rsidRPr="00EF6344">
        <w:rPr>
          <w:rFonts w:ascii="Arial" w:eastAsia="Times New Roman" w:hAnsi="Arial" w:cs="Arial"/>
          <w:color w:val="000000" w:themeColor="text1"/>
          <w:sz w:val="22"/>
          <w:szCs w:val="22"/>
        </w:rPr>
        <w:t>w</w:t>
      </w:r>
      <w:r>
        <w:rPr>
          <w:rFonts w:ascii="Arial" w:eastAsia="Times New Roman" w:hAnsi="Arial" w:cs="Arial"/>
          <w:color w:val="000000" w:themeColor="text1"/>
          <w:sz w:val="22"/>
          <w:szCs w:val="22"/>
        </w:rPr>
        <w:t>as</w:t>
      </w:r>
      <w:r w:rsidRPr="00EF6344">
        <w:rPr>
          <w:rFonts w:ascii="Arial" w:eastAsia="Times New Roman" w:hAnsi="Arial" w:cs="Arial"/>
          <w:color w:val="000000" w:themeColor="text1"/>
          <w:sz w:val="22"/>
          <w:szCs w:val="22"/>
        </w:rPr>
        <w:t xml:space="preserve"> applied (n= 24 fields</w:t>
      </w:r>
      <w:r w:rsidR="00750069" w:rsidRPr="00750069">
        <w:rPr>
          <w:rFonts w:ascii="Arial" w:eastAsia="Times New Roman" w:hAnsi="Arial" w:cs="Arial"/>
          <w:color w:val="000000" w:themeColor="text1"/>
          <w:sz w:val="22"/>
          <w:szCs w:val="22"/>
        </w:rPr>
        <w:t>—</w:t>
      </w:r>
      <w:r w:rsidRPr="00EF6344">
        <w:rPr>
          <w:rFonts w:ascii="Arial" w:eastAsia="Times New Roman" w:hAnsi="Arial" w:cs="Arial"/>
          <w:color w:val="000000" w:themeColor="text1"/>
          <w:sz w:val="22"/>
          <w:szCs w:val="22"/>
        </w:rPr>
        <w:t>5 z-stacks and 57 time points for each one</w:t>
      </w:r>
      <w:r w:rsidR="00750069" w:rsidRPr="00750069">
        <w:rPr>
          <w:rFonts w:ascii="Arial" w:eastAsia="Times New Roman" w:hAnsi="Arial" w:cs="Arial"/>
          <w:color w:val="000000" w:themeColor="text1"/>
          <w:sz w:val="22"/>
          <w:szCs w:val="22"/>
        </w:rPr>
        <w:t>—</w:t>
      </w:r>
      <w:r w:rsidRPr="00EF6344">
        <w:rPr>
          <w:rFonts w:ascii="Arial" w:eastAsia="Times New Roman" w:hAnsi="Arial" w:cs="Arial"/>
          <w:color w:val="000000" w:themeColor="text1"/>
          <w:sz w:val="22"/>
          <w:szCs w:val="22"/>
        </w:rPr>
        <w:t>per condition).</w:t>
      </w:r>
      <w:r w:rsidR="00826FF8">
        <w:rPr>
          <w:rFonts w:ascii="Arial" w:eastAsia="Times New Roman" w:hAnsi="Arial" w:cs="Arial"/>
          <w:color w:val="000000" w:themeColor="text1"/>
          <w:sz w:val="22"/>
          <w:szCs w:val="22"/>
        </w:rPr>
        <w:t xml:space="preserve"> </w:t>
      </w:r>
      <w:r w:rsidR="00826FF8" w:rsidRPr="00B0740F">
        <w:rPr>
          <w:rFonts w:ascii="Arial" w:eastAsia="Times New Roman" w:hAnsi="Arial" w:cs="Arial"/>
          <w:color w:val="000000" w:themeColor="text1"/>
          <w:sz w:val="22"/>
          <w:szCs w:val="22"/>
        </w:rPr>
        <w:t>C.</w:t>
      </w:r>
      <w:r w:rsidR="00826FF8">
        <w:rPr>
          <w:rFonts w:ascii="Arial" w:eastAsia="Times New Roman" w:hAnsi="Arial" w:cs="Arial"/>
          <w:color w:val="000000" w:themeColor="text1"/>
          <w:sz w:val="22"/>
          <w:szCs w:val="22"/>
        </w:rPr>
        <w:t xml:space="preserve"> </w:t>
      </w:r>
      <w:r w:rsidR="00826FF8" w:rsidRPr="00EF6344">
        <w:rPr>
          <w:rFonts w:ascii="Arial" w:eastAsia="Times New Roman" w:hAnsi="Arial" w:cs="Arial"/>
          <w:color w:val="000000" w:themeColor="text1"/>
          <w:sz w:val="22"/>
          <w:szCs w:val="22"/>
        </w:rPr>
        <w:t xml:space="preserve">Confocal images from Control- and SABRAC- treated </w:t>
      </w:r>
      <w:r w:rsidR="00D7336A">
        <w:rPr>
          <w:rFonts w:ascii="Arial" w:eastAsia="Times New Roman" w:hAnsi="Arial" w:cs="Arial"/>
          <w:color w:val="000000" w:themeColor="text1"/>
          <w:sz w:val="22"/>
          <w:szCs w:val="22"/>
        </w:rPr>
        <w:t xml:space="preserve">TS603 </w:t>
      </w:r>
      <w:r w:rsidR="00826FF8" w:rsidRPr="00EF6344">
        <w:rPr>
          <w:rFonts w:ascii="Arial" w:eastAsia="Times New Roman" w:hAnsi="Arial" w:cs="Arial"/>
          <w:color w:val="000000" w:themeColor="text1"/>
          <w:sz w:val="22"/>
          <w:szCs w:val="22"/>
        </w:rPr>
        <w:t>cells showing the regions of interest (ROI, lysosomes, mitochondria and overlapping surface between lysosomes and mitochondria) that were automatically selected for C12-NBD Ceramide fluorescence quantification. Ceramide increase under SABRAC treatment is highlighted by the presence of merged colors as yellow (ceramide in lysosomes) and cyan (ceramide in the mitochondria).</w:t>
      </w:r>
    </w:p>
    <w:p w14:paraId="2E901F90" w14:textId="77777777" w:rsidR="00213EDF" w:rsidRDefault="00213EDF" w:rsidP="00C336D9">
      <w:pPr>
        <w:spacing w:line="276" w:lineRule="auto"/>
        <w:jc w:val="both"/>
        <w:rPr>
          <w:rFonts w:ascii="Arial" w:hAnsi="Arial" w:cs="Arial"/>
          <w:b/>
          <w:bCs/>
          <w:color w:val="000000" w:themeColor="text1"/>
          <w:sz w:val="22"/>
          <w:szCs w:val="22"/>
        </w:rPr>
      </w:pPr>
    </w:p>
    <w:p w14:paraId="7C609A00" w14:textId="77777777" w:rsidR="002A6C0B" w:rsidRDefault="002A6C0B" w:rsidP="00C336D9">
      <w:pPr>
        <w:spacing w:line="276" w:lineRule="auto"/>
        <w:jc w:val="both"/>
        <w:rPr>
          <w:rFonts w:ascii="Arial" w:hAnsi="Arial" w:cs="Arial"/>
          <w:b/>
          <w:bCs/>
          <w:color w:val="000000" w:themeColor="text1"/>
          <w:sz w:val="22"/>
          <w:szCs w:val="22"/>
        </w:rPr>
      </w:pPr>
    </w:p>
    <w:p w14:paraId="3CD9E0BE" w14:textId="77777777" w:rsidR="002A6C0B" w:rsidRDefault="002A6C0B" w:rsidP="00C336D9">
      <w:pPr>
        <w:spacing w:line="276" w:lineRule="auto"/>
        <w:jc w:val="both"/>
        <w:rPr>
          <w:rFonts w:ascii="Arial" w:hAnsi="Arial" w:cs="Arial"/>
          <w:b/>
          <w:bCs/>
          <w:color w:val="000000" w:themeColor="text1"/>
          <w:sz w:val="22"/>
          <w:szCs w:val="22"/>
        </w:rPr>
      </w:pPr>
    </w:p>
    <w:p w14:paraId="28A18E6C" w14:textId="77777777" w:rsidR="00867CEF" w:rsidRDefault="00867CEF" w:rsidP="00C336D9">
      <w:pPr>
        <w:spacing w:line="276" w:lineRule="auto"/>
        <w:jc w:val="both"/>
        <w:rPr>
          <w:rFonts w:ascii="Arial" w:hAnsi="Arial" w:cs="Arial"/>
          <w:b/>
          <w:bCs/>
          <w:color w:val="000000" w:themeColor="text1"/>
          <w:sz w:val="22"/>
          <w:szCs w:val="22"/>
        </w:rPr>
      </w:pPr>
    </w:p>
    <w:p w14:paraId="5D4B0B01" w14:textId="77777777" w:rsidR="00867CEF" w:rsidRDefault="00867CEF" w:rsidP="00C336D9">
      <w:pPr>
        <w:spacing w:line="276" w:lineRule="auto"/>
        <w:jc w:val="both"/>
        <w:rPr>
          <w:rFonts w:ascii="Arial" w:hAnsi="Arial" w:cs="Arial"/>
          <w:b/>
          <w:bCs/>
          <w:color w:val="000000" w:themeColor="text1"/>
          <w:sz w:val="22"/>
          <w:szCs w:val="22"/>
        </w:rPr>
      </w:pPr>
    </w:p>
    <w:p w14:paraId="38EC5EA8" w14:textId="77777777" w:rsidR="00867CEF" w:rsidRDefault="00867CEF" w:rsidP="00C336D9">
      <w:pPr>
        <w:spacing w:line="276" w:lineRule="auto"/>
        <w:jc w:val="both"/>
        <w:rPr>
          <w:rFonts w:ascii="Arial" w:hAnsi="Arial" w:cs="Arial"/>
          <w:b/>
          <w:bCs/>
          <w:color w:val="000000" w:themeColor="text1"/>
          <w:sz w:val="22"/>
          <w:szCs w:val="22"/>
        </w:rPr>
      </w:pPr>
    </w:p>
    <w:p w14:paraId="5AD2A9C4" w14:textId="22F1FFBB" w:rsidR="00826FF8" w:rsidRDefault="00826FF8" w:rsidP="00C336D9">
      <w:pPr>
        <w:spacing w:line="276" w:lineRule="auto"/>
        <w:jc w:val="both"/>
        <w:rPr>
          <w:rFonts w:ascii="Arial" w:hAnsi="Arial" w:cs="Arial"/>
          <w:b/>
          <w:bCs/>
          <w:color w:val="000000" w:themeColor="text1"/>
          <w:sz w:val="22"/>
          <w:szCs w:val="22"/>
        </w:rPr>
      </w:pPr>
      <w:r>
        <w:rPr>
          <w:rFonts w:ascii="Arial" w:hAnsi="Arial" w:cs="Arial"/>
          <w:b/>
          <w:bCs/>
          <w:color w:val="000000" w:themeColor="text1"/>
          <w:sz w:val="22"/>
          <w:szCs w:val="22"/>
        </w:rPr>
        <w:lastRenderedPageBreak/>
        <w:t>A.</w:t>
      </w:r>
    </w:p>
    <w:p w14:paraId="13B8BD26" w14:textId="63F694CA" w:rsidR="00826FF8" w:rsidRPr="00083406" w:rsidRDefault="00213EDF" w:rsidP="00C336D9">
      <w:pPr>
        <w:spacing w:line="276" w:lineRule="auto"/>
        <w:jc w:val="both"/>
      </w:pPr>
      <w:r w:rsidRPr="00213EDF">
        <w:rPr>
          <w:noProof/>
        </w:rPr>
        <w:drawing>
          <wp:inline distT="0" distB="0" distL="0" distR="0" wp14:anchorId="0608C3E8" wp14:editId="7E844365">
            <wp:extent cx="6002594" cy="1828800"/>
            <wp:effectExtent l="0" t="0" r="5080" b="0"/>
            <wp:docPr id="10465206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520635" name=""/>
                    <pic:cNvPicPr/>
                  </pic:nvPicPr>
                  <pic:blipFill>
                    <a:blip r:embed="rId36"/>
                    <a:stretch>
                      <a:fillRect/>
                    </a:stretch>
                  </pic:blipFill>
                  <pic:spPr>
                    <a:xfrm>
                      <a:off x="0" y="0"/>
                      <a:ext cx="6095882" cy="1857222"/>
                    </a:xfrm>
                    <a:prstGeom prst="rect">
                      <a:avLst/>
                    </a:prstGeom>
                  </pic:spPr>
                </pic:pic>
              </a:graphicData>
            </a:graphic>
          </wp:inline>
        </w:drawing>
      </w:r>
    </w:p>
    <w:p w14:paraId="6A79635B" w14:textId="77777777" w:rsidR="00F62D15" w:rsidRDefault="00F62D15" w:rsidP="00C336D9">
      <w:pPr>
        <w:spacing w:line="276" w:lineRule="auto"/>
        <w:jc w:val="both"/>
        <w:rPr>
          <w:b/>
          <w:bCs/>
        </w:rPr>
      </w:pPr>
    </w:p>
    <w:p w14:paraId="5B208758" w14:textId="5B6FC8DB" w:rsidR="00A72C72" w:rsidRPr="00826FF8" w:rsidRDefault="00826FF8" w:rsidP="00C336D9">
      <w:pPr>
        <w:spacing w:line="276" w:lineRule="auto"/>
        <w:jc w:val="both"/>
        <w:rPr>
          <w:b/>
          <w:bCs/>
        </w:rPr>
      </w:pPr>
      <w:r w:rsidRPr="00826FF8">
        <w:rPr>
          <w:b/>
          <w:bCs/>
        </w:rPr>
        <w:t>B.</w:t>
      </w:r>
    </w:p>
    <w:p w14:paraId="76FD5551" w14:textId="5D8B7431" w:rsidR="001D670E" w:rsidRDefault="002A6C0B" w:rsidP="00C336D9">
      <w:pPr>
        <w:spacing w:line="276" w:lineRule="auto"/>
        <w:jc w:val="both"/>
      </w:pPr>
      <w:r w:rsidRPr="002A6C0B">
        <w:rPr>
          <w:noProof/>
        </w:rPr>
        <w:drawing>
          <wp:inline distT="0" distB="0" distL="0" distR="0" wp14:anchorId="49F554F8" wp14:editId="5E6D24F8">
            <wp:extent cx="2402958" cy="2383423"/>
            <wp:effectExtent l="0" t="0" r="0" b="0"/>
            <wp:docPr id="716284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284530" name=""/>
                    <pic:cNvPicPr/>
                  </pic:nvPicPr>
                  <pic:blipFill>
                    <a:blip r:embed="rId37"/>
                    <a:stretch>
                      <a:fillRect/>
                    </a:stretch>
                  </pic:blipFill>
                  <pic:spPr>
                    <a:xfrm>
                      <a:off x="0" y="0"/>
                      <a:ext cx="2423957" cy="2404251"/>
                    </a:xfrm>
                    <a:prstGeom prst="rect">
                      <a:avLst/>
                    </a:prstGeom>
                  </pic:spPr>
                </pic:pic>
              </a:graphicData>
            </a:graphic>
          </wp:inline>
        </w:drawing>
      </w:r>
    </w:p>
    <w:p w14:paraId="457D7C3E" w14:textId="77777777" w:rsidR="00C530A5" w:rsidRDefault="00C530A5" w:rsidP="00C336D9">
      <w:pPr>
        <w:spacing w:line="276" w:lineRule="auto"/>
        <w:jc w:val="both"/>
        <w:rPr>
          <w:b/>
          <w:bCs/>
        </w:rPr>
      </w:pPr>
    </w:p>
    <w:p w14:paraId="3E75D40F" w14:textId="3D6ACE6A" w:rsidR="00826FF8" w:rsidRPr="00826FF8" w:rsidRDefault="00826FF8" w:rsidP="00C336D9">
      <w:pPr>
        <w:spacing w:line="276" w:lineRule="auto"/>
        <w:jc w:val="both"/>
        <w:rPr>
          <w:b/>
          <w:bCs/>
        </w:rPr>
      </w:pPr>
      <w:r w:rsidRPr="00826FF8">
        <w:rPr>
          <w:b/>
          <w:bCs/>
        </w:rPr>
        <w:t>C.</w:t>
      </w:r>
    </w:p>
    <w:p w14:paraId="57C6BC26" w14:textId="1DA974F4" w:rsidR="0035419F" w:rsidRDefault="00A72C72" w:rsidP="0035419F">
      <w:pPr>
        <w:spacing w:line="276" w:lineRule="auto"/>
      </w:pPr>
      <w:r w:rsidRPr="00A72C72">
        <w:rPr>
          <w:noProof/>
        </w:rPr>
        <w:lastRenderedPageBreak/>
        <w:drawing>
          <wp:inline distT="0" distB="0" distL="0" distR="0" wp14:anchorId="56CE4C47" wp14:editId="1F153B93">
            <wp:extent cx="5890437" cy="3686398"/>
            <wp:effectExtent l="0" t="0" r="0" b="0"/>
            <wp:docPr id="409937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37140" name=""/>
                    <pic:cNvPicPr/>
                  </pic:nvPicPr>
                  <pic:blipFill rotWithShape="1">
                    <a:blip r:embed="rId38"/>
                    <a:srcRect l="10152" t="7363" r="31304"/>
                    <a:stretch>
                      <a:fillRect/>
                    </a:stretch>
                  </pic:blipFill>
                  <pic:spPr bwMode="auto">
                    <a:xfrm>
                      <a:off x="0" y="0"/>
                      <a:ext cx="5945575" cy="3720905"/>
                    </a:xfrm>
                    <a:prstGeom prst="rect">
                      <a:avLst/>
                    </a:prstGeom>
                    <a:ln>
                      <a:noFill/>
                    </a:ln>
                    <a:extLst>
                      <a:ext uri="{53640926-AAD7-44D8-BBD7-CCE9431645EC}">
                        <a14:shadowObscured xmlns:a14="http://schemas.microsoft.com/office/drawing/2010/main"/>
                      </a:ext>
                    </a:extLst>
                  </pic:spPr>
                </pic:pic>
              </a:graphicData>
            </a:graphic>
          </wp:inline>
        </w:drawing>
      </w:r>
    </w:p>
    <w:p w14:paraId="5D63189C" w14:textId="77777777" w:rsidR="00A46F68" w:rsidRDefault="00A46F68" w:rsidP="00236DD1">
      <w:pPr>
        <w:spacing w:line="276" w:lineRule="auto"/>
        <w:jc w:val="both"/>
        <w:rPr>
          <w:rFonts w:ascii="Arial" w:hAnsi="Arial" w:cs="Arial"/>
          <w:b/>
          <w:bCs/>
          <w:color w:val="000000" w:themeColor="text1"/>
          <w:sz w:val="22"/>
          <w:szCs w:val="22"/>
        </w:rPr>
      </w:pPr>
    </w:p>
    <w:p w14:paraId="4866CA59" w14:textId="77777777" w:rsidR="007E5C1C" w:rsidRDefault="00CE21F1" w:rsidP="007E5C1C">
      <w:pPr>
        <w:spacing w:line="276" w:lineRule="auto"/>
        <w:jc w:val="both"/>
        <w:rPr>
          <w:rFonts w:ascii="Arial" w:hAnsi="Arial" w:cs="Arial"/>
          <w:sz w:val="22"/>
          <w:szCs w:val="22"/>
        </w:rPr>
      </w:pPr>
      <w:r>
        <w:rPr>
          <w:rFonts w:ascii="Arial" w:hAnsi="Arial" w:cs="Arial"/>
          <w:b/>
          <w:bCs/>
          <w:color w:val="000000" w:themeColor="text1"/>
          <w:sz w:val="22"/>
          <w:szCs w:val="22"/>
        </w:rPr>
        <w:t xml:space="preserve">Supplementary Figure </w:t>
      </w:r>
      <w:r w:rsidRPr="00BF7C16">
        <w:rPr>
          <w:rFonts w:ascii="Arial" w:hAnsi="Arial" w:cs="Arial"/>
          <w:b/>
          <w:bCs/>
          <w:color w:val="000000" w:themeColor="text1"/>
          <w:sz w:val="22"/>
          <w:szCs w:val="22"/>
        </w:rPr>
        <w:t>S</w:t>
      </w:r>
      <w:r>
        <w:rPr>
          <w:rFonts w:ascii="Arial" w:hAnsi="Arial" w:cs="Arial"/>
          <w:b/>
          <w:bCs/>
          <w:color w:val="000000" w:themeColor="text1"/>
          <w:sz w:val="22"/>
          <w:szCs w:val="22"/>
        </w:rPr>
        <w:t>1</w:t>
      </w:r>
      <w:r w:rsidR="00EF0B65">
        <w:rPr>
          <w:rFonts w:ascii="Arial" w:hAnsi="Arial" w:cs="Arial"/>
          <w:b/>
          <w:bCs/>
          <w:color w:val="000000" w:themeColor="text1"/>
          <w:sz w:val="22"/>
          <w:szCs w:val="22"/>
        </w:rPr>
        <w:t>5</w:t>
      </w:r>
      <w:r>
        <w:rPr>
          <w:rFonts w:ascii="Arial" w:hAnsi="Arial" w:cs="Arial"/>
          <w:b/>
          <w:bCs/>
          <w:color w:val="000000" w:themeColor="text1"/>
          <w:sz w:val="22"/>
          <w:szCs w:val="22"/>
        </w:rPr>
        <w:t xml:space="preserve">. </w:t>
      </w:r>
      <w:r w:rsidRPr="00AF7ABF">
        <w:rPr>
          <w:rFonts w:ascii="Arial" w:hAnsi="Arial" w:cs="Arial"/>
          <w:sz w:val="22"/>
          <w:szCs w:val="22"/>
        </w:rPr>
        <w:t xml:space="preserve">Cytochrome c </w:t>
      </w:r>
      <w:r w:rsidR="000C3787">
        <w:rPr>
          <w:rFonts w:ascii="Arial" w:hAnsi="Arial" w:cs="Arial"/>
          <w:sz w:val="22"/>
          <w:szCs w:val="22"/>
        </w:rPr>
        <w:t xml:space="preserve">(Cyt c) </w:t>
      </w:r>
      <w:r w:rsidRPr="00AF7ABF">
        <w:rPr>
          <w:rFonts w:ascii="Arial" w:hAnsi="Arial" w:cs="Arial"/>
          <w:sz w:val="22"/>
          <w:szCs w:val="22"/>
        </w:rPr>
        <w:t xml:space="preserve">release by Raman spectroscopy. Raman spectra of living TS603 oligodendroglioma cells (treated with 10µM SABRAC or vehicle for 5 hours) was obtained with 532nm excitation. </w:t>
      </w:r>
      <w:r w:rsidR="00693073" w:rsidRPr="00693073">
        <w:rPr>
          <w:rFonts w:ascii="Arial" w:hAnsi="Arial" w:cs="Arial"/>
          <w:sz w:val="22"/>
          <w:szCs w:val="22"/>
        </w:rPr>
        <w:t>Raman spectral profiles were fixed at 1306 and 1317 cm</w:t>
      </w:r>
      <w:r w:rsidR="00693073" w:rsidRPr="00693073">
        <w:rPr>
          <w:rFonts w:ascii="Cambria Math" w:hAnsi="Cambria Math" w:cs="Cambria Math"/>
          <w:sz w:val="22"/>
          <w:szCs w:val="22"/>
        </w:rPr>
        <w:t>⁻</w:t>
      </w:r>
      <w:r w:rsidR="00693073" w:rsidRPr="00693073">
        <w:rPr>
          <w:rFonts w:ascii="Arial" w:hAnsi="Arial" w:cs="Arial"/>
          <w:sz w:val="22"/>
          <w:szCs w:val="22"/>
        </w:rPr>
        <w:t>¹.</w:t>
      </w:r>
      <w:r w:rsidR="00693073">
        <w:rPr>
          <w:rFonts w:ascii="Arial" w:hAnsi="Arial" w:cs="Arial"/>
          <w:sz w:val="22"/>
          <w:szCs w:val="22"/>
        </w:rPr>
        <w:t xml:space="preserve"> </w:t>
      </w:r>
      <w:r w:rsidRPr="00AF7ABF">
        <w:rPr>
          <w:rFonts w:ascii="Arial" w:hAnsi="Arial" w:cs="Arial"/>
          <w:sz w:val="22"/>
          <w:szCs w:val="22"/>
        </w:rPr>
        <w:t xml:space="preserve">One graph representing how SABRAC increases the mean intensity of cyt c in cell, and another one demonstrating that the increase in area of cyt c in cell under SABRAC treatment is not associated to differences in cell area. </w:t>
      </w:r>
      <w:r w:rsidR="007E5C1C" w:rsidRPr="007E5C1C">
        <w:rPr>
          <w:rFonts w:ascii="Arial" w:hAnsi="Arial" w:cs="Arial"/>
          <w:sz w:val="22"/>
          <w:szCs w:val="22"/>
        </w:rPr>
        <w:t>Five independent biological experiments were performed, each with at least four technical replicates per condition. Eighteen control cells and nineteen SABRAC-treated cells were analyzed. Individual values are shown with mean ± SEM. Statistical significance was determined using an unpaired two-tailed Student’s t-test after confirmation of normal distribution (Shapiro–Wilk test).</w:t>
      </w:r>
    </w:p>
    <w:p w14:paraId="4BAF6F93" w14:textId="77777777" w:rsidR="007E5C1C" w:rsidRDefault="007E5C1C" w:rsidP="007E5C1C">
      <w:pPr>
        <w:spacing w:line="276" w:lineRule="auto"/>
        <w:jc w:val="both"/>
        <w:rPr>
          <w:rFonts w:ascii="Arial" w:hAnsi="Arial" w:cs="Arial"/>
          <w:sz w:val="22"/>
          <w:szCs w:val="22"/>
        </w:rPr>
      </w:pPr>
    </w:p>
    <w:p w14:paraId="1859651F" w14:textId="0F63D33A" w:rsidR="00CE21F1" w:rsidRDefault="008A7ADB" w:rsidP="007E5C1C">
      <w:pPr>
        <w:spacing w:line="276" w:lineRule="auto"/>
        <w:jc w:val="both"/>
      </w:pPr>
      <w:r>
        <w:rPr>
          <w:noProof/>
          <w14:ligatures w14:val="standardContextual"/>
        </w:rPr>
        <w:lastRenderedPageBreak/>
        <w:t xml:space="preserve">                    </w:t>
      </w:r>
      <w:r w:rsidR="00C530A5" w:rsidRPr="00C530A5">
        <w:rPr>
          <w:noProof/>
          <w14:ligatures w14:val="standardContextual"/>
        </w:rPr>
        <w:drawing>
          <wp:inline distT="0" distB="0" distL="0" distR="0" wp14:anchorId="7B730E76" wp14:editId="75DA4E7E">
            <wp:extent cx="2305878" cy="2458965"/>
            <wp:effectExtent l="0" t="0" r="0" b="0"/>
            <wp:docPr id="2039667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667534" name=""/>
                    <pic:cNvPicPr/>
                  </pic:nvPicPr>
                  <pic:blipFill>
                    <a:blip r:embed="rId39"/>
                    <a:stretch>
                      <a:fillRect/>
                    </a:stretch>
                  </pic:blipFill>
                  <pic:spPr>
                    <a:xfrm>
                      <a:off x="0" y="0"/>
                      <a:ext cx="2318858" cy="2472806"/>
                    </a:xfrm>
                    <a:prstGeom prst="rect">
                      <a:avLst/>
                    </a:prstGeom>
                  </pic:spPr>
                </pic:pic>
              </a:graphicData>
            </a:graphic>
          </wp:inline>
        </w:drawing>
      </w:r>
      <w:r w:rsidR="00CE21F1" w:rsidRPr="00942FD5">
        <w:rPr>
          <w:noProof/>
          <w14:ligatures w14:val="standardContextual"/>
        </w:rPr>
        <w:t xml:space="preserve"> </w:t>
      </w:r>
      <w:r w:rsidR="00C530A5" w:rsidRPr="00C530A5">
        <w:rPr>
          <w:noProof/>
          <w14:ligatures w14:val="standardContextual"/>
        </w:rPr>
        <w:drawing>
          <wp:inline distT="0" distB="0" distL="0" distR="0" wp14:anchorId="19B9D5AC" wp14:editId="46C7AFF4">
            <wp:extent cx="1565910" cy="2449736"/>
            <wp:effectExtent l="0" t="0" r="0" b="0"/>
            <wp:docPr id="111757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57323" name=""/>
                    <pic:cNvPicPr/>
                  </pic:nvPicPr>
                  <pic:blipFill>
                    <a:blip r:embed="rId40"/>
                    <a:stretch>
                      <a:fillRect/>
                    </a:stretch>
                  </pic:blipFill>
                  <pic:spPr>
                    <a:xfrm>
                      <a:off x="0" y="0"/>
                      <a:ext cx="1598545" cy="2500790"/>
                    </a:xfrm>
                    <a:prstGeom prst="rect">
                      <a:avLst/>
                    </a:prstGeom>
                  </pic:spPr>
                </pic:pic>
              </a:graphicData>
            </a:graphic>
          </wp:inline>
        </w:drawing>
      </w:r>
    </w:p>
    <w:p w14:paraId="38890AB6" w14:textId="77777777" w:rsidR="00CE21F1" w:rsidRDefault="00CE21F1" w:rsidP="00CE21F1">
      <w:pPr>
        <w:spacing w:line="276" w:lineRule="auto"/>
        <w:jc w:val="both"/>
        <w:rPr>
          <w:rFonts w:ascii="Arial" w:hAnsi="Arial" w:cs="Arial"/>
          <w:b/>
          <w:bCs/>
          <w:sz w:val="22"/>
          <w:szCs w:val="22"/>
        </w:rPr>
      </w:pPr>
    </w:p>
    <w:p w14:paraId="7C6CC7A6" w14:textId="6E66882F" w:rsidR="00CE21F1" w:rsidRDefault="00CE21F1" w:rsidP="00CE21F1">
      <w:pPr>
        <w:spacing w:line="276" w:lineRule="auto"/>
        <w:jc w:val="both"/>
      </w:pPr>
      <w:r w:rsidRPr="00AF7ABF">
        <w:rPr>
          <w:rFonts w:ascii="Arial" w:hAnsi="Arial" w:cs="Arial"/>
          <w:b/>
          <w:bCs/>
          <w:sz w:val="22"/>
          <w:szCs w:val="22"/>
        </w:rPr>
        <w:t>Supplementary Figure S</w:t>
      </w:r>
      <w:r>
        <w:rPr>
          <w:rFonts w:ascii="Arial" w:hAnsi="Arial" w:cs="Arial"/>
          <w:b/>
          <w:bCs/>
          <w:sz w:val="22"/>
          <w:szCs w:val="22"/>
        </w:rPr>
        <w:t>1</w:t>
      </w:r>
      <w:r w:rsidR="00EF0B65">
        <w:rPr>
          <w:rFonts w:ascii="Arial" w:hAnsi="Arial" w:cs="Arial"/>
          <w:b/>
          <w:bCs/>
          <w:sz w:val="22"/>
          <w:szCs w:val="22"/>
        </w:rPr>
        <w:t>6</w:t>
      </w:r>
      <w:r w:rsidRPr="00AF7ABF">
        <w:rPr>
          <w:rFonts w:ascii="Arial" w:hAnsi="Arial" w:cs="Arial"/>
          <w:b/>
          <w:bCs/>
          <w:sz w:val="22"/>
          <w:szCs w:val="22"/>
        </w:rPr>
        <w:t>.</w:t>
      </w:r>
      <w:r w:rsidRPr="00AF7ABF">
        <w:rPr>
          <w:rFonts w:ascii="Arial" w:hAnsi="Arial" w:cs="Arial"/>
          <w:sz w:val="22"/>
          <w:szCs w:val="22"/>
        </w:rPr>
        <w:t xml:space="preserve"> Raman spectra of TS603 oligodendroglioma </w:t>
      </w:r>
      <w:r w:rsidR="00B21472">
        <w:rPr>
          <w:rFonts w:ascii="Arial" w:hAnsi="Arial" w:cs="Arial"/>
          <w:sz w:val="22"/>
          <w:szCs w:val="22"/>
        </w:rPr>
        <w:t xml:space="preserve">living </w:t>
      </w:r>
      <w:r w:rsidRPr="00AF7ABF">
        <w:rPr>
          <w:rFonts w:ascii="Arial" w:hAnsi="Arial" w:cs="Arial"/>
          <w:sz w:val="22"/>
          <w:szCs w:val="22"/>
        </w:rPr>
        <w:t>cells treated with 10 µM SABRAC for 5 hours, obtained with 532nm excitation. The gray square indicates the peak related to cytochrome c.</w:t>
      </w:r>
    </w:p>
    <w:p w14:paraId="74341BD8" w14:textId="77777777" w:rsidR="00CE21F1" w:rsidRDefault="00CE21F1" w:rsidP="00CE21F1">
      <w:pPr>
        <w:spacing w:line="276" w:lineRule="auto"/>
      </w:pPr>
    </w:p>
    <w:p w14:paraId="0E1D26EE" w14:textId="77777777" w:rsidR="00CE21F1" w:rsidRDefault="00CE21F1" w:rsidP="00CE21F1">
      <w:pPr>
        <w:spacing w:line="276" w:lineRule="auto"/>
        <w:jc w:val="center"/>
      </w:pPr>
      <w:r w:rsidRPr="00060C39">
        <w:rPr>
          <w:rFonts w:ascii="Arial" w:hAnsi="Arial" w:cs="Arial"/>
          <w:noProof/>
          <w:sz w:val="22"/>
          <w:szCs w:val="22"/>
        </w:rPr>
        <w:drawing>
          <wp:inline distT="0" distB="0" distL="0" distR="0" wp14:anchorId="616806FA" wp14:editId="6EE082DA">
            <wp:extent cx="1477925" cy="1882251"/>
            <wp:effectExtent l="0" t="0" r="0" b="0"/>
            <wp:docPr id="1696150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150921" name=""/>
                    <pic:cNvPicPr/>
                  </pic:nvPicPr>
                  <pic:blipFill rotWithShape="1">
                    <a:blip r:embed="rId41"/>
                    <a:srcRect r="53197"/>
                    <a:stretch>
                      <a:fillRect/>
                    </a:stretch>
                  </pic:blipFill>
                  <pic:spPr bwMode="auto">
                    <a:xfrm>
                      <a:off x="0" y="0"/>
                      <a:ext cx="1490375" cy="1898107"/>
                    </a:xfrm>
                    <a:prstGeom prst="rect">
                      <a:avLst/>
                    </a:prstGeom>
                    <a:ln>
                      <a:noFill/>
                    </a:ln>
                    <a:extLst>
                      <a:ext uri="{53640926-AAD7-44D8-BBD7-CCE9431645EC}">
                        <a14:shadowObscured xmlns:a14="http://schemas.microsoft.com/office/drawing/2010/main"/>
                      </a:ext>
                    </a:extLst>
                  </pic:spPr>
                </pic:pic>
              </a:graphicData>
            </a:graphic>
          </wp:inline>
        </w:drawing>
      </w:r>
    </w:p>
    <w:p w14:paraId="0F6B3CE0" w14:textId="77777777" w:rsidR="00CE21F1" w:rsidRPr="0035419F" w:rsidRDefault="00CE21F1" w:rsidP="00CE21F1">
      <w:pPr>
        <w:spacing w:line="276" w:lineRule="auto"/>
        <w:jc w:val="center"/>
      </w:pPr>
      <w:r w:rsidRPr="00B929B4">
        <w:rPr>
          <w:noProof/>
        </w:rPr>
        <w:drawing>
          <wp:inline distT="0" distB="0" distL="0" distR="0" wp14:anchorId="3608E3D3" wp14:editId="0E18EE72">
            <wp:extent cx="4827181" cy="2325402"/>
            <wp:effectExtent l="0" t="0" r="0" b="0"/>
            <wp:docPr id="97184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84565" name=""/>
                    <pic:cNvPicPr/>
                  </pic:nvPicPr>
                  <pic:blipFill>
                    <a:blip r:embed="rId42"/>
                    <a:stretch>
                      <a:fillRect/>
                    </a:stretch>
                  </pic:blipFill>
                  <pic:spPr>
                    <a:xfrm>
                      <a:off x="0" y="0"/>
                      <a:ext cx="4839139" cy="2331163"/>
                    </a:xfrm>
                    <a:prstGeom prst="rect">
                      <a:avLst/>
                    </a:prstGeom>
                  </pic:spPr>
                </pic:pic>
              </a:graphicData>
            </a:graphic>
          </wp:inline>
        </w:drawing>
      </w:r>
    </w:p>
    <w:p w14:paraId="200B0AA2" w14:textId="77777777" w:rsidR="00CE21F1" w:rsidRDefault="00CE21F1" w:rsidP="00CE21F1">
      <w:pPr>
        <w:spacing w:before="240" w:after="240" w:line="276" w:lineRule="auto"/>
        <w:jc w:val="both"/>
        <w:rPr>
          <w:rFonts w:ascii="Arial" w:hAnsi="Arial" w:cs="Arial"/>
          <w:b/>
          <w:bCs/>
          <w:sz w:val="22"/>
          <w:szCs w:val="22"/>
        </w:rPr>
      </w:pPr>
    </w:p>
    <w:p w14:paraId="62A3B799" w14:textId="466B5081" w:rsidR="00CE21F1" w:rsidRDefault="00CE21F1" w:rsidP="00CE21F1">
      <w:pPr>
        <w:spacing w:before="240" w:after="240" w:line="276" w:lineRule="auto"/>
        <w:jc w:val="both"/>
        <w:rPr>
          <w:rFonts w:ascii="Arial" w:eastAsia="Times New Roman" w:hAnsi="Arial" w:cs="Arial"/>
          <w:color w:val="000000" w:themeColor="text1"/>
          <w:sz w:val="22"/>
          <w:szCs w:val="22"/>
        </w:rPr>
      </w:pPr>
      <w:r w:rsidRPr="00AF7ABF">
        <w:rPr>
          <w:rFonts w:ascii="Arial" w:hAnsi="Arial" w:cs="Arial"/>
          <w:b/>
          <w:bCs/>
          <w:sz w:val="22"/>
          <w:szCs w:val="22"/>
        </w:rPr>
        <w:lastRenderedPageBreak/>
        <w:t>Supplementary Figure S</w:t>
      </w:r>
      <w:r>
        <w:rPr>
          <w:rFonts w:ascii="Arial" w:hAnsi="Arial" w:cs="Arial"/>
          <w:b/>
          <w:bCs/>
          <w:sz w:val="22"/>
          <w:szCs w:val="22"/>
        </w:rPr>
        <w:t>1</w:t>
      </w:r>
      <w:r w:rsidR="00EF0B65">
        <w:rPr>
          <w:rFonts w:ascii="Arial" w:hAnsi="Arial" w:cs="Arial"/>
          <w:b/>
          <w:bCs/>
          <w:sz w:val="22"/>
          <w:szCs w:val="22"/>
        </w:rPr>
        <w:t>7</w:t>
      </w:r>
      <w:r w:rsidRPr="00AF7ABF">
        <w:rPr>
          <w:rFonts w:ascii="Arial" w:hAnsi="Arial" w:cs="Arial"/>
          <w:b/>
          <w:bCs/>
          <w:sz w:val="22"/>
          <w:szCs w:val="22"/>
        </w:rPr>
        <w:t>.</w:t>
      </w:r>
      <w:r w:rsidRPr="00AF7ABF">
        <w:rPr>
          <w:rFonts w:ascii="Arial" w:hAnsi="Arial" w:cs="Arial"/>
          <w:sz w:val="22"/>
          <w:szCs w:val="22"/>
        </w:rPr>
        <w:t xml:space="preserve"> </w:t>
      </w:r>
      <w:r w:rsidR="00976696" w:rsidRPr="00976696">
        <w:rPr>
          <w:rFonts w:ascii="Arial" w:eastAsia="Times New Roman" w:hAnsi="Arial" w:cs="Arial"/>
          <w:color w:val="000000" w:themeColor="text1"/>
          <w:sz w:val="22"/>
          <w:szCs w:val="22"/>
        </w:rPr>
        <w:t>Representative immunoblot images showing apoptotic markers in NCH612 cells treated with SABRAC for 48 h at the indicated concentrations. β-actin was used as a loading control.</w:t>
      </w:r>
    </w:p>
    <w:p w14:paraId="3DC7651D" w14:textId="6A5754AB" w:rsidR="00CE21F1" w:rsidRDefault="00C530A5" w:rsidP="00CE21F1">
      <w:pPr>
        <w:spacing w:line="276" w:lineRule="auto"/>
        <w:jc w:val="center"/>
        <w:rPr>
          <w:rFonts w:ascii="Arial" w:hAnsi="Arial" w:cs="Arial"/>
          <w:b/>
          <w:bCs/>
          <w:color w:val="000000" w:themeColor="text1"/>
          <w:sz w:val="22"/>
          <w:szCs w:val="22"/>
        </w:rPr>
      </w:pPr>
      <w:r w:rsidRPr="00C530A5">
        <w:rPr>
          <w:rFonts w:ascii="Arial" w:hAnsi="Arial" w:cs="Arial"/>
          <w:b/>
          <w:bCs/>
          <w:noProof/>
          <w:color w:val="000000" w:themeColor="text1"/>
          <w:sz w:val="22"/>
          <w:szCs w:val="22"/>
        </w:rPr>
        <w:drawing>
          <wp:inline distT="0" distB="0" distL="0" distR="0" wp14:anchorId="33581E2E" wp14:editId="568AA06E">
            <wp:extent cx="3263900" cy="1752600"/>
            <wp:effectExtent l="0" t="0" r="0" b="0"/>
            <wp:docPr id="716032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032224" name=""/>
                    <pic:cNvPicPr/>
                  </pic:nvPicPr>
                  <pic:blipFill>
                    <a:blip r:embed="rId43"/>
                    <a:stretch>
                      <a:fillRect/>
                    </a:stretch>
                  </pic:blipFill>
                  <pic:spPr>
                    <a:xfrm>
                      <a:off x="0" y="0"/>
                      <a:ext cx="3263900" cy="1752600"/>
                    </a:xfrm>
                    <a:prstGeom prst="rect">
                      <a:avLst/>
                    </a:prstGeom>
                  </pic:spPr>
                </pic:pic>
              </a:graphicData>
            </a:graphic>
          </wp:inline>
        </w:drawing>
      </w:r>
    </w:p>
    <w:p w14:paraId="257EDF08" w14:textId="77777777" w:rsidR="00CE21F1" w:rsidRDefault="00CE21F1" w:rsidP="00CE21F1">
      <w:pPr>
        <w:spacing w:line="276" w:lineRule="auto"/>
        <w:jc w:val="both"/>
        <w:rPr>
          <w:rFonts w:ascii="Arial" w:hAnsi="Arial" w:cs="Arial"/>
          <w:b/>
          <w:bCs/>
          <w:sz w:val="22"/>
          <w:szCs w:val="22"/>
        </w:rPr>
      </w:pPr>
    </w:p>
    <w:p w14:paraId="7CFEF596" w14:textId="1D4C254E" w:rsidR="00CE21F1" w:rsidRPr="00AF7ABF" w:rsidRDefault="00CE21F1" w:rsidP="00CE21F1">
      <w:pPr>
        <w:spacing w:line="276" w:lineRule="auto"/>
        <w:jc w:val="both"/>
        <w:rPr>
          <w:rFonts w:ascii="Arial" w:hAnsi="Arial" w:cs="Arial"/>
          <w:sz w:val="22"/>
          <w:szCs w:val="22"/>
        </w:rPr>
      </w:pPr>
      <w:r w:rsidRPr="00AF7ABF">
        <w:rPr>
          <w:rFonts w:ascii="Arial" w:hAnsi="Arial" w:cs="Arial"/>
          <w:b/>
          <w:bCs/>
          <w:sz w:val="22"/>
          <w:szCs w:val="22"/>
        </w:rPr>
        <w:t>Supplementary Figure S</w:t>
      </w:r>
      <w:r>
        <w:rPr>
          <w:rFonts w:ascii="Arial" w:hAnsi="Arial" w:cs="Arial"/>
          <w:b/>
          <w:bCs/>
          <w:sz w:val="22"/>
          <w:szCs w:val="22"/>
        </w:rPr>
        <w:t>1</w:t>
      </w:r>
      <w:r w:rsidR="00EF0B65">
        <w:rPr>
          <w:rFonts w:ascii="Arial" w:hAnsi="Arial" w:cs="Arial"/>
          <w:b/>
          <w:bCs/>
          <w:sz w:val="22"/>
          <w:szCs w:val="22"/>
        </w:rPr>
        <w:t>8</w:t>
      </w:r>
      <w:r w:rsidRPr="00AF7ABF">
        <w:rPr>
          <w:rFonts w:ascii="Arial" w:hAnsi="Arial" w:cs="Arial"/>
          <w:b/>
          <w:bCs/>
          <w:sz w:val="22"/>
          <w:szCs w:val="22"/>
        </w:rPr>
        <w:t>.</w:t>
      </w:r>
      <w:r w:rsidRPr="00AF7ABF">
        <w:rPr>
          <w:rFonts w:ascii="Arial" w:hAnsi="Arial" w:cs="Arial"/>
          <w:sz w:val="22"/>
          <w:szCs w:val="22"/>
        </w:rPr>
        <w:t xml:space="preserve"> </w:t>
      </w:r>
      <w:r w:rsidR="00925A65" w:rsidRPr="00925A65">
        <w:rPr>
          <w:rFonts w:ascii="Arial" w:eastAsia="Times New Roman" w:hAnsi="Arial" w:cs="Arial"/>
          <w:color w:val="000000" w:themeColor="text1"/>
          <w:sz w:val="22"/>
          <w:szCs w:val="22"/>
        </w:rPr>
        <w:t xml:space="preserve">Representative immunoblot images showing </w:t>
      </w:r>
      <w:r>
        <w:rPr>
          <w:rFonts w:ascii="Arial" w:eastAsia="Times New Roman" w:hAnsi="Arial" w:cs="Arial"/>
          <w:color w:val="000000" w:themeColor="text1"/>
          <w:sz w:val="22"/>
          <w:szCs w:val="22"/>
        </w:rPr>
        <w:t>cleavage of Caspase 8</w:t>
      </w:r>
      <w:r w:rsidRPr="00592306">
        <w:rPr>
          <w:rFonts w:ascii="Arial" w:eastAsia="Times New Roman" w:hAnsi="Arial" w:cs="Arial"/>
          <w:color w:val="000000" w:themeColor="text1"/>
          <w:sz w:val="22"/>
          <w:szCs w:val="22"/>
        </w:rPr>
        <w:t xml:space="preserve"> </w:t>
      </w:r>
      <w:r w:rsidR="00925A65" w:rsidRPr="00925A65">
        <w:rPr>
          <w:rFonts w:ascii="Arial" w:eastAsia="Times New Roman" w:hAnsi="Arial" w:cs="Arial"/>
          <w:color w:val="000000" w:themeColor="text1"/>
          <w:sz w:val="22"/>
          <w:szCs w:val="22"/>
        </w:rPr>
        <w:t xml:space="preserve">in </w:t>
      </w:r>
      <w:r w:rsidR="00925A65">
        <w:rPr>
          <w:rFonts w:ascii="Arial" w:eastAsia="Times New Roman" w:hAnsi="Arial" w:cs="Arial"/>
          <w:color w:val="000000" w:themeColor="text1"/>
          <w:sz w:val="22"/>
          <w:szCs w:val="22"/>
        </w:rPr>
        <w:t>TS603</w:t>
      </w:r>
      <w:r w:rsidR="00925A65" w:rsidRPr="00925A65">
        <w:rPr>
          <w:rFonts w:ascii="Arial" w:eastAsia="Times New Roman" w:hAnsi="Arial" w:cs="Arial"/>
          <w:color w:val="000000" w:themeColor="text1"/>
          <w:sz w:val="22"/>
          <w:szCs w:val="22"/>
        </w:rPr>
        <w:t xml:space="preserve"> cells treated with SABRAC for 48 h at the indicated concentrations. β-actin was used as a loading control.</w:t>
      </w:r>
    </w:p>
    <w:p w14:paraId="30C84CFF" w14:textId="3A3A40C5" w:rsidR="00CE21F1" w:rsidRDefault="00C530A5" w:rsidP="00C530A5">
      <w:pPr>
        <w:spacing w:line="276" w:lineRule="auto"/>
        <w:jc w:val="center"/>
        <w:rPr>
          <w:rFonts w:ascii="Arial" w:hAnsi="Arial" w:cs="Arial"/>
          <w:b/>
          <w:bCs/>
          <w:color w:val="000000" w:themeColor="text1"/>
          <w:sz w:val="22"/>
          <w:szCs w:val="22"/>
        </w:rPr>
      </w:pPr>
      <w:r w:rsidRPr="00C530A5">
        <w:rPr>
          <w:rFonts w:ascii="Arial" w:hAnsi="Arial" w:cs="Arial"/>
          <w:b/>
          <w:bCs/>
          <w:noProof/>
          <w:color w:val="000000" w:themeColor="text1"/>
          <w:sz w:val="22"/>
          <w:szCs w:val="22"/>
        </w:rPr>
        <w:drawing>
          <wp:inline distT="0" distB="0" distL="0" distR="0" wp14:anchorId="3680BA5C" wp14:editId="23B38D23">
            <wp:extent cx="3251031" cy="1606163"/>
            <wp:effectExtent l="0" t="0" r="635" b="0"/>
            <wp:docPr id="2114055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055831" name=""/>
                    <pic:cNvPicPr/>
                  </pic:nvPicPr>
                  <pic:blipFill rotWithShape="1">
                    <a:blip r:embed="rId44"/>
                    <a:srcRect t="23796" b="18974"/>
                    <a:stretch>
                      <a:fillRect/>
                    </a:stretch>
                  </pic:blipFill>
                  <pic:spPr bwMode="auto">
                    <a:xfrm>
                      <a:off x="0" y="0"/>
                      <a:ext cx="3251200" cy="1606246"/>
                    </a:xfrm>
                    <a:prstGeom prst="rect">
                      <a:avLst/>
                    </a:prstGeom>
                    <a:ln>
                      <a:noFill/>
                    </a:ln>
                    <a:extLst>
                      <a:ext uri="{53640926-AAD7-44D8-BBD7-CCE9431645EC}">
                        <a14:shadowObscured xmlns:a14="http://schemas.microsoft.com/office/drawing/2010/main"/>
                      </a:ext>
                    </a:extLst>
                  </pic:spPr>
                </pic:pic>
              </a:graphicData>
            </a:graphic>
          </wp:inline>
        </w:drawing>
      </w:r>
    </w:p>
    <w:p w14:paraId="228F175A" w14:textId="0542DAF8" w:rsidR="00663AD7" w:rsidRDefault="00663AD7" w:rsidP="00663AD7">
      <w:pPr>
        <w:spacing w:before="240" w:after="240" w:line="276" w:lineRule="auto"/>
        <w:jc w:val="both"/>
        <w:rPr>
          <w:rFonts w:ascii="Arial" w:hAnsi="Arial" w:cs="Arial"/>
          <w:sz w:val="22"/>
          <w:szCs w:val="22"/>
        </w:rPr>
      </w:pPr>
      <w:r>
        <w:rPr>
          <w:rFonts w:ascii="Arial" w:hAnsi="Arial" w:cs="Arial"/>
          <w:b/>
          <w:bCs/>
          <w:color w:val="000000" w:themeColor="text1"/>
          <w:sz w:val="22"/>
          <w:szCs w:val="22"/>
        </w:rPr>
        <w:t xml:space="preserve">Supplementary Figure </w:t>
      </w:r>
      <w:r w:rsidRPr="00BF7C16">
        <w:rPr>
          <w:rFonts w:ascii="Arial" w:hAnsi="Arial" w:cs="Arial"/>
          <w:b/>
          <w:bCs/>
          <w:color w:val="000000" w:themeColor="text1"/>
          <w:sz w:val="22"/>
          <w:szCs w:val="22"/>
        </w:rPr>
        <w:t>S</w:t>
      </w:r>
      <w:r>
        <w:rPr>
          <w:rFonts w:ascii="Arial" w:hAnsi="Arial" w:cs="Arial"/>
          <w:b/>
          <w:bCs/>
          <w:color w:val="000000" w:themeColor="text1"/>
          <w:sz w:val="22"/>
          <w:szCs w:val="22"/>
        </w:rPr>
        <w:t>1</w:t>
      </w:r>
      <w:r w:rsidR="00EF0B65">
        <w:rPr>
          <w:rFonts w:ascii="Arial" w:hAnsi="Arial" w:cs="Arial"/>
          <w:b/>
          <w:bCs/>
          <w:color w:val="000000" w:themeColor="text1"/>
          <w:sz w:val="22"/>
          <w:szCs w:val="22"/>
        </w:rPr>
        <w:t>9</w:t>
      </w:r>
      <w:r>
        <w:rPr>
          <w:rFonts w:ascii="Arial" w:hAnsi="Arial" w:cs="Arial"/>
          <w:b/>
          <w:bCs/>
          <w:color w:val="000000" w:themeColor="text1"/>
          <w:sz w:val="22"/>
          <w:szCs w:val="22"/>
        </w:rPr>
        <w:t xml:space="preserve">. </w:t>
      </w:r>
      <w:r w:rsidR="00523BDB" w:rsidRPr="00523BDB">
        <w:rPr>
          <w:rFonts w:ascii="Arial" w:hAnsi="Arial" w:cs="Arial"/>
          <w:sz w:val="22"/>
          <w:szCs w:val="22"/>
        </w:rPr>
        <w:t>Volcano plot depicting differential gene expression in</w:t>
      </w:r>
      <w:r w:rsidR="00523BDB">
        <w:rPr>
          <w:rFonts w:ascii="Arial" w:hAnsi="Arial" w:cs="Arial"/>
          <w:sz w:val="22"/>
          <w:szCs w:val="22"/>
        </w:rPr>
        <w:t xml:space="preserve"> TS603</w:t>
      </w:r>
      <w:r w:rsidR="00523BDB" w:rsidRPr="00523BDB">
        <w:rPr>
          <w:rFonts w:ascii="Arial" w:hAnsi="Arial" w:cs="Arial"/>
          <w:sz w:val="22"/>
          <w:szCs w:val="22"/>
        </w:rPr>
        <w:t xml:space="preserve"> cells following SABRAC treatment</w:t>
      </w:r>
      <w:r w:rsidR="00DB2F3E">
        <w:rPr>
          <w:rFonts w:ascii="Arial" w:hAnsi="Arial" w:cs="Arial"/>
          <w:sz w:val="22"/>
          <w:szCs w:val="22"/>
        </w:rPr>
        <w:t xml:space="preserve"> </w:t>
      </w:r>
      <w:r w:rsidR="00DB2F3E" w:rsidRPr="00734D8E">
        <w:rPr>
          <w:rFonts w:ascii="Arial" w:hAnsi="Arial" w:cs="Arial"/>
          <w:sz w:val="22"/>
          <w:szCs w:val="22"/>
        </w:rPr>
        <w:t>(7.5 µM, 6 h)</w:t>
      </w:r>
      <w:r w:rsidR="00523BDB" w:rsidRPr="00523BDB">
        <w:rPr>
          <w:rFonts w:ascii="Arial" w:hAnsi="Arial" w:cs="Arial"/>
          <w:sz w:val="22"/>
          <w:szCs w:val="22"/>
        </w:rPr>
        <w:t xml:space="preserve">, generated from DESeq2 analysis. </w:t>
      </w:r>
      <w:r w:rsidRPr="00183628">
        <w:rPr>
          <w:rFonts w:ascii="Arial" w:hAnsi="Arial" w:cs="Arial"/>
          <w:sz w:val="22"/>
          <w:szCs w:val="22"/>
        </w:rPr>
        <w:t>Representative upregulated ER stress</w:t>
      </w:r>
      <w:r w:rsidR="00F87DF5">
        <w:rPr>
          <w:rFonts w:ascii="Arial" w:hAnsi="Arial" w:cs="Arial"/>
          <w:sz w:val="22"/>
          <w:szCs w:val="22"/>
        </w:rPr>
        <w:t>-</w:t>
      </w:r>
      <w:r w:rsidRPr="00183628">
        <w:rPr>
          <w:rFonts w:ascii="Arial" w:hAnsi="Arial" w:cs="Arial"/>
          <w:sz w:val="22"/>
          <w:szCs w:val="22"/>
        </w:rPr>
        <w:t xml:space="preserve"> and UPR-associated genes and downregulated genes associated with proliferation and metabolism are highlighted.</w:t>
      </w:r>
    </w:p>
    <w:p w14:paraId="649F6AB7" w14:textId="52CDD9DB" w:rsidR="00683A80" w:rsidRDefault="00663AD7" w:rsidP="00683A80">
      <w:pPr>
        <w:spacing w:before="240" w:after="240" w:line="276" w:lineRule="auto"/>
        <w:jc w:val="center"/>
        <w:rPr>
          <w:rFonts w:ascii="Arial" w:hAnsi="Arial" w:cs="Arial"/>
          <w:sz w:val="22"/>
          <w:szCs w:val="22"/>
        </w:rPr>
      </w:pPr>
      <w:r w:rsidRPr="00663AD7">
        <w:rPr>
          <w:rFonts w:ascii="Arial" w:hAnsi="Arial" w:cs="Arial"/>
          <w:noProof/>
          <w:sz w:val="22"/>
          <w:szCs w:val="22"/>
        </w:rPr>
        <w:drawing>
          <wp:inline distT="0" distB="0" distL="0" distR="0" wp14:anchorId="080FF5F0" wp14:editId="3B5D86A6">
            <wp:extent cx="3074771" cy="2067339"/>
            <wp:effectExtent l="0" t="0" r="0" b="0"/>
            <wp:docPr id="567441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441532" name=""/>
                    <pic:cNvPicPr/>
                  </pic:nvPicPr>
                  <pic:blipFill>
                    <a:blip r:embed="rId45"/>
                    <a:stretch>
                      <a:fillRect/>
                    </a:stretch>
                  </pic:blipFill>
                  <pic:spPr>
                    <a:xfrm>
                      <a:off x="0" y="0"/>
                      <a:ext cx="3087117" cy="2075640"/>
                    </a:xfrm>
                    <a:prstGeom prst="rect">
                      <a:avLst/>
                    </a:prstGeom>
                  </pic:spPr>
                </pic:pic>
              </a:graphicData>
            </a:graphic>
          </wp:inline>
        </w:drawing>
      </w:r>
    </w:p>
    <w:p w14:paraId="7CD91C39" w14:textId="6A665209" w:rsidR="009B1AAD" w:rsidRDefault="00663AD7" w:rsidP="00663AD7">
      <w:pPr>
        <w:spacing w:line="276" w:lineRule="auto"/>
        <w:jc w:val="both"/>
        <w:rPr>
          <w:rFonts w:ascii="Arial" w:hAnsi="Arial" w:cs="Arial"/>
          <w:sz w:val="22"/>
          <w:szCs w:val="22"/>
        </w:rPr>
      </w:pPr>
      <w:r>
        <w:rPr>
          <w:rFonts w:ascii="Arial" w:hAnsi="Arial" w:cs="Arial"/>
          <w:b/>
          <w:bCs/>
          <w:color w:val="000000" w:themeColor="text1"/>
          <w:sz w:val="22"/>
          <w:szCs w:val="22"/>
        </w:rPr>
        <w:lastRenderedPageBreak/>
        <w:t xml:space="preserve">Supplementary Figure </w:t>
      </w:r>
      <w:r w:rsidRPr="00BF7C16">
        <w:rPr>
          <w:rFonts w:ascii="Arial" w:hAnsi="Arial" w:cs="Arial"/>
          <w:b/>
          <w:bCs/>
          <w:color w:val="000000" w:themeColor="text1"/>
          <w:sz w:val="22"/>
          <w:szCs w:val="22"/>
        </w:rPr>
        <w:t>S</w:t>
      </w:r>
      <w:r w:rsidR="00EF0B65">
        <w:rPr>
          <w:rFonts w:ascii="Arial" w:hAnsi="Arial" w:cs="Arial"/>
          <w:b/>
          <w:bCs/>
          <w:color w:val="000000" w:themeColor="text1"/>
          <w:sz w:val="22"/>
          <w:szCs w:val="22"/>
        </w:rPr>
        <w:t>20</w:t>
      </w:r>
      <w:r w:rsidRPr="00BF7C16">
        <w:rPr>
          <w:rFonts w:ascii="Arial" w:hAnsi="Arial" w:cs="Arial"/>
          <w:b/>
          <w:bCs/>
          <w:color w:val="000000" w:themeColor="text1"/>
          <w:sz w:val="22"/>
          <w:szCs w:val="22"/>
        </w:rPr>
        <w:t>.</w:t>
      </w:r>
      <w:r>
        <w:rPr>
          <w:rFonts w:ascii="Arial" w:hAnsi="Arial" w:cs="Arial"/>
          <w:b/>
          <w:bCs/>
          <w:color w:val="000000" w:themeColor="text1"/>
          <w:sz w:val="22"/>
          <w:szCs w:val="22"/>
        </w:rPr>
        <w:t xml:space="preserve"> </w:t>
      </w:r>
      <w:r w:rsidR="009642DC" w:rsidRPr="009642DC">
        <w:rPr>
          <w:rFonts w:ascii="Arial" w:hAnsi="Arial" w:cs="Arial"/>
          <w:sz w:val="22"/>
          <w:szCs w:val="22"/>
        </w:rPr>
        <w:t>Gene set enrichment analysis (GSEA)</w:t>
      </w:r>
      <w:r w:rsidR="009642DC">
        <w:rPr>
          <w:rFonts w:ascii="Arial" w:hAnsi="Arial" w:cs="Arial"/>
          <w:sz w:val="22"/>
          <w:szCs w:val="22"/>
        </w:rPr>
        <w:t xml:space="preserve"> </w:t>
      </w:r>
      <w:r w:rsidR="009138E3" w:rsidRPr="009138E3">
        <w:rPr>
          <w:rFonts w:ascii="Arial" w:hAnsi="Arial" w:cs="Arial"/>
          <w:sz w:val="22"/>
          <w:szCs w:val="22"/>
        </w:rPr>
        <w:t xml:space="preserve">performed in </w:t>
      </w:r>
      <w:r w:rsidR="009138E3">
        <w:rPr>
          <w:rFonts w:ascii="Arial" w:hAnsi="Arial" w:cs="Arial"/>
          <w:sz w:val="22"/>
          <w:szCs w:val="22"/>
        </w:rPr>
        <w:t>TS603</w:t>
      </w:r>
      <w:r w:rsidR="009138E3" w:rsidRPr="009138E3">
        <w:rPr>
          <w:rFonts w:ascii="Arial" w:hAnsi="Arial" w:cs="Arial"/>
          <w:sz w:val="22"/>
          <w:szCs w:val="22"/>
        </w:rPr>
        <w:t xml:space="preserve"> cells following SABRAC treatment</w:t>
      </w:r>
      <w:r w:rsidR="00734D8E">
        <w:rPr>
          <w:rFonts w:ascii="Arial" w:hAnsi="Arial" w:cs="Arial"/>
          <w:sz w:val="22"/>
          <w:szCs w:val="22"/>
        </w:rPr>
        <w:t xml:space="preserve"> </w:t>
      </w:r>
      <w:r w:rsidR="00734D8E" w:rsidRPr="00734D8E">
        <w:rPr>
          <w:rFonts w:ascii="Arial" w:hAnsi="Arial" w:cs="Arial"/>
          <w:sz w:val="22"/>
          <w:szCs w:val="22"/>
        </w:rPr>
        <w:t>(7.5 µM, 6 h)</w:t>
      </w:r>
      <w:r w:rsidR="009138E3" w:rsidRPr="009138E3">
        <w:rPr>
          <w:rFonts w:ascii="Arial" w:hAnsi="Arial" w:cs="Arial"/>
          <w:sz w:val="22"/>
          <w:szCs w:val="22"/>
        </w:rPr>
        <w:t xml:space="preserve"> demonstrating significant enrichment of ER stress- and apoptosis-related transcriptional programs, including the Hallmark UPR gene set, Reactome ATF4-dependent signaling in response to ER stress, and GO Biological Process intrinsic apoptotic signaling pathway in response to ER stress. Enrichment plots are shown for representative gene sets. Enrichment score (ES), normalized enrichment score (NES), nominal p-value, and false discovery rate (FDR q-value) are indicated in the graph.</w:t>
      </w:r>
    </w:p>
    <w:p w14:paraId="57CF63A9" w14:textId="77777777" w:rsidR="009138E3" w:rsidRDefault="009138E3" w:rsidP="00663AD7">
      <w:pPr>
        <w:spacing w:line="276" w:lineRule="auto"/>
        <w:jc w:val="both"/>
        <w:rPr>
          <w:rFonts w:ascii="Arial" w:hAnsi="Arial" w:cs="Arial"/>
          <w:sz w:val="22"/>
          <w:szCs w:val="22"/>
        </w:rPr>
      </w:pPr>
    </w:p>
    <w:p w14:paraId="7B266639" w14:textId="763FEC15" w:rsidR="00663AD7" w:rsidRDefault="009B1AAD" w:rsidP="009B1AAD">
      <w:pPr>
        <w:spacing w:line="276" w:lineRule="auto"/>
        <w:jc w:val="center"/>
        <w:rPr>
          <w:rFonts w:ascii="Arial" w:hAnsi="Arial" w:cs="Arial"/>
          <w:sz w:val="22"/>
          <w:szCs w:val="22"/>
        </w:rPr>
      </w:pPr>
      <w:r w:rsidRPr="0035419F">
        <w:rPr>
          <w:rFonts w:ascii="Arial" w:hAnsi="Arial" w:cs="Arial"/>
          <w:b/>
          <w:bCs/>
          <w:noProof/>
          <w:color w:val="000000" w:themeColor="text1"/>
          <w:sz w:val="22"/>
          <w:szCs w:val="22"/>
        </w:rPr>
        <w:drawing>
          <wp:inline distT="0" distB="0" distL="0" distR="0" wp14:anchorId="0D50D818" wp14:editId="7DEBEE94">
            <wp:extent cx="5518182" cy="2038662"/>
            <wp:effectExtent l="0" t="0" r="0" b="6350"/>
            <wp:docPr id="708853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853485" name=""/>
                    <pic:cNvPicPr/>
                  </pic:nvPicPr>
                  <pic:blipFill>
                    <a:blip r:embed="rId46"/>
                    <a:stretch>
                      <a:fillRect/>
                    </a:stretch>
                  </pic:blipFill>
                  <pic:spPr>
                    <a:xfrm>
                      <a:off x="0" y="0"/>
                      <a:ext cx="5564640" cy="2055826"/>
                    </a:xfrm>
                    <a:prstGeom prst="rect">
                      <a:avLst/>
                    </a:prstGeom>
                  </pic:spPr>
                </pic:pic>
              </a:graphicData>
            </a:graphic>
          </wp:inline>
        </w:drawing>
      </w:r>
    </w:p>
    <w:p w14:paraId="0B2C81FC" w14:textId="5FDA7DCA" w:rsidR="00663AD7" w:rsidRDefault="00663AD7" w:rsidP="00663AD7">
      <w:pPr>
        <w:spacing w:line="276" w:lineRule="auto"/>
        <w:jc w:val="both"/>
        <w:rPr>
          <w:rFonts w:ascii="Arial" w:hAnsi="Arial" w:cs="Arial"/>
          <w:b/>
          <w:bCs/>
          <w:color w:val="000000" w:themeColor="text1"/>
          <w:sz w:val="22"/>
          <w:szCs w:val="22"/>
        </w:rPr>
      </w:pPr>
    </w:p>
    <w:p w14:paraId="02D748A7" w14:textId="5399AD02" w:rsidR="00663AD7" w:rsidRDefault="00663AD7" w:rsidP="007E426C">
      <w:pPr>
        <w:spacing w:line="276" w:lineRule="auto"/>
        <w:jc w:val="both"/>
        <w:rPr>
          <w:rFonts w:ascii="Arial" w:hAnsi="Arial" w:cs="Arial"/>
          <w:color w:val="000000" w:themeColor="text1"/>
          <w:sz w:val="22"/>
          <w:szCs w:val="22"/>
        </w:rPr>
      </w:pPr>
      <w:r w:rsidRPr="00C22057">
        <w:rPr>
          <w:rFonts w:ascii="Arial" w:hAnsi="Arial" w:cs="Arial"/>
          <w:b/>
          <w:bCs/>
          <w:color w:val="000000" w:themeColor="text1"/>
          <w:sz w:val="22"/>
          <w:szCs w:val="22"/>
        </w:rPr>
        <w:t xml:space="preserve">Supplementary Tables </w:t>
      </w:r>
      <w:r>
        <w:rPr>
          <w:rFonts w:ascii="Arial" w:hAnsi="Arial" w:cs="Arial"/>
          <w:b/>
          <w:bCs/>
          <w:color w:val="000000" w:themeColor="text1"/>
          <w:sz w:val="22"/>
          <w:szCs w:val="22"/>
        </w:rPr>
        <w:t>3</w:t>
      </w:r>
      <w:r w:rsidR="00F87DF5">
        <w:rPr>
          <w:rFonts w:ascii="Arial" w:hAnsi="Arial" w:cs="Arial"/>
          <w:b/>
          <w:bCs/>
          <w:color w:val="000000" w:themeColor="text1"/>
          <w:sz w:val="22"/>
          <w:szCs w:val="22"/>
        </w:rPr>
        <w:t>-</w:t>
      </w:r>
      <w:r>
        <w:rPr>
          <w:rFonts w:ascii="Arial" w:hAnsi="Arial" w:cs="Arial"/>
          <w:b/>
          <w:bCs/>
          <w:color w:val="000000" w:themeColor="text1"/>
          <w:sz w:val="22"/>
          <w:szCs w:val="22"/>
        </w:rPr>
        <w:t>10</w:t>
      </w:r>
      <w:r w:rsidRPr="00C22057">
        <w:rPr>
          <w:rFonts w:ascii="Arial" w:hAnsi="Arial" w:cs="Arial"/>
          <w:b/>
          <w:bCs/>
          <w:color w:val="000000" w:themeColor="text1"/>
          <w:sz w:val="22"/>
          <w:szCs w:val="22"/>
        </w:rPr>
        <w:t xml:space="preserve">. </w:t>
      </w:r>
      <w:r w:rsidRPr="005C7184">
        <w:rPr>
          <w:rFonts w:ascii="Arial" w:hAnsi="Arial" w:cs="Arial"/>
          <w:color w:val="000000" w:themeColor="text1"/>
          <w:sz w:val="22"/>
          <w:szCs w:val="22"/>
        </w:rPr>
        <w:t xml:space="preserve">Transcriptomic pathway enrichment analysis following </w:t>
      </w:r>
      <w:r w:rsidR="00737828">
        <w:rPr>
          <w:rFonts w:ascii="Arial" w:hAnsi="Arial" w:cs="Arial"/>
          <w:color w:val="000000" w:themeColor="text1"/>
          <w:sz w:val="22"/>
          <w:szCs w:val="22"/>
        </w:rPr>
        <w:t>SABRAC</w:t>
      </w:r>
      <w:r w:rsidRPr="005C7184">
        <w:rPr>
          <w:rFonts w:ascii="Arial" w:hAnsi="Arial" w:cs="Arial"/>
          <w:color w:val="000000" w:themeColor="text1"/>
          <w:sz w:val="22"/>
          <w:szCs w:val="22"/>
        </w:rPr>
        <w:t xml:space="preserve"> treatment in oligodendroglioma cells.</w:t>
      </w:r>
      <w:r>
        <w:rPr>
          <w:rFonts w:ascii="Arial" w:hAnsi="Arial" w:cs="Arial"/>
          <w:b/>
          <w:bCs/>
          <w:color w:val="000000" w:themeColor="text1"/>
          <w:sz w:val="22"/>
          <w:szCs w:val="22"/>
        </w:rPr>
        <w:t xml:space="preserve"> </w:t>
      </w:r>
      <w:r w:rsidR="007E426C" w:rsidRPr="007E426C">
        <w:rPr>
          <w:rFonts w:ascii="Arial" w:hAnsi="Arial" w:cs="Arial"/>
          <w:color w:val="000000" w:themeColor="text1"/>
          <w:sz w:val="22"/>
          <w:szCs w:val="22"/>
        </w:rPr>
        <w:t xml:space="preserve">RNA-seq was performed on NCH612 and TS603 oligodendroglioma cells treated with the drug (7.5 µM) for 24 h (NCH612) or 6 h (TS603). </w:t>
      </w:r>
      <w:r w:rsidR="009642DC" w:rsidRPr="009642DC">
        <w:rPr>
          <w:rFonts w:ascii="Arial" w:hAnsi="Arial" w:cs="Arial"/>
          <w:sz w:val="22"/>
          <w:szCs w:val="22"/>
        </w:rPr>
        <w:t>Gene set enrichment analysis (GSEA)</w:t>
      </w:r>
      <w:r w:rsidR="007E426C" w:rsidRPr="007E426C">
        <w:rPr>
          <w:rFonts w:ascii="Arial" w:hAnsi="Arial" w:cs="Arial"/>
          <w:color w:val="000000" w:themeColor="text1"/>
          <w:sz w:val="22"/>
          <w:szCs w:val="22"/>
        </w:rPr>
        <w:t xml:space="preserve"> was conducted using the Hallmark, Reactome, and Gene Ontology Biological Process (GOBP) collections. For each cell line, separate tables list the top 20 significantly enriched upregulated and downregulated pathways. Pathways highlighted in orange correspond to those discussed in the main text and demonstrate consistent modulation across gene set collections and cell lines.</w:t>
      </w:r>
    </w:p>
    <w:p w14:paraId="6194ED60" w14:textId="77777777" w:rsidR="007E426C" w:rsidRDefault="007E426C" w:rsidP="007E426C">
      <w:pPr>
        <w:spacing w:line="276" w:lineRule="auto"/>
        <w:jc w:val="both"/>
        <w:rPr>
          <w:rFonts w:ascii="Arial" w:hAnsi="Arial" w:cs="Arial"/>
          <w:b/>
          <w:bCs/>
          <w:color w:val="000000" w:themeColor="text1"/>
          <w:sz w:val="22"/>
          <w:szCs w:val="22"/>
        </w:rPr>
      </w:pPr>
    </w:p>
    <w:p w14:paraId="180AE525" w14:textId="77777777" w:rsidR="00663AD7" w:rsidRDefault="003A3E6C" w:rsidP="00663AD7">
      <w:pPr>
        <w:spacing w:line="276" w:lineRule="auto"/>
        <w:rPr>
          <w:rFonts w:ascii="Arial" w:hAnsi="Arial" w:cs="Arial"/>
          <w:b/>
          <w:bCs/>
          <w:color w:val="000000" w:themeColor="text1"/>
          <w:sz w:val="22"/>
          <w:szCs w:val="22"/>
        </w:rPr>
      </w:pPr>
      <w:r w:rsidRPr="003A3E6C">
        <w:rPr>
          <w:rFonts w:ascii="Arial" w:hAnsi="Arial" w:cs="Arial"/>
          <w:b/>
          <w:bCs/>
          <w:noProof/>
          <w:color w:val="000000" w:themeColor="text1"/>
          <w:sz w:val="22"/>
          <w:szCs w:val="22"/>
          <w14:ligatures w14:val="standardContextual"/>
        </w:rPr>
        <w:object w:dxaOrig="14100" w:dyaOrig="6760" w14:anchorId="29D4DCE3">
          <v:shape id="_x0000_i1034" type="#_x0000_t75" alt="" style="width:324pt;height:153.8pt;mso-width-percent:0;mso-height-percent:0;mso-width-percent:0;mso-height-percent:0" o:ole="">
            <v:imagedata r:id="rId47" o:title=""/>
          </v:shape>
          <o:OLEObject Type="Embed" ProgID="Excel.Sheet.12" ShapeID="_x0000_i1034" DrawAspect="Content" ObjectID="_1834580058" r:id="rId48"/>
        </w:object>
      </w:r>
    </w:p>
    <w:p w14:paraId="750571F1" w14:textId="77777777" w:rsidR="00663AD7" w:rsidRDefault="003A3E6C" w:rsidP="00663AD7">
      <w:pPr>
        <w:spacing w:line="276" w:lineRule="auto"/>
        <w:rPr>
          <w:rFonts w:ascii="Arial" w:hAnsi="Arial" w:cs="Arial"/>
          <w:b/>
          <w:bCs/>
          <w:color w:val="000000" w:themeColor="text1"/>
          <w:sz w:val="22"/>
          <w:szCs w:val="22"/>
        </w:rPr>
      </w:pPr>
      <w:r w:rsidRPr="003A3E6C">
        <w:rPr>
          <w:rFonts w:ascii="Arial" w:hAnsi="Arial" w:cs="Arial"/>
          <w:b/>
          <w:bCs/>
          <w:noProof/>
          <w:color w:val="000000" w:themeColor="text1"/>
          <w:sz w:val="22"/>
          <w:szCs w:val="22"/>
          <w14:ligatures w14:val="standardContextual"/>
        </w:rPr>
        <w:object w:dxaOrig="14040" w:dyaOrig="6760" w14:anchorId="015FE1BA">
          <v:shape id="_x0000_i1033" type="#_x0000_t75" alt="" style="width:324pt;height:153.8pt;mso-width-percent:0;mso-height-percent:0;mso-width-percent:0;mso-height-percent:0" o:ole="">
            <v:imagedata r:id="rId49" o:title=""/>
          </v:shape>
          <o:OLEObject Type="Embed" ProgID="Excel.Sheet.12" ShapeID="_x0000_i1033" DrawAspect="Content" ObjectID="_1834580059" r:id="rId50"/>
        </w:object>
      </w:r>
    </w:p>
    <w:p w14:paraId="6CF10F8D" w14:textId="77777777" w:rsidR="00663AD7" w:rsidRDefault="00663AD7" w:rsidP="00663AD7">
      <w:pPr>
        <w:spacing w:line="276" w:lineRule="auto"/>
        <w:rPr>
          <w:rFonts w:ascii="Arial" w:hAnsi="Arial" w:cs="Arial"/>
          <w:b/>
          <w:bCs/>
          <w:color w:val="000000" w:themeColor="text1"/>
          <w:sz w:val="22"/>
          <w:szCs w:val="22"/>
        </w:rPr>
      </w:pPr>
    </w:p>
    <w:p w14:paraId="76EE8EBA" w14:textId="77777777" w:rsidR="00663AD7" w:rsidRDefault="003A3E6C" w:rsidP="00663AD7">
      <w:pPr>
        <w:spacing w:line="276" w:lineRule="auto"/>
        <w:rPr>
          <w:rFonts w:ascii="Arial" w:hAnsi="Arial" w:cs="Arial"/>
          <w:b/>
          <w:bCs/>
          <w:color w:val="000000" w:themeColor="text1"/>
          <w:sz w:val="22"/>
          <w:szCs w:val="22"/>
        </w:rPr>
      </w:pPr>
      <w:r w:rsidRPr="003A3E6C">
        <w:rPr>
          <w:rFonts w:ascii="Arial" w:hAnsi="Arial" w:cs="Arial"/>
          <w:b/>
          <w:bCs/>
          <w:noProof/>
          <w:color w:val="000000" w:themeColor="text1"/>
          <w:sz w:val="22"/>
          <w:szCs w:val="22"/>
          <w14:ligatures w14:val="standardContextual"/>
        </w:rPr>
        <w:object w:dxaOrig="19800" w:dyaOrig="6760" w14:anchorId="4AF4401F">
          <v:shape id="_x0000_i1032" type="#_x0000_t75" alt="" style="width:476.75pt;height:161.45pt;mso-width-percent:0;mso-height-percent:0;mso-width-percent:0;mso-height-percent:0" o:ole="">
            <v:imagedata r:id="rId51" o:title=""/>
          </v:shape>
          <o:OLEObject Type="Embed" ProgID="Excel.Sheet.12" ShapeID="_x0000_i1032" DrawAspect="Content" ObjectID="_1834580060" r:id="rId52"/>
        </w:object>
      </w:r>
    </w:p>
    <w:p w14:paraId="38E6752D" w14:textId="77777777" w:rsidR="00663AD7" w:rsidRDefault="003A3E6C" w:rsidP="00663AD7">
      <w:pPr>
        <w:spacing w:line="276" w:lineRule="auto"/>
        <w:rPr>
          <w:rFonts w:ascii="Arial" w:hAnsi="Arial" w:cs="Arial"/>
          <w:b/>
          <w:bCs/>
          <w:color w:val="000000" w:themeColor="text1"/>
          <w:sz w:val="22"/>
          <w:szCs w:val="22"/>
        </w:rPr>
      </w:pPr>
      <w:r w:rsidRPr="003A3E6C">
        <w:rPr>
          <w:rFonts w:ascii="Arial" w:hAnsi="Arial" w:cs="Arial"/>
          <w:b/>
          <w:bCs/>
          <w:noProof/>
          <w:color w:val="000000" w:themeColor="text1"/>
          <w:sz w:val="22"/>
          <w:szCs w:val="22"/>
          <w14:ligatures w14:val="standardContextual"/>
        </w:rPr>
        <w:object w:dxaOrig="17720" w:dyaOrig="7080" w14:anchorId="56A11CA0">
          <v:shape id="_x0000_i1031" type="#_x0000_t75" alt="" style="width:476.75pt;height:190.9pt;mso-width-percent:0;mso-height-percent:0;mso-width-percent:0;mso-height-percent:0" o:ole="">
            <v:imagedata r:id="rId53" o:title=""/>
          </v:shape>
          <o:OLEObject Type="Embed" ProgID="Excel.Sheet.12" ShapeID="_x0000_i1031" DrawAspect="Content" ObjectID="_1834580061" r:id="rId54"/>
        </w:object>
      </w:r>
    </w:p>
    <w:p w14:paraId="7C29FFB5" w14:textId="77777777" w:rsidR="00663AD7" w:rsidRDefault="00663AD7" w:rsidP="00663AD7">
      <w:pPr>
        <w:spacing w:line="276" w:lineRule="auto"/>
        <w:rPr>
          <w:rFonts w:ascii="Arial" w:hAnsi="Arial" w:cs="Arial"/>
          <w:b/>
          <w:bCs/>
          <w:color w:val="000000" w:themeColor="text1"/>
          <w:sz w:val="22"/>
          <w:szCs w:val="22"/>
        </w:rPr>
      </w:pPr>
    </w:p>
    <w:p w14:paraId="7243C414" w14:textId="77777777" w:rsidR="00663AD7" w:rsidRDefault="003A3E6C" w:rsidP="00663AD7">
      <w:pPr>
        <w:spacing w:line="276" w:lineRule="auto"/>
        <w:rPr>
          <w:rFonts w:ascii="Arial" w:hAnsi="Arial" w:cs="Arial"/>
          <w:b/>
          <w:bCs/>
          <w:color w:val="000000" w:themeColor="text1"/>
          <w:sz w:val="22"/>
          <w:szCs w:val="22"/>
        </w:rPr>
      </w:pPr>
      <w:r w:rsidRPr="003A3E6C">
        <w:rPr>
          <w:rFonts w:ascii="Arial" w:hAnsi="Arial" w:cs="Arial"/>
          <w:b/>
          <w:bCs/>
          <w:noProof/>
          <w:color w:val="000000" w:themeColor="text1"/>
          <w:sz w:val="22"/>
          <w:szCs w:val="22"/>
          <w14:ligatures w14:val="standardContextual"/>
        </w:rPr>
        <w:object w:dxaOrig="19880" w:dyaOrig="6760" w14:anchorId="7D4F552E">
          <v:shape id="_x0000_i1030" type="#_x0000_t75" alt="" style="width:476.75pt;height:161.45pt;mso-width-percent:0;mso-height-percent:0;mso-width-percent:0;mso-height-percent:0" o:ole="">
            <v:imagedata r:id="rId55" o:title=""/>
          </v:shape>
          <o:OLEObject Type="Embed" ProgID="Excel.Sheet.12" ShapeID="_x0000_i1030" DrawAspect="Content" ObjectID="_1834580062" r:id="rId56"/>
        </w:object>
      </w:r>
    </w:p>
    <w:p w14:paraId="2CC620BD" w14:textId="77777777" w:rsidR="00663AD7" w:rsidRDefault="003A3E6C" w:rsidP="00663AD7">
      <w:pPr>
        <w:spacing w:line="276" w:lineRule="auto"/>
        <w:rPr>
          <w:rFonts w:ascii="Arial" w:hAnsi="Arial" w:cs="Arial"/>
          <w:b/>
          <w:bCs/>
          <w:color w:val="000000" w:themeColor="text1"/>
          <w:sz w:val="22"/>
          <w:szCs w:val="22"/>
        </w:rPr>
      </w:pPr>
      <w:r w:rsidRPr="003A3E6C">
        <w:rPr>
          <w:rFonts w:ascii="Arial" w:hAnsi="Arial" w:cs="Arial"/>
          <w:b/>
          <w:bCs/>
          <w:noProof/>
          <w:color w:val="000000" w:themeColor="text1"/>
          <w:sz w:val="22"/>
          <w:szCs w:val="22"/>
          <w14:ligatures w14:val="standardContextual"/>
        </w:rPr>
        <w:object w:dxaOrig="19960" w:dyaOrig="6760" w14:anchorId="2BD5BE36">
          <v:shape id="_x0000_i1029" type="#_x0000_t75" alt="" style="width:482.2pt;height:164.75pt;mso-width-percent:0;mso-height-percent:0;mso-width-percent:0;mso-height-percent:0" o:ole="">
            <v:imagedata r:id="rId57" o:title=""/>
          </v:shape>
          <o:OLEObject Type="Embed" ProgID="Excel.Sheet.12" ShapeID="_x0000_i1029" DrawAspect="Content" ObjectID="_1834580063" r:id="rId58"/>
        </w:object>
      </w:r>
    </w:p>
    <w:p w14:paraId="47E2B4AC" w14:textId="77777777" w:rsidR="00663AD7" w:rsidRDefault="00663AD7" w:rsidP="00663AD7">
      <w:pPr>
        <w:spacing w:line="276" w:lineRule="auto"/>
        <w:rPr>
          <w:rFonts w:ascii="Arial" w:hAnsi="Arial" w:cs="Arial"/>
          <w:b/>
          <w:bCs/>
          <w:color w:val="000000" w:themeColor="text1"/>
          <w:sz w:val="22"/>
          <w:szCs w:val="22"/>
        </w:rPr>
      </w:pPr>
    </w:p>
    <w:p w14:paraId="5F3A054C" w14:textId="77777777" w:rsidR="00663AD7" w:rsidRDefault="003A3E6C" w:rsidP="00663AD7">
      <w:pPr>
        <w:spacing w:line="276" w:lineRule="auto"/>
        <w:rPr>
          <w:rFonts w:ascii="Arial" w:hAnsi="Arial" w:cs="Arial"/>
          <w:b/>
          <w:bCs/>
          <w:color w:val="000000" w:themeColor="text1"/>
          <w:sz w:val="22"/>
          <w:szCs w:val="22"/>
        </w:rPr>
      </w:pPr>
      <w:r w:rsidRPr="003A3E6C">
        <w:rPr>
          <w:rFonts w:ascii="Arial" w:hAnsi="Arial" w:cs="Arial"/>
          <w:b/>
          <w:bCs/>
          <w:noProof/>
          <w:color w:val="000000" w:themeColor="text1"/>
          <w:sz w:val="22"/>
          <w:szCs w:val="22"/>
          <w14:ligatures w14:val="standardContextual"/>
        </w:rPr>
        <w:object w:dxaOrig="13580" w:dyaOrig="5160" w14:anchorId="04A8BCFC">
          <v:shape id="_x0000_i1028" type="#_x0000_t75" alt="" style="width:305.45pt;height:115.65pt;mso-width-percent:0;mso-height-percent:0;mso-width-percent:0;mso-height-percent:0" o:ole="">
            <v:imagedata r:id="rId59" o:title=""/>
          </v:shape>
          <o:OLEObject Type="Embed" ProgID="Excel.Sheet.12" ShapeID="_x0000_i1028" DrawAspect="Content" ObjectID="_1834580064" r:id="rId60"/>
        </w:object>
      </w:r>
    </w:p>
    <w:p w14:paraId="4FEA1424" w14:textId="77777777" w:rsidR="00663AD7" w:rsidRDefault="003A3E6C" w:rsidP="00663AD7">
      <w:pPr>
        <w:spacing w:line="276" w:lineRule="auto"/>
        <w:rPr>
          <w:rFonts w:ascii="Arial" w:hAnsi="Arial" w:cs="Arial"/>
          <w:b/>
          <w:bCs/>
          <w:color w:val="000000" w:themeColor="text1"/>
          <w:sz w:val="22"/>
          <w:szCs w:val="22"/>
        </w:rPr>
      </w:pPr>
      <w:r w:rsidRPr="003A3E6C">
        <w:rPr>
          <w:rFonts w:ascii="Arial" w:hAnsi="Arial" w:cs="Arial"/>
          <w:b/>
          <w:bCs/>
          <w:noProof/>
          <w:color w:val="000000" w:themeColor="text1"/>
          <w:sz w:val="22"/>
          <w:szCs w:val="22"/>
          <w14:ligatures w14:val="standardContextual"/>
        </w:rPr>
        <w:object w:dxaOrig="13540" w:dyaOrig="7080" w14:anchorId="7B56DD5E">
          <v:shape id="_x0000_i1027" type="#_x0000_t75" alt="" style="width:306.55pt;height:158.2pt;mso-width-percent:0;mso-height-percent:0;mso-width-percent:0;mso-height-percent:0" o:ole="">
            <v:imagedata r:id="rId61" o:title=""/>
          </v:shape>
          <o:OLEObject Type="Embed" ProgID="Excel.Sheet.12" ShapeID="_x0000_i1027" DrawAspect="Content" ObjectID="_1834580065" r:id="rId62"/>
        </w:object>
      </w:r>
    </w:p>
    <w:p w14:paraId="1E98177D" w14:textId="77777777" w:rsidR="00233E87" w:rsidRDefault="00233E87" w:rsidP="00233E87">
      <w:pPr>
        <w:spacing w:line="276" w:lineRule="auto"/>
        <w:jc w:val="both"/>
        <w:rPr>
          <w:rFonts w:ascii="Arial" w:hAnsi="Arial" w:cs="Arial"/>
          <w:b/>
          <w:bCs/>
          <w:color w:val="000000" w:themeColor="text1"/>
          <w:sz w:val="22"/>
          <w:szCs w:val="22"/>
        </w:rPr>
      </w:pPr>
    </w:p>
    <w:p w14:paraId="5437B0FC" w14:textId="2ACB8595" w:rsidR="00233E87" w:rsidRDefault="00233E87" w:rsidP="00233E87">
      <w:pPr>
        <w:spacing w:line="276" w:lineRule="auto"/>
        <w:jc w:val="both"/>
        <w:rPr>
          <w:rFonts w:ascii="Arial" w:hAnsi="Arial" w:cs="Arial"/>
          <w:color w:val="000000" w:themeColor="text1"/>
          <w:sz w:val="22"/>
          <w:szCs w:val="22"/>
        </w:rPr>
      </w:pPr>
      <w:r>
        <w:rPr>
          <w:rFonts w:ascii="Arial" w:hAnsi="Arial" w:cs="Arial"/>
          <w:b/>
          <w:bCs/>
          <w:color w:val="000000" w:themeColor="text1"/>
          <w:sz w:val="22"/>
          <w:szCs w:val="22"/>
        </w:rPr>
        <w:lastRenderedPageBreak/>
        <w:t xml:space="preserve">Supplementary Figure </w:t>
      </w:r>
      <w:r w:rsidRPr="00BF7C16">
        <w:rPr>
          <w:rFonts w:ascii="Arial" w:hAnsi="Arial" w:cs="Arial"/>
          <w:b/>
          <w:bCs/>
          <w:color w:val="000000" w:themeColor="text1"/>
          <w:sz w:val="22"/>
          <w:szCs w:val="22"/>
        </w:rPr>
        <w:t>S</w:t>
      </w:r>
      <w:r w:rsidR="00CE21F1">
        <w:rPr>
          <w:rFonts w:ascii="Arial" w:hAnsi="Arial" w:cs="Arial"/>
          <w:b/>
          <w:bCs/>
          <w:color w:val="000000" w:themeColor="text1"/>
          <w:sz w:val="22"/>
          <w:szCs w:val="22"/>
        </w:rPr>
        <w:t>2</w:t>
      </w:r>
      <w:r w:rsidR="00EF0B65">
        <w:rPr>
          <w:rFonts w:ascii="Arial" w:hAnsi="Arial" w:cs="Arial"/>
          <w:b/>
          <w:bCs/>
          <w:color w:val="000000" w:themeColor="text1"/>
          <w:sz w:val="22"/>
          <w:szCs w:val="22"/>
        </w:rPr>
        <w:t>1</w:t>
      </w:r>
      <w:r w:rsidRPr="00236DD1">
        <w:rPr>
          <w:rFonts w:ascii="Arial" w:hAnsi="Arial" w:cs="Arial"/>
          <w:b/>
          <w:bCs/>
          <w:color w:val="000000" w:themeColor="text1"/>
          <w:sz w:val="22"/>
          <w:szCs w:val="22"/>
        </w:rPr>
        <w:t xml:space="preserve">. </w:t>
      </w:r>
      <w:r w:rsidRPr="00A46F68">
        <w:rPr>
          <w:rFonts w:ascii="Arial" w:hAnsi="Arial" w:cs="Arial"/>
          <w:color w:val="000000" w:themeColor="text1"/>
          <w:sz w:val="22"/>
          <w:szCs w:val="22"/>
        </w:rPr>
        <w:t xml:space="preserve">Ingenuity Pathway Analysis (IPA) canonical pathway diagram illustrating modulation of the unfolded protein response </w:t>
      </w:r>
      <w:r w:rsidR="002858D6">
        <w:rPr>
          <w:rFonts w:ascii="Arial" w:hAnsi="Arial" w:cs="Arial"/>
          <w:color w:val="000000" w:themeColor="text1"/>
          <w:sz w:val="22"/>
          <w:szCs w:val="22"/>
        </w:rPr>
        <w:t xml:space="preserve">(UPR) </w:t>
      </w:r>
      <w:r w:rsidRPr="00A46F68">
        <w:rPr>
          <w:rFonts w:ascii="Arial" w:hAnsi="Arial" w:cs="Arial"/>
          <w:color w:val="000000" w:themeColor="text1"/>
          <w:sz w:val="22"/>
          <w:szCs w:val="22"/>
        </w:rPr>
        <w:t xml:space="preserve">following </w:t>
      </w:r>
      <w:r w:rsidR="009632C2">
        <w:rPr>
          <w:rFonts w:ascii="Arial" w:hAnsi="Arial" w:cs="Arial"/>
          <w:color w:val="000000" w:themeColor="text1"/>
          <w:sz w:val="22"/>
          <w:szCs w:val="22"/>
        </w:rPr>
        <w:t>SABRAC</w:t>
      </w:r>
      <w:r w:rsidRPr="00A46F68">
        <w:rPr>
          <w:rFonts w:ascii="Arial" w:hAnsi="Arial" w:cs="Arial"/>
          <w:color w:val="000000" w:themeColor="text1"/>
          <w:sz w:val="22"/>
          <w:szCs w:val="22"/>
        </w:rPr>
        <w:t xml:space="preserve"> treatment in NCH612 cells. RNA-seq</w:t>
      </w:r>
      <w:r w:rsidRPr="00236DD1">
        <w:rPr>
          <w:rFonts w:ascii="Arial" w:hAnsi="Arial" w:cs="Arial"/>
          <w:color w:val="000000" w:themeColor="text1"/>
          <w:sz w:val="22"/>
          <w:szCs w:val="22"/>
        </w:rPr>
        <w:t xml:space="preserve"> data from NCH612 oligodendroglioma cells treated with </w:t>
      </w:r>
      <w:r w:rsidR="009632C2">
        <w:rPr>
          <w:rFonts w:ascii="Arial" w:hAnsi="Arial" w:cs="Arial"/>
          <w:color w:val="000000" w:themeColor="text1"/>
          <w:sz w:val="22"/>
          <w:szCs w:val="22"/>
        </w:rPr>
        <w:t>SABRAC</w:t>
      </w:r>
      <w:r w:rsidRPr="00236DD1">
        <w:rPr>
          <w:rFonts w:ascii="Arial" w:hAnsi="Arial" w:cs="Arial"/>
          <w:color w:val="000000" w:themeColor="text1"/>
          <w:sz w:val="22"/>
          <w:szCs w:val="22"/>
        </w:rPr>
        <w:t xml:space="preserve"> (7.5 µM) for 24 h</w:t>
      </w:r>
      <w:r>
        <w:rPr>
          <w:rFonts w:ascii="Arial" w:hAnsi="Arial" w:cs="Arial"/>
          <w:color w:val="000000" w:themeColor="text1"/>
          <w:sz w:val="22"/>
          <w:szCs w:val="22"/>
        </w:rPr>
        <w:t xml:space="preserve"> </w:t>
      </w:r>
      <w:r w:rsidRPr="00236DD1">
        <w:rPr>
          <w:rFonts w:ascii="Arial" w:hAnsi="Arial" w:cs="Arial"/>
          <w:color w:val="000000" w:themeColor="text1"/>
          <w:sz w:val="22"/>
          <w:szCs w:val="22"/>
        </w:rPr>
        <w:t>were analyzed using IPA. Differentially expressed genes were filtered using an absolute log2 fold change cutoff of ≥1</w:t>
      </w:r>
      <w:r>
        <w:rPr>
          <w:rFonts w:ascii="Arial" w:hAnsi="Arial" w:cs="Arial"/>
          <w:color w:val="000000" w:themeColor="text1"/>
          <w:sz w:val="22"/>
          <w:szCs w:val="22"/>
        </w:rPr>
        <w:t>,</w:t>
      </w:r>
      <w:r w:rsidRPr="00236DD1">
        <w:rPr>
          <w:rFonts w:ascii="Arial" w:hAnsi="Arial" w:cs="Arial"/>
          <w:color w:val="000000" w:themeColor="text1"/>
          <w:sz w:val="22"/>
          <w:szCs w:val="22"/>
        </w:rPr>
        <w:t xml:space="preserve"> with adjusted </w:t>
      </w:r>
      <w:r w:rsidR="00E403FA">
        <w:rPr>
          <w:rFonts w:ascii="Arial" w:hAnsi="Arial" w:cs="Arial"/>
          <w:color w:val="000000" w:themeColor="text1"/>
          <w:sz w:val="22"/>
          <w:szCs w:val="22"/>
        </w:rPr>
        <w:t>p</w:t>
      </w:r>
      <w:r w:rsidRPr="00236DD1">
        <w:rPr>
          <w:rFonts w:ascii="Arial" w:hAnsi="Arial" w:cs="Arial"/>
          <w:color w:val="000000" w:themeColor="text1"/>
          <w:sz w:val="22"/>
          <w:szCs w:val="22"/>
        </w:rPr>
        <w:t xml:space="preserve"> value ≤ 0.05. The </w:t>
      </w:r>
      <w:r w:rsidR="002858D6">
        <w:rPr>
          <w:rFonts w:ascii="Arial" w:hAnsi="Arial" w:cs="Arial"/>
          <w:color w:val="000000" w:themeColor="text1"/>
          <w:sz w:val="22"/>
          <w:szCs w:val="22"/>
        </w:rPr>
        <w:t>UPR</w:t>
      </w:r>
      <w:r w:rsidRPr="00236DD1">
        <w:rPr>
          <w:rFonts w:ascii="Arial" w:hAnsi="Arial" w:cs="Arial"/>
          <w:color w:val="000000" w:themeColor="text1"/>
          <w:sz w:val="22"/>
          <w:szCs w:val="22"/>
        </w:rPr>
        <w:t xml:space="preserve"> canonical pathway is shown, including key UPR branches (PERK</w:t>
      </w:r>
      <w:r w:rsidR="00750069" w:rsidRPr="00750069">
        <w:rPr>
          <w:rFonts w:ascii="Arial" w:hAnsi="Arial" w:cs="Arial"/>
          <w:color w:val="000000" w:themeColor="text1"/>
          <w:sz w:val="22"/>
          <w:szCs w:val="22"/>
        </w:rPr>
        <w:t>–</w:t>
      </w:r>
      <w:r w:rsidRPr="00236DD1">
        <w:rPr>
          <w:rFonts w:ascii="Arial" w:hAnsi="Arial" w:cs="Arial"/>
          <w:color w:val="000000" w:themeColor="text1"/>
          <w:sz w:val="22"/>
          <w:szCs w:val="22"/>
        </w:rPr>
        <w:t>ATF4</w:t>
      </w:r>
      <w:r w:rsidR="00750069" w:rsidRPr="00750069">
        <w:rPr>
          <w:rFonts w:ascii="Arial" w:hAnsi="Arial" w:cs="Arial"/>
          <w:color w:val="000000" w:themeColor="text1"/>
          <w:sz w:val="22"/>
          <w:szCs w:val="22"/>
        </w:rPr>
        <w:t>–</w:t>
      </w:r>
      <w:r w:rsidRPr="00236DD1">
        <w:rPr>
          <w:rFonts w:ascii="Arial" w:hAnsi="Arial" w:cs="Arial"/>
          <w:color w:val="000000" w:themeColor="text1"/>
          <w:sz w:val="22"/>
          <w:szCs w:val="22"/>
        </w:rPr>
        <w:t>DDIT3, IRE1</w:t>
      </w:r>
      <w:r w:rsidR="00750069" w:rsidRPr="00750069">
        <w:rPr>
          <w:rFonts w:ascii="Arial" w:hAnsi="Arial" w:cs="Arial"/>
          <w:color w:val="000000" w:themeColor="text1"/>
          <w:sz w:val="22"/>
          <w:szCs w:val="22"/>
        </w:rPr>
        <w:t>–</w:t>
      </w:r>
      <w:r w:rsidRPr="00236DD1">
        <w:rPr>
          <w:rFonts w:ascii="Arial" w:hAnsi="Arial" w:cs="Arial"/>
          <w:color w:val="000000" w:themeColor="text1"/>
          <w:sz w:val="22"/>
          <w:szCs w:val="22"/>
        </w:rPr>
        <w:t>XBP1, and ATF6 signaling). Nodes are colored according to IPA’s predicted activation state, as indicated in the accompanying legend. A clear predicted activation of the pathway was observed</w:t>
      </w:r>
      <w:r>
        <w:rPr>
          <w:rFonts w:ascii="Arial" w:hAnsi="Arial" w:cs="Arial"/>
          <w:color w:val="000000" w:themeColor="text1"/>
          <w:sz w:val="22"/>
          <w:szCs w:val="22"/>
        </w:rPr>
        <w:t>.</w:t>
      </w:r>
    </w:p>
    <w:p w14:paraId="778D8956" w14:textId="77777777" w:rsidR="00233E87" w:rsidRDefault="00233E87" w:rsidP="00233E87">
      <w:pPr>
        <w:spacing w:line="276" w:lineRule="auto"/>
        <w:jc w:val="both"/>
        <w:rPr>
          <w:rFonts w:ascii="Arial" w:hAnsi="Arial" w:cs="Arial"/>
          <w:color w:val="000000" w:themeColor="text1"/>
          <w:sz w:val="22"/>
          <w:szCs w:val="22"/>
        </w:rPr>
      </w:pPr>
    </w:p>
    <w:p w14:paraId="0BDAA7A0" w14:textId="77777777" w:rsidR="00233E87" w:rsidRDefault="00233E87" w:rsidP="00233E87">
      <w:pPr>
        <w:spacing w:line="276" w:lineRule="auto"/>
        <w:rPr>
          <w:rFonts w:ascii="Arial" w:hAnsi="Arial" w:cs="Arial"/>
          <w:b/>
          <w:bCs/>
          <w:color w:val="000000" w:themeColor="text1"/>
          <w:sz w:val="22"/>
          <w:szCs w:val="22"/>
        </w:rPr>
      </w:pPr>
      <w:r>
        <w:rPr>
          <w:rFonts w:ascii="Arial" w:hAnsi="Arial" w:cs="Arial"/>
          <w:b/>
          <w:bCs/>
          <w:noProof/>
          <w:color w:val="000000" w:themeColor="text1"/>
          <w:sz w:val="22"/>
          <w:szCs w:val="22"/>
          <w14:ligatures w14:val="standardContextual"/>
        </w:rPr>
        <w:drawing>
          <wp:inline distT="0" distB="0" distL="0" distR="0" wp14:anchorId="1C33863F" wp14:editId="7FB1E17F">
            <wp:extent cx="5943600" cy="6154420"/>
            <wp:effectExtent l="0" t="0" r="0" b="5080"/>
            <wp:docPr id="205658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58886" name="Picture 205658886"/>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6154420"/>
                    </a:xfrm>
                    <a:prstGeom prst="rect">
                      <a:avLst/>
                    </a:prstGeom>
                  </pic:spPr>
                </pic:pic>
              </a:graphicData>
            </a:graphic>
          </wp:inline>
        </w:drawing>
      </w:r>
    </w:p>
    <w:p w14:paraId="5E5D5082" w14:textId="77777777" w:rsidR="00233E87" w:rsidRDefault="00233E87" w:rsidP="00233E87">
      <w:pPr>
        <w:spacing w:line="276" w:lineRule="auto"/>
        <w:rPr>
          <w:rFonts w:ascii="Arial" w:hAnsi="Arial" w:cs="Arial"/>
          <w:b/>
          <w:bCs/>
          <w:color w:val="000000" w:themeColor="text1"/>
          <w:sz w:val="22"/>
          <w:szCs w:val="22"/>
        </w:rPr>
      </w:pPr>
    </w:p>
    <w:p w14:paraId="3CE66B96" w14:textId="77777777" w:rsidR="00233E87" w:rsidRDefault="00233E87" w:rsidP="00233E87">
      <w:pPr>
        <w:spacing w:line="276" w:lineRule="auto"/>
        <w:rPr>
          <w:rFonts w:ascii="Arial" w:hAnsi="Arial" w:cs="Arial"/>
          <w:b/>
          <w:bCs/>
          <w:color w:val="000000" w:themeColor="text1"/>
          <w:sz w:val="22"/>
          <w:szCs w:val="22"/>
        </w:rPr>
      </w:pPr>
      <w:r w:rsidRPr="002B2548">
        <w:rPr>
          <w:rFonts w:ascii="Arial" w:hAnsi="Arial" w:cs="Arial"/>
          <w:b/>
          <w:bCs/>
          <w:noProof/>
          <w:color w:val="000000" w:themeColor="text1"/>
          <w:sz w:val="22"/>
          <w:szCs w:val="22"/>
        </w:rPr>
        <w:lastRenderedPageBreak/>
        <w:drawing>
          <wp:inline distT="0" distB="0" distL="0" distR="0" wp14:anchorId="6624B155" wp14:editId="6C4AD910">
            <wp:extent cx="1463733" cy="2683510"/>
            <wp:effectExtent l="0" t="0" r="0" b="0"/>
            <wp:docPr id="331494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94314" name=""/>
                    <pic:cNvPicPr/>
                  </pic:nvPicPr>
                  <pic:blipFill>
                    <a:blip r:embed="rId64"/>
                    <a:stretch>
                      <a:fillRect/>
                    </a:stretch>
                  </pic:blipFill>
                  <pic:spPr>
                    <a:xfrm>
                      <a:off x="0" y="0"/>
                      <a:ext cx="1488002" cy="2728003"/>
                    </a:xfrm>
                    <a:prstGeom prst="rect">
                      <a:avLst/>
                    </a:prstGeom>
                  </pic:spPr>
                </pic:pic>
              </a:graphicData>
            </a:graphic>
          </wp:inline>
        </w:drawing>
      </w:r>
    </w:p>
    <w:p w14:paraId="6EBA2398" w14:textId="77777777" w:rsidR="00233E87" w:rsidRDefault="00233E87" w:rsidP="00233E87">
      <w:pPr>
        <w:spacing w:line="276" w:lineRule="auto"/>
        <w:rPr>
          <w:rFonts w:ascii="Arial" w:hAnsi="Arial" w:cs="Arial"/>
          <w:b/>
          <w:bCs/>
          <w:color w:val="000000" w:themeColor="text1"/>
          <w:sz w:val="22"/>
          <w:szCs w:val="22"/>
        </w:rPr>
      </w:pPr>
    </w:p>
    <w:p w14:paraId="02DDA9EF" w14:textId="44F8EACA" w:rsidR="00233E87" w:rsidRDefault="00233E87" w:rsidP="00233E87">
      <w:pPr>
        <w:spacing w:line="276" w:lineRule="auto"/>
        <w:jc w:val="both"/>
        <w:rPr>
          <w:rFonts w:ascii="Arial" w:hAnsi="Arial" w:cs="Arial"/>
          <w:b/>
          <w:bCs/>
          <w:color w:val="000000" w:themeColor="text1"/>
          <w:sz w:val="22"/>
          <w:szCs w:val="22"/>
        </w:rPr>
      </w:pPr>
      <w:r>
        <w:rPr>
          <w:rFonts w:ascii="Arial" w:hAnsi="Arial" w:cs="Arial"/>
          <w:b/>
          <w:bCs/>
          <w:color w:val="000000" w:themeColor="text1"/>
          <w:sz w:val="22"/>
          <w:szCs w:val="22"/>
        </w:rPr>
        <w:t xml:space="preserve">Supplementary Figure </w:t>
      </w:r>
      <w:r w:rsidRPr="00BF7C16">
        <w:rPr>
          <w:rFonts w:ascii="Arial" w:hAnsi="Arial" w:cs="Arial"/>
          <w:b/>
          <w:bCs/>
          <w:color w:val="000000" w:themeColor="text1"/>
          <w:sz w:val="22"/>
          <w:szCs w:val="22"/>
        </w:rPr>
        <w:t>S</w:t>
      </w:r>
      <w:r w:rsidR="00B05CF9">
        <w:rPr>
          <w:rFonts w:ascii="Arial" w:hAnsi="Arial" w:cs="Arial"/>
          <w:b/>
          <w:bCs/>
          <w:color w:val="000000" w:themeColor="text1"/>
          <w:sz w:val="22"/>
          <w:szCs w:val="22"/>
        </w:rPr>
        <w:t>2</w:t>
      </w:r>
      <w:r w:rsidR="00EF0B65">
        <w:rPr>
          <w:rFonts w:ascii="Arial" w:hAnsi="Arial" w:cs="Arial"/>
          <w:b/>
          <w:bCs/>
          <w:color w:val="000000" w:themeColor="text1"/>
          <w:sz w:val="22"/>
          <w:szCs w:val="22"/>
        </w:rPr>
        <w:t>2</w:t>
      </w:r>
      <w:r w:rsidRPr="00BF7C16">
        <w:rPr>
          <w:rFonts w:ascii="Arial" w:hAnsi="Arial" w:cs="Arial"/>
          <w:b/>
          <w:bCs/>
          <w:color w:val="000000" w:themeColor="text1"/>
          <w:sz w:val="22"/>
          <w:szCs w:val="22"/>
        </w:rPr>
        <w:t>.</w:t>
      </w:r>
      <w:r>
        <w:rPr>
          <w:rFonts w:ascii="Arial" w:hAnsi="Arial" w:cs="Arial"/>
          <w:b/>
          <w:bCs/>
          <w:color w:val="000000" w:themeColor="text1"/>
          <w:sz w:val="22"/>
          <w:szCs w:val="22"/>
        </w:rPr>
        <w:t xml:space="preserve"> </w:t>
      </w:r>
      <w:r w:rsidR="0051504E" w:rsidRPr="0051504E">
        <w:rPr>
          <w:rFonts w:ascii="Arial" w:hAnsi="Arial" w:cs="Arial"/>
          <w:color w:val="000000" w:themeColor="text1"/>
          <w:sz w:val="22"/>
          <w:szCs w:val="22"/>
        </w:rPr>
        <w:t xml:space="preserve">Ingenuity Pathway Analysis </w:t>
      </w:r>
      <w:r w:rsidR="002F6FCE">
        <w:rPr>
          <w:rFonts w:ascii="Arial" w:hAnsi="Arial" w:cs="Arial"/>
          <w:color w:val="000000" w:themeColor="text1"/>
          <w:sz w:val="22"/>
          <w:szCs w:val="22"/>
        </w:rPr>
        <w:t xml:space="preserve">(IPA) </w:t>
      </w:r>
      <w:r w:rsidR="0051504E" w:rsidRPr="0051504E">
        <w:rPr>
          <w:rFonts w:ascii="Arial" w:hAnsi="Arial" w:cs="Arial"/>
          <w:color w:val="000000" w:themeColor="text1"/>
          <w:sz w:val="22"/>
          <w:szCs w:val="22"/>
        </w:rPr>
        <w:t xml:space="preserve">of differentially expressed genes in </w:t>
      </w:r>
      <w:r w:rsidR="0051504E">
        <w:rPr>
          <w:rFonts w:ascii="Arial" w:hAnsi="Arial" w:cs="Arial"/>
          <w:color w:val="000000" w:themeColor="text1"/>
          <w:sz w:val="22"/>
          <w:szCs w:val="22"/>
        </w:rPr>
        <w:t xml:space="preserve">TS603 </w:t>
      </w:r>
      <w:r w:rsidR="0051504E" w:rsidRPr="0051504E">
        <w:rPr>
          <w:rFonts w:ascii="Arial" w:hAnsi="Arial" w:cs="Arial"/>
          <w:color w:val="000000" w:themeColor="text1"/>
          <w:sz w:val="22"/>
          <w:szCs w:val="22"/>
        </w:rPr>
        <w:t>SABRAC-treated cells</w:t>
      </w:r>
      <w:r w:rsidR="0051504E">
        <w:rPr>
          <w:rFonts w:ascii="Arial" w:hAnsi="Arial" w:cs="Arial"/>
          <w:color w:val="000000" w:themeColor="text1"/>
          <w:sz w:val="22"/>
          <w:szCs w:val="22"/>
        </w:rPr>
        <w:t>.</w:t>
      </w:r>
      <w:r w:rsidR="0051504E" w:rsidRPr="0051504E">
        <w:rPr>
          <w:rFonts w:ascii="Arial" w:hAnsi="Arial" w:cs="Arial"/>
          <w:color w:val="000000" w:themeColor="text1"/>
          <w:sz w:val="22"/>
          <w:szCs w:val="22"/>
        </w:rPr>
        <w:t xml:space="preserve"> RNA-seq data from </w:t>
      </w:r>
      <w:r w:rsidR="00D16B96">
        <w:rPr>
          <w:rFonts w:ascii="Arial" w:hAnsi="Arial" w:cs="Arial"/>
          <w:color w:val="000000" w:themeColor="text1"/>
          <w:sz w:val="22"/>
          <w:szCs w:val="22"/>
        </w:rPr>
        <w:t>TS603</w:t>
      </w:r>
      <w:r w:rsidR="0051504E" w:rsidRPr="0051504E">
        <w:rPr>
          <w:rFonts w:ascii="Arial" w:hAnsi="Arial" w:cs="Arial"/>
          <w:color w:val="000000" w:themeColor="text1"/>
          <w:sz w:val="22"/>
          <w:szCs w:val="22"/>
        </w:rPr>
        <w:t xml:space="preserve"> oligodendroglioma cells treated with SABRAC (7.5 µM) for </w:t>
      </w:r>
      <w:r w:rsidR="00D16B96">
        <w:rPr>
          <w:rFonts w:ascii="Arial" w:hAnsi="Arial" w:cs="Arial"/>
          <w:color w:val="000000" w:themeColor="text1"/>
          <w:sz w:val="22"/>
          <w:szCs w:val="22"/>
        </w:rPr>
        <w:t>6</w:t>
      </w:r>
      <w:r w:rsidR="0051504E" w:rsidRPr="0051504E">
        <w:rPr>
          <w:rFonts w:ascii="Arial" w:hAnsi="Arial" w:cs="Arial"/>
          <w:color w:val="000000" w:themeColor="text1"/>
          <w:sz w:val="22"/>
          <w:szCs w:val="22"/>
        </w:rPr>
        <w:t xml:space="preserve"> h were analyzed using IPA.</w:t>
      </w:r>
      <w:r w:rsidR="0051504E" w:rsidRPr="0051504E">
        <w:rPr>
          <w:rFonts w:ascii="Arial" w:hAnsi="Arial" w:cs="Arial"/>
          <w:b/>
          <w:bCs/>
          <w:color w:val="000000" w:themeColor="text1"/>
          <w:sz w:val="22"/>
          <w:szCs w:val="22"/>
        </w:rPr>
        <w:t xml:space="preserve"> </w:t>
      </w:r>
      <w:r w:rsidRPr="001D6086">
        <w:rPr>
          <w:rFonts w:ascii="Arial" w:hAnsi="Arial" w:cs="Arial"/>
          <w:sz w:val="22"/>
          <w:szCs w:val="22"/>
        </w:rPr>
        <w:t xml:space="preserve">IPA of differentially expressed genes </w:t>
      </w:r>
      <w:r w:rsidR="000F4510">
        <w:rPr>
          <w:rFonts w:ascii="Arial" w:hAnsi="Arial" w:cs="Arial"/>
          <w:sz w:val="22"/>
          <w:szCs w:val="22"/>
        </w:rPr>
        <w:t>is</w:t>
      </w:r>
      <w:r w:rsidRPr="001D6086">
        <w:rPr>
          <w:rFonts w:ascii="Arial" w:hAnsi="Arial" w:cs="Arial"/>
          <w:sz w:val="22"/>
          <w:szCs w:val="22"/>
        </w:rPr>
        <w:t xml:space="preserve"> displayed as a horizontal bar graph with pathways ranked by </w:t>
      </w:r>
      <w:r w:rsidR="00F87DF5">
        <w:rPr>
          <w:rFonts w:ascii="Arial" w:hAnsi="Arial" w:cs="Arial"/>
          <w:sz w:val="22"/>
          <w:szCs w:val="22"/>
        </w:rPr>
        <w:t>-</w:t>
      </w:r>
      <w:r w:rsidRPr="001D6086">
        <w:rPr>
          <w:rFonts w:ascii="Arial" w:hAnsi="Arial" w:cs="Arial"/>
          <w:sz w:val="22"/>
          <w:szCs w:val="22"/>
        </w:rPr>
        <w:t>log(Benjamini</w:t>
      </w:r>
      <w:r w:rsidR="00750069" w:rsidRPr="00750069">
        <w:rPr>
          <w:rFonts w:ascii="Arial" w:hAnsi="Arial" w:cs="Arial"/>
          <w:color w:val="000000" w:themeColor="text1"/>
          <w:sz w:val="22"/>
          <w:szCs w:val="22"/>
        </w:rPr>
        <w:t>–</w:t>
      </w:r>
      <w:r w:rsidRPr="001D6086">
        <w:rPr>
          <w:rFonts w:ascii="Arial" w:hAnsi="Arial" w:cs="Arial"/>
          <w:sz w:val="22"/>
          <w:szCs w:val="22"/>
        </w:rPr>
        <w:t>Hochberg</w:t>
      </w:r>
      <w:r w:rsidR="00750069" w:rsidRPr="00750069">
        <w:rPr>
          <w:rFonts w:ascii="Arial" w:hAnsi="Arial" w:cs="Arial"/>
          <w:color w:val="000000" w:themeColor="text1"/>
          <w:sz w:val="22"/>
          <w:szCs w:val="22"/>
        </w:rPr>
        <w:t>–</w:t>
      </w:r>
      <w:r w:rsidRPr="001D6086">
        <w:rPr>
          <w:rFonts w:ascii="Arial" w:hAnsi="Arial" w:cs="Arial"/>
          <w:sz w:val="22"/>
          <w:szCs w:val="22"/>
        </w:rPr>
        <w:t>adjusted p-value), where pathway activation or inhibition is indicated by Z-score (orange, activated; blue, inhibited).</w:t>
      </w:r>
      <w:r>
        <w:rPr>
          <w:rFonts w:ascii="Arial" w:hAnsi="Arial" w:cs="Arial"/>
          <w:sz w:val="22"/>
          <w:szCs w:val="22"/>
        </w:rPr>
        <w:t xml:space="preserve"> </w:t>
      </w:r>
    </w:p>
    <w:p w14:paraId="0CCCEC00" w14:textId="77777777" w:rsidR="00233E87" w:rsidRDefault="00233E87" w:rsidP="00233E87">
      <w:pPr>
        <w:spacing w:line="276" w:lineRule="auto"/>
        <w:jc w:val="both"/>
        <w:rPr>
          <w:rFonts w:ascii="Arial" w:hAnsi="Arial" w:cs="Arial"/>
          <w:b/>
          <w:bCs/>
          <w:color w:val="000000" w:themeColor="text1"/>
          <w:sz w:val="22"/>
          <w:szCs w:val="22"/>
        </w:rPr>
      </w:pPr>
    </w:p>
    <w:p w14:paraId="2C867BFE" w14:textId="77777777" w:rsidR="00233E87" w:rsidRDefault="00233E87" w:rsidP="00233E87">
      <w:pPr>
        <w:spacing w:line="276" w:lineRule="auto"/>
        <w:jc w:val="both"/>
      </w:pPr>
      <w:r w:rsidRPr="00C0444F">
        <w:rPr>
          <w:noProof/>
        </w:rPr>
        <w:drawing>
          <wp:inline distT="0" distB="0" distL="0" distR="0" wp14:anchorId="3E4F8E64" wp14:editId="0D1655BB">
            <wp:extent cx="5943600" cy="965200"/>
            <wp:effectExtent l="0" t="0" r="0" b="0"/>
            <wp:docPr id="1931061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61191" name=""/>
                    <pic:cNvPicPr/>
                  </pic:nvPicPr>
                  <pic:blipFill rotWithShape="1">
                    <a:blip r:embed="rId65"/>
                    <a:srcRect t="8719" b="8447"/>
                    <a:stretch>
                      <a:fillRect/>
                    </a:stretch>
                  </pic:blipFill>
                  <pic:spPr bwMode="auto">
                    <a:xfrm>
                      <a:off x="0" y="0"/>
                      <a:ext cx="5943600" cy="965200"/>
                    </a:xfrm>
                    <a:prstGeom prst="rect">
                      <a:avLst/>
                    </a:prstGeom>
                    <a:ln>
                      <a:noFill/>
                    </a:ln>
                    <a:extLst>
                      <a:ext uri="{53640926-AAD7-44D8-BBD7-CCE9431645EC}">
                        <a14:shadowObscured xmlns:a14="http://schemas.microsoft.com/office/drawing/2010/main"/>
                      </a:ext>
                    </a:extLst>
                  </pic:spPr>
                </pic:pic>
              </a:graphicData>
            </a:graphic>
          </wp:inline>
        </w:drawing>
      </w:r>
    </w:p>
    <w:p w14:paraId="3200C752" w14:textId="77777777" w:rsidR="00233E87" w:rsidRDefault="00233E87" w:rsidP="00233E87">
      <w:pPr>
        <w:spacing w:line="276" w:lineRule="auto"/>
        <w:jc w:val="both"/>
        <w:rPr>
          <w:rFonts w:ascii="Arial" w:hAnsi="Arial" w:cs="Arial"/>
          <w:b/>
          <w:bCs/>
          <w:color w:val="000000" w:themeColor="text1"/>
          <w:sz w:val="22"/>
          <w:szCs w:val="22"/>
        </w:rPr>
      </w:pPr>
    </w:p>
    <w:p w14:paraId="75F470B5" w14:textId="0CC7E4D4" w:rsidR="00233E87" w:rsidRPr="00236DD1" w:rsidRDefault="00233E87" w:rsidP="00233E87">
      <w:pPr>
        <w:spacing w:line="276" w:lineRule="auto"/>
        <w:jc w:val="both"/>
        <w:rPr>
          <w:rFonts w:ascii="Arial" w:hAnsi="Arial" w:cs="Arial"/>
          <w:color w:val="000000" w:themeColor="text1"/>
          <w:sz w:val="22"/>
          <w:szCs w:val="22"/>
        </w:rPr>
      </w:pPr>
      <w:r w:rsidRPr="00236DD1">
        <w:rPr>
          <w:rFonts w:ascii="Arial" w:hAnsi="Arial" w:cs="Arial"/>
          <w:b/>
          <w:bCs/>
          <w:color w:val="000000" w:themeColor="text1"/>
          <w:sz w:val="22"/>
          <w:szCs w:val="22"/>
        </w:rPr>
        <w:t xml:space="preserve">Supplementary Tables </w:t>
      </w:r>
      <w:r>
        <w:rPr>
          <w:rFonts w:ascii="Arial" w:hAnsi="Arial" w:cs="Arial"/>
          <w:b/>
          <w:bCs/>
          <w:color w:val="000000" w:themeColor="text1"/>
          <w:sz w:val="22"/>
          <w:szCs w:val="22"/>
        </w:rPr>
        <w:t>11</w:t>
      </w:r>
      <w:r w:rsidR="00F87DF5">
        <w:rPr>
          <w:rFonts w:ascii="Arial" w:hAnsi="Arial" w:cs="Arial"/>
          <w:b/>
          <w:bCs/>
          <w:color w:val="000000" w:themeColor="text1"/>
          <w:sz w:val="22"/>
          <w:szCs w:val="22"/>
        </w:rPr>
        <w:t>-</w:t>
      </w:r>
      <w:r>
        <w:rPr>
          <w:rFonts w:ascii="Arial" w:hAnsi="Arial" w:cs="Arial"/>
          <w:b/>
          <w:bCs/>
          <w:color w:val="000000" w:themeColor="text1"/>
          <w:sz w:val="22"/>
          <w:szCs w:val="22"/>
        </w:rPr>
        <w:t>12</w:t>
      </w:r>
      <w:r w:rsidRPr="00236DD1">
        <w:rPr>
          <w:rFonts w:ascii="Arial" w:hAnsi="Arial" w:cs="Arial"/>
          <w:b/>
          <w:bCs/>
          <w:color w:val="000000" w:themeColor="text1"/>
          <w:sz w:val="22"/>
          <w:szCs w:val="22"/>
        </w:rPr>
        <w:t xml:space="preserve">. </w:t>
      </w:r>
      <w:r w:rsidR="00675DE6" w:rsidRPr="00675DE6">
        <w:rPr>
          <w:rFonts w:ascii="Arial" w:hAnsi="Arial" w:cs="Arial"/>
          <w:color w:val="000000" w:themeColor="text1"/>
          <w:sz w:val="22"/>
          <w:szCs w:val="22"/>
        </w:rPr>
        <w:t>Ingenuity Pathway Analysis (IPA)</w:t>
      </w:r>
      <w:r w:rsidRPr="00FA6287">
        <w:rPr>
          <w:rFonts w:ascii="Arial" w:hAnsi="Arial" w:cs="Arial"/>
          <w:color w:val="000000" w:themeColor="text1"/>
          <w:sz w:val="22"/>
          <w:szCs w:val="22"/>
        </w:rPr>
        <w:t xml:space="preserve"> upstream regulator analysis following </w:t>
      </w:r>
      <w:r w:rsidR="009632C2" w:rsidRPr="00FA6287">
        <w:rPr>
          <w:rFonts w:ascii="Arial" w:hAnsi="Arial" w:cs="Arial"/>
          <w:color w:val="000000" w:themeColor="text1"/>
          <w:sz w:val="22"/>
          <w:szCs w:val="22"/>
        </w:rPr>
        <w:t>SABRAC</w:t>
      </w:r>
      <w:r w:rsidRPr="00FA6287">
        <w:rPr>
          <w:rFonts w:ascii="Arial" w:hAnsi="Arial" w:cs="Arial"/>
          <w:color w:val="000000" w:themeColor="text1"/>
          <w:sz w:val="22"/>
          <w:szCs w:val="22"/>
        </w:rPr>
        <w:t xml:space="preserve"> treatment in oligodendroglioma cells.</w:t>
      </w:r>
      <w:r>
        <w:rPr>
          <w:rFonts w:ascii="Arial" w:hAnsi="Arial" w:cs="Arial"/>
          <w:color w:val="000000" w:themeColor="text1"/>
          <w:sz w:val="22"/>
          <w:szCs w:val="22"/>
        </w:rPr>
        <w:t xml:space="preserve"> </w:t>
      </w:r>
      <w:r w:rsidRPr="00236DD1">
        <w:rPr>
          <w:rFonts w:ascii="Arial" w:hAnsi="Arial" w:cs="Arial"/>
          <w:color w:val="000000" w:themeColor="text1"/>
          <w:sz w:val="22"/>
          <w:szCs w:val="22"/>
        </w:rPr>
        <w:t xml:space="preserve">IPA upstream regulator analysis was performed on RNA-seq data from NCH612 and TS603 oligodendroglioma cells treated with the drug (7.5 µM) for 24 h or 6 h, respectively. Differentially expressed genes were filtered using an absolute log2 fold change cutoff of ≥1 for NCH612 and ≥0.75 for TS603, with adjusted </w:t>
      </w:r>
      <w:r w:rsidR="00E403FA">
        <w:rPr>
          <w:rFonts w:ascii="Arial" w:hAnsi="Arial" w:cs="Arial"/>
          <w:color w:val="000000" w:themeColor="text1"/>
          <w:sz w:val="22"/>
          <w:szCs w:val="22"/>
        </w:rPr>
        <w:t>p</w:t>
      </w:r>
      <w:r w:rsidRPr="00236DD1">
        <w:rPr>
          <w:rFonts w:ascii="Arial" w:hAnsi="Arial" w:cs="Arial"/>
          <w:color w:val="000000" w:themeColor="text1"/>
          <w:sz w:val="22"/>
          <w:szCs w:val="22"/>
        </w:rPr>
        <w:t xml:space="preserve"> value ≤ 0.05. For each cell line, tables display the </w:t>
      </w:r>
      <w:r>
        <w:rPr>
          <w:rFonts w:ascii="Arial" w:hAnsi="Arial" w:cs="Arial"/>
          <w:color w:val="000000" w:themeColor="text1"/>
          <w:sz w:val="22"/>
          <w:szCs w:val="22"/>
        </w:rPr>
        <w:t xml:space="preserve">5 </w:t>
      </w:r>
      <w:r w:rsidRPr="00236DD1">
        <w:rPr>
          <w:rFonts w:ascii="Arial" w:hAnsi="Arial" w:cs="Arial"/>
          <w:color w:val="000000" w:themeColor="text1"/>
          <w:sz w:val="22"/>
          <w:szCs w:val="22"/>
        </w:rPr>
        <w:t>top transcriptional upstream regulators meeting the following criteria: Benjamini</w:t>
      </w:r>
      <w:r w:rsidR="00750069" w:rsidRPr="00750069">
        <w:rPr>
          <w:rFonts w:ascii="Arial" w:hAnsi="Arial" w:cs="Arial"/>
          <w:color w:val="000000" w:themeColor="text1"/>
          <w:sz w:val="22"/>
          <w:szCs w:val="22"/>
        </w:rPr>
        <w:t>–</w:t>
      </w:r>
      <w:r w:rsidRPr="00236DD1">
        <w:rPr>
          <w:rFonts w:ascii="Arial" w:hAnsi="Arial" w:cs="Arial"/>
          <w:color w:val="000000" w:themeColor="text1"/>
          <w:sz w:val="22"/>
          <w:szCs w:val="22"/>
        </w:rPr>
        <w:t>Hochberg</w:t>
      </w:r>
      <w:r w:rsidR="00F87DF5">
        <w:rPr>
          <w:rFonts w:ascii="Arial" w:hAnsi="Arial" w:cs="Arial"/>
          <w:color w:val="000000" w:themeColor="text1"/>
          <w:sz w:val="22"/>
          <w:szCs w:val="22"/>
        </w:rPr>
        <w:t>-</w:t>
      </w:r>
      <w:r w:rsidRPr="00236DD1">
        <w:rPr>
          <w:rFonts w:ascii="Arial" w:hAnsi="Arial" w:cs="Arial"/>
          <w:color w:val="000000" w:themeColor="text1"/>
          <w:sz w:val="22"/>
          <w:szCs w:val="22"/>
        </w:rPr>
        <w:t xml:space="preserve">adjusted </w:t>
      </w:r>
      <w:r w:rsidR="00E403FA">
        <w:rPr>
          <w:rFonts w:ascii="Arial" w:hAnsi="Arial" w:cs="Arial"/>
          <w:color w:val="000000" w:themeColor="text1"/>
          <w:sz w:val="22"/>
          <w:szCs w:val="22"/>
        </w:rPr>
        <w:t>p</w:t>
      </w:r>
      <w:r w:rsidRPr="00236DD1">
        <w:rPr>
          <w:rFonts w:ascii="Arial" w:hAnsi="Arial" w:cs="Arial"/>
          <w:color w:val="000000" w:themeColor="text1"/>
          <w:sz w:val="22"/>
          <w:szCs w:val="22"/>
        </w:rPr>
        <w:t xml:space="preserve"> value ≤ 0.05 and absolute activation z-score ≥ 2, ordered by expression log fold change. In both cell lines, the identified regulators were predominantly associated with ER stress and unfolded protein response signaling, including ATF4 and NUPR1, with additional cell line</w:t>
      </w:r>
      <w:r w:rsidR="00F87DF5">
        <w:rPr>
          <w:rFonts w:ascii="Arial" w:hAnsi="Arial" w:cs="Arial"/>
          <w:color w:val="000000" w:themeColor="text1"/>
          <w:sz w:val="22"/>
          <w:szCs w:val="22"/>
        </w:rPr>
        <w:t>-</w:t>
      </w:r>
      <w:r w:rsidRPr="00236DD1">
        <w:rPr>
          <w:rFonts w:ascii="Arial" w:hAnsi="Arial" w:cs="Arial"/>
          <w:color w:val="000000" w:themeColor="text1"/>
          <w:sz w:val="22"/>
          <w:szCs w:val="22"/>
        </w:rPr>
        <w:t>specific regulators observed.</w:t>
      </w:r>
    </w:p>
    <w:p w14:paraId="3D94BE93" w14:textId="77777777" w:rsidR="00233E87" w:rsidRDefault="00233E87" w:rsidP="00233E87">
      <w:pPr>
        <w:spacing w:line="276" w:lineRule="auto"/>
        <w:rPr>
          <w:rFonts w:ascii="Arial" w:hAnsi="Arial" w:cs="Arial"/>
          <w:b/>
          <w:bCs/>
          <w:color w:val="000000" w:themeColor="text1"/>
          <w:sz w:val="22"/>
          <w:szCs w:val="22"/>
        </w:rPr>
      </w:pPr>
    </w:p>
    <w:p w14:paraId="0E5FD9C2" w14:textId="71511A99" w:rsidR="00233E87" w:rsidRDefault="00233E87" w:rsidP="00233E87">
      <w:pPr>
        <w:spacing w:line="276" w:lineRule="auto"/>
        <w:rPr>
          <w:rFonts w:ascii="Arial" w:hAnsi="Arial" w:cs="Arial"/>
          <w:b/>
          <w:bCs/>
          <w:color w:val="000000" w:themeColor="text1"/>
          <w:sz w:val="22"/>
          <w:szCs w:val="22"/>
        </w:rPr>
      </w:pPr>
    </w:p>
    <w:p w14:paraId="0E319E7A" w14:textId="29017276" w:rsidR="00233E87" w:rsidRDefault="003A3E6C" w:rsidP="00233E87">
      <w:pPr>
        <w:spacing w:line="276" w:lineRule="auto"/>
        <w:rPr>
          <w:rFonts w:ascii="Arial" w:hAnsi="Arial" w:cs="Arial"/>
          <w:b/>
          <w:bCs/>
          <w:color w:val="000000" w:themeColor="text1"/>
          <w:sz w:val="22"/>
          <w:szCs w:val="22"/>
        </w:rPr>
      </w:pPr>
      <w:r w:rsidRPr="003A3E6C">
        <w:rPr>
          <w:rFonts w:ascii="Arial" w:hAnsi="Arial" w:cs="Arial"/>
          <w:b/>
          <w:bCs/>
          <w:noProof/>
          <w:color w:val="000000" w:themeColor="text1"/>
          <w:sz w:val="22"/>
          <w:szCs w:val="22"/>
          <w14:ligatures w14:val="standardContextual"/>
        </w:rPr>
        <w:object w:dxaOrig="14660" w:dyaOrig="1840" w14:anchorId="71B1A574">
          <v:shape id="_x0000_i1026" type="#_x0000_t75" alt="" style="width:465.8pt;height:57.8pt;mso-width-percent:0;mso-height-percent:0;mso-width-percent:0;mso-height-percent:0" o:ole="">
            <v:imagedata r:id="rId66" o:title=""/>
          </v:shape>
          <o:OLEObject Type="Embed" ProgID="Excel.Sheet.8" ShapeID="_x0000_i1026" DrawAspect="Content" ObjectID="_1834580066" r:id="rId67"/>
        </w:object>
      </w:r>
    </w:p>
    <w:p w14:paraId="31D45FF3" w14:textId="77777777" w:rsidR="00C530A5" w:rsidRDefault="00C530A5" w:rsidP="00233E87">
      <w:pPr>
        <w:spacing w:line="276" w:lineRule="auto"/>
        <w:rPr>
          <w:rFonts w:ascii="Arial" w:hAnsi="Arial" w:cs="Arial"/>
          <w:b/>
          <w:bCs/>
          <w:color w:val="000000" w:themeColor="text1"/>
          <w:sz w:val="22"/>
          <w:szCs w:val="22"/>
        </w:rPr>
      </w:pPr>
    </w:p>
    <w:p w14:paraId="20996E3D" w14:textId="04C07C4A" w:rsidR="00233E87" w:rsidRDefault="003A3E6C" w:rsidP="00233E87">
      <w:pPr>
        <w:spacing w:line="276" w:lineRule="auto"/>
        <w:rPr>
          <w:rFonts w:ascii="Arial" w:hAnsi="Arial" w:cs="Arial"/>
          <w:b/>
          <w:bCs/>
          <w:color w:val="000000" w:themeColor="text1"/>
          <w:sz w:val="22"/>
          <w:szCs w:val="22"/>
        </w:rPr>
      </w:pPr>
      <w:r w:rsidRPr="003A3E6C">
        <w:rPr>
          <w:rFonts w:ascii="Arial" w:hAnsi="Arial" w:cs="Arial"/>
          <w:b/>
          <w:bCs/>
          <w:noProof/>
          <w:color w:val="000000" w:themeColor="text1"/>
          <w:sz w:val="22"/>
          <w:szCs w:val="22"/>
          <w14:ligatures w14:val="standardContextual"/>
        </w:rPr>
        <w:object w:dxaOrig="14660" w:dyaOrig="1840" w14:anchorId="32DC483D">
          <v:shape id="_x0000_i1025" type="#_x0000_t75" alt="" style="width:465.8pt;height:57.8pt;mso-width-percent:0;mso-height-percent:0;mso-width-percent:0;mso-height-percent:0" o:ole="">
            <v:imagedata r:id="rId68" o:title=""/>
          </v:shape>
          <o:OLEObject Type="Embed" ProgID="Excel.Sheet.8" ShapeID="_x0000_i1025" DrawAspect="Content" ObjectID="_1834580067" r:id="rId69"/>
        </w:object>
      </w:r>
    </w:p>
    <w:p w14:paraId="2C6CDEF1" w14:textId="77777777" w:rsidR="00663AD7" w:rsidRDefault="00663AD7" w:rsidP="00236DD1">
      <w:pPr>
        <w:spacing w:line="276" w:lineRule="auto"/>
        <w:jc w:val="both"/>
        <w:rPr>
          <w:rFonts w:ascii="Arial" w:hAnsi="Arial" w:cs="Arial"/>
          <w:b/>
          <w:bCs/>
          <w:color w:val="000000" w:themeColor="text1"/>
          <w:sz w:val="22"/>
          <w:szCs w:val="22"/>
        </w:rPr>
      </w:pPr>
    </w:p>
    <w:p w14:paraId="7E96E1BC" w14:textId="77777777" w:rsidR="00CE21F1" w:rsidRDefault="00CE21F1" w:rsidP="00CE21F1">
      <w:pPr>
        <w:spacing w:line="276" w:lineRule="auto"/>
        <w:jc w:val="both"/>
        <w:rPr>
          <w:rFonts w:ascii="Arial" w:hAnsi="Arial" w:cs="Arial"/>
          <w:b/>
          <w:bCs/>
          <w:color w:val="000000" w:themeColor="text1"/>
          <w:sz w:val="22"/>
          <w:szCs w:val="22"/>
        </w:rPr>
      </w:pPr>
    </w:p>
    <w:p w14:paraId="6FE7BE87" w14:textId="74799C18" w:rsidR="00CE21F1" w:rsidRDefault="00CE21F1" w:rsidP="00FC5942">
      <w:pPr>
        <w:spacing w:line="276" w:lineRule="auto"/>
        <w:jc w:val="both"/>
        <w:rPr>
          <w:rFonts w:ascii="Arial" w:hAnsi="Arial" w:cs="Arial"/>
          <w:color w:val="000000" w:themeColor="text1"/>
          <w:sz w:val="22"/>
          <w:szCs w:val="22"/>
        </w:rPr>
      </w:pPr>
      <w:r>
        <w:rPr>
          <w:rFonts w:ascii="Arial" w:hAnsi="Arial" w:cs="Arial"/>
          <w:b/>
          <w:bCs/>
          <w:color w:val="000000" w:themeColor="text1"/>
          <w:sz w:val="22"/>
          <w:szCs w:val="22"/>
        </w:rPr>
        <w:t xml:space="preserve">Supplementary Figure </w:t>
      </w:r>
      <w:r w:rsidRPr="00BF7C16">
        <w:rPr>
          <w:rFonts w:ascii="Arial" w:hAnsi="Arial" w:cs="Arial"/>
          <w:b/>
          <w:bCs/>
          <w:color w:val="000000" w:themeColor="text1"/>
          <w:sz w:val="22"/>
          <w:szCs w:val="22"/>
        </w:rPr>
        <w:t>S</w:t>
      </w:r>
      <w:r>
        <w:rPr>
          <w:rFonts w:ascii="Arial" w:hAnsi="Arial" w:cs="Arial"/>
          <w:b/>
          <w:bCs/>
          <w:color w:val="000000" w:themeColor="text1"/>
          <w:sz w:val="22"/>
          <w:szCs w:val="22"/>
        </w:rPr>
        <w:t>2</w:t>
      </w:r>
      <w:r w:rsidR="00EF0B65">
        <w:rPr>
          <w:rFonts w:ascii="Arial" w:hAnsi="Arial" w:cs="Arial"/>
          <w:b/>
          <w:bCs/>
          <w:color w:val="000000" w:themeColor="text1"/>
          <w:sz w:val="22"/>
          <w:szCs w:val="22"/>
        </w:rPr>
        <w:t>3</w:t>
      </w:r>
      <w:r>
        <w:rPr>
          <w:rFonts w:ascii="Arial" w:hAnsi="Arial" w:cs="Arial"/>
          <w:b/>
          <w:bCs/>
          <w:color w:val="000000" w:themeColor="text1"/>
          <w:sz w:val="22"/>
          <w:szCs w:val="22"/>
        </w:rPr>
        <w:t xml:space="preserve">. </w:t>
      </w:r>
      <w:r w:rsidR="00FC5942" w:rsidRPr="00FC5942">
        <w:rPr>
          <w:rFonts w:ascii="Arial" w:hAnsi="Arial" w:cs="Arial"/>
          <w:color w:val="000000" w:themeColor="text1"/>
          <w:sz w:val="22"/>
          <w:szCs w:val="22"/>
        </w:rPr>
        <w:t>Representative immunoblot images showing increased ATF4 protein expression in TS603 and NCH612 oligodendroglioma cells treated with SABRAC (7.5 µM) for 6 h (TS603) or 24 h (NCH612). β-actin was used as a loading control.</w:t>
      </w:r>
    </w:p>
    <w:p w14:paraId="03B462D6" w14:textId="77777777" w:rsidR="00FC5942" w:rsidRDefault="00FC5942" w:rsidP="00FC5942">
      <w:pPr>
        <w:spacing w:line="276" w:lineRule="auto"/>
        <w:jc w:val="both"/>
        <w:rPr>
          <w:rFonts w:ascii="Arial" w:eastAsia="Times New Roman" w:hAnsi="Arial" w:cs="Arial"/>
          <w:color w:val="000000" w:themeColor="text1"/>
          <w:sz w:val="22"/>
          <w:szCs w:val="22"/>
        </w:rPr>
      </w:pPr>
    </w:p>
    <w:p w14:paraId="2885284C" w14:textId="6CFA5117" w:rsidR="00CE21F1" w:rsidRDefault="000422DD" w:rsidP="00CE21F1">
      <w:pPr>
        <w:spacing w:line="276" w:lineRule="auto"/>
        <w:jc w:val="center"/>
      </w:pPr>
      <w:r w:rsidRPr="000422DD">
        <w:rPr>
          <w:noProof/>
        </w:rPr>
        <w:drawing>
          <wp:inline distT="0" distB="0" distL="0" distR="0" wp14:anchorId="5A05E301" wp14:editId="111A064E">
            <wp:extent cx="2830664" cy="1506871"/>
            <wp:effectExtent l="0" t="0" r="0" b="4445"/>
            <wp:docPr id="20014423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442365" name=""/>
                    <pic:cNvPicPr/>
                  </pic:nvPicPr>
                  <pic:blipFill>
                    <a:blip r:embed="rId70"/>
                    <a:stretch>
                      <a:fillRect/>
                    </a:stretch>
                  </pic:blipFill>
                  <pic:spPr>
                    <a:xfrm>
                      <a:off x="0" y="0"/>
                      <a:ext cx="2854340" cy="1519475"/>
                    </a:xfrm>
                    <a:prstGeom prst="rect">
                      <a:avLst/>
                    </a:prstGeom>
                  </pic:spPr>
                </pic:pic>
              </a:graphicData>
            </a:graphic>
          </wp:inline>
        </w:drawing>
      </w:r>
    </w:p>
    <w:p w14:paraId="3397AE44" w14:textId="77777777" w:rsidR="00CE21F1" w:rsidRDefault="00CE21F1" w:rsidP="00CE21F1">
      <w:pPr>
        <w:spacing w:line="276" w:lineRule="auto"/>
        <w:jc w:val="both"/>
        <w:rPr>
          <w:rFonts w:ascii="Arial" w:hAnsi="Arial" w:cs="Arial"/>
          <w:b/>
          <w:bCs/>
          <w:color w:val="000000" w:themeColor="text1"/>
          <w:sz w:val="22"/>
          <w:szCs w:val="22"/>
        </w:rPr>
      </w:pPr>
    </w:p>
    <w:p w14:paraId="1767AAA0" w14:textId="36B7AF4C" w:rsidR="00CE21F1" w:rsidRDefault="00CE21F1" w:rsidP="00CE21F1">
      <w:pPr>
        <w:spacing w:line="276" w:lineRule="auto"/>
        <w:jc w:val="both"/>
        <w:rPr>
          <w:rFonts w:ascii="Arial" w:eastAsia="Times New Roman" w:hAnsi="Arial" w:cs="Arial"/>
          <w:color w:val="000000" w:themeColor="text1"/>
          <w:sz w:val="22"/>
          <w:szCs w:val="22"/>
        </w:rPr>
      </w:pPr>
      <w:r>
        <w:rPr>
          <w:rFonts w:ascii="Arial" w:hAnsi="Arial" w:cs="Arial"/>
          <w:b/>
          <w:bCs/>
          <w:color w:val="000000" w:themeColor="text1"/>
          <w:sz w:val="22"/>
          <w:szCs w:val="22"/>
        </w:rPr>
        <w:t xml:space="preserve">Supplementary Figure </w:t>
      </w:r>
      <w:r w:rsidRPr="00BF7C16">
        <w:rPr>
          <w:rFonts w:ascii="Arial" w:hAnsi="Arial" w:cs="Arial"/>
          <w:b/>
          <w:bCs/>
          <w:color w:val="000000" w:themeColor="text1"/>
          <w:sz w:val="22"/>
          <w:szCs w:val="22"/>
        </w:rPr>
        <w:t>S</w:t>
      </w:r>
      <w:r>
        <w:rPr>
          <w:rFonts w:ascii="Arial" w:hAnsi="Arial" w:cs="Arial"/>
          <w:b/>
          <w:bCs/>
          <w:color w:val="000000" w:themeColor="text1"/>
          <w:sz w:val="22"/>
          <w:szCs w:val="22"/>
        </w:rPr>
        <w:t>2</w:t>
      </w:r>
      <w:r w:rsidR="00EF0B65">
        <w:rPr>
          <w:rFonts w:ascii="Arial" w:hAnsi="Arial" w:cs="Arial"/>
          <w:b/>
          <w:bCs/>
          <w:color w:val="000000" w:themeColor="text1"/>
          <w:sz w:val="22"/>
          <w:szCs w:val="22"/>
        </w:rPr>
        <w:t>4</w:t>
      </w:r>
      <w:r>
        <w:rPr>
          <w:rFonts w:ascii="Arial" w:hAnsi="Arial" w:cs="Arial"/>
          <w:b/>
          <w:bCs/>
          <w:color w:val="000000" w:themeColor="text1"/>
          <w:sz w:val="22"/>
          <w:szCs w:val="22"/>
        </w:rPr>
        <w:t xml:space="preserve">. </w:t>
      </w:r>
      <w:r w:rsidR="00FC5942" w:rsidRPr="00FC5942">
        <w:rPr>
          <w:rFonts w:ascii="Arial" w:eastAsia="Times New Roman" w:hAnsi="Arial" w:cs="Arial"/>
          <w:color w:val="000000" w:themeColor="text1"/>
          <w:sz w:val="22"/>
          <w:szCs w:val="22"/>
        </w:rPr>
        <w:t>Representative immunoblot images showing increased</w:t>
      </w:r>
      <w:r w:rsidRPr="00C517BB">
        <w:rPr>
          <w:rFonts w:ascii="Arial" w:eastAsia="Times New Roman" w:hAnsi="Arial" w:cs="Arial"/>
          <w:color w:val="000000" w:themeColor="text1"/>
          <w:sz w:val="22"/>
          <w:szCs w:val="22"/>
        </w:rPr>
        <w:t xml:space="preserve"> </w:t>
      </w:r>
      <w:r>
        <w:rPr>
          <w:rFonts w:ascii="Arial" w:eastAsia="Times New Roman" w:hAnsi="Arial" w:cs="Arial"/>
          <w:color w:val="000000" w:themeColor="text1"/>
          <w:sz w:val="22"/>
          <w:szCs w:val="22"/>
        </w:rPr>
        <w:t>p8</w:t>
      </w:r>
      <w:r w:rsidRPr="00C517BB">
        <w:rPr>
          <w:rFonts w:ascii="Arial" w:eastAsia="Times New Roman" w:hAnsi="Arial" w:cs="Arial"/>
          <w:color w:val="000000" w:themeColor="text1"/>
          <w:sz w:val="22"/>
          <w:szCs w:val="22"/>
        </w:rPr>
        <w:t xml:space="preserve"> protein expression </w:t>
      </w:r>
      <w:r w:rsidR="00FC5942" w:rsidRPr="00FC5942">
        <w:rPr>
          <w:rFonts w:ascii="Arial" w:eastAsia="Times New Roman" w:hAnsi="Arial" w:cs="Arial"/>
          <w:color w:val="000000" w:themeColor="text1"/>
          <w:sz w:val="22"/>
          <w:szCs w:val="22"/>
        </w:rPr>
        <w:t>in TS603 cells treated with SABRAC for 48 h at the indicated concentrations</w:t>
      </w:r>
      <w:r>
        <w:rPr>
          <w:rFonts w:ascii="Arial" w:eastAsia="Times New Roman" w:hAnsi="Arial" w:cs="Arial"/>
          <w:color w:val="000000" w:themeColor="text1"/>
          <w:sz w:val="22"/>
          <w:szCs w:val="22"/>
        </w:rPr>
        <w:t xml:space="preserve">. </w:t>
      </w:r>
      <w:r w:rsidRPr="00C517BB">
        <w:rPr>
          <w:rFonts w:ascii="Arial" w:eastAsia="Times New Roman" w:hAnsi="Arial" w:cs="Arial"/>
          <w:color w:val="000000" w:themeColor="text1"/>
          <w:sz w:val="22"/>
          <w:szCs w:val="22"/>
        </w:rPr>
        <w:t xml:space="preserve">β-actin </w:t>
      </w:r>
      <w:r>
        <w:rPr>
          <w:rFonts w:ascii="Arial" w:eastAsia="Times New Roman" w:hAnsi="Arial" w:cs="Arial"/>
          <w:color w:val="000000" w:themeColor="text1"/>
          <w:sz w:val="22"/>
          <w:szCs w:val="22"/>
        </w:rPr>
        <w:t xml:space="preserve">was used as </w:t>
      </w:r>
      <w:r w:rsidRPr="00C517BB">
        <w:rPr>
          <w:rFonts w:ascii="Arial" w:eastAsia="Times New Roman" w:hAnsi="Arial" w:cs="Arial"/>
          <w:color w:val="000000" w:themeColor="text1"/>
          <w:sz w:val="22"/>
          <w:szCs w:val="22"/>
        </w:rPr>
        <w:t>a loading control.</w:t>
      </w:r>
    </w:p>
    <w:p w14:paraId="7F098CBF" w14:textId="500A1BAC" w:rsidR="00CE21F1" w:rsidRDefault="000422DD" w:rsidP="00CE21F1">
      <w:pPr>
        <w:spacing w:line="276" w:lineRule="auto"/>
        <w:jc w:val="center"/>
        <w:rPr>
          <w:rFonts w:ascii="Arial" w:eastAsia="Times New Roman" w:hAnsi="Arial" w:cs="Arial"/>
          <w:color w:val="000000" w:themeColor="text1"/>
          <w:sz w:val="22"/>
          <w:szCs w:val="22"/>
        </w:rPr>
      </w:pPr>
      <w:r w:rsidRPr="000422DD">
        <w:rPr>
          <w:rFonts w:ascii="Arial" w:eastAsia="Times New Roman" w:hAnsi="Arial" w:cs="Arial"/>
          <w:noProof/>
          <w:color w:val="000000" w:themeColor="text1"/>
          <w:sz w:val="22"/>
          <w:szCs w:val="22"/>
        </w:rPr>
        <w:drawing>
          <wp:inline distT="0" distB="0" distL="0" distR="0" wp14:anchorId="2ED47F36" wp14:editId="2920F969">
            <wp:extent cx="3238500" cy="1447800"/>
            <wp:effectExtent l="0" t="0" r="0" b="0"/>
            <wp:docPr id="1290861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861725" name=""/>
                    <pic:cNvPicPr/>
                  </pic:nvPicPr>
                  <pic:blipFill>
                    <a:blip r:embed="rId71"/>
                    <a:stretch>
                      <a:fillRect/>
                    </a:stretch>
                  </pic:blipFill>
                  <pic:spPr>
                    <a:xfrm>
                      <a:off x="0" y="0"/>
                      <a:ext cx="3238500" cy="1447800"/>
                    </a:xfrm>
                    <a:prstGeom prst="rect">
                      <a:avLst/>
                    </a:prstGeom>
                  </pic:spPr>
                </pic:pic>
              </a:graphicData>
            </a:graphic>
          </wp:inline>
        </w:drawing>
      </w:r>
    </w:p>
    <w:p w14:paraId="7C96F3CD" w14:textId="3269F50A" w:rsidR="008107F5" w:rsidRPr="00BD727E" w:rsidRDefault="008861DD" w:rsidP="00C336D9">
      <w:pPr>
        <w:spacing w:line="276" w:lineRule="auto"/>
        <w:jc w:val="both"/>
        <w:rPr>
          <w:rFonts w:ascii="Arial" w:hAnsi="Arial" w:cs="Arial"/>
          <w:color w:val="000000" w:themeColor="text1"/>
          <w:sz w:val="22"/>
          <w:szCs w:val="22"/>
        </w:rPr>
      </w:pPr>
      <w:r w:rsidRPr="00AF7ABF">
        <w:rPr>
          <w:rFonts w:ascii="Arial" w:hAnsi="Arial" w:cs="Arial"/>
          <w:b/>
          <w:bCs/>
          <w:sz w:val="22"/>
          <w:szCs w:val="22"/>
        </w:rPr>
        <w:t>Supplementary Figure S</w:t>
      </w:r>
      <w:r w:rsidR="00BD727E">
        <w:rPr>
          <w:rFonts w:ascii="Arial" w:hAnsi="Arial" w:cs="Arial"/>
          <w:b/>
          <w:bCs/>
          <w:sz w:val="22"/>
          <w:szCs w:val="22"/>
        </w:rPr>
        <w:t>2</w:t>
      </w:r>
      <w:r w:rsidR="00EF0B65">
        <w:rPr>
          <w:rFonts w:ascii="Arial" w:hAnsi="Arial" w:cs="Arial"/>
          <w:b/>
          <w:bCs/>
          <w:sz w:val="22"/>
          <w:szCs w:val="22"/>
        </w:rPr>
        <w:t>5</w:t>
      </w:r>
      <w:r w:rsidRPr="00AF7ABF">
        <w:rPr>
          <w:rFonts w:ascii="Arial" w:hAnsi="Arial" w:cs="Arial"/>
          <w:b/>
          <w:bCs/>
          <w:sz w:val="22"/>
          <w:szCs w:val="22"/>
        </w:rPr>
        <w:t>.</w:t>
      </w:r>
      <w:r w:rsidR="00BD727E">
        <w:rPr>
          <w:rFonts w:ascii="Arial" w:hAnsi="Arial" w:cs="Arial"/>
          <w:b/>
          <w:bCs/>
          <w:sz w:val="22"/>
          <w:szCs w:val="22"/>
        </w:rPr>
        <w:t xml:space="preserve"> </w:t>
      </w:r>
      <w:r w:rsidR="00BD727E" w:rsidRPr="00BD727E">
        <w:rPr>
          <w:rFonts w:ascii="Arial" w:hAnsi="Arial" w:cs="Arial"/>
          <w:sz w:val="22"/>
          <w:szCs w:val="22"/>
        </w:rPr>
        <w:t xml:space="preserve">Mice study for assessment of SABRAC toxicity. </w:t>
      </w:r>
      <w:r w:rsidR="00AA1BDE" w:rsidRPr="00AA1BDE">
        <w:rPr>
          <w:rFonts w:ascii="Arial" w:hAnsi="Arial" w:cs="Arial"/>
          <w:sz w:val="22"/>
          <w:szCs w:val="22"/>
        </w:rPr>
        <w:t>Line graph showing lack of toxicity of SABRAC in female SCID mice (n = 4 per group). SABRAC was administered intraperitoneally five times per week. Data normality was assessed using the Shapiro–Wilk test prior to statistical analysis. Two-way ANOVA was applied (ns, p &gt; 0.05).</w:t>
      </w:r>
    </w:p>
    <w:p w14:paraId="3C6C2A7D" w14:textId="196371D6" w:rsidR="00B929B4" w:rsidRPr="00BD727E" w:rsidRDefault="00B929B4" w:rsidP="00C336D9">
      <w:pPr>
        <w:spacing w:line="276" w:lineRule="auto"/>
        <w:jc w:val="both"/>
        <w:rPr>
          <w:rFonts w:ascii="Arial" w:hAnsi="Arial" w:cs="Arial"/>
          <w:color w:val="000000" w:themeColor="text1"/>
          <w:sz w:val="22"/>
          <w:szCs w:val="22"/>
        </w:rPr>
      </w:pPr>
    </w:p>
    <w:p w14:paraId="4D8CEEF5" w14:textId="273557EE" w:rsidR="005B4214" w:rsidRPr="00467CED" w:rsidRDefault="008861DD" w:rsidP="00467CED">
      <w:pPr>
        <w:spacing w:line="276" w:lineRule="auto"/>
        <w:jc w:val="center"/>
        <w:rPr>
          <w:rFonts w:ascii="Arial" w:hAnsi="Arial" w:cs="Arial"/>
          <w:b/>
          <w:bCs/>
          <w:color w:val="000000" w:themeColor="text1"/>
          <w:sz w:val="22"/>
          <w:szCs w:val="22"/>
        </w:rPr>
      </w:pPr>
      <w:r w:rsidRPr="00FF7BDA">
        <w:rPr>
          <w:rFonts w:ascii="Arial" w:hAnsi="Arial" w:cs="Arial"/>
          <w:b/>
          <w:bCs/>
          <w:noProof/>
          <w:sz w:val="22"/>
          <w:szCs w:val="22"/>
        </w:rPr>
        <w:lastRenderedPageBreak/>
        <w:drawing>
          <wp:inline distT="0" distB="0" distL="0" distR="0" wp14:anchorId="0835ABBE" wp14:editId="124D5700">
            <wp:extent cx="2614531" cy="2373719"/>
            <wp:effectExtent l="0" t="0" r="0" b="0"/>
            <wp:docPr id="673319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319787" name=""/>
                    <pic:cNvPicPr/>
                  </pic:nvPicPr>
                  <pic:blipFill>
                    <a:blip r:embed="rId72"/>
                    <a:stretch>
                      <a:fillRect/>
                    </a:stretch>
                  </pic:blipFill>
                  <pic:spPr>
                    <a:xfrm>
                      <a:off x="0" y="0"/>
                      <a:ext cx="2620206" cy="2378871"/>
                    </a:xfrm>
                    <a:prstGeom prst="rect">
                      <a:avLst/>
                    </a:prstGeom>
                  </pic:spPr>
                </pic:pic>
              </a:graphicData>
            </a:graphic>
          </wp:inline>
        </w:drawing>
      </w:r>
    </w:p>
    <w:p w14:paraId="6ED5DC57" w14:textId="3AFE2A2A" w:rsidR="00467CED" w:rsidRDefault="00467CED" w:rsidP="00B958B0">
      <w:pPr>
        <w:spacing w:line="276" w:lineRule="auto"/>
        <w:rPr>
          <w:noProof/>
          <w14:ligatures w14:val="standardContextual"/>
        </w:rPr>
      </w:pPr>
    </w:p>
    <w:p w14:paraId="3AFDC9C3" w14:textId="77777777" w:rsidR="00DF0CAC" w:rsidRDefault="00DF0CAC" w:rsidP="00307AD4">
      <w:pPr>
        <w:spacing w:line="276" w:lineRule="auto"/>
        <w:rPr>
          <w:rFonts w:ascii="Arial" w:hAnsi="Arial" w:cs="Arial"/>
          <w:b/>
          <w:bCs/>
          <w:color w:val="000000" w:themeColor="text1"/>
          <w:sz w:val="22"/>
          <w:szCs w:val="22"/>
        </w:rPr>
      </w:pPr>
    </w:p>
    <w:p w14:paraId="70511AD7" w14:textId="4CFA578E" w:rsidR="00307AD4" w:rsidRDefault="00307AD4" w:rsidP="00307AD4">
      <w:pPr>
        <w:spacing w:line="276" w:lineRule="auto"/>
        <w:rPr>
          <w:rFonts w:ascii="Arial" w:hAnsi="Arial" w:cs="Arial"/>
          <w:b/>
          <w:bCs/>
          <w:color w:val="000000" w:themeColor="text1"/>
          <w:sz w:val="22"/>
          <w:szCs w:val="22"/>
        </w:rPr>
      </w:pPr>
      <w:r>
        <w:rPr>
          <w:rFonts w:ascii="Arial" w:hAnsi="Arial" w:cs="Arial"/>
          <w:b/>
          <w:bCs/>
          <w:color w:val="000000" w:themeColor="text1"/>
          <w:sz w:val="22"/>
          <w:szCs w:val="22"/>
        </w:rPr>
        <w:t>Supplementary LC</w:t>
      </w:r>
      <w:r w:rsidR="00750069" w:rsidRPr="00750069">
        <w:rPr>
          <w:rFonts w:ascii="Arial" w:hAnsi="Arial" w:cs="Arial"/>
          <w:b/>
          <w:bCs/>
          <w:color w:val="000000" w:themeColor="text1"/>
          <w:sz w:val="22"/>
          <w:szCs w:val="22"/>
        </w:rPr>
        <w:t>–</w:t>
      </w:r>
      <w:r>
        <w:rPr>
          <w:rFonts w:ascii="Arial" w:hAnsi="Arial" w:cs="Arial"/>
          <w:b/>
          <w:bCs/>
          <w:color w:val="000000" w:themeColor="text1"/>
          <w:sz w:val="22"/>
          <w:szCs w:val="22"/>
        </w:rPr>
        <w:t>MS data</w:t>
      </w:r>
    </w:p>
    <w:p w14:paraId="0C85E33E" w14:textId="77777777" w:rsidR="00307AD4" w:rsidRDefault="00307AD4" w:rsidP="004C61E0">
      <w:pPr>
        <w:spacing w:line="276" w:lineRule="auto"/>
        <w:jc w:val="center"/>
        <w:rPr>
          <w:rFonts w:ascii="Arial" w:hAnsi="Arial" w:cs="Arial"/>
          <w:b/>
          <w:bCs/>
          <w:color w:val="000000" w:themeColor="text1"/>
          <w:sz w:val="22"/>
          <w:szCs w:val="22"/>
        </w:rPr>
      </w:pPr>
    </w:p>
    <w:p w14:paraId="4C90BBAE" w14:textId="6896EBBE" w:rsidR="00307AD4" w:rsidRPr="00307AD4" w:rsidRDefault="00307AD4" w:rsidP="00307AD4">
      <w:pPr>
        <w:jc w:val="both"/>
        <w:rPr>
          <w:rFonts w:ascii="Arial" w:hAnsi="Arial" w:cs="Arial"/>
          <w:color w:val="000000" w:themeColor="text1"/>
          <w:sz w:val="22"/>
          <w:szCs w:val="22"/>
        </w:rPr>
      </w:pPr>
      <w:r w:rsidRPr="00307AD4">
        <w:rPr>
          <w:rFonts w:ascii="Arial" w:hAnsi="Arial" w:cs="Arial"/>
          <w:color w:val="000000" w:themeColor="text1"/>
          <w:sz w:val="22"/>
          <w:szCs w:val="22"/>
        </w:rPr>
        <w:t xml:space="preserve">MSConvert parameters were as follows:  peak picking </w:t>
      </w:r>
      <w:r w:rsidR="00F87DF5">
        <w:rPr>
          <w:rFonts w:ascii="Arial" w:hAnsi="Arial" w:cs="Arial"/>
          <w:color w:val="000000" w:themeColor="text1"/>
          <w:sz w:val="22"/>
          <w:szCs w:val="22"/>
        </w:rPr>
        <w:t>-</w:t>
      </w:r>
      <w:r w:rsidRPr="00307AD4">
        <w:rPr>
          <w:rFonts w:ascii="Arial" w:hAnsi="Arial" w:cs="Arial"/>
          <w:color w:val="000000" w:themeColor="text1"/>
          <w:sz w:val="22"/>
          <w:szCs w:val="22"/>
        </w:rPr>
        <w:t xml:space="preserve"> vendor-specific, MS level, 1-; .mzML output, write index, use TPP compatibility, use zlib compression, use numpress linear compression.</w:t>
      </w:r>
      <w:r>
        <w:rPr>
          <w:rFonts w:ascii="Arial" w:hAnsi="Arial" w:cs="Arial"/>
          <w:color w:val="000000" w:themeColor="text1"/>
          <w:sz w:val="22"/>
          <w:szCs w:val="22"/>
        </w:rPr>
        <w:t xml:space="preserve"> </w:t>
      </w:r>
      <w:r w:rsidRPr="00307AD4">
        <w:rPr>
          <w:rFonts w:ascii="Arial" w:hAnsi="Arial" w:cs="Arial"/>
          <w:color w:val="000000" w:themeColor="text1"/>
          <w:sz w:val="22"/>
          <w:szCs w:val="22"/>
        </w:rPr>
        <w:t xml:space="preserve">MZMine 3 processing was performed per the following steps:  mass detection </w:t>
      </w:r>
      <w:r w:rsidR="00F87DF5">
        <w:rPr>
          <w:rFonts w:ascii="Arial" w:hAnsi="Arial" w:cs="Arial"/>
          <w:color w:val="000000" w:themeColor="text1"/>
          <w:sz w:val="22"/>
          <w:szCs w:val="22"/>
        </w:rPr>
        <w:t>-</w:t>
      </w:r>
      <w:r w:rsidRPr="00307AD4">
        <w:rPr>
          <w:rFonts w:ascii="Arial" w:hAnsi="Arial" w:cs="Arial"/>
          <w:color w:val="000000" w:themeColor="text1"/>
          <w:sz w:val="22"/>
          <w:szCs w:val="22"/>
        </w:rPr>
        <w:t xml:space="preserve"> auto, MS1, level =1, 5.0E2 noise level; mass detection </w:t>
      </w:r>
      <w:r w:rsidR="00F87DF5">
        <w:rPr>
          <w:rFonts w:ascii="Arial" w:hAnsi="Arial" w:cs="Arial"/>
          <w:color w:val="000000" w:themeColor="text1"/>
          <w:sz w:val="22"/>
          <w:szCs w:val="22"/>
        </w:rPr>
        <w:t>-</w:t>
      </w:r>
      <w:r w:rsidRPr="00307AD4">
        <w:rPr>
          <w:rFonts w:ascii="Arial" w:hAnsi="Arial" w:cs="Arial"/>
          <w:color w:val="000000" w:themeColor="text1"/>
          <w:sz w:val="22"/>
          <w:szCs w:val="22"/>
        </w:rPr>
        <w:t xml:space="preserve"> auto, MSn, level ≥ 2, 1.0E2 noise level; ADAP chromatogram builder </w:t>
      </w:r>
      <w:r w:rsidR="00F87DF5">
        <w:rPr>
          <w:rFonts w:ascii="Arial" w:hAnsi="Arial" w:cs="Arial"/>
          <w:color w:val="000000" w:themeColor="text1"/>
          <w:sz w:val="22"/>
          <w:szCs w:val="22"/>
        </w:rPr>
        <w:t>-</w:t>
      </w:r>
      <w:r w:rsidRPr="00307AD4">
        <w:rPr>
          <w:rFonts w:ascii="Arial" w:hAnsi="Arial" w:cs="Arial"/>
          <w:color w:val="000000" w:themeColor="text1"/>
          <w:sz w:val="22"/>
          <w:szCs w:val="22"/>
        </w:rPr>
        <w:t xml:space="preserve"> 0.40 - 19.6 min retention time; MS1, level = 1; 4 minimum consecutive scans; 8.0E2 min intensity for consecutive scans, 8.0E2 min absolute height, 0.005 m/z or 20 ppm m/z tolerance; smooting </w:t>
      </w:r>
      <w:r w:rsidR="00F87DF5">
        <w:rPr>
          <w:rFonts w:ascii="Arial" w:hAnsi="Arial" w:cs="Arial"/>
          <w:color w:val="000000" w:themeColor="text1"/>
          <w:sz w:val="22"/>
          <w:szCs w:val="22"/>
        </w:rPr>
        <w:t>-</w:t>
      </w:r>
      <w:r w:rsidRPr="00307AD4">
        <w:rPr>
          <w:rFonts w:ascii="Arial" w:hAnsi="Arial" w:cs="Arial"/>
          <w:color w:val="000000" w:themeColor="text1"/>
          <w:sz w:val="22"/>
          <w:szCs w:val="22"/>
        </w:rPr>
        <w:t xml:space="preserve"> Savitzky Golay smoothing algorithm, Retention time smoothing = 5; local minimum feature resolver </w:t>
      </w:r>
      <w:r w:rsidR="00F87DF5">
        <w:rPr>
          <w:rFonts w:ascii="Arial" w:hAnsi="Arial" w:cs="Arial"/>
          <w:color w:val="000000" w:themeColor="text1"/>
          <w:sz w:val="22"/>
          <w:szCs w:val="22"/>
        </w:rPr>
        <w:t>-</w:t>
      </w:r>
      <w:r w:rsidRPr="00307AD4">
        <w:rPr>
          <w:rFonts w:ascii="Arial" w:hAnsi="Arial" w:cs="Arial"/>
          <w:color w:val="000000" w:themeColor="text1"/>
          <w:sz w:val="22"/>
          <w:szCs w:val="22"/>
        </w:rPr>
        <w:t xml:space="preserve"> MS/MS scan pairing (</w:t>
      </w:r>
      <w:r w:rsidRPr="00307AD4">
        <w:rPr>
          <w:rFonts w:ascii="Segoe UI Symbol" w:hAnsi="Segoe UI Symbol" w:cs="Segoe UI Symbol"/>
          <w:color w:val="000000" w:themeColor="text1"/>
          <w:sz w:val="22"/>
          <w:szCs w:val="22"/>
        </w:rPr>
        <w:t>✓</w:t>
      </w:r>
      <w:r w:rsidRPr="00307AD4">
        <w:rPr>
          <w:rFonts w:ascii="Arial" w:hAnsi="Arial" w:cs="Arial"/>
          <w:color w:val="000000" w:themeColor="text1"/>
          <w:sz w:val="22"/>
          <w:szCs w:val="22"/>
        </w:rPr>
        <w:t xml:space="preserve">), 0.01 m/z or 20 ppm, Use feature edges, 25 % minimum relative feature height, 1 minimum required signal, dimension = retention time,  70 % chromatographic threshold, 0.03 min minimum search range, 8.0E2 minimum absolute height, 1.5 min ratio peak top/edge, 0.05 - 1.51 min peak duration range, 4 minimum scan points; 13C isotope filter </w:t>
      </w:r>
      <w:r w:rsidR="00F87DF5">
        <w:rPr>
          <w:rFonts w:ascii="Arial" w:hAnsi="Arial" w:cs="Arial"/>
          <w:color w:val="000000" w:themeColor="text1"/>
          <w:sz w:val="22"/>
          <w:szCs w:val="22"/>
        </w:rPr>
        <w:t>-</w:t>
      </w:r>
      <w:r w:rsidRPr="00307AD4">
        <w:rPr>
          <w:rFonts w:ascii="Arial" w:hAnsi="Arial" w:cs="Arial"/>
          <w:color w:val="000000" w:themeColor="text1"/>
          <w:sz w:val="22"/>
          <w:szCs w:val="22"/>
        </w:rPr>
        <w:t xml:space="preserve"> 0.0015 m/z or 3 ppm, 0.04 min retention time tolerance, monotonic shape (</w:t>
      </w:r>
      <w:r w:rsidRPr="00307AD4">
        <w:rPr>
          <w:rFonts w:ascii="Segoe UI Symbol" w:hAnsi="Segoe UI Symbol" w:cs="Segoe UI Symbol"/>
          <w:color w:val="000000" w:themeColor="text1"/>
          <w:sz w:val="22"/>
          <w:szCs w:val="22"/>
        </w:rPr>
        <w:t>✓</w:t>
      </w:r>
      <w:r w:rsidRPr="00307AD4">
        <w:rPr>
          <w:rFonts w:ascii="Arial" w:hAnsi="Arial" w:cs="Arial"/>
          <w:color w:val="000000" w:themeColor="text1"/>
          <w:sz w:val="22"/>
          <w:szCs w:val="22"/>
        </w:rPr>
        <w:t>), most intense representative isotope, never remove feature with MS2 (</w:t>
      </w:r>
      <w:r w:rsidRPr="00307AD4">
        <w:rPr>
          <w:rFonts w:ascii="Segoe UI Symbol" w:hAnsi="Segoe UI Symbol" w:cs="Segoe UI Symbol"/>
          <w:color w:val="000000" w:themeColor="text1"/>
          <w:sz w:val="22"/>
          <w:szCs w:val="22"/>
        </w:rPr>
        <w:t>✓</w:t>
      </w:r>
      <w:r w:rsidRPr="00307AD4">
        <w:rPr>
          <w:rFonts w:ascii="Arial" w:hAnsi="Arial" w:cs="Arial"/>
          <w:color w:val="000000" w:themeColor="text1"/>
          <w:sz w:val="22"/>
          <w:szCs w:val="22"/>
        </w:rPr>
        <w:t xml:space="preserve">); isotopic peaks grouper </w:t>
      </w:r>
      <w:r w:rsidR="00F87DF5">
        <w:rPr>
          <w:rFonts w:ascii="Arial" w:hAnsi="Arial" w:cs="Arial"/>
          <w:color w:val="000000" w:themeColor="text1"/>
          <w:sz w:val="22"/>
          <w:szCs w:val="22"/>
        </w:rPr>
        <w:t>-</w:t>
      </w:r>
      <w:r w:rsidRPr="00307AD4">
        <w:rPr>
          <w:rFonts w:ascii="Arial" w:hAnsi="Arial" w:cs="Arial"/>
          <w:color w:val="000000" w:themeColor="text1"/>
          <w:sz w:val="22"/>
          <w:szCs w:val="22"/>
        </w:rPr>
        <w:t xml:space="preserve"> H, C, N, O, S, 0.0015 m/z or 3 ppm m/z tolerance, maximum charge 1, search in scans SINGLE MOST INTENSE; join aligner </w:t>
      </w:r>
      <w:r w:rsidR="00F87DF5">
        <w:rPr>
          <w:rFonts w:ascii="Arial" w:hAnsi="Arial" w:cs="Arial"/>
          <w:color w:val="000000" w:themeColor="text1"/>
          <w:sz w:val="22"/>
          <w:szCs w:val="22"/>
        </w:rPr>
        <w:t>-</w:t>
      </w:r>
      <w:r w:rsidRPr="00307AD4">
        <w:rPr>
          <w:rFonts w:ascii="Arial" w:hAnsi="Arial" w:cs="Arial"/>
          <w:color w:val="000000" w:themeColor="text1"/>
          <w:sz w:val="22"/>
          <w:szCs w:val="22"/>
        </w:rPr>
        <w:t xml:space="preserve"> 0.004 m/z or 10 ppm m/z tolerance, 3 weight for m/z, 0.1 min retention time tolerance, 1 weight for RT; feature list rows filter </w:t>
      </w:r>
      <w:r w:rsidR="00F87DF5">
        <w:rPr>
          <w:rFonts w:ascii="Arial" w:hAnsi="Arial" w:cs="Arial"/>
          <w:color w:val="000000" w:themeColor="text1"/>
          <w:sz w:val="22"/>
          <w:szCs w:val="22"/>
        </w:rPr>
        <w:t>-</w:t>
      </w:r>
      <w:r w:rsidRPr="00307AD4">
        <w:rPr>
          <w:rFonts w:ascii="Arial" w:hAnsi="Arial" w:cs="Arial"/>
          <w:color w:val="000000" w:themeColor="text1"/>
          <w:sz w:val="22"/>
          <w:szCs w:val="22"/>
        </w:rPr>
        <w:t xml:space="preserve"> max of 3 samples of 10 % minimum aligned features, keep rows that match all criteria, feature with MS2 scan (</w:t>
      </w:r>
      <w:r w:rsidRPr="00307AD4">
        <w:rPr>
          <w:rFonts w:ascii="Segoe UI Symbol" w:hAnsi="Segoe UI Symbol" w:cs="Segoe UI Symbol"/>
          <w:color w:val="000000" w:themeColor="text1"/>
          <w:sz w:val="22"/>
          <w:szCs w:val="22"/>
        </w:rPr>
        <w:t>✓</w:t>
      </w:r>
      <w:r w:rsidRPr="00307AD4">
        <w:rPr>
          <w:rFonts w:ascii="Arial" w:hAnsi="Arial" w:cs="Arial"/>
          <w:color w:val="000000" w:themeColor="text1"/>
          <w:sz w:val="22"/>
          <w:szCs w:val="22"/>
        </w:rPr>
        <w:t>), never remove feature with MS2 (</w:t>
      </w:r>
      <w:r w:rsidRPr="00307AD4">
        <w:rPr>
          <w:rFonts w:ascii="Segoe UI Symbol" w:hAnsi="Segoe UI Symbol" w:cs="Segoe UI Symbol"/>
          <w:color w:val="000000" w:themeColor="text1"/>
          <w:sz w:val="22"/>
          <w:szCs w:val="22"/>
        </w:rPr>
        <w:t>✓</w:t>
      </w:r>
      <w:r w:rsidRPr="00307AD4">
        <w:rPr>
          <w:rFonts w:ascii="Arial" w:hAnsi="Arial" w:cs="Arial"/>
          <w:color w:val="000000" w:themeColor="text1"/>
          <w:sz w:val="22"/>
          <w:szCs w:val="22"/>
        </w:rPr>
        <w:t xml:space="preserve">); peak finder (multithreaded) </w:t>
      </w:r>
      <w:r w:rsidR="00F87DF5">
        <w:rPr>
          <w:rFonts w:ascii="Arial" w:hAnsi="Arial" w:cs="Arial"/>
          <w:color w:val="000000" w:themeColor="text1"/>
          <w:sz w:val="22"/>
          <w:szCs w:val="22"/>
        </w:rPr>
        <w:t>-</w:t>
      </w:r>
      <w:r w:rsidRPr="00307AD4">
        <w:rPr>
          <w:rFonts w:ascii="Arial" w:hAnsi="Arial" w:cs="Arial"/>
          <w:color w:val="000000" w:themeColor="text1"/>
          <w:sz w:val="22"/>
          <w:szCs w:val="22"/>
        </w:rPr>
        <w:t xml:space="preserve"> 20 % intensity tolerance, 0.05 m/z or 20 ppm m/z tolerance, 0.15 retention time tolerance, 1 minimum scan; duplicate peak filter </w:t>
      </w:r>
      <w:r w:rsidR="00F87DF5">
        <w:rPr>
          <w:rFonts w:ascii="Arial" w:hAnsi="Arial" w:cs="Arial"/>
          <w:color w:val="000000" w:themeColor="text1"/>
          <w:sz w:val="22"/>
          <w:szCs w:val="22"/>
        </w:rPr>
        <w:t>-</w:t>
      </w:r>
      <w:r w:rsidRPr="00307AD4">
        <w:rPr>
          <w:rFonts w:ascii="Arial" w:hAnsi="Arial" w:cs="Arial"/>
          <w:color w:val="000000" w:themeColor="text1"/>
          <w:sz w:val="22"/>
          <w:szCs w:val="22"/>
        </w:rPr>
        <w:t xml:space="preserve"> filter mode NEW AVERAGE, 0.02 m/z or 10 ppm m/z tolerance, 0.05 min RT tolerance; spectral library search </w:t>
      </w:r>
      <w:r w:rsidR="00F87DF5">
        <w:rPr>
          <w:rFonts w:ascii="Arial" w:hAnsi="Arial" w:cs="Arial"/>
          <w:color w:val="000000" w:themeColor="text1"/>
          <w:sz w:val="22"/>
          <w:szCs w:val="22"/>
        </w:rPr>
        <w:t>-</w:t>
      </w:r>
      <w:r w:rsidRPr="00307AD4">
        <w:rPr>
          <w:rFonts w:ascii="Arial" w:hAnsi="Arial" w:cs="Arial"/>
          <w:color w:val="000000" w:themeColor="text1"/>
          <w:sz w:val="22"/>
          <w:szCs w:val="22"/>
        </w:rPr>
        <w:t xml:space="preserve"> MS level ≥ 2, 0.001 or 5 ppm precursor m/z tolerance, 0.002 m/z or 10 ppm spectral m/z tolerance, 4 minimum matched signals, 0.7 minimum weight cosine similarity, weights = MassBank (Mz^2 * I^0.5); lipid annotation </w:t>
      </w:r>
      <w:r w:rsidR="00F87DF5">
        <w:rPr>
          <w:rFonts w:ascii="Arial" w:hAnsi="Arial" w:cs="Arial"/>
          <w:color w:val="000000" w:themeColor="text1"/>
          <w:sz w:val="22"/>
          <w:szCs w:val="22"/>
        </w:rPr>
        <w:t>-</w:t>
      </w:r>
      <w:r w:rsidRPr="00307AD4">
        <w:rPr>
          <w:rFonts w:ascii="Arial" w:hAnsi="Arial" w:cs="Arial"/>
          <w:color w:val="000000" w:themeColor="text1"/>
          <w:sz w:val="22"/>
          <w:szCs w:val="22"/>
        </w:rPr>
        <w:t xml:space="preserve"> all lipid classes (</w:t>
      </w:r>
      <w:r w:rsidRPr="00307AD4">
        <w:rPr>
          <w:rFonts w:ascii="Segoe UI Symbol" w:hAnsi="Segoe UI Symbol" w:cs="Segoe UI Symbol"/>
          <w:color w:val="000000" w:themeColor="text1"/>
          <w:sz w:val="22"/>
          <w:szCs w:val="22"/>
        </w:rPr>
        <w:t>✓</w:t>
      </w:r>
      <w:r w:rsidRPr="00307AD4">
        <w:rPr>
          <w:rFonts w:ascii="Arial" w:hAnsi="Arial" w:cs="Arial"/>
          <w:color w:val="000000" w:themeColor="text1"/>
          <w:sz w:val="22"/>
          <w:szCs w:val="22"/>
        </w:rPr>
        <w:t xml:space="preserve">), 0 - 80 carbon atoms in chains, 0 - 15 number of double bonds in chains, 0.001 m/z or 5 ppm m/z tolerance MS1 level, 0.002 m/z or 10 ppm m/z tolerance MS2 level, 0.6 minimum MS/MS score; correlation grouping (metaCorrelate) </w:t>
      </w:r>
      <w:r w:rsidR="00F87DF5">
        <w:rPr>
          <w:rFonts w:ascii="Arial" w:hAnsi="Arial" w:cs="Arial"/>
          <w:color w:val="000000" w:themeColor="text1"/>
          <w:sz w:val="22"/>
          <w:szCs w:val="22"/>
        </w:rPr>
        <w:t>-</w:t>
      </w:r>
      <w:r w:rsidRPr="00307AD4">
        <w:rPr>
          <w:rFonts w:ascii="Arial" w:hAnsi="Arial" w:cs="Arial"/>
          <w:color w:val="000000" w:themeColor="text1"/>
          <w:sz w:val="22"/>
          <w:szCs w:val="22"/>
        </w:rPr>
        <w:t xml:space="preserve"> 0.005 min RT tolerance, 0.0E0 minimum feature height, 5.00E2 intensity threshold for correlation, 1 min samples in all, 0 min samples in group 60 % min %-intensity overlap, exclude gap-filled features (</w:t>
      </w:r>
      <w:r w:rsidRPr="00307AD4">
        <w:rPr>
          <w:rFonts w:ascii="Segoe UI Symbol" w:hAnsi="Segoe UI Symbol" w:cs="Segoe UI Symbol"/>
          <w:color w:val="000000" w:themeColor="text1"/>
          <w:sz w:val="22"/>
          <w:szCs w:val="22"/>
        </w:rPr>
        <w:t>✓</w:t>
      </w:r>
      <w:r w:rsidRPr="00307AD4">
        <w:rPr>
          <w:rFonts w:ascii="Arial" w:hAnsi="Arial" w:cs="Arial"/>
          <w:color w:val="000000" w:themeColor="text1"/>
          <w:sz w:val="22"/>
          <w:szCs w:val="22"/>
        </w:rPr>
        <w:t>), feature shape correlation (</w:t>
      </w:r>
      <w:r w:rsidRPr="00307AD4">
        <w:rPr>
          <w:rFonts w:ascii="Segoe UI Symbol" w:hAnsi="Segoe UI Symbol" w:cs="Segoe UI Symbol"/>
          <w:color w:val="000000" w:themeColor="text1"/>
          <w:sz w:val="22"/>
          <w:szCs w:val="22"/>
        </w:rPr>
        <w:t>✓</w:t>
      </w:r>
      <w:r w:rsidRPr="00307AD4">
        <w:rPr>
          <w:rFonts w:ascii="Arial" w:hAnsi="Arial" w:cs="Arial"/>
          <w:color w:val="000000" w:themeColor="text1"/>
          <w:sz w:val="22"/>
          <w:szCs w:val="22"/>
        </w:rPr>
        <w:t>), 5 min data points, 2 min data points on edge, measure = PEARSON, 85 % min feature shape correlation, feature height correlation (</w:t>
      </w:r>
      <w:r w:rsidRPr="00307AD4">
        <w:rPr>
          <w:rFonts w:ascii="Segoe UI Symbol" w:hAnsi="Segoe UI Symbol" w:cs="Segoe UI Symbol"/>
          <w:color w:val="000000" w:themeColor="text1"/>
          <w:sz w:val="22"/>
          <w:szCs w:val="22"/>
        </w:rPr>
        <w:t>✓</w:t>
      </w:r>
      <w:r w:rsidRPr="00307AD4">
        <w:rPr>
          <w:rFonts w:ascii="Arial" w:hAnsi="Arial" w:cs="Arial"/>
          <w:color w:val="000000" w:themeColor="text1"/>
          <w:sz w:val="22"/>
          <w:szCs w:val="22"/>
        </w:rPr>
        <w:t xml:space="preserve">), 2 minimum samples, measure = PEARSON, 70 % min correlation; </w:t>
      </w:r>
      <w:r w:rsidRPr="00307AD4">
        <w:rPr>
          <w:rFonts w:ascii="Arial" w:hAnsi="Arial" w:cs="Arial"/>
          <w:color w:val="000000" w:themeColor="text1"/>
          <w:sz w:val="22"/>
          <w:szCs w:val="22"/>
        </w:rPr>
        <w:lastRenderedPageBreak/>
        <w:t xml:space="preserve">ion identity networking </w:t>
      </w:r>
      <w:r w:rsidR="00F87DF5">
        <w:rPr>
          <w:rFonts w:ascii="Arial" w:hAnsi="Arial" w:cs="Arial"/>
          <w:color w:val="000000" w:themeColor="text1"/>
          <w:sz w:val="22"/>
          <w:szCs w:val="22"/>
        </w:rPr>
        <w:t>-</w:t>
      </w:r>
      <w:r w:rsidRPr="00307AD4">
        <w:rPr>
          <w:rFonts w:ascii="Arial" w:hAnsi="Arial" w:cs="Arial"/>
          <w:color w:val="000000" w:themeColor="text1"/>
          <w:sz w:val="22"/>
          <w:szCs w:val="22"/>
        </w:rPr>
        <w:t xml:space="preserve"> 0.0015 m/z or 3 ppm m/z tolerance, check = ALL FEATURES, 0.0E0 min height, annotation refinement (</w:t>
      </w:r>
      <w:r w:rsidRPr="00307AD4">
        <w:rPr>
          <w:rFonts w:ascii="Segoe UI Symbol" w:hAnsi="Segoe UI Symbol" w:cs="Segoe UI Symbol"/>
          <w:color w:val="000000" w:themeColor="text1"/>
          <w:sz w:val="22"/>
          <w:szCs w:val="22"/>
        </w:rPr>
        <w:t>✓</w:t>
      </w:r>
      <w:r w:rsidRPr="00307AD4">
        <w:rPr>
          <w:rFonts w:ascii="Arial" w:hAnsi="Arial" w:cs="Arial"/>
          <w:color w:val="000000" w:themeColor="text1"/>
          <w:sz w:val="22"/>
          <w:szCs w:val="22"/>
        </w:rPr>
        <w:t>), MS/MS spectral networking, 0.005 m/z or 20 ppm m/z tolerance, only best MS2 scan (</w:t>
      </w:r>
      <w:r w:rsidRPr="00307AD4">
        <w:rPr>
          <w:rFonts w:ascii="Segoe UI Symbol" w:hAnsi="Segoe UI Symbol" w:cs="Segoe UI Symbol"/>
          <w:color w:val="000000" w:themeColor="text1"/>
          <w:sz w:val="22"/>
          <w:szCs w:val="22"/>
        </w:rPr>
        <w:t>✓</w:t>
      </w:r>
      <w:r w:rsidRPr="00307AD4">
        <w:rPr>
          <w:rFonts w:ascii="Arial" w:hAnsi="Arial" w:cs="Arial"/>
          <w:color w:val="000000" w:themeColor="text1"/>
          <w:sz w:val="22"/>
          <w:szCs w:val="22"/>
        </w:rPr>
        <w:t>), 500 max precursor m/z delta, 4 minimum matched signals, 0.7 min cosine similarity.</w:t>
      </w:r>
    </w:p>
    <w:p w14:paraId="3FF5D85D" w14:textId="77777777" w:rsidR="00307AD4" w:rsidRPr="00307AD4" w:rsidRDefault="00307AD4" w:rsidP="00307AD4">
      <w:pPr>
        <w:spacing w:line="276" w:lineRule="auto"/>
        <w:jc w:val="both"/>
        <w:rPr>
          <w:rFonts w:ascii="Arial" w:hAnsi="Arial" w:cs="Arial"/>
          <w:color w:val="000000" w:themeColor="text1"/>
          <w:sz w:val="22"/>
          <w:szCs w:val="22"/>
        </w:rPr>
      </w:pPr>
    </w:p>
    <w:sectPr w:rsidR="00307AD4" w:rsidRPr="00307AD4" w:rsidSect="00BE632C">
      <w:footerReference w:type="even" r:id="rId73"/>
      <w:footerReference w:type="default" r:id="rId74"/>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CE4A24" w14:textId="77777777" w:rsidR="003A3E6C" w:rsidRDefault="003A3E6C" w:rsidP="00BE632C">
      <w:r>
        <w:separator/>
      </w:r>
    </w:p>
  </w:endnote>
  <w:endnote w:type="continuationSeparator" w:id="0">
    <w:p w14:paraId="63712DA4" w14:textId="77777777" w:rsidR="003A3E6C" w:rsidRDefault="003A3E6C" w:rsidP="00BE63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ambria Math">
    <w:panose1 w:val="02040503050406030204"/>
    <w:charset w:val="00"/>
    <w:family w:val="roman"/>
    <w:pitch w:val="variable"/>
    <w:sig w:usb0="E00002FF" w:usb1="420024FF" w:usb2="00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115011432"/>
      <w:docPartObj>
        <w:docPartGallery w:val="Page Numbers (Bottom of Page)"/>
        <w:docPartUnique/>
      </w:docPartObj>
    </w:sdtPr>
    <w:sdtContent>
      <w:p w14:paraId="31738BF8" w14:textId="3EEB5F15" w:rsidR="00BE632C" w:rsidRDefault="00BE632C" w:rsidP="00C9150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707AC8BA" w14:textId="77777777" w:rsidR="00BE632C" w:rsidRDefault="00BE632C" w:rsidP="00BE632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08762237"/>
      <w:docPartObj>
        <w:docPartGallery w:val="Page Numbers (Bottom of Page)"/>
        <w:docPartUnique/>
      </w:docPartObj>
    </w:sdtPr>
    <w:sdtContent>
      <w:p w14:paraId="2D8C92EA" w14:textId="7C0A2BE0" w:rsidR="00BE632C" w:rsidRDefault="00BE632C" w:rsidP="00C9150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13</w:t>
        </w:r>
        <w:r>
          <w:rPr>
            <w:rStyle w:val="PageNumber"/>
          </w:rPr>
          <w:fldChar w:fldCharType="end"/>
        </w:r>
      </w:p>
    </w:sdtContent>
  </w:sdt>
  <w:p w14:paraId="11C0D3DD" w14:textId="77777777" w:rsidR="00BE632C" w:rsidRDefault="00BE632C" w:rsidP="00BE632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093F16" w14:textId="77777777" w:rsidR="003A3E6C" w:rsidRDefault="003A3E6C" w:rsidP="00BE632C">
      <w:r>
        <w:separator/>
      </w:r>
    </w:p>
  </w:footnote>
  <w:footnote w:type="continuationSeparator" w:id="0">
    <w:p w14:paraId="49A66A05" w14:textId="77777777" w:rsidR="003A3E6C" w:rsidRDefault="003A3E6C" w:rsidP="00BE632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C455967"/>
    <w:multiLevelType w:val="hybridMultilevel"/>
    <w:tmpl w:val="7A54505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1155892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2"/>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3394"/>
    <w:rsid w:val="000142E0"/>
    <w:rsid w:val="000220F9"/>
    <w:rsid w:val="00035AFA"/>
    <w:rsid w:val="000422DD"/>
    <w:rsid w:val="00043DEE"/>
    <w:rsid w:val="00051B5D"/>
    <w:rsid w:val="00052666"/>
    <w:rsid w:val="000572D1"/>
    <w:rsid w:val="00060C39"/>
    <w:rsid w:val="00074BC3"/>
    <w:rsid w:val="0008160D"/>
    <w:rsid w:val="00083406"/>
    <w:rsid w:val="00083EED"/>
    <w:rsid w:val="00084112"/>
    <w:rsid w:val="000C3787"/>
    <w:rsid w:val="000E306F"/>
    <w:rsid w:val="000E509D"/>
    <w:rsid w:val="000F3D8B"/>
    <w:rsid w:val="000F4510"/>
    <w:rsid w:val="001018C1"/>
    <w:rsid w:val="00126858"/>
    <w:rsid w:val="001417AE"/>
    <w:rsid w:val="0014271B"/>
    <w:rsid w:val="00144EFE"/>
    <w:rsid w:val="001501E4"/>
    <w:rsid w:val="00150771"/>
    <w:rsid w:val="00156A34"/>
    <w:rsid w:val="0016560E"/>
    <w:rsid w:val="00170EF8"/>
    <w:rsid w:val="00196D73"/>
    <w:rsid w:val="001B6F86"/>
    <w:rsid w:val="001C0BAF"/>
    <w:rsid w:val="001C49A6"/>
    <w:rsid w:val="001D670E"/>
    <w:rsid w:val="001E6671"/>
    <w:rsid w:val="0020422C"/>
    <w:rsid w:val="0020587B"/>
    <w:rsid w:val="00213EDF"/>
    <w:rsid w:val="00221245"/>
    <w:rsid w:val="00224889"/>
    <w:rsid w:val="00225C1F"/>
    <w:rsid w:val="00226D0B"/>
    <w:rsid w:val="00232CE4"/>
    <w:rsid w:val="00233E87"/>
    <w:rsid w:val="00236DD1"/>
    <w:rsid w:val="00237A43"/>
    <w:rsid w:val="002412AB"/>
    <w:rsid w:val="00276592"/>
    <w:rsid w:val="002858D6"/>
    <w:rsid w:val="00294553"/>
    <w:rsid w:val="0029577D"/>
    <w:rsid w:val="002A6C0B"/>
    <w:rsid w:val="002B2548"/>
    <w:rsid w:val="002C5951"/>
    <w:rsid w:val="002D770B"/>
    <w:rsid w:val="002E577E"/>
    <w:rsid w:val="002E61A7"/>
    <w:rsid w:val="002F4874"/>
    <w:rsid w:val="002F688A"/>
    <w:rsid w:val="002F6FCE"/>
    <w:rsid w:val="00301048"/>
    <w:rsid w:val="00307AD4"/>
    <w:rsid w:val="00311B5C"/>
    <w:rsid w:val="0031231B"/>
    <w:rsid w:val="00313672"/>
    <w:rsid w:val="00321AB1"/>
    <w:rsid w:val="0032433D"/>
    <w:rsid w:val="003276B0"/>
    <w:rsid w:val="0035419F"/>
    <w:rsid w:val="003602C8"/>
    <w:rsid w:val="00372941"/>
    <w:rsid w:val="00372C33"/>
    <w:rsid w:val="00380B82"/>
    <w:rsid w:val="003900E6"/>
    <w:rsid w:val="00390BB9"/>
    <w:rsid w:val="00392B1F"/>
    <w:rsid w:val="0039310F"/>
    <w:rsid w:val="00394624"/>
    <w:rsid w:val="00394959"/>
    <w:rsid w:val="003A1CAA"/>
    <w:rsid w:val="003A3E6C"/>
    <w:rsid w:val="003A5A4E"/>
    <w:rsid w:val="003E07E0"/>
    <w:rsid w:val="003E1EB4"/>
    <w:rsid w:val="003E5158"/>
    <w:rsid w:val="003E57B5"/>
    <w:rsid w:val="003E5CA1"/>
    <w:rsid w:val="003E6B8E"/>
    <w:rsid w:val="003F528B"/>
    <w:rsid w:val="003F6239"/>
    <w:rsid w:val="00431AF3"/>
    <w:rsid w:val="004357F6"/>
    <w:rsid w:val="00440B12"/>
    <w:rsid w:val="00446133"/>
    <w:rsid w:val="00450F71"/>
    <w:rsid w:val="00455E64"/>
    <w:rsid w:val="00461F6D"/>
    <w:rsid w:val="00464AB6"/>
    <w:rsid w:val="00464DBD"/>
    <w:rsid w:val="00467CED"/>
    <w:rsid w:val="004732D0"/>
    <w:rsid w:val="00475C7B"/>
    <w:rsid w:val="00476CF8"/>
    <w:rsid w:val="00486549"/>
    <w:rsid w:val="004911D9"/>
    <w:rsid w:val="004A0549"/>
    <w:rsid w:val="004B0DC4"/>
    <w:rsid w:val="004C0BFD"/>
    <w:rsid w:val="004C61E0"/>
    <w:rsid w:val="004C7BB6"/>
    <w:rsid w:val="004E4658"/>
    <w:rsid w:val="005125B9"/>
    <w:rsid w:val="0051504E"/>
    <w:rsid w:val="00515402"/>
    <w:rsid w:val="00523BDB"/>
    <w:rsid w:val="00577581"/>
    <w:rsid w:val="00592D81"/>
    <w:rsid w:val="00592FDA"/>
    <w:rsid w:val="005B2404"/>
    <w:rsid w:val="005B4214"/>
    <w:rsid w:val="005C7184"/>
    <w:rsid w:val="005D3394"/>
    <w:rsid w:val="005D7C40"/>
    <w:rsid w:val="005F3B12"/>
    <w:rsid w:val="005F671F"/>
    <w:rsid w:val="005F6A99"/>
    <w:rsid w:val="005F7D20"/>
    <w:rsid w:val="00601004"/>
    <w:rsid w:val="00610015"/>
    <w:rsid w:val="00617956"/>
    <w:rsid w:val="0062641C"/>
    <w:rsid w:val="00631623"/>
    <w:rsid w:val="006405EE"/>
    <w:rsid w:val="006566C9"/>
    <w:rsid w:val="006631F5"/>
    <w:rsid w:val="00663AD7"/>
    <w:rsid w:val="00664BDC"/>
    <w:rsid w:val="00670C6A"/>
    <w:rsid w:val="00675DE6"/>
    <w:rsid w:val="0068196F"/>
    <w:rsid w:val="00683A80"/>
    <w:rsid w:val="00687A3E"/>
    <w:rsid w:val="00693073"/>
    <w:rsid w:val="006B07AC"/>
    <w:rsid w:val="006B312D"/>
    <w:rsid w:val="006B524D"/>
    <w:rsid w:val="006C1748"/>
    <w:rsid w:val="007321D2"/>
    <w:rsid w:val="00734D8E"/>
    <w:rsid w:val="00737828"/>
    <w:rsid w:val="007469F3"/>
    <w:rsid w:val="00750069"/>
    <w:rsid w:val="00753951"/>
    <w:rsid w:val="007608DE"/>
    <w:rsid w:val="007736EF"/>
    <w:rsid w:val="0078642D"/>
    <w:rsid w:val="00790C31"/>
    <w:rsid w:val="007A3935"/>
    <w:rsid w:val="007A3CFD"/>
    <w:rsid w:val="007A52AA"/>
    <w:rsid w:val="007B7549"/>
    <w:rsid w:val="007E3921"/>
    <w:rsid w:val="007E426C"/>
    <w:rsid w:val="007E5C1C"/>
    <w:rsid w:val="007F6ADB"/>
    <w:rsid w:val="008107F5"/>
    <w:rsid w:val="008119DE"/>
    <w:rsid w:val="00817072"/>
    <w:rsid w:val="00826FF8"/>
    <w:rsid w:val="0083104C"/>
    <w:rsid w:val="0083225D"/>
    <w:rsid w:val="00832D1F"/>
    <w:rsid w:val="00837A11"/>
    <w:rsid w:val="00847E46"/>
    <w:rsid w:val="00852CBE"/>
    <w:rsid w:val="00853A8F"/>
    <w:rsid w:val="008546D6"/>
    <w:rsid w:val="00867CEF"/>
    <w:rsid w:val="0087070E"/>
    <w:rsid w:val="008720CD"/>
    <w:rsid w:val="0088226A"/>
    <w:rsid w:val="00883483"/>
    <w:rsid w:val="008861DD"/>
    <w:rsid w:val="008874AA"/>
    <w:rsid w:val="00890FE4"/>
    <w:rsid w:val="008A4B0B"/>
    <w:rsid w:val="008A7ADB"/>
    <w:rsid w:val="008B0058"/>
    <w:rsid w:val="008B0820"/>
    <w:rsid w:val="008B08CF"/>
    <w:rsid w:val="008D744F"/>
    <w:rsid w:val="008E12F8"/>
    <w:rsid w:val="008E1F79"/>
    <w:rsid w:val="008F515F"/>
    <w:rsid w:val="008F6CCC"/>
    <w:rsid w:val="009138E3"/>
    <w:rsid w:val="009225BC"/>
    <w:rsid w:val="00925948"/>
    <w:rsid w:val="00925A65"/>
    <w:rsid w:val="0093422E"/>
    <w:rsid w:val="00937BFF"/>
    <w:rsid w:val="009423D1"/>
    <w:rsid w:val="00942FD5"/>
    <w:rsid w:val="00950447"/>
    <w:rsid w:val="009519F2"/>
    <w:rsid w:val="009632C2"/>
    <w:rsid w:val="009642DC"/>
    <w:rsid w:val="00967677"/>
    <w:rsid w:val="009703D7"/>
    <w:rsid w:val="00976696"/>
    <w:rsid w:val="0098377D"/>
    <w:rsid w:val="009970A4"/>
    <w:rsid w:val="009B1AAD"/>
    <w:rsid w:val="009C012E"/>
    <w:rsid w:val="009D0FD4"/>
    <w:rsid w:val="009D7F50"/>
    <w:rsid w:val="009F317F"/>
    <w:rsid w:val="009F3B54"/>
    <w:rsid w:val="009F4CCA"/>
    <w:rsid w:val="00A038EC"/>
    <w:rsid w:val="00A15570"/>
    <w:rsid w:val="00A17464"/>
    <w:rsid w:val="00A256E8"/>
    <w:rsid w:val="00A35AF6"/>
    <w:rsid w:val="00A46F68"/>
    <w:rsid w:val="00A53482"/>
    <w:rsid w:val="00A54018"/>
    <w:rsid w:val="00A551AE"/>
    <w:rsid w:val="00A72C72"/>
    <w:rsid w:val="00AA1BDE"/>
    <w:rsid w:val="00AA2D38"/>
    <w:rsid w:val="00AB1446"/>
    <w:rsid w:val="00AB28B5"/>
    <w:rsid w:val="00AC711C"/>
    <w:rsid w:val="00AD602D"/>
    <w:rsid w:val="00AD74CA"/>
    <w:rsid w:val="00AE55B0"/>
    <w:rsid w:val="00AF7ABF"/>
    <w:rsid w:val="00B05CF9"/>
    <w:rsid w:val="00B0740F"/>
    <w:rsid w:val="00B12FEB"/>
    <w:rsid w:val="00B149B9"/>
    <w:rsid w:val="00B17AAC"/>
    <w:rsid w:val="00B20C44"/>
    <w:rsid w:val="00B21472"/>
    <w:rsid w:val="00B510E5"/>
    <w:rsid w:val="00B603EB"/>
    <w:rsid w:val="00B655E1"/>
    <w:rsid w:val="00B66880"/>
    <w:rsid w:val="00B67CFA"/>
    <w:rsid w:val="00B768B3"/>
    <w:rsid w:val="00B819ED"/>
    <w:rsid w:val="00B85097"/>
    <w:rsid w:val="00B87423"/>
    <w:rsid w:val="00B922BB"/>
    <w:rsid w:val="00B929B4"/>
    <w:rsid w:val="00B94339"/>
    <w:rsid w:val="00B958B0"/>
    <w:rsid w:val="00BB29C6"/>
    <w:rsid w:val="00BC4E25"/>
    <w:rsid w:val="00BC71CE"/>
    <w:rsid w:val="00BD6C4F"/>
    <w:rsid w:val="00BD727E"/>
    <w:rsid w:val="00BE1F8C"/>
    <w:rsid w:val="00BE632C"/>
    <w:rsid w:val="00BE7210"/>
    <w:rsid w:val="00BF6000"/>
    <w:rsid w:val="00BF6BD8"/>
    <w:rsid w:val="00C01E43"/>
    <w:rsid w:val="00C028E9"/>
    <w:rsid w:val="00C0444F"/>
    <w:rsid w:val="00C05A56"/>
    <w:rsid w:val="00C14633"/>
    <w:rsid w:val="00C22057"/>
    <w:rsid w:val="00C336D9"/>
    <w:rsid w:val="00C3563B"/>
    <w:rsid w:val="00C36D81"/>
    <w:rsid w:val="00C472BE"/>
    <w:rsid w:val="00C517BB"/>
    <w:rsid w:val="00C530A5"/>
    <w:rsid w:val="00C5662D"/>
    <w:rsid w:val="00C57CA3"/>
    <w:rsid w:val="00C64597"/>
    <w:rsid w:val="00C656D6"/>
    <w:rsid w:val="00C662B2"/>
    <w:rsid w:val="00C67FC9"/>
    <w:rsid w:val="00C702F8"/>
    <w:rsid w:val="00C74972"/>
    <w:rsid w:val="00C84E1A"/>
    <w:rsid w:val="00C90160"/>
    <w:rsid w:val="00CA0E92"/>
    <w:rsid w:val="00CB2499"/>
    <w:rsid w:val="00CB257A"/>
    <w:rsid w:val="00CC7F4E"/>
    <w:rsid w:val="00CC7F64"/>
    <w:rsid w:val="00CD3078"/>
    <w:rsid w:val="00CE17F7"/>
    <w:rsid w:val="00CE21F1"/>
    <w:rsid w:val="00CE2A40"/>
    <w:rsid w:val="00CE4043"/>
    <w:rsid w:val="00CE5D0D"/>
    <w:rsid w:val="00CF00F7"/>
    <w:rsid w:val="00CF47F7"/>
    <w:rsid w:val="00D003DD"/>
    <w:rsid w:val="00D16B96"/>
    <w:rsid w:val="00D334DD"/>
    <w:rsid w:val="00D447C6"/>
    <w:rsid w:val="00D5292B"/>
    <w:rsid w:val="00D6151B"/>
    <w:rsid w:val="00D61A91"/>
    <w:rsid w:val="00D66BF9"/>
    <w:rsid w:val="00D67728"/>
    <w:rsid w:val="00D70596"/>
    <w:rsid w:val="00D7204F"/>
    <w:rsid w:val="00D7336A"/>
    <w:rsid w:val="00D745B6"/>
    <w:rsid w:val="00DA24A8"/>
    <w:rsid w:val="00DA44CA"/>
    <w:rsid w:val="00DA531E"/>
    <w:rsid w:val="00DB2F3E"/>
    <w:rsid w:val="00DB64ED"/>
    <w:rsid w:val="00DB7B93"/>
    <w:rsid w:val="00DD538F"/>
    <w:rsid w:val="00DF06E6"/>
    <w:rsid w:val="00DF0CAC"/>
    <w:rsid w:val="00DF51F2"/>
    <w:rsid w:val="00E04B7F"/>
    <w:rsid w:val="00E21EBD"/>
    <w:rsid w:val="00E24901"/>
    <w:rsid w:val="00E34407"/>
    <w:rsid w:val="00E403FA"/>
    <w:rsid w:val="00E56B24"/>
    <w:rsid w:val="00E662BF"/>
    <w:rsid w:val="00E66386"/>
    <w:rsid w:val="00E9356C"/>
    <w:rsid w:val="00E975AC"/>
    <w:rsid w:val="00EC0AD7"/>
    <w:rsid w:val="00ED2088"/>
    <w:rsid w:val="00EE594B"/>
    <w:rsid w:val="00EF0B65"/>
    <w:rsid w:val="00EF1AF7"/>
    <w:rsid w:val="00F12397"/>
    <w:rsid w:val="00F13464"/>
    <w:rsid w:val="00F2011D"/>
    <w:rsid w:val="00F23936"/>
    <w:rsid w:val="00F23AC9"/>
    <w:rsid w:val="00F4674A"/>
    <w:rsid w:val="00F471C2"/>
    <w:rsid w:val="00F501BF"/>
    <w:rsid w:val="00F553C2"/>
    <w:rsid w:val="00F62D15"/>
    <w:rsid w:val="00F66119"/>
    <w:rsid w:val="00F84C8C"/>
    <w:rsid w:val="00F85981"/>
    <w:rsid w:val="00F87DF5"/>
    <w:rsid w:val="00FA215C"/>
    <w:rsid w:val="00FA25AC"/>
    <w:rsid w:val="00FA6287"/>
    <w:rsid w:val="00FC5942"/>
    <w:rsid w:val="00FF0302"/>
    <w:rsid w:val="00FF4B26"/>
    <w:rsid w:val="00FF6860"/>
    <w:rsid w:val="00FF7BD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A8B3C2"/>
  <w15:chartTrackingRefBased/>
  <w15:docId w15:val="{8253673A-0E16-ED44-B611-6C7D8F38E3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3394"/>
    <w:pPr>
      <w:spacing w:after="0" w:line="240" w:lineRule="auto"/>
    </w:pPr>
    <w:rPr>
      <w:kern w:val="0"/>
      <w14:ligatures w14:val="none"/>
    </w:rPr>
  </w:style>
  <w:style w:type="paragraph" w:styleId="Heading1">
    <w:name w:val="heading 1"/>
    <w:basedOn w:val="Normal"/>
    <w:next w:val="Normal"/>
    <w:link w:val="Heading1Char"/>
    <w:uiPriority w:val="9"/>
    <w:qFormat/>
    <w:rsid w:val="005D3394"/>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5D3394"/>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unhideWhenUsed/>
    <w:qFormat/>
    <w:rsid w:val="005D3394"/>
    <w:pPr>
      <w:keepNext/>
      <w:keepLines/>
      <w:spacing w:before="160" w:after="80" w:line="278" w:lineRule="auto"/>
      <w:outlineLvl w:val="2"/>
    </w:pPr>
    <w:rPr>
      <w:rFonts w:eastAsiaTheme="majorEastAsia"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5D3394"/>
    <w:pPr>
      <w:keepNext/>
      <w:keepLines/>
      <w:spacing w:before="80" w:after="40" w:line="278" w:lineRule="auto"/>
      <w:outlineLvl w:val="3"/>
    </w:pPr>
    <w:rPr>
      <w:rFonts w:eastAsiaTheme="majorEastAsia" w:cstheme="majorBidi"/>
      <w:i/>
      <w:iCs/>
      <w:color w:val="0F4761"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5D3394"/>
    <w:pPr>
      <w:keepNext/>
      <w:keepLines/>
      <w:spacing w:before="80" w:after="40" w:line="278" w:lineRule="auto"/>
      <w:outlineLvl w:val="4"/>
    </w:pPr>
    <w:rPr>
      <w:rFonts w:eastAsiaTheme="majorEastAsia" w:cstheme="majorBidi"/>
      <w:color w:val="0F4761"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5D3394"/>
    <w:pPr>
      <w:keepNext/>
      <w:keepLines/>
      <w:spacing w:before="40" w:line="278" w:lineRule="auto"/>
      <w:outlineLvl w:val="5"/>
    </w:pPr>
    <w:rPr>
      <w:rFonts w:eastAsiaTheme="majorEastAsia"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5D3394"/>
    <w:pPr>
      <w:keepNext/>
      <w:keepLines/>
      <w:spacing w:before="40" w:line="278" w:lineRule="auto"/>
      <w:outlineLvl w:val="6"/>
    </w:pPr>
    <w:rPr>
      <w:rFonts w:eastAsiaTheme="majorEastAsia"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5D3394"/>
    <w:pPr>
      <w:keepNext/>
      <w:keepLines/>
      <w:spacing w:line="278" w:lineRule="auto"/>
      <w:outlineLvl w:val="7"/>
    </w:pPr>
    <w:rPr>
      <w:rFonts w:eastAsiaTheme="majorEastAsia"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5D3394"/>
    <w:pPr>
      <w:keepNext/>
      <w:keepLines/>
      <w:spacing w:line="278" w:lineRule="auto"/>
      <w:outlineLvl w:val="8"/>
    </w:pPr>
    <w:rPr>
      <w:rFonts w:eastAsiaTheme="majorEastAsia"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D339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D339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5D339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D339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D339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D339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D339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D339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D3394"/>
    <w:rPr>
      <w:rFonts w:eastAsiaTheme="majorEastAsia" w:cstheme="majorBidi"/>
      <w:color w:val="272727" w:themeColor="text1" w:themeTint="D8"/>
    </w:rPr>
  </w:style>
  <w:style w:type="paragraph" w:styleId="Title">
    <w:name w:val="Title"/>
    <w:basedOn w:val="Normal"/>
    <w:next w:val="Normal"/>
    <w:link w:val="TitleChar"/>
    <w:uiPriority w:val="10"/>
    <w:qFormat/>
    <w:rsid w:val="005D3394"/>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5D339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D3394"/>
    <w:pPr>
      <w:numPr>
        <w:ilvl w:val="1"/>
      </w:numPr>
      <w:spacing w:after="160" w:line="278" w:lineRule="auto"/>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5D339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D3394"/>
    <w:pPr>
      <w:spacing w:before="160" w:after="160" w:line="278" w:lineRule="auto"/>
      <w:jc w:val="center"/>
    </w:pPr>
    <w:rPr>
      <w:i/>
      <w:iCs/>
      <w:color w:val="404040" w:themeColor="text1" w:themeTint="BF"/>
      <w:kern w:val="2"/>
      <w14:ligatures w14:val="standardContextual"/>
    </w:rPr>
  </w:style>
  <w:style w:type="character" w:customStyle="1" w:styleId="QuoteChar">
    <w:name w:val="Quote Char"/>
    <w:basedOn w:val="DefaultParagraphFont"/>
    <w:link w:val="Quote"/>
    <w:uiPriority w:val="29"/>
    <w:rsid w:val="005D3394"/>
    <w:rPr>
      <w:i/>
      <w:iCs/>
      <w:color w:val="404040" w:themeColor="text1" w:themeTint="BF"/>
    </w:rPr>
  </w:style>
  <w:style w:type="paragraph" w:styleId="ListParagraph">
    <w:name w:val="List Paragraph"/>
    <w:basedOn w:val="Normal"/>
    <w:uiPriority w:val="34"/>
    <w:qFormat/>
    <w:rsid w:val="005D3394"/>
    <w:pPr>
      <w:spacing w:after="160" w:line="278" w:lineRule="auto"/>
      <w:ind w:left="720"/>
      <w:contextualSpacing/>
    </w:pPr>
    <w:rPr>
      <w:kern w:val="2"/>
      <w14:ligatures w14:val="standardContextual"/>
    </w:rPr>
  </w:style>
  <w:style w:type="character" w:styleId="IntenseEmphasis">
    <w:name w:val="Intense Emphasis"/>
    <w:basedOn w:val="DefaultParagraphFont"/>
    <w:uiPriority w:val="21"/>
    <w:qFormat/>
    <w:rsid w:val="005D3394"/>
    <w:rPr>
      <w:i/>
      <w:iCs/>
      <w:color w:val="0F4761" w:themeColor="accent1" w:themeShade="BF"/>
    </w:rPr>
  </w:style>
  <w:style w:type="paragraph" w:styleId="IntenseQuote">
    <w:name w:val="Intense Quote"/>
    <w:basedOn w:val="Normal"/>
    <w:next w:val="Normal"/>
    <w:link w:val="IntenseQuoteChar"/>
    <w:uiPriority w:val="30"/>
    <w:qFormat/>
    <w:rsid w:val="005D3394"/>
    <w:pPr>
      <w:pBdr>
        <w:top w:val="single" w:sz="4" w:space="10" w:color="0F4761" w:themeColor="accent1" w:themeShade="BF"/>
        <w:bottom w:val="single" w:sz="4" w:space="10" w:color="0F4761" w:themeColor="accent1" w:themeShade="BF"/>
      </w:pBdr>
      <w:spacing w:before="360" w:after="360" w:line="278" w:lineRule="auto"/>
      <w:ind w:left="864" w:right="864"/>
      <w:jc w:val="center"/>
    </w:pPr>
    <w:rPr>
      <w:i/>
      <w:iCs/>
      <w:color w:val="0F4761" w:themeColor="accent1" w:themeShade="BF"/>
      <w:kern w:val="2"/>
      <w14:ligatures w14:val="standardContextual"/>
    </w:rPr>
  </w:style>
  <w:style w:type="character" w:customStyle="1" w:styleId="IntenseQuoteChar">
    <w:name w:val="Intense Quote Char"/>
    <w:basedOn w:val="DefaultParagraphFont"/>
    <w:link w:val="IntenseQuote"/>
    <w:uiPriority w:val="30"/>
    <w:rsid w:val="005D3394"/>
    <w:rPr>
      <w:i/>
      <w:iCs/>
      <w:color w:val="0F4761" w:themeColor="accent1" w:themeShade="BF"/>
    </w:rPr>
  </w:style>
  <w:style w:type="character" w:styleId="IntenseReference">
    <w:name w:val="Intense Reference"/>
    <w:basedOn w:val="DefaultParagraphFont"/>
    <w:uiPriority w:val="32"/>
    <w:qFormat/>
    <w:rsid w:val="005D3394"/>
    <w:rPr>
      <w:b/>
      <w:bCs/>
      <w:smallCaps/>
      <w:color w:val="0F4761" w:themeColor="accent1" w:themeShade="BF"/>
      <w:spacing w:val="5"/>
    </w:rPr>
  </w:style>
  <w:style w:type="paragraph" w:styleId="NormalWeb">
    <w:name w:val="Normal (Web)"/>
    <w:basedOn w:val="Normal"/>
    <w:uiPriority w:val="99"/>
    <w:semiHidden/>
    <w:unhideWhenUsed/>
    <w:rsid w:val="00C22057"/>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C22057"/>
    <w:rPr>
      <w:b/>
      <w:bCs/>
    </w:rPr>
  </w:style>
  <w:style w:type="character" w:customStyle="1" w:styleId="apple-converted-space">
    <w:name w:val="apple-converted-space"/>
    <w:basedOn w:val="DefaultParagraphFont"/>
    <w:rsid w:val="00C22057"/>
  </w:style>
  <w:style w:type="character" w:styleId="Emphasis">
    <w:name w:val="Emphasis"/>
    <w:basedOn w:val="DefaultParagraphFont"/>
    <w:uiPriority w:val="20"/>
    <w:qFormat/>
    <w:rsid w:val="007A3CFD"/>
    <w:rPr>
      <w:i/>
      <w:iCs/>
    </w:rPr>
  </w:style>
  <w:style w:type="paragraph" w:styleId="Footer">
    <w:name w:val="footer"/>
    <w:basedOn w:val="Normal"/>
    <w:link w:val="FooterChar"/>
    <w:uiPriority w:val="99"/>
    <w:unhideWhenUsed/>
    <w:rsid w:val="00BE632C"/>
    <w:pPr>
      <w:tabs>
        <w:tab w:val="center" w:pos="4680"/>
        <w:tab w:val="right" w:pos="9360"/>
      </w:tabs>
    </w:pPr>
  </w:style>
  <w:style w:type="character" w:customStyle="1" w:styleId="FooterChar">
    <w:name w:val="Footer Char"/>
    <w:basedOn w:val="DefaultParagraphFont"/>
    <w:link w:val="Footer"/>
    <w:uiPriority w:val="99"/>
    <w:rsid w:val="00BE632C"/>
    <w:rPr>
      <w:kern w:val="0"/>
      <w14:ligatures w14:val="none"/>
    </w:rPr>
  </w:style>
  <w:style w:type="character" w:styleId="PageNumber">
    <w:name w:val="page number"/>
    <w:basedOn w:val="DefaultParagraphFont"/>
    <w:uiPriority w:val="99"/>
    <w:semiHidden/>
    <w:unhideWhenUsed/>
    <w:rsid w:val="00BE632C"/>
  </w:style>
  <w:style w:type="character" w:styleId="LineNumber">
    <w:name w:val="line number"/>
    <w:basedOn w:val="DefaultParagraphFont"/>
    <w:uiPriority w:val="99"/>
    <w:semiHidden/>
    <w:unhideWhenUsed/>
    <w:rsid w:val="00BE63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3.emf"/><Relationship Id="rId42" Type="http://schemas.openxmlformats.org/officeDocument/2006/relationships/image" Target="media/image33.emf"/><Relationship Id="rId47" Type="http://schemas.openxmlformats.org/officeDocument/2006/relationships/image" Target="media/image38.emf"/><Relationship Id="rId63" Type="http://schemas.openxmlformats.org/officeDocument/2006/relationships/image" Target="media/image46.tiff"/><Relationship Id="rId68" Type="http://schemas.openxmlformats.org/officeDocument/2006/relationships/image" Target="media/image50.emf"/><Relationship Id="rId2" Type="http://schemas.openxmlformats.org/officeDocument/2006/relationships/styles" Target="styles.xml"/><Relationship Id="rId16" Type="http://schemas.openxmlformats.org/officeDocument/2006/relationships/image" Target="media/image9.emf"/><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emf"/><Relationship Id="rId53" Type="http://schemas.openxmlformats.org/officeDocument/2006/relationships/image" Target="media/image41.emf"/><Relationship Id="rId58" Type="http://schemas.openxmlformats.org/officeDocument/2006/relationships/package" Target="embeddings/Microsoft_Excel_Worksheet8.xlsx"/><Relationship Id="rId66" Type="http://schemas.openxmlformats.org/officeDocument/2006/relationships/image" Target="media/image49.emf"/><Relationship Id="rId74" Type="http://schemas.openxmlformats.org/officeDocument/2006/relationships/footer" Target="footer2.xml"/><Relationship Id="rId5" Type="http://schemas.openxmlformats.org/officeDocument/2006/relationships/footnotes" Target="footnotes.xml"/><Relationship Id="rId61" Type="http://schemas.openxmlformats.org/officeDocument/2006/relationships/image" Target="media/image45.emf"/><Relationship Id="rId19" Type="http://schemas.openxmlformats.org/officeDocument/2006/relationships/image" Target="media/image11.emf"/><Relationship Id="rId14" Type="http://schemas.openxmlformats.org/officeDocument/2006/relationships/image" Target="media/image7.png"/><Relationship Id="rId22" Type="http://schemas.openxmlformats.org/officeDocument/2006/relationships/image" Target="media/image14.emf"/><Relationship Id="rId27" Type="http://schemas.openxmlformats.org/officeDocument/2006/relationships/image" Target="media/image18.emf"/><Relationship Id="rId30" Type="http://schemas.openxmlformats.org/officeDocument/2006/relationships/image" Target="media/image21.png"/><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package" Target="embeddings/Microsoft_Excel_Worksheet3.xlsx"/><Relationship Id="rId56" Type="http://schemas.openxmlformats.org/officeDocument/2006/relationships/package" Target="embeddings/Microsoft_Excel_Worksheet7.xlsx"/><Relationship Id="rId64" Type="http://schemas.openxmlformats.org/officeDocument/2006/relationships/image" Target="media/image47.png"/><Relationship Id="rId69" Type="http://schemas.openxmlformats.org/officeDocument/2006/relationships/oleObject" Target="embeddings/Microsoft_Excel_97_-_2004_Worksheet1.xls"/><Relationship Id="rId8" Type="http://schemas.openxmlformats.org/officeDocument/2006/relationships/image" Target="media/image2.emf"/><Relationship Id="rId51" Type="http://schemas.openxmlformats.org/officeDocument/2006/relationships/image" Target="media/image40.emf"/><Relationship Id="rId72" Type="http://schemas.openxmlformats.org/officeDocument/2006/relationships/image" Target="media/image53.emf"/><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7.png"/><Relationship Id="rId59" Type="http://schemas.openxmlformats.org/officeDocument/2006/relationships/image" Target="media/image44.emf"/><Relationship Id="rId67" Type="http://schemas.openxmlformats.org/officeDocument/2006/relationships/oleObject" Target="embeddings/Microsoft_Excel_97_-_2004_Worksheet.xls"/><Relationship Id="rId20" Type="http://schemas.openxmlformats.org/officeDocument/2006/relationships/image" Target="media/image12.emf"/><Relationship Id="rId41" Type="http://schemas.openxmlformats.org/officeDocument/2006/relationships/image" Target="media/image32.emf"/><Relationship Id="rId54" Type="http://schemas.openxmlformats.org/officeDocument/2006/relationships/package" Target="embeddings/Microsoft_Excel_Worksheet6.xlsx"/><Relationship Id="rId62" Type="http://schemas.openxmlformats.org/officeDocument/2006/relationships/package" Target="embeddings/Microsoft_Excel_Worksheet10.xlsx"/><Relationship Id="rId70" Type="http://schemas.openxmlformats.org/officeDocument/2006/relationships/image" Target="media/image51.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package" Target="embeddings/Microsoft_Excel_Worksheet2.xlsx"/><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39.emf"/><Relationship Id="rId57" Type="http://schemas.openxmlformats.org/officeDocument/2006/relationships/image" Target="media/image43.emf"/><Relationship Id="rId10" Type="http://schemas.openxmlformats.org/officeDocument/2006/relationships/image" Target="media/image3.png"/><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package" Target="embeddings/Microsoft_Excel_Worksheet5.xlsx"/><Relationship Id="rId60" Type="http://schemas.openxmlformats.org/officeDocument/2006/relationships/package" Target="embeddings/Microsoft_Excel_Worksheet9.xlsx"/><Relationship Id="rId65" Type="http://schemas.openxmlformats.org/officeDocument/2006/relationships/image" Target="media/image48.png"/><Relationship Id="rId73"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package" Target="embeddings/Microsoft_Excel_Worksheet.xlsx"/><Relationship Id="rId13" Type="http://schemas.openxmlformats.org/officeDocument/2006/relationships/image" Target="media/image6.png"/><Relationship Id="rId18" Type="http://schemas.openxmlformats.org/officeDocument/2006/relationships/package" Target="embeddings/Microsoft_Excel_Worksheet1.xlsx"/><Relationship Id="rId39" Type="http://schemas.openxmlformats.org/officeDocument/2006/relationships/image" Target="media/image30.emf"/><Relationship Id="rId34" Type="http://schemas.openxmlformats.org/officeDocument/2006/relationships/image" Target="media/image25.emf"/><Relationship Id="rId50" Type="http://schemas.openxmlformats.org/officeDocument/2006/relationships/package" Target="embeddings/Microsoft_Excel_Worksheet4.xlsx"/><Relationship Id="rId55" Type="http://schemas.openxmlformats.org/officeDocument/2006/relationships/image" Target="media/image42.emf"/><Relationship Id="rId76"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5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288</TotalTime>
  <Pages>22</Pages>
  <Words>2768</Words>
  <Characters>15780</Characters>
  <Application>Microsoft Office Word</Application>
  <DocSecurity>0</DocSecurity>
  <Lines>131</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Muley Vilamu, Helena (NIH/NCI) [F]</dc:creator>
  <cp:keywords/>
  <dc:description/>
  <cp:lastModifiedBy>Larion, Mioara (NIH/NCI) [E]</cp:lastModifiedBy>
  <cp:revision>161</cp:revision>
  <dcterms:created xsi:type="dcterms:W3CDTF">2026-02-09T16:38:00Z</dcterms:created>
  <dcterms:modified xsi:type="dcterms:W3CDTF">2026-03-09T20:47:00Z</dcterms:modified>
</cp:coreProperties>
</file>