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809FF">
      <w:pPr>
        <w:keepNext w:val="0"/>
        <w:keepLines w:val="0"/>
        <w:pageBreakBefore w:val="0"/>
        <w:numPr>
          <w:ilvl w:val="0"/>
          <w:numId w:val="0"/>
        </w:numPr>
        <w:kinsoku/>
        <w:wordWrap w:val="0"/>
        <w:overflowPunct/>
        <w:topLinePunct/>
        <w:autoSpaceDE/>
        <w:autoSpaceDN/>
        <w:bidi w:val="0"/>
        <w:adjustRightInd/>
        <w:snapToGrid/>
        <w:spacing w:line="288" w:lineRule="auto"/>
        <w:jc w:val="both"/>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Data and methods</w:t>
      </w:r>
    </w:p>
    <w:p w14:paraId="6C8B6AB5">
      <w:pPr>
        <w:keepNext w:val="0"/>
        <w:keepLines w:val="0"/>
        <w:pageBreakBefore w:val="0"/>
        <w:widowControl w:val="0"/>
        <w:kinsoku w:val="0"/>
        <w:wordWrap/>
        <w:overflowPunct/>
        <w:topLinePunct/>
        <w:autoSpaceDE/>
        <w:autoSpaceDN/>
        <w:bidi w:val="0"/>
        <w:adjustRightInd/>
        <w:snapToGrid/>
        <w:spacing w:line="288"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This study employs data from the 2021 Chinese Social Survey (CSS2021), a nationally representative, continuous survey project administered by the Institute of Sociology at the Chinese Academy of Social Sciences. The survey covers 151 counties (districts/cities) across 31 provincial-level units in China. Its target population is urban and rural residents aged 18–69, yielding a total of 10,136 valid responses.Guided by the youth age range (14–35 years) defined in China’s *Medium- and Long-Term Youth Development Plan (2016–2025)* and considering the structure of the CSS2021 sample, we limit our analysis to respondents aged 18–35. To sharpen the focus of the inquiry, the raw data were filtered according to study</w:t>
      </w:r>
      <w:r>
        <w:rPr>
          <w:rFonts w:hint="default" w:ascii="Times New Roman" w:hAnsi="Times New Roman" w:cs="Times New Roman"/>
          <w:sz w:val="24"/>
          <w:szCs w:val="24"/>
          <w:lang w:val="en-US" w:eastAsia="zh-CN"/>
        </w:rPr>
        <w:noBreakHyphen/>
      </w:r>
      <w:r>
        <w:rPr>
          <w:rFonts w:hint="default" w:ascii="Times New Roman" w:hAnsi="Times New Roman" w:cs="Times New Roman"/>
          <w:sz w:val="24"/>
          <w:szCs w:val="24"/>
          <w:lang w:val="en-US" w:eastAsia="zh-CN"/>
        </w:rPr>
        <w:t>specific criteria, primarily age (18–35) and internet use status. To ensure data quality, observations that were irrelevant to the research aims or contained excessive missing values were removed.After these procedures, 2,019 valid cases were retained for empirical analysis. This sample size fulfills the basic requirements for model estimation and hypothesis testing in this study and offers reasonable representativeness and analytical reliability.</w:t>
      </w:r>
    </w:p>
    <w:p w14:paraId="160DC9B7"/>
    <w:p w14:paraId="27D80A33">
      <w:pPr>
        <w:keepNext w:val="0"/>
        <w:keepLines w:val="0"/>
        <w:pageBreakBefore w:val="0"/>
        <w:kinsoku/>
        <w:wordWrap w:val="0"/>
        <w:overflowPunct/>
        <w:topLinePunct/>
        <w:autoSpaceDE/>
        <w:autoSpaceDN/>
        <w:bidi w:val="0"/>
        <w:adjustRightInd/>
        <w:snapToGrid/>
        <w:spacing w:line="288" w:lineRule="auto"/>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E</w:t>
      </w:r>
      <w:r>
        <w:rPr>
          <w:rFonts w:hint="default" w:ascii="Times New Roman" w:hAnsi="Times New Roman" w:cs="Times New Roman"/>
          <w:b/>
          <w:bCs/>
          <w:sz w:val="24"/>
          <w:szCs w:val="24"/>
          <w:lang w:val="en-US" w:eastAsia="zh-CN"/>
        </w:rPr>
        <w:t>xplained variable</w:t>
      </w:r>
    </w:p>
    <w:p w14:paraId="517980C3">
      <w:pPr>
        <w:keepNext w:val="0"/>
        <w:keepLines w:val="0"/>
        <w:pageBreakBefore w:val="0"/>
        <w:widowControl w:val="0"/>
        <w:kinsoku w:val="0"/>
        <w:wordWrap/>
        <w:overflowPunct/>
        <w:topLinePunct/>
        <w:autoSpaceDE/>
        <w:autoSpaceDN/>
        <w:bidi w:val="0"/>
        <w:adjustRightInd/>
        <w:snapToGrid/>
        <w:spacing w:line="288"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This study uses political participation as the dependent variable, representing the political participation of research subjects. Drawing on Zhang et al. (2024), political participation is measured through questionnaire item H2a: “In the past two years, have you participated in any of the following activities?” Specifically, it includes: “Reporting social issues to media outlets such as newspapers, radio stations, or online forums”; “Submitting opinions to government departments (including via phone, email, etc.)”; “Expressing personal views on government policies through various channels”; “Discussing political issues with others or online users”; “Participating in collective online/offline rights protection actions”; “Engaging in discussions on major decision-making processes within your village/community or workplace”; and “Attending public hearings on public policies organized by government departments.” “Expressing personal opinions on government policies through various channels,” “Discussing political issues with others or online users,” “Participating in collective rights defense actions online/offline,” “Participating in major decision-making discussions in your village/community or workplace,” and “Attending public policy hearings organized by government departments.” The second explanatory variable is “voting participation,” measured by the item H3b: “Did you vote in the most recent election (village committee/neighborhood committee election)?” “Did you vote in the most recent election (neighborhood committee/village committee election)?” </w:t>
      </w:r>
    </w:p>
    <w:p w14:paraId="37DBDB15"/>
    <w:p w14:paraId="4B1D6AD4">
      <w:pPr>
        <w:keepNext w:val="0"/>
        <w:keepLines w:val="0"/>
        <w:pageBreakBefore w:val="0"/>
        <w:widowControl w:val="0"/>
        <w:kinsoku w:val="0"/>
        <w:wordWrap/>
        <w:overflowPunct/>
        <w:topLinePunct/>
        <w:autoSpaceDE/>
        <w:autoSpaceDN/>
        <w:bidi w:val="0"/>
        <w:adjustRightInd/>
        <w:snapToGrid/>
        <w:spacing w:line="288"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First, principal component analysis was applied, followed by factor analysis using the maximum variance method on the eight items. This extracted two common factors with eigenvalues greater than 1 (Table 1). The table shows that the items “Reporting social issues to newspapers,” “Expressing opinions to the government, ”“Expressing personal views on policies,”“Discussing political issues,”and “Participating in rights defense actions” loaded heavily on Common Factor 1, while “Participating in major decision discussions,”“Participating in neighborhood committee voting,” and “Attending hearings” loaded heavily on Common Factor 2. Therefore, based on the corresponding item meanings, Common Factor 1 was named “Non-institutionalized Political Participation,” and Common Factor 2 was named “Institutionalized Political Participation.”</w:t>
      </w:r>
    </w:p>
    <w:p w14:paraId="505D910C"/>
    <w:p w14:paraId="178D38DE">
      <w:pPr>
        <w:keepNext w:val="0"/>
        <w:keepLines w:val="0"/>
        <w:pageBreakBefore w:val="0"/>
        <w:kinsoku/>
        <w:wordWrap w:val="0"/>
        <w:overflowPunct/>
        <w:topLinePunct/>
        <w:autoSpaceDE/>
        <w:autoSpaceDN/>
        <w:bidi w:val="0"/>
        <w:adjustRightInd/>
        <w:snapToGrid/>
        <w:spacing w:line="288" w:lineRule="auto"/>
        <w:ind w:firstLine="422" w:firstLineChars="20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Table 1 Factor loading analysis of political participation scale</w:t>
      </w:r>
    </w:p>
    <w:tbl>
      <w:tblPr>
        <w:tblStyle w:val="3"/>
        <w:tblW w:w="0" w:type="auto"/>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3517"/>
        <w:gridCol w:w="2130"/>
        <w:gridCol w:w="2875"/>
      </w:tblGrid>
      <w:tr w14:paraId="5FAB836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3517" w:type="dxa"/>
            <w:tcBorders>
              <w:tl2br w:val="nil"/>
              <w:tr2bl w:val="nil"/>
            </w:tcBorders>
            <w:vAlign w:val="center"/>
          </w:tcPr>
          <w:p w14:paraId="296D8605">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仿宋" w:cs="Times New Roman"/>
                <w:b w:val="0"/>
                <w:bCs w:val="0"/>
                <w:sz w:val="21"/>
                <w:szCs w:val="21"/>
                <w:vertAlign w:val="baseline"/>
                <w:lang w:val="en-US" w:eastAsia="zh-CN"/>
              </w:rPr>
            </w:pPr>
          </w:p>
        </w:tc>
        <w:tc>
          <w:tcPr>
            <w:tcW w:w="2130" w:type="dxa"/>
            <w:tcBorders>
              <w:tl2br w:val="nil"/>
              <w:tr2bl w:val="nil"/>
            </w:tcBorders>
            <w:vAlign w:val="center"/>
          </w:tcPr>
          <w:p w14:paraId="0B82B003">
            <w:pPr>
              <w:keepNext w:val="0"/>
              <w:keepLines w:val="0"/>
              <w:pageBreakBefore w:val="0"/>
              <w:numPr>
                <w:ilvl w:val="0"/>
                <w:numId w:val="0"/>
              </w:numPr>
              <w:tabs>
                <w:tab w:val="left" w:pos="713"/>
              </w:tabs>
              <w:kinsoku/>
              <w:wordWrap w:val="0"/>
              <w:overflowPunct/>
              <w:topLinePunct/>
              <w:autoSpaceDE/>
              <w:autoSpaceDN/>
              <w:bidi w:val="0"/>
              <w:adjustRightInd/>
              <w:snapToGrid/>
              <w:spacing w:line="240" w:lineRule="auto"/>
              <w:ind w:left="0" w:leftChars="0" w:firstLine="0" w:firstLineChars="0"/>
              <w:jc w:val="center"/>
              <w:rPr>
                <w:rFonts w:hint="default" w:ascii="Times New Roman" w:hAnsi="Times New Roman" w:eastAsia="黑体" w:cs="Times New Roman"/>
                <w:kern w:val="2"/>
                <w:sz w:val="21"/>
                <w:szCs w:val="21"/>
                <w:vertAlign w:val="baseline"/>
                <w:lang w:val="en-US" w:eastAsia="zh-CN" w:bidi="ar-SA"/>
              </w:rPr>
            </w:pPr>
            <w:r>
              <w:rPr>
                <w:rFonts w:hint="default" w:ascii="Times New Roman" w:hAnsi="Times New Roman" w:eastAsia="黑体" w:cs="Times New Roman"/>
                <w:kern w:val="2"/>
                <w:sz w:val="21"/>
                <w:szCs w:val="21"/>
                <w:vertAlign w:val="baseline"/>
                <w:lang w:val="en-US" w:eastAsia="zh-CN" w:bidi="ar-SA"/>
              </w:rPr>
              <w:t>Ingredient 1</w:t>
            </w:r>
          </w:p>
        </w:tc>
        <w:tc>
          <w:tcPr>
            <w:tcW w:w="2875" w:type="dxa"/>
            <w:tcBorders>
              <w:tl2br w:val="nil"/>
              <w:tr2bl w:val="nil"/>
            </w:tcBorders>
            <w:vAlign w:val="center"/>
          </w:tcPr>
          <w:p w14:paraId="5FE7DF1F">
            <w:pPr>
              <w:keepNext w:val="0"/>
              <w:keepLines w:val="0"/>
              <w:pageBreakBefore w:val="0"/>
              <w:numPr>
                <w:ilvl w:val="0"/>
                <w:numId w:val="0"/>
              </w:numPr>
              <w:tabs>
                <w:tab w:val="left" w:pos="713"/>
              </w:tabs>
              <w:kinsoku/>
              <w:wordWrap w:val="0"/>
              <w:overflowPunct/>
              <w:topLinePunct/>
              <w:autoSpaceDE/>
              <w:autoSpaceDN/>
              <w:bidi w:val="0"/>
              <w:adjustRightInd/>
              <w:snapToGrid/>
              <w:spacing w:line="240" w:lineRule="auto"/>
              <w:ind w:left="0" w:leftChars="0" w:firstLine="0" w:firstLineChars="0"/>
              <w:jc w:val="center"/>
              <w:rPr>
                <w:rFonts w:hint="default" w:ascii="Times New Roman" w:hAnsi="Times New Roman" w:eastAsia="黑体" w:cs="Times New Roman"/>
                <w:kern w:val="2"/>
                <w:sz w:val="21"/>
                <w:szCs w:val="21"/>
                <w:vertAlign w:val="baseline"/>
                <w:lang w:val="en-US" w:eastAsia="zh-CN" w:bidi="ar-SA"/>
              </w:rPr>
            </w:pPr>
            <w:r>
              <w:rPr>
                <w:rFonts w:hint="default" w:ascii="Times New Roman" w:hAnsi="Times New Roman" w:eastAsia="黑体" w:cs="Times New Roman"/>
                <w:kern w:val="2"/>
                <w:sz w:val="21"/>
                <w:szCs w:val="21"/>
                <w:vertAlign w:val="baseline"/>
                <w:lang w:val="en-US" w:eastAsia="zh-CN" w:bidi="ar-SA"/>
              </w:rPr>
              <w:t>Ingredient 2</w:t>
            </w:r>
          </w:p>
        </w:tc>
      </w:tr>
      <w:tr w14:paraId="12B16A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17" w:type="dxa"/>
            <w:tcBorders>
              <w:tl2br w:val="nil"/>
              <w:tr2bl w:val="nil"/>
            </w:tcBorders>
            <w:vAlign w:val="center"/>
          </w:tcPr>
          <w:p w14:paraId="7BF2C4E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2"/>
                <w:sz w:val="21"/>
                <w:szCs w:val="21"/>
                <w:u w:val="none"/>
                <w:lang w:val="en-US" w:eastAsia="zh-CN" w:bidi="ar-SA"/>
              </w:rPr>
              <w:t>Report social issues to newspapers and periodicals (online forums)</w:t>
            </w:r>
          </w:p>
        </w:tc>
        <w:tc>
          <w:tcPr>
            <w:tcW w:w="2130" w:type="dxa"/>
            <w:tcBorders>
              <w:tl2br w:val="nil"/>
              <w:tr2bl w:val="nil"/>
            </w:tcBorders>
            <w:shd w:val="clear" w:color="auto" w:fill="CFCECE" w:themeFill="background2" w:themeFillShade="E5"/>
            <w:vAlign w:val="center"/>
          </w:tcPr>
          <w:p w14:paraId="3785B9A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auto"/>
                <w:kern w:val="2"/>
                <w:sz w:val="21"/>
                <w:szCs w:val="21"/>
                <w:u w:val="none"/>
                <w:lang w:val="en-US" w:eastAsia="zh-CN" w:bidi="ar-SA"/>
              </w:rPr>
            </w:pPr>
            <w:r>
              <w:rPr>
                <w:rFonts w:hint="default" w:ascii="Times New Roman" w:hAnsi="Times New Roman" w:eastAsia="仿宋" w:cs="Times New Roman"/>
                <w:i w:val="0"/>
                <w:iCs w:val="0"/>
                <w:color w:val="auto"/>
                <w:kern w:val="0"/>
                <w:sz w:val="21"/>
                <w:szCs w:val="21"/>
                <w:u w:val="none"/>
                <w:lang w:val="en-US" w:eastAsia="zh-CN" w:bidi="ar"/>
              </w:rPr>
              <w:t>0.604</w:t>
            </w:r>
          </w:p>
        </w:tc>
        <w:tc>
          <w:tcPr>
            <w:tcW w:w="2875" w:type="dxa"/>
            <w:tcBorders>
              <w:tl2br w:val="nil"/>
              <w:tr2bl w:val="nil"/>
            </w:tcBorders>
            <w:shd w:val="clear" w:color="auto" w:fill="auto"/>
            <w:vAlign w:val="center"/>
          </w:tcPr>
          <w:p w14:paraId="1188613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-0.104</w:t>
            </w:r>
          </w:p>
        </w:tc>
      </w:tr>
      <w:tr w14:paraId="001191C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17" w:type="dxa"/>
            <w:tcBorders>
              <w:tl2br w:val="nil"/>
              <w:tr2bl w:val="nil"/>
            </w:tcBorders>
            <w:vAlign w:val="center"/>
          </w:tcPr>
          <w:p w14:paraId="2ACBF32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2"/>
                <w:sz w:val="21"/>
                <w:szCs w:val="21"/>
                <w:u w:val="none"/>
                <w:lang w:val="en-US" w:eastAsia="zh-CN" w:bidi="ar-SA"/>
              </w:rPr>
              <w:t xml:space="preserve">Report opinions to government </w:t>
            </w:r>
          </w:p>
          <w:p w14:paraId="14300D0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2"/>
                <w:sz w:val="21"/>
                <w:szCs w:val="21"/>
                <w:u w:val="none"/>
                <w:lang w:val="en-US" w:eastAsia="zh-CN" w:bidi="ar-SA"/>
              </w:rPr>
              <w:t>departments</w:t>
            </w:r>
          </w:p>
        </w:tc>
        <w:tc>
          <w:tcPr>
            <w:tcW w:w="2130" w:type="dxa"/>
            <w:tcBorders>
              <w:tl2br w:val="nil"/>
              <w:tr2bl w:val="nil"/>
            </w:tcBorders>
            <w:shd w:val="clear" w:color="auto" w:fill="CFCECE" w:themeFill="background2" w:themeFillShade="E5"/>
            <w:vAlign w:val="center"/>
          </w:tcPr>
          <w:p w14:paraId="5B331A8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auto"/>
                <w:kern w:val="2"/>
                <w:sz w:val="21"/>
                <w:szCs w:val="21"/>
                <w:u w:val="none"/>
                <w:lang w:val="en-US" w:eastAsia="zh-CN" w:bidi="ar-SA"/>
              </w:rPr>
            </w:pPr>
            <w:r>
              <w:rPr>
                <w:rFonts w:hint="default" w:ascii="Times New Roman" w:hAnsi="Times New Roman" w:eastAsia="仿宋" w:cs="Times New Roman"/>
                <w:i w:val="0"/>
                <w:iCs w:val="0"/>
                <w:color w:val="auto"/>
                <w:kern w:val="0"/>
                <w:sz w:val="21"/>
                <w:szCs w:val="21"/>
                <w:u w:val="none"/>
                <w:lang w:val="en-US" w:eastAsia="zh-CN" w:bidi="ar"/>
              </w:rPr>
              <w:t>0.586</w:t>
            </w:r>
          </w:p>
        </w:tc>
        <w:tc>
          <w:tcPr>
            <w:tcW w:w="2875" w:type="dxa"/>
            <w:tcBorders>
              <w:tl2br w:val="nil"/>
              <w:tr2bl w:val="nil"/>
            </w:tcBorders>
            <w:shd w:val="clear" w:color="auto" w:fill="auto"/>
            <w:vAlign w:val="center"/>
          </w:tcPr>
          <w:p w14:paraId="4440B57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0.273</w:t>
            </w:r>
          </w:p>
        </w:tc>
      </w:tr>
      <w:tr w14:paraId="10C2259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17" w:type="dxa"/>
            <w:tcBorders>
              <w:tl2br w:val="nil"/>
              <w:tr2bl w:val="nil"/>
            </w:tcBorders>
            <w:vAlign w:val="center"/>
          </w:tcPr>
          <w:p w14:paraId="096EE9C6">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auto"/>
                <w:kern w:val="2"/>
                <w:sz w:val="21"/>
                <w:szCs w:val="21"/>
                <w:u w:val="none"/>
                <w:lang w:val="en-US" w:eastAsia="zh-CN" w:bidi="ar-SA"/>
              </w:rPr>
            </w:pPr>
            <w:r>
              <w:rPr>
                <w:rFonts w:hint="default" w:ascii="Times New Roman" w:hAnsi="Times New Roman" w:eastAsia="仿宋" w:cs="Times New Roman"/>
                <w:i w:val="0"/>
                <w:iCs w:val="0"/>
                <w:color w:val="auto"/>
                <w:kern w:val="2"/>
                <w:sz w:val="21"/>
                <w:szCs w:val="21"/>
                <w:u w:val="none"/>
                <w:lang w:val="en-US" w:eastAsia="zh-CN" w:bidi="ar-SA"/>
              </w:rPr>
              <w:t>Express personal opinions on policy</w:t>
            </w:r>
          </w:p>
        </w:tc>
        <w:tc>
          <w:tcPr>
            <w:tcW w:w="2130" w:type="dxa"/>
            <w:tcBorders>
              <w:tl2br w:val="nil"/>
              <w:tr2bl w:val="nil"/>
            </w:tcBorders>
            <w:shd w:val="clear" w:color="auto" w:fill="CFCECE" w:themeFill="background2" w:themeFillShade="E5"/>
            <w:vAlign w:val="center"/>
          </w:tcPr>
          <w:p w14:paraId="613B71E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auto"/>
                <w:kern w:val="2"/>
                <w:sz w:val="21"/>
                <w:szCs w:val="21"/>
                <w:u w:val="none"/>
                <w:lang w:val="en-US" w:eastAsia="zh-CN" w:bidi="ar-SA"/>
              </w:rPr>
            </w:pPr>
            <w:r>
              <w:rPr>
                <w:rFonts w:hint="default" w:ascii="Times New Roman" w:hAnsi="Times New Roman" w:eastAsia="仿宋" w:cs="Times New Roman"/>
                <w:i w:val="0"/>
                <w:iCs w:val="0"/>
                <w:color w:val="auto"/>
                <w:kern w:val="0"/>
                <w:sz w:val="21"/>
                <w:szCs w:val="21"/>
                <w:u w:val="none"/>
                <w:lang w:val="en-US" w:eastAsia="zh-CN" w:bidi="ar"/>
              </w:rPr>
              <w:t>0.536</w:t>
            </w:r>
          </w:p>
        </w:tc>
        <w:tc>
          <w:tcPr>
            <w:tcW w:w="2875" w:type="dxa"/>
            <w:tcBorders>
              <w:tl2br w:val="nil"/>
              <w:tr2bl w:val="nil"/>
            </w:tcBorders>
            <w:shd w:val="clear" w:color="auto" w:fill="auto"/>
            <w:vAlign w:val="center"/>
          </w:tcPr>
          <w:p w14:paraId="1694AF56">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0.154</w:t>
            </w:r>
          </w:p>
        </w:tc>
      </w:tr>
      <w:tr w14:paraId="64CC014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17" w:type="dxa"/>
            <w:tcBorders>
              <w:tl2br w:val="nil"/>
              <w:tr2bl w:val="nil"/>
            </w:tcBorders>
            <w:vAlign w:val="center"/>
          </w:tcPr>
          <w:p w14:paraId="0336ADC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auto"/>
                <w:kern w:val="2"/>
                <w:sz w:val="21"/>
                <w:szCs w:val="21"/>
                <w:u w:val="none"/>
                <w:lang w:val="en-US" w:eastAsia="zh-CN" w:bidi="ar-SA"/>
              </w:rPr>
            </w:pPr>
            <w:r>
              <w:rPr>
                <w:rFonts w:hint="default" w:ascii="Times New Roman" w:hAnsi="Times New Roman" w:eastAsia="仿宋" w:cs="Times New Roman"/>
                <w:i w:val="0"/>
                <w:iCs w:val="0"/>
                <w:color w:val="auto"/>
                <w:kern w:val="2"/>
                <w:sz w:val="21"/>
                <w:szCs w:val="21"/>
                <w:u w:val="none"/>
                <w:lang w:val="en-US" w:eastAsia="zh-CN" w:bidi="ar-SA"/>
              </w:rPr>
              <w:t>discuss political issues</w:t>
            </w:r>
          </w:p>
        </w:tc>
        <w:tc>
          <w:tcPr>
            <w:tcW w:w="2130" w:type="dxa"/>
            <w:tcBorders>
              <w:tl2br w:val="nil"/>
              <w:tr2bl w:val="nil"/>
            </w:tcBorders>
            <w:shd w:val="clear" w:color="auto" w:fill="CFCECE" w:themeFill="background2" w:themeFillShade="E5"/>
            <w:vAlign w:val="center"/>
          </w:tcPr>
          <w:p w14:paraId="05A39C3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auto"/>
                <w:kern w:val="2"/>
                <w:sz w:val="21"/>
                <w:szCs w:val="21"/>
                <w:u w:val="none"/>
                <w:lang w:val="en-US" w:eastAsia="zh-CN" w:bidi="ar-SA"/>
              </w:rPr>
            </w:pPr>
            <w:r>
              <w:rPr>
                <w:rFonts w:hint="default" w:ascii="Times New Roman" w:hAnsi="Times New Roman" w:eastAsia="仿宋" w:cs="Times New Roman"/>
                <w:i w:val="0"/>
                <w:iCs w:val="0"/>
                <w:color w:val="auto"/>
                <w:kern w:val="0"/>
                <w:sz w:val="21"/>
                <w:szCs w:val="21"/>
                <w:u w:val="none"/>
                <w:lang w:val="en-US" w:eastAsia="zh-CN" w:bidi="ar"/>
              </w:rPr>
              <w:t>0.549</w:t>
            </w:r>
          </w:p>
        </w:tc>
        <w:tc>
          <w:tcPr>
            <w:tcW w:w="2875" w:type="dxa"/>
            <w:tcBorders>
              <w:tl2br w:val="nil"/>
              <w:tr2bl w:val="nil"/>
            </w:tcBorders>
            <w:shd w:val="clear" w:color="auto" w:fill="auto"/>
            <w:vAlign w:val="center"/>
          </w:tcPr>
          <w:p w14:paraId="5EFBFAF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-0.115</w:t>
            </w:r>
          </w:p>
        </w:tc>
      </w:tr>
      <w:tr w14:paraId="6FF19B8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17" w:type="dxa"/>
            <w:tcBorders>
              <w:tl2br w:val="nil"/>
              <w:tr2bl w:val="nil"/>
            </w:tcBorders>
            <w:vAlign w:val="center"/>
          </w:tcPr>
          <w:p w14:paraId="1354CE7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auto"/>
                <w:kern w:val="2"/>
                <w:sz w:val="21"/>
                <w:szCs w:val="21"/>
                <w:u w:val="none"/>
                <w:lang w:val="en-US" w:eastAsia="zh-CN" w:bidi="ar-SA"/>
              </w:rPr>
            </w:pPr>
            <w:r>
              <w:rPr>
                <w:rFonts w:hint="default" w:ascii="Times New Roman" w:hAnsi="Times New Roman" w:eastAsia="仿宋" w:cs="Times New Roman"/>
                <w:i w:val="0"/>
                <w:iCs w:val="0"/>
                <w:color w:val="auto"/>
                <w:kern w:val="2"/>
                <w:sz w:val="21"/>
                <w:szCs w:val="21"/>
                <w:u w:val="none"/>
                <w:lang w:val="en-US" w:eastAsia="zh-CN" w:bidi="ar-SA"/>
              </w:rPr>
              <w:t xml:space="preserve">Participate in online/offline </w:t>
            </w:r>
          </w:p>
          <w:p w14:paraId="5AA8275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auto"/>
                <w:kern w:val="2"/>
                <w:sz w:val="21"/>
                <w:szCs w:val="21"/>
                <w:u w:val="none"/>
                <w:lang w:val="en-US" w:eastAsia="zh-CN" w:bidi="ar-SA"/>
              </w:rPr>
            </w:pPr>
            <w:r>
              <w:rPr>
                <w:rFonts w:hint="default" w:ascii="Times New Roman" w:hAnsi="Times New Roman" w:eastAsia="仿宋" w:cs="Times New Roman"/>
                <w:i w:val="0"/>
                <w:iCs w:val="0"/>
                <w:color w:val="auto"/>
                <w:kern w:val="2"/>
                <w:sz w:val="21"/>
                <w:szCs w:val="21"/>
                <w:u w:val="none"/>
                <w:lang w:val="en-US" w:eastAsia="zh-CN" w:bidi="ar-SA"/>
              </w:rPr>
              <w:t>collective rights protection actions</w:t>
            </w:r>
          </w:p>
        </w:tc>
        <w:tc>
          <w:tcPr>
            <w:tcW w:w="2130" w:type="dxa"/>
            <w:tcBorders>
              <w:tl2br w:val="nil"/>
              <w:tr2bl w:val="nil"/>
            </w:tcBorders>
            <w:shd w:val="clear" w:color="auto" w:fill="CFCECE" w:themeFill="background2" w:themeFillShade="E5"/>
            <w:vAlign w:val="center"/>
          </w:tcPr>
          <w:p w14:paraId="3576BD7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auto"/>
                <w:kern w:val="2"/>
                <w:sz w:val="21"/>
                <w:szCs w:val="21"/>
                <w:u w:val="none"/>
                <w:lang w:val="en-US" w:eastAsia="zh-CN" w:bidi="ar-SA"/>
              </w:rPr>
            </w:pPr>
            <w:r>
              <w:rPr>
                <w:rFonts w:hint="default" w:ascii="Times New Roman" w:hAnsi="Times New Roman" w:eastAsia="仿宋" w:cs="Times New Roman"/>
                <w:i w:val="0"/>
                <w:iCs w:val="0"/>
                <w:color w:val="auto"/>
                <w:kern w:val="0"/>
                <w:sz w:val="21"/>
                <w:szCs w:val="21"/>
                <w:u w:val="none"/>
                <w:lang w:val="en-US" w:eastAsia="zh-CN" w:bidi="ar"/>
              </w:rPr>
              <w:t>0.505</w:t>
            </w:r>
          </w:p>
        </w:tc>
        <w:tc>
          <w:tcPr>
            <w:tcW w:w="2875" w:type="dxa"/>
            <w:tcBorders>
              <w:tl2br w:val="nil"/>
              <w:tr2bl w:val="nil"/>
            </w:tcBorders>
            <w:shd w:val="clear" w:color="auto" w:fill="auto"/>
            <w:vAlign w:val="center"/>
          </w:tcPr>
          <w:p w14:paraId="6404AA3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2"/>
                <w:sz w:val="21"/>
                <w:szCs w:val="21"/>
                <w:u w:val="none"/>
                <w:lang w:val="en-US" w:eastAsia="zh-CN" w:bidi="ar-SA"/>
              </w:rPr>
              <w:t>-0.029</w:t>
            </w:r>
          </w:p>
        </w:tc>
      </w:tr>
      <w:tr w14:paraId="500613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17" w:type="dxa"/>
            <w:tcBorders>
              <w:tl2br w:val="nil"/>
              <w:tr2bl w:val="nil"/>
            </w:tcBorders>
            <w:vAlign w:val="center"/>
          </w:tcPr>
          <w:p w14:paraId="7BB3738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auto"/>
                <w:kern w:val="2"/>
                <w:sz w:val="21"/>
                <w:szCs w:val="21"/>
                <w:u w:val="none"/>
                <w:lang w:val="en-US" w:eastAsia="zh-CN" w:bidi="ar-SA"/>
              </w:rPr>
            </w:pPr>
            <w:r>
              <w:rPr>
                <w:rFonts w:hint="default" w:ascii="Times New Roman" w:hAnsi="Times New Roman" w:eastAsia="仿宋" w:cs="Times New Roman"/>
                <w:i w:val="0"/>
                <w:iCs w:val="0"/>
                <w:color w:val="auto"/>
                <w:kern w:val="2"/>
                <w:sz w:val="21"/>
                <w:szCs w:val="21"/>
                <w:u w:val="none"/>
                <w:lang w:val="en-US" w:eastAsia="zh-CN" w:bidi="ar-SA"/>
              </w:rPr>
              <w:t>Participate in major decision-making discussions in the village</w:t>
            </w:r>
          </w:p>
        </w:tc>
        <w:tc>
          <w:tcPr>
            <w:tcW w:w="2130" w:type="dxa"/>
            <w:tcBorders>
              <w:tl2br w:val="nil"/>
              <w:tr2bl w:val="nil"/>
            </w:tcBorders>
            <w:shd w:val="clear" w:color="auto" w:fill="auto"/>
            <w:vAlign w:val="center"/>
          </w:tcPr>
          <w:p w14:paraId="46C6F9A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2"/>
                <w:sz w:val="21"/>
                <w:szCs w:val="21"/>
                <w:u w:val="none"/>
                <w:lang w:val="en-US" w:eastAsia="zh-CN" w:bidi="ar-SA"/>
              </w:rPr>
              <w:t>-0.013</w:t>
            </w:r>
          </w:p>
        </w:tc>
        <w:tc>
          <w:tcPr>
            <w:tcW w:w="2875" w:type="dxa"/>
            <w:tcBorders>
              <w:tl2br w:val="nil"/>
              <w:tr2bl w:val="nil"/>
            </w:tcBorders>
            <w:shd w:val="clear" w:color="auto" w:fill="CFCECE" w:themeFill="background2" w:themeFillShade="E5"/>
            <w:vAlign w:val="center"/>
          </w:tcPr>
          <w:p w14:paraId="2A2F767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0.744</w:t>
            </w:r>
          </w:p>
        </w:tc>
      </w:tr>
      <w:tr w14:paraId="5491DE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17" w:type="dxa"/>
            <w:tcBorders>
              <w:tl2br w:val="nil"/>
              <w:tr2bl w:val="nil"/>
            </w:tcBorders>
            <w:vAlign w:val="center"/>
          </w:tcPr>
          <w:p w14:paraId="5BEBEC6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auto"/>
                <w:kern w:val="2"/>
                <w:sz w:val="21"/>
                <w:szCs w:val="21"/>
                <w:u w:val="none"/>
                <w:lang w:val="en-US" w:eastAsia="zh-CN" w:bidi="ar-SA"/>
              </w:rPr>
            </w:pPr>
            <w:r>
              <w:rPr>
                <w:rFonts w:hint="default" w:ascii="Times New Roman" w:hAnsi="Times New Roman" w:eastAsia="仿宋" w:cs="Times New Roman"/>
                <w:i w:val="0"/>
                <w:iCs w:val="0"/>
                <w:color w:val="auto"/>
                <w:kern w:val="2"/>
                <w:sz w:val="21"/>
                <w:szCs w:val="21"/>
                <w:u w:val="none"/>
                <w:lang w:val="en-US" w:eastAsia="zh-CN" w:bidi="ar-SA"/>
              </w:rPr>
              <w:t xml:space="preserve">Participate in voting in village </w:t>
            </w:r>
          </w:p>
          <w:p w14:paraId="5FE5E96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auto"/>
                <w:kern w:val="2"/>
                <w:sz w:val="21"/>
                <w:szCs w:val="21"/>
                <w:u w:val="none"/>
                <w:lang w:val="en-US" w:eastAsia="zh-CN" w:bidi="ar-SA"/>
              </w:rPr>
            </w:pPr>
            <w:r>
              <w:rPr>
                <w:rFonts w:hint="default" w:ascii="Times New Roman" w:hAnsi="Times New Roman" w:eastAsia="仿宋" w:cs="Times New Roman"/>
                <w:i w:val="0"/>
                <w:iCs w:val="0"/>
                <w:color w:val="auto"/>
                <w:kern w:val="2"/>
                <w:sz w:val="21"/>
                <w:szCs w:val="21"/>
                <w:u w:val="none"/>
                <w:lang w:val="en-US" w:eastAsia="zh-CN" w:bidi="ar-SA"/>
              </w:rPr>
              <w:t>committee elections</w:t>
            </w:r>
          </w:p>
        </w:tc>
        <w:tc>
          <w:tcPr>
            <w:tcW w:w="2130" w:type="dxa"/>
            <w:tcBorders>
              <w:tl2br w:val="nil"/>
              <w:tr2bl w:val="nil"/>
            </w:tcBorders>
            <w:shd w:val="clear" w:color="auto" w:fill="auto"/>
            <w:vAlign w:val="center"/>
          </w:tcPr>
          <w:p w14:paraId="61CA3C5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-0.175</w:t>
            </w:r>
          </w:p>
        </w:tc>
        <w:tc>
          <w:tcPr>
            <w:tcW w:w="2875" w:type="dxa"/>
            <w:tcBorders>
              <w:tl2br w:val="nil"/>
              <w:tr2bl w:val="nil"/>
            </w:tcBorders>
            <w:shd w:val="clear" w:color="auto" w:fill="CFCECE" w:themeFill="background2" w:themeFillShade="E5"/>
            <w:vAlign w:val="center"/>
          </w:tcPr>
          <w:p w14:paraId="72B0EAE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0.615</w:t>
            </w:r>
          </w:p>
        </w:tc>
      </w:tr>
      <w:tr w14:paraId="5757F0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17" w:type="dxa"/>
            <w:tcBorders>
              <w:tl2br w:val="nil"/>
              <w:tr2bl w:val="nil"/>
            </w:tcBorders>
            <w:vAlign w:val="center"/>
          </w:tcPr>
          <w:p w14:paraId="0AB4DAF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auto"/>
                <w:kern w:val="2"/>
                <w:sz w:val="21"/>
                <w:szCs w:val="21"/>
                <w:u w:val="none"/>
                <w:lang w:val="en-US" w:eastAsia="zh-CN" w:bidi="ar-SA"/>
              </w:rPr>
            </w:pPr>
            <w:r>
              <w:rPr>
                <w:rFonts w:hint="default" w:ascii="Times New Roman" w:hAnsi="Times New Roman" w:eastAsia="仿宋" w:cs="Times New Roman"/>
                <w:i w:val="0"/>
                <w:iCs w:val="0"/>
                <w:color w:val="auto"/>
                <w:kern w:val="2"/>
                <w:sz w:val="21"/>
                <w:szCs w:val="21"/>
                <w:u w:val="none"/>
                <w:lang w:val="en-US" w:eastAsia="zh-CN" w:bidi="ar-SA"/>
              </w:rPr>
              <w:t>attend hearing</w:t>
            </w:r>
          </w:p>
        </w:tc>
        <w:tc>
          <w:tcPr>
            <w:tcW w:w="2130" w:type="dxa"/>
            <w:tcBorders>
              <w:tl2br w:val="nil"/>
              <w:tr2bl w:val="nil"/>
            </w:tcBorders>
            <w:shd w:val="clear" w:color="auto" w:fill="auto"/>
            <w:vAlign w:val="center"/>
          </w:tcPr>
          <w:p w14:paraId="7350676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0.240</w:t>
            </w:r>
          </w:p>
        </w:tc>
        <w:tc>
          <w:tcPr>
            <w:tcW w:w="2875" w:type="dxa"/>
            <w:tcBorders>
              <w:tl2br w:val="nil"/>
              <w:tr2bl w:val="nil"/>
            </w:tcBorders>
            <w:shd w:val="clear" w:color="auto" w:fill="CFCECE" w:themeFill="background2" w:themeFillShade="E5"/>
            <w:vAlign w:val="center"/>
          </w:tcPr>
          <w:p w14:paraId="567CDF9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0.587</w:t>
            </w:r>
          </w:p>
        </w:tc>
      </w:tr>
      <w:tr w14:paraId="6E4C536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17" w:type="dxa"/>
            <w:tcBorders>
              <w:tl2br w:val="nil"/>
              <w:tr2bl w:val="nil"/>
            </w:tcBorders>
            <w:vAlign w:val="center"/>
          </w:tcPr>
          <w:p w14:paraId="45504CA6">
            <w:pPr>
              <w:keepNext w:val="0"/>
              <w:keepLines w:val="0"/>
              <w:pageBreakBefore w:val="0"/>
              <w:numPr>
                <w:ilvl w:val="0"/>
                <w:numId w:val="0"/>
              </w:numPr>
              <w:tabs>
                <w:tab w:val="left" w:pos="713"/>
              </w:tabs>
              <w:kinsoku/>
              <w:wordWrap w:val="0"/>
              <w:overflowPunct/>
              <w:topLinePunct/>
              <w:autoSpaceDE/>
              <w:autoSpaceDN/>
              <w:bidi w:val="0"/>
              <w:adjustRightInd/>
              <w:snapToGrid/>
              <w:spacing w:line="240" w:lineRule="auto"/>
              <w:ind w:left="0" w:leftChars="0" w:firstLine="0" w:firstLineChars="0"/>
              <w:jc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KMO sampling suitability quantity</w:t>
            </w:r>
          </w:p>
        </w:tc>
        <w:tc>
          <w:tcPr>
            <w:tcW w:w="5005" w:type="dxa"/>
            <w:gridSpan w:val="2"/>
            <w:tcBorders>
              <w:tl2br w:val="nil"/>
              <w:tr2bl w:val="nil"/>
            </w:tcBorders>
            <w:shd w:val="clear" w:color="auto" w:fill="auto"/>
            <w:vAlign w:val="center"/>
          </w:tcPr>
          <w:p w14:paraId="2695B4FA">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eastAsia="仿宋" w:cs="Times New Roman"/>
                <w:b w:val="0"/>
                <w:bCs w:val="0"/>
                <w:sz w:val="21"/>
                <w:szCs w:val="21"/>
                <w:vertAlign w:val="baseline"/>
                <w:lang w:val="en-US" w:eastAsia="zh-CN"/>
              </w:rPr>
              <w:t>0.617</w:t>
            </w:r>
          </w:p>
        </w:tc>
      </w:tr>
      <w:tr w14:paraId="296E508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17" w:type="dxa"/>
            <w:tcBorders>
              <w:tl2br w:val="nil"/>
              <w:tr2bl w:val="nil"/>
            </w:tcBorders>
            <w:vAlign w:val="center"/>
          </w:tcPr>
          <w:p w14:paraId="2CE1F627">
            <w:pPr>
              <w:keepNext w:val="0"/>
              <w:keepLines w:val="0"/>
              <w:pageBreakBefore w:val="0"/>
              <w:numPr>
                <w:ilvl w:val="0"/>
                <w:numId w:val="0"/>
              </w:numPr>
              <w:tabs>
                <w:tab w:val="left" w:pos="713"/>
              </w:tabs>
              <w:kinsoku/>
              <w:wordWrap w:val="0"/>
              <w:overflowPunct/>
              <w:topLinePunct/>
              <w:autoSpaceDE/>
              <w:autoSpaceDN/>
              <w:bidi w:val="0"/>
              <w:adjustRightInd/>
              <w:snapToGrid/>
              <w:spacing w:line="240" w:lineRule="auto"/>
              <w:ind w:left="0" w:leftChars="0" w:firstLine="0" w:firstLineChars="0"/>
              <w:jc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 xml:space="preserve">Bartlett's test of sphericity </w:t>
            </w:r>
          </w:p>
          <w:p w14:paraId="55BCE2DE">
            <w:pPr>
              <w:keepNext w:val="0"/>
              <w:keepLines w:val="0"/>
              <w:pageBreakBefore w:val="0"/>
              <w:numPr>
                <w:ilvl w:val="0"/>
                <w:numId w:val="0"/>
              </w:numPr>
              <w:tabs>
                <w:tab w:val="left" w:pos="713"/>
              </w:tabs>
              <w:kinsoku/>
              <w:wordWrap w:val="0"/>
              <w:overflowPunct/>
              <w:topLinePunct/>
              <w:autoSpaceDE/>
              <w:autoSpaceDN/>
              <w:bidi w:val="0"/>
              <w:adjustRightInd/>
              <w:snapToGrid/>
              <w:spacing w:line="240" w:lineRule="auto"/>
              <w:ind w:left="0" w:leftChars="0" w:firstLine="0" w:firstLineChars="0"/>
              <w:jc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approximates chi-square</w:t>
            </w:r>
          </w:p>
        </w:tc>
        <w:tc>
          <w:tcPr>
            <w:tcW w:w="5005" w:type="dxa"/>
            <w:gridSpan w:val="2"/>
            <w:tcBorders>
              <w:tl2br w:val="nil"/>
              <w:tr2bl w:val="nil"/>
            </w:tcBorders>
            <w:shd w:val="clear" w:color="auto" w:fill="auto"/>
            <w:vAlign w:val="center"/>
          </w:tcPr>
          <w:p w14:paraId="5AFFDE41">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eastAsia="仿宋" w:cs="Times New Roman"/>
                <w:b w:val="0"/>
                <w:bCs w:val="0"/>
                <w:sz w:val="21"/>
                <w:szCs w:val="21"/>
                <w:vertAlign w:val="baseline"/>
                <w:lang w:val="en-US" w:eastAsia="zh-CN"/>
              </w:rPr>
              <w:t>738.195</w:t>
            </w:r>
          </w:p>
        </w:tc>
      </w:tr>
      <w:tr w14:paraId="45997D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17" w:type="dxa"/>
            <w:tcBorders>
              <w:tl2br w:val="nil"/>
              <w:tr2bl w:val="nil"/>
            </w:tcBorders>
            <w:vAlign w:val="center"/>
          </w:tcPr>
          <w:p w14:paraId="1C55BB5D">
            <w:pPr>
              <w:keepNext w:val="0"/>
              <w:keepLines w:val="0"/>
              <w:pageBreakBefore w:val="0"/>
              <w:numPr>
                <w:ilvl w:val="0"/>
                <w:numId w:val="0"/>
              </w:numPr>
              <w:tabs>
                <w:tab w:val="left" w:pos="713"/>
              </w:tabs>
              <w:kinsoku/>
              <w:wordWrap w:val="0"/>
              <w:overflowPunct/>
              <w:topLinePunct/>
              <w:autoSpaceDE/>
              <w:autoSpaceDN/>
              <w:bidi w:val="0"/>
              <w:adjustRightInd/>
              <w:snapToGrid/>
              <w:spacing w:line="240" w:lineRule="auto"/>
              <w:ind w:left="0" w:leftChars="0" w:firstLine="0" w:firstLineChars="0"/>
              <w:jc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Significance</w:t>
            </w:r>
          </w:p>
        </w:tc>
        <w:tc>
          <w:tcPr>
            <w:tcW w:w="5005" w:type="dxa"/>
            <w:gridSpan w:val="2"/>
            <w:tcBorders>
              <w:tl2br w:val="nil"/>
              <w:tr2bl w:val="nil"/>
            </w:tcBorders>
            <w:shd w:val="clear" w:color="auto" w:fill="auto"/>
            <w:vAlign w:val="center"/>
          </w:tcPr>
          <w:p w14:paraId="1DDCEF05">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eastAsia="仿宋" w:cs="Times New Roman"/>
                <w:b w:val="0"/>
                <w:bCs w:val="0"/>
                <w:sz w:val="21"/>
                <w:szCs w:val="21"/>
                <w:vertAlign w:val="baseline"/>
                <w:lang w:val="en-US" w:eastAsia="zh-CN"/>
              </w:rPr>
              <w:t>0.000</w:t>
            </w:r>
          </w:p>
        </w:tc>
      </w:tr>
      <w:tr w14:paraId="4D9E5C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3517" w:type="dxa"/>
            <w:tcBorders>
              <w:tl2br w:val="nil"/>
              <w:tr2bl w:val="nil"/>
            </w:tcBorders>
            <w:vAlign w:val="center"/>
          </w:tcPr>
          <w:p w14:paraId="39B8EFAE">
            <w:pPr>
              <w:keepNext w:val="0"/>
              <w:keepLines w:val="0"/>
              <w:pageBreakBefore w:val="0"/>
              <w:numPr>
                <w:ilvl w:val="0"/>
                <w:numId w:val="0"/>
              </w:numPr>
              <w:tabs>
                <w:tab w:val="left" w:pos="713"/>
              </w:tabs>
              <w:kinsoku/>
              <w:wordWrap w:val="0"/>
              <w:overflowPunct/>
              <w:topLinePunct/>
              <w:autoSpaceDE/>
              <w:autoSpaceDN/>
              <w:bidi w:val="0"/>
              <w:adjustRightInd/>
              <w:snapToGrid/>
              <w:spacing w:line="240" w:lineRule="auto"/>
              <w:ind w:left="0" w:leftChars="0" w:firstLine="0" w:firstLineChars="0"/>
              <w:jc w:val="center"/>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eastAsia="仿宋" w:cs="Times New Roman"/>
                <w:kern w:val="2"/>
                <w:sz w:val="21"/>
                <w:szCs w:val="21"/>
                <w:vertAlign w:val="baseline"/>
                <w:lang w:val="en-US" w:eastAsia="zh-CN" w:bidi="ar-SA"/>
              </w:rPr>
              <w:t>Rotation load square percentage</w:t>
            </w:r>
          </w:p>
        </w:tc>
        <w:tc>
          <w:tcPr>
            <w:tcW w:w="2130" w:type="dxa"/>
            <w:tcBorders>
              <w:tl2br w:val="nil"/>
              <w:tr2bl w:val="nil"/>
            </w:tcBorders>
            <w:shd w:val="clear" w:color="auto" w:fill="auto"/>
            <w:vAlign w:val="center"/>
          </w:tcPr>
          <w:p w14:paraId="77CF9E40">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eastAsia="仿宋" w:cs="Times New Roman"/>
                <w:b w:val="0"/>
                <w:bCs w:val="0"/>
                <w:sz w:val="21"/>
                <w:szCs w:val="21"/>
                <w:vertAlign w:val="baseline"/>
                <w:lang w:val="en-US" w:eastAsia="zh-CN"/>
              </w:rPr>
              <w:t>20.524</w:t>
            </w:r>
          </w:p>
        </w:tc>
        <w:tc>
          <w:tcPr>
            <w:tcW w:w="2875" w:type="dxa"/>
            <w:tcBorders>
              <w:tl2br w:val="nil"/>
              <w:tr2bl w:val="nil"/>
            </w:tcBorders>
            <w:shd w:val="clear" w:color="auto" w:fill="auto"/>
            <w:vAlign w:val="center"/>
          </w:tcPr>
          <w:p w14:paraId="7521C95D">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eastAsia="仿宋" w:cs="Times New Roman"/>
                <w:b w:val="0"/>
                <w:bCs w:val="0"/>
                <w:sz w:val="21"/>
                <w:szCs w:val="21"/>
                <w:vertAlign w:val="baseline"/>
                <w:lang w:val="en-US" w:eastAsia="zh-CN"/>
              </w:rPr>
              <w:t>17.493</w:t>
            </w:r>
          </w:p>
        </w:tc>
      </w:tr>
    </w:tbl>
    <w:p w14:paraId="1A92E6A7"/>
    <w:p w14:paraId="49C2D811"/>
    <w:p w14:paraId="28B7DF30">
      <w:pPr>
        <w:keepNext w:val="0"/>
        <w:keepLines w:val="0"/>
        <w:pageBreakBefore w:val="0"/>
        <w:kinsoku/>
        <w:wordWrap w:val="0"/>
        <w:overflowPunct/>
        <w:topLinePunct/>
        <w:autoSpaceDE/>
        <w:autoSpaceDN/>
        <w:bidi w:val="0"/>
        <w:adjustRightInd/>
        <w:snapToGrid/>
        <w:spacing w:line="288" w:lineRule="auto"/>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E</w:t>
      </w:r>
      <w:r>
        <w:rPr>
          <w:rFonts w:hint="default" w:ascii="Times New Roman" w:hAnsi="Times New Roman" w:cs="Times New Roman"/>
          <w:b/>
          <w:bCs/>
          <w:sz w:val="24"/>
          <w:szCs w:val="24"/>
          <w:lang w:val="en-US" w:eastAsia="zh-CN"/>
        </w:rPr>
        <w:t>xplanatory variables</w:t>
      </w:r>
    </w:p>
    <w:p w14:paraId="1C924DBA">
      <w:pPr>
        <w:keepNext w:val="0"/>
        <w:keepLines w:val="0"/>
        <w:pageBreakBefore w:val="0"/>
        <w:widowControl w:val="0"/>
        <w:kinsoku w:val="0"/>
        <w:wordWrap/>
        <w:overflowPunct/>
        <w:topLinePunct/>
        <w:autoSpaceDE/>
        <w:autoSpaceDN/>
        <w:bidi w:val="0"/>
        <w:adjustRightInd/>
        <w:snapToGrid/>
        <w:spacing w:line="288"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 explanatory variable in this study is social fairness perceptions. Following the methodology of Liu &amp; Wang (2023), social fairness perceptions is measured through questionnaire item F3a: “How fair do you perceive the following aspects of contemporary social life to be?” This includes eight indicators: “college entrance examination system,” “political rights,” “judicial and law enforcement,” “public healthcare,” “employment opportunities,” “income distribution,” “social security benefits,” and “urban-rural disparities.” The original scoring for each indicator is defined as follows: “extremely unfair</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1,</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somewhat unfair=2,</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fair=3,</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extremely fair=4, and unsure=-1.” This study converted the original scores into a scale where “extremely unfair=1, somewhat unfair</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2, hard to say=3, somewhat fair=4, extremely fair=5.” Higher scores indicate a stronger social fairness perceptions</w:t>
      </w:r>
    </w:p>
    <w:p w14:paraId="1FFA2949">
      <w:pPr>
        <w:keepNext w:val="0"/>
        <w:keepLines w:val="0"/>
        <w:pageBreakBefore w:val="0"/>
        <w:widowControl w:val="0"/>
        <w:kinsoku w:val="0"/>
        <w:wordWrap/>
        <w:overflowPunct/>
        <w:topLinePunct/>
        <w:autoSpaceDE/>
        <w:autoSpaceDN/>
        <w:bidi w:val="0"/>
        <w:adjustRightInd/>
        <w:snapToGrid/>
        <w:spacing w:line="288" w:lineRule="auto"/>
        <w:ind w:firstLine="480" w:firstLineChars="200"/>
        <w:jc w:val="both"/>
        <w:textAlignment w:val="auto"/>
        <w:rPr>
          <w:rFonts w:hint="default" w:ascii="Times New Roman" w:hAnsi="Times New Roman" w:cs="Times New Roman"/>
          <w:sz w:val="24"/>
          <w:szCs w:val="24"/>
          <w:lang w:val="en-US" w:eastAsia="zh-CN"/>
        </w:rPr>
      </w:pPr>
    </w:p>
    <w:p w14:paraId="7B9E692C">
      <w:pPr>
        <w:keepNext w:val="0"/>
        <w:keepLines w:val="0"/>
        <w:pageBreakBefore w:val="0"/>
        <w:kinsoku/>
        <w:wordWrap w:val="0"/>
        <w:overflowPunct/>
        <w:topLinePunct/>
        <w:autoSpaceDE/>
        <w:autoSpaceDN/>
        <w:bidi w:val="0"/>
        <w:adjustRightInd/>
        <w:snapToGrid/>
        <w:spacing w:line="288" w:lineRule="auto"/>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M</w:t>
      </w:r>
      <w:r>
        <w:rPr>
          <w:rFonts w:hint="default" w:ascii="Times New Roman" w:hAnsi="Times New Roman" w:cs="Times New Roman"/>
          <w:b/>
          <w:bCs/>
          <w:sz w:val="24"/>
          <w:szCs w:val="24"/>
          <w:lang w:val="en-US" w:eastAsia="zh-CN"/>
        </w:rPr>
        <w:t xml:space="preserve">oderator </w:t>
      </w:r>
      <w:r>
        <w:rPr>
          <w:rFonts w:hint="eastAsia" w:ascii="Times New Roman" w:hAnsi="Times New Roman" w:cs="Times New Roman"/>
          <w:b/>
          <w:bCs/>
          <w:sz w:val="24"/>
          <w:szCs w:val="24"/>
          <w:lang w:val="en-US" w:eastAsia="zh-CN"/>
        </w:rPr>
        <w:t>v</w:t>
      </w:r>
      <w:r>
        <w:rPr>
          <w:rFonts w:hint="default" w:ascii="Times New Roman" w:hAnsi="Times New Roman" w:cs="Times New Roman"/>
          <w:b/>
          <w:bCs/>
          <w:sz w:val="24"/>
          <w:szCs w:val="24"/>
          <w:lang w:val="en-US" w:eastAsia="zh-CN"/>
        </w:rPr>
        <w:t>ariable</w:t>
      </w:r>
    </w:p>
    <w:p w14:paraId="4E0A5851">
      <w:pPr>
        <w:keepNext w:val="0"/>
        <w:keepLines w:val="0"/>
        <w:pageBreakBefore w:val="0"/>
        <w:widowControl w:val="0"/>
        <w:kinsoku w:val="0"/>
        <w:wordWrap/>
        <w:overflowPunct/>
        <w:topLinePunct/>
        <w:autoSpaceDE/>
        <w:autoSpaceDN/>
        <w:bidi w:val="0"/>
        <w:adjustRightInd/>
        <w:snapToGrid/>
        <w:spacing w:line="288"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This study selects internet usage as a moderating variable to further explore the relationship between </w:t>
      </w:r>
      <w:r>
        <w:rPr>
          <w:rFonts w:hint="eastAsia" w:ascii="Times New Roman" w:hAnsi="Times New Roman" w:cs="Times New Roman"/>
          <w:sz w:val="24"/>
          <w:szCs w:val="24"/>
          <w:lang w:val="en-US" w:eastAsia="zh-CN"/>
        </w:rPr>
        <w:t>social fairness perceptions</w:t>
      </w:r>
      <w:r>
        <w:rPr>
          <w:rFonts w:hint="default" w:ascii="Times New Roman" w:hAnsi="Times New Roman" w:cs="Times New Roman"/>
          <w:sz w:val="24"/>
          <w:szCs w:val="24"/>
          <w:lang w:val="en-US" w:eastAsia="zh-CN"/>
        </w:rPr>
        <w:t xml:space="preserve"> and youth political participation. Internet usage encompasses both internet access and frequency of use. Given the characteristics of this research and practical considerations, only a very small minority of young people do not use the internet at all. Therefore, “internet usage” here primarily refers to “internet usage frequency,” excluding samples that do not use the internet. Following Tang &amp; Ye (2022), the measurement of “frequency of engaging in the following online activities” is conducted through item D5b: “How often do you engage in the following activities online?” to measure seven indicators: “Browsing political news,” “Entertainment and leisure,” “Chatting and making friends,” “Business and work,” “education,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“online services,” and “investment and financial management.”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 Response options were coded as follows: “almost daily=1, multiple times per week=2,</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at least once per week=3,</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at least once per month=4,</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several times per year=5,</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and never=0.”</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Raw scores were converted to: “almost daily=6, multiple times per week=5, at least once per week=4,at least once per month=3,several times per year=2, and never=1.” Summing all items and taking the average yields a score where higher values indicate stronger internet usage.</w:t>
      </w:r>
    </w:p>
    <w:p w14:paraId="5B860CE3">
      <w:pPr>
        <w:keepNext w:val="0"/>
        <w:keepLines w:val="0"/>
        <w:pageBreakBefore w:val="0"/>
        <w:kinsoku/>
        <w:wordWrap w:val="0"/>
        <w:overflowPunct/>
        <w:topLinePunct/>
        <w:autoSpaceDE/>
        <w:autoSpaceDN/>
        <w:bidi w:val="0"/>
        <w:adjustRightInd/>
        <w:snapToGrid/>
        <w:spacing w:line="288" w:lineRule="auto"/>
        <w:jc w:val="both"/>
        <w:rPr>
          <w:rFonts w:hint="eastAsia" w:ascii="Times New Roman" w:hAnsi="Times New Roman" w:cs="Times New Roman"/>
          <w:b/>
          <w:bCs/>
          <w:sz w:val="24"/>
          <w:szCs w:val="24"/>
          <w:lang w:val="en-US" w:eastAsia="zh-CN"/>
        </w:rPr>
      </w:pPr>
    </w:p>
    <w:p w14:paraId="3C281838">
      <w:pPr>
        <w:keepNext w:val="0"/>
        <w:keepLines w:val="0"/>
        <w:pageBreakBefore w:val="0"/>
        <w:kinsoku/>
        <w:wordWrap w:val="0"/>
        <w:overflowPunct/>
        <w:topLinePunct/>
        <w:autoSpaceDE/>
        <w:autoSpaceDN/>
        <w:bidi w:val="0"/>
        <w:adjustRightInd/>
        <w:snapToGrid/>
        <w:spacing w:line="288" w:lineRule="auto"/>
        <w:jc w:val="both"/>
        <w:rPr>
          <w:rFonts w:hint="default" w:ascii="Times New Roman" w:hAnsi="Times New Roman" w:cs="Times New Roman"/>
          <w:b/>
          <w:bCs/>
          <w:sz w:val="24"/>
          <w:szCs w:val="24"/>
          <w:lang w:val="en-US" w:eastAsia="zh-CN"/>
        </w:rPr>
      </w:pPr>
      <w:bookmarkStart w:id="0" w:name="_GoBack"/>
      <w:bookmarkEnd w:id="0"/>
      <w:r>
        <w:rPr>
          <w:rFonts w:hint="eastAsia" w:ascii="Times New Roman" w:hAnsi="Times New Roman" w:cs="Times New Roman"/>
          <w:b/>
          <w:bCs/>
          <w:sz w:val="24"/>
          <w:szCs w:val="24"/>
          <w:lang w:val="en-US" w:eastAsia="zh-CN"/>
        </w:rPr>
        <w:t>C</w:t>
      </w:r>
      <w:r>
        <w:rPr>
          <w:rFonts w:hint="default" w:ascii="Times New Roman" w:hAnsi="Times New Roman" w:cs="Times New Roman"/>
          <w:b/>
          <w:bCs/>
          <w:sz w:val="24"/>
          <w:szCs w:val="24"/>
          <w:lang w:val="en-US" w:eastAsia="zh-CN"/>
        </w:rPr>
        <w:t>ontrol variables</w:t>
      </w:r>
    </w:p>
    <w:p w14:paraId="0ADA062B">
      <w:pPr>
        <w:keepNext w:val="0"/>
        <w:keepLines w:val="0"/>
        <w:pageBreakBefore w:val="0"/>
        <w:widowControl w:val="0"/>
        <w:kinsoku w:val="0"/>
        <w:wordWrap/>
        <w:overflowPunct/>
        <w:topLinePunct/>
        <w:autoSpaceDE/>
        <w:autoSpaceDN/>
        <w:bidi w:val="0"/>
        <w:adjustRightInd/>
        <w:snapToGrid/>
        <w:spacing w:line="288"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 control variables selected by this study to reflect the individual characteristics of the research subjects include gender, age, educational attainment, marital status, political identity, household registration status, and employment status. The specific assignment rules are shown in Table 2.</w:t>
      </w:r>
    </w:p>
    <w:p w14:paraId="647306E2">
      <w:pPr>
        <w:keepNext w:val="0"/>
        <w:keepLines w:val="0"/>
        <w:pageBreakBefore w:val="0"/>
        <w:kinsoku/>
        <w:wordWrap w:val="0"/>
        <w:overflowPunct/>
        <w:topLinePunct/>
        <w:autoSpaceDE/>
        <w:autoSpaceDN/>
        <w:bidi w:val="0"/>
        <w:adjustRightInd/>
        <w:snapToGrid/>
        <w:spacing w:line="288" w:lineRule="auto"/>
        <w:ind w:firstLine="422" w:firstLineChars="20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Table 2 Variable assignment and descriptive statistics (N=2019)</w:t>
      </w:r>
    </w:p>
    <w:tbl>
      <w:tblPr>
        <w:tblStyle w:val="3"/>
        <w:tblW w:w="0" w:type="auto"/>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76"/>
        <w:gridCol w:w="2121"/>
        <w:gridCol w:w="2835"/>
        <w:gridCol w:w="1068"/>
        <w:gridCol w:w="1422"/>
      </w:tblGrid>
      <w:tr w14:paraId="40E70B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tcBorders>
              <w:tl2br w:val="nil"/>
              <w:tr2bl w:val="nil"/>
            </w:tcBorders>
            <w:vAlign w:val="center"/>
          </w:tcPr>
          <w:p w14:paraId="1EC5F906">
            <w:pPr>
              <w:keepNext w:val="0"/>
              <w:keepLines w:val="0"/>
              <w:pageBreakBefore w:val="0"/>
              <w:numPr>
                <w:ilvl w:val="0"/>
                <w:numId w:val="0"/>
              </w:numPr>
              <w:kinsoku/>
              <w:wordWrap w:val="0"/>
              <w:overflowPunct/>
              <w:topLinePunct/>
              <w:autoSpaceDE/>
              <w:autoSpaceDN/>
              <w:bidi w:val="0"/>
              <w:adjustRightInd/>
              <w:snapToGrid/>
              <w:spacing w:line="240" w:lineRule="auto"/>
              <w:jc w:val="center"/>
              <w:rPr>
                <w:rFonts w:hint="default" w:ascii="Times New Roman" w:hAnsi="Times New Roman" w:eastAsia="黑体" w:cs="Times New Roman"/>
                <w:b w:val="0"/>
                <w:bCs w:val="0"/>
                <w:sz w:val="21"/>
                <w:szCs w:val="21"/>
                <w:vertAlign w:val="baseline"/>
                <w:lang w:val="en-US" w:eastAsia="zh-CN"/>
              </w:rPr>
            </w:pPr>
            <w:r>
              <w:rPr>
                <w:rFonts w:hint="eastAsia" w:ascii="Times New Roman" w:hAnsi="Times New Roman" w:eastAsia="黑体" w:cs="Times New Roman"/>
                <w:b w:val="0"/>
                <w:bCs w:val="0"/>
                <w:sz w:val="21"/>
                <w:szCs w:val="21"/>
                <w:vertAlign w:val="baseline"/>
                <w:lang w:val="en-US" w:eastAsia="zh-CN"/>
              </w:rPr>
              <w:t>V</w:t>
            </w:r>
            <w:r>
              <w:rPr>
                <w:rFonts w:hint="default" w:ascii="Times New Roman" w:hAnsi="Times New Roman" w:eastAsia="黑体" w:cs="Times New Roman"/>
                <w:b w:val="0"/>
                <w:bCs w:val="0"/>
                <w:sz w:val="21"/>
                <w:szCs w:val="21"/>
                <w:vertAlign w:val="baseline"/>
                <w:lang w:val="en-US" w:eastAsia="zh-CN"/>
              </w:rPr>
              <w:t>ariable</w:t>
            </w:r>
          </w:p>
        </w:tc>
        <w:tc>
          <w:tcPr>
            <w:tcW w:w="2121" w:type="dxa"/>
            <w:tcBorders>
              <w:tl2br w:val="nil"/>
              <w:tr2bl w:val="nil"/>
            </w:tcBorders>
            <w:vAlign w:val="center"/>
          </w:tcPr>
          <w:p w14:paraId="03C4C5FB">
            <w:pPr>
              <w:keepNext w:val="0"/>
              <w:keepLines w:val="0"/>
              <w:pageBreakBefore w:val="0"/>
              <w:numPr>
                <w:ilvl w:val="0"/>
                <w:numId w:val="0"/>
              </w:numPr>
              <w:kinsoku/>
              <w:wordWrap w:val="0"/>
              <w:overflowPunct/>
              <w:topLinePunct/>
              <w:autoSpaceDE/>
              <w:autoSpaceDN/>
              <w:bidi w:val="0"/>
              <w:adjustRightInd/>
              <w:snapToGrid/>
              <w:spacing w:line="240" w:lineRule="auto"/>
              <w:jc w:val="center"/>
              <w:rPr>
                <w:rFonts w:hint="default" w:ascii="Times New Roman" w:hAnsi="Times New Roman" w:eastAsia="黑体" w:cs="Times New Roman"/>
                <w:b w:val="0"/>
                <w:bCs w:val="0"/>
                <w:sz w:val="21"/>
                <w:szCs w:val="21"/>
                <w:vertAlign w:val="baseline"/>
                <w:lang w:val="en-US" w:eastAsia="zh-CN"/>
              </w:rPr>
            </w:pPr>
            <w:r>
              <w:rPr>
                <w:rFonts w:hint="default" w:ascii="Times New Roman" w:hAnsi="Times New Roman" w:eastAsia="黑体" w:cs="Times New Roman"/>
                <w:b w:val="0"/>
                <w:bCs w:val="0"/>
                <w:sz w:val="21"/>
                <w:szCs w:val="21"/>
                <w:vertAlign w:val="baseline"/>
                <w:lang w:val="en-US" w:eastAsia="zh-CN"/>
              </w:rPr>
              <w:t>Question</w:t>
            </w:r>
          </w:p>
        </w:tc>
        <w:tc>
          <w:tcPr>
            <w:tcW w:w="2835" w:type="dxa"/>
            <w:tcBorders>
              <w:tl2br w:val="nil"/>
              <w:tr2bl w:val="nil"/>
            </w:tcBorders>
            <w:vAlign w:val="center"/>
          </w:tcPr>
          <w:p w14:paraId="3E7BF500">
            <w:pPr>
              <w:keepNext w:val="0"/>
              <w:keepLines w:val="0"/>
              <w:pageBreakBefore w:val="0"/>
              <w:numPr>
                <w:ilvl w:val="0"/>
                <w:numId w:val="0"/>
              </w:numPr>
              <w:kinsoku/>
              <w:wordWrap w:val="0"/>
              <w:overflowPunct/>
              <w:topLinePunct/>
              <w:autoSpaceDE/>
              <w:autoSpaceDN/>
              <w:bidi w:val="0"/>
              <w:adjustRightInd/>
              <w:snapToGrid/>
              <w:spacing w:line="240" w:lineRule="auto"/>
              <w:jc w:val="center"/>
              <w:rPr>
                <w:rFonts w:hint="default" w:ascii="Times New Roman" w:hAnsi="Times New Roman" w:eastAsia="黑体" w:cs="Times New Roman"/>
                <w:b w:val="0"/>
                <w:bCs w:val="0"/>
                <w:sz w:val="21"/>
                <w:szCs w:val="21"/>
                <w:vertAlign w:val="baseline"/>
                <w:lang w:val="en-US" w:eastAsia="zh-CN"/>
              </w:rPr>
            </w:pPr>
            <w:r>
              <w:rPr>
                <w:rFonts w:hint="default" w:ascii="Times New Roman" w:hAnsi="Times New Roman" w:eastAsia="黑体" w:cs="Times New Roman"/>
                <w:b w:val="0"/>
                <w:bCs w:val="0"/>
                <w:sz w:val="21"/>
                <w:szCs w:val="21"/>
                <w:vertAlign w:val="baseline"/>
                <w:lang w:val="en-US" w:eastAsia="zh-CN"/>
              </w:rPr>
              <w:t>Assignment</w:t>
            </w:r>
          </w:p>
        </w:tc>
        <w:tc>
          <w:tcPr>
            <w:tcW w:w="2490" w:type="dxa"/>
            <w:gridSpan w:val="2"/>
            <w:tcBorders>
              <w:tl2br w:val="nil"/>
              <w:tr2bl w:val="nil"/>
            </w:tcBorders>
            <w:vAlign w:val="center"/>
          </w:tcPr>
          <w:p w14:paraId="3BA08312">
            <w:pPr>
              <w:keepNext w:val="0"/>
              <w:keepLines w:val="0"/>
              <w:pageBreakBefore w:val="0"/>
              <w:numPr>
                <w:ilvl w:val="0"/>
                <w:numId w:val="0"/>
              </w:numPr>
              <w:kinsoku/>
              <w:wordWrap w:val="0"/>
              <w:overflowPunct/>
              <w:topLinePunct/>
              <w:autoSpaceDE/>
              <w:autoSpaceDN/>
              <w:bidi w:val="0"/>
              <w:adjustRightInd/>
              <w:snapToGrid/>
              <w:spacing w:line="240" w:lineRule="auto"/>
              <w:jc w:val="center"/>
              <w:rPr>
                <w:rFonts w:hint="default" w:ascii="Times New Roman" w:hAnsi="Times New Roman" w:eastAsia="黑体" w:cs="Times New Roman"/>
                <w:b w:val="0"/>
                <w:bCs w:val="0"/>
                <w:sz w:val="21"/>
                <w:szCs w:val="21"/>
                <w:vertAlign w:val="baseline"/>
                <w:lang w:val="en-US" w:eastAsia="zh-CN"/>
              </w:rPr>
            </w:pPr>
            <w:r>
              <w:rPr>
                <w:rFonts w:hint="eastAsia" w:ascii="Times New Roman" w:hAnsi="Times New Roman" w:eastAsia="黑体" w:cs="Times New Roman"/>
                <w:b w:val="0"/>
                <w:bCs w:val="0"/>
                <w:sz w:val="21"/>
                <w:szCs w:val="21"/>
                <w:vertAlign w:val="baseline"/>
                <w:lang w:val="en-US" w:eastAsia="zh-CN"/>
              </w:rPr>
              <w:t>M</w:t>
            </w:r>
            <w:r>
              <w:rPr>
                <w:rFonts w:hint="default" w:ascii="Times New Roman" w:hAnsi="Times New Roman" w:eastAsia="黑体" w:cs="Times New Roman"/>
                <w:b w:val="0"/>
                <w:bCs w:val="0"/>
                <w:sz w:val="21"/>
                <w:szCs w:val="21"/>
                <w:vertAlign w:val="baseline"/>
                <w:lang w:val="en-US" w:eastAsia="zh-CN"/>
              </w:rPr>
              <w:t xml:space="preserve">ean (standard </w:t>
            </w:r>
          </w:p>
          <w:p w14:paraId="2CA6B36B">
            <w:pPr>
              <w:keepNext w:val="0"/>
              <w:keepLines w:val="0"/>
              <w:pageBreakBefore w:val="0"/>
              <w:numPr>
                <w:ilvl w:val="0"/>
                <w:numId w:val="0"/>
              </w:numPr>
              <w:kinsoku/>
              <w:wordWrap w:val="0"/>
              <w:overflowPunct/>
              <w:topLinePunct/>
              <w:autoSpaceDE/>
              <w:autoSpaceDN/>
              <w:bidi w:val="0"/>
              <w:adjustRightInd/>
              <w:snapToGrid/>
              <w:spacing w:line="240" w:lineRule="auto"/>
              <w:jc w:val="center"/>
              <w:rPr>
                <w:rFonts w:hint="default" w:ascii="Times New Roman" w:hAnsi="Times New Roman" w:eastAsia="黑体" w:cs="Times New Roman"/>
                <w:b w:val="0"/>
                <w:bCs w:val="0"/>
                <w:sz w:val="21"/>
                <w:szCs w:val="21"/>
                <w:vertAlign w:val="baseline"/>
                <w:lang w:val="en-US" w:eastAsia="zh-CN"/>
              </w:rPr>
            </w:pPr>
            <w:r>
              <w:rPr>
                <w:rFonts w:hint="default" w:ascii="Times New Roman" w:hAnsi="Times New Roman" w:eastAsia="黑体" w:cs="Times New Roman"/>
                <w:b w:val="0"/>
                <w:bCs w:val="0"/>
                <w:sz w:val="21"/>
                <w:szCs w:val="21"/>
                <w:vertAlign w:val="baseline"/>
                <w:lang w:val="en-US" w:eastAsia="zh-CN"/>
              </w:rPr>
              <w:t>deviation)</w:t>
            </w:r>
          </w:p>
        </w:tc>
      </w:tr>
      <w:tr w14:paraId="073C1F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tcBorders>
              <w:tl2br w:val="nil"/>
              <w:tr2bl w:val="nil"/>
            </w:tcBorders>
            <w:vAlign w:val="center"/>
          </w:tcPr>
          <w:p w14:paraId="5987FAB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gender</w:t>
            </w:r>
          </w:p>
        </w:tc>
        <w:tc>
          <w:tcPr>
            <w:tcW w:w="4956" w:type="dxa"/>
            <w:gridSpan w:val="2"/>
            <w:tcBorders>
              <w:tl2br w:val="nil"/>
              <w:tr2bl w:val="nil"/>
            </w:tcBorders>
            <w:vAlign w:val="center"/>
          </w:tcPr>
          <w:p w14:paraId="5FB5F45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Male=1; Female=0</w:t>
            </w:r>
          </w:p>
        </w:tc>
        <w:tc>
          <w:tcPr>
            <w:tcW w:w="2490" w:type="dxa"/>
            <w:gridSpan w:val="2"/>
            <w:tcBorders>
              <w:tl2br w:val="nil"/>
              <w:tr2bl w:val="nil"/>
            </w:tcBorders>
            <w:vAlign w:val="center"/>
          </w:tcPr>
          <w:p w14:paraId="7EC9870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0.422（0.494）</w:t>
            </w:r>
          </w:p>
        </w:tc>
      </w:tr>
      <w:tr w14:paraId="1FF91D8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076" w:type="dxa"/>
            <w:tcBorders>
              <w:tl2br w:val="nil"/>
              <w:tr2bl w:val="nil"/>
            </w:tcBorders>
            <w:vAlign w:val="center"/>
          </w:tcPr>
          <w:p w14:paraId="7F39D83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education level</w:t>
            </w:r>
          </w:p>
        </w:tc>
        <w:tc>
          <w:tcPr>
            <w:tcW w:w="4956" w:type="dxa"/>
            <w:gridSpan w:val="2"/>
            <w:tcBorders>
              <w:tl2br w:val="nil"/>
              <w:tr2bl w:val="nil"/>
            </w:tcBorders>
            <w:vAlign w:val="center"/>
          </w:tcPr>
          <w:p w14:paraId="3A8FC7B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Junior high school and below=1; high school (technical secondary school and higher vocational school)=2; college and above=3</w:t>
            </w:r>
          </w:p>
        </w:tc>
        <w:tc>
          <w:tcPr>
            <w:tcW w:w="2490" w:type="dxa"/>
            <w:gridSpan w:val="2"/>
            <w:tcBorders>
              <w:tl2br w:val="nil"/>
              <w:tr2bl w:val="nil"/>
            </w:tcBorders>
            <w:vAlign w:val="center"/>
          </w:tcPr>
          <w:p w14:paraId="18CB2D8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2.233（0.849）</w:t>
            </w:r>
          </w:p>
        </w:tc>
      </w:tr>
      <w:tr w14:paraId="22C0F7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tcBorders>
              <w:tl2br w:val="nil"/>
              <w:tr2bl w:val="nil"/>
            </w:tcBorders>
            <w:vAlign w:val="center"/>
          </w:tcPr>
          <w:p w14:paraId="1452769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Marital </w:t>
            </w:r>
          </w:p>
          <w:p w14:paraId="435D2B7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status</w:t>
            </w:r>
          </w:p>
        </w:tc>
        <w:tc>
          <w:tcPr>
            <w:tcW w:w="4956" w:type="dxa"/>
            <w:gridSpan w:val="2"/>
            <w:tcBorders>
              <w:tl2br w:val="nil"/>
              <w:tr2bl w:val="nil"/>
            </w:tcBorders>
            <w:vAlign w:val="center"/>
          </w:tcPr>
          <w:p w14:paraId="2793860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Married=1; Unmarried=0</w:t>
            </w:r>
          </w:p>
        </w:tc>
        <w:tc>
          <w:tcPr>
            <w:tcW w:w="2490" w:type="dxa"/>
            <w:gridSpan w:val="2"/>
            <w:tcBorders>
              <w:tl2br w:val="nil"/>
              <w:tr2bl w:val="nil"/>
            </w:tcBorders>
            <w:vAlign w:val="center"/>
          </w:tcPr>
          <w:p w14:paraId="4ECA8CEE">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0.516（0.500）</w:t>
            </w:r>
          </w:p>
        </w:tc>
      </w:tr>
      <w:tr w14:paraId="7F7183B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76" w:type="dxa"/>
            <w:tcBorders>
              <w:tl2br w:val="nil"/>
              <w:tr2bl w:val="nil"/>
            </w:tcBorders>
            <w:vAlign w:val="center"/>
          </w:tcPr>
          <w:p w14:paraId="631BEE4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working status</w:t>
            </w:r>
          </w:p>
        </w:tc>
        <w:tc>
          <w:tcPr>
            <w:tcW w:w="4956" w:type="dxa"/>
            <w:gridSpan w:val="2"/>
            <w:tcBorders>
              <w:tl2br w:val="nil"/>
              <w:tr2bl w:val="nil"/>
            </w:tcBorders>
            <w:vAlign w:val="center"/>
          </w:tcPr>
          <w:p w14:paraId="65708DD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default" w:ascii="Times New Roman" w:hAnsi="Times New Roman" w:eastAsia="仿宋" w:cs="Times New Roman"/>
                <w:b w:val="0"/>
                <w:bCs w:val="0"/>
                <w:i w:val="0"/>
                <w:iCs w:val="0"/>
                <w:color w:val="auto"/>
                <w:kern w:val="0"/>
                <w:sz w:val="21"/>
                <w:szCs w:val="21"/>
                <w:u w:val="none"/>
                <w:lang w:val="en-US" w:eastAsia="zh-CN" w:bidi="ar"/>
              </w:rPr>
              <w:t>Working=1; Not working=0</w:t>
            </w:r>
          </w:p>
        </w:tc>
        <w:tc>
          <w:tcPr>
            <w:tcW w:w="2490" w:type="dxa"/>
            <w:gridSpan w:val="2"/>
            <w:tcBorders>
              <w:tl2br w:val="nil"/>
              <w:tr2bl w:val="nil"/>
            </w:tcBorders>
            <w:vAlign w:val="center"/>
          </w:tcPr>
          <w:p w14:paraId="2903DAE0">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0.497（0.500）</w:t>
            </w:r>
          </w:p>
        </w:tc>
      </w:tr>
      <w:tr w14:paraId="578D2D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tcBorders>
              <w:tl2br w:val="nil"/>
              <w:tr2bl w:val="nil"/>
            </w:tcBorders>
            <w:vAlign w:val="center"/>
          </w:tcPr>
          <w:p w14:paraId="1792F8F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political outlook</w:t>
            </w:r>
          </w:p>
        </w:tc>
        <w:tc>
          <w:tcPr>
            <w:tcW w:w="4956" w:type="dxa"/>
            <w:gridSpan w:val="2"/>
            <w:tcBorders>
              <w:tl2br w:val="nil"/>
              <w:tr2bl w:val="nil"/>
            </w:tcBorders>
            <w:vAlign w:val="center"/>
          </w:tcPr>
          <w:p w14:paraId="678EE29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b w:val="0"/>
                <w:bCs w:val="0"/>
                <w:i w:val="0"/>
                <w:iCs w:val="0"/>
                <w:color w:val="auto"/>
                <w:kern w:val="0"/>
                <w:sz w:val="21"/>
                <w:szCs w:val="21"/>
                <w:u w:val="none"/>
                <w:lang w:val="en-US" w:eastAsia="zh-CN" w:bidi="ar"/>
              </w:rPr>
            </w:pPr>
            <w:r>
              <w:rPr>
                <w:rFonts w:hint="default" w:ascii="Times New Roman" w:hAnsi="Times New Roman" w:eastAsia="仿宋" w:cs="Times New Roman"/>
                <w:b w:val="0"/>
                <w:bCs w:val="0"/>
                <w:i w:val="0"/>
                <w:iCs w:val="0"/>
                <w:color w:val="auto"/>
                <w:kern w:val="0"/>
                <w:sz w:val="21"/>
                <w:szCs w:val="21"/>
                <w:u w:val="none"/>
                <w:lang w:val="en-US" w:eastAsia="zh-CN" w:bidi="ar"/>
              </w:rPr>
              <w:t>Party member (Democratic Party)=1; non-party member=0</w:t>
            </w:r>
          </w:p>
        </w:tc>
        <w:tc>
          <w:tcPr>
            <w:tcW w:w="2490" w:type="dxa"/>
            <w:gridSpan w:val="2"/>
            <w:tcBorders>
              <w:tl2br w:val="nil"/>
              <w:tr2bl w:val="nil"/>
            </w:tcBorders>
            <w:vAlign w:val="center"/>
          </w:tcPr>
          <w:p w14:paraId="3DE8A267">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0.367（0.482）</w:t>
            </w:r>
          </w:p>
        </w:tc>
      </w:tr>
      <w:tr w14:paraId="03A9D5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tcBorders>
              <w:tl2br w:val="nil"/>
              <w:tr2bl w:val="nil"/>
            </w:tcBorders>
            <w:vAlign w:val="center"/>
          </w:tcPr>
          <w:p w14:paraId="7DAC64C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Househo</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ld registration</w:t>
            </w:r>
          </w:p>
        </w:tc>
        <w:tc>
          <w:tcPr>
            <w:tcW w:w="4956" w:type="dxa"/>
            <w:gridSpan w:val="2"/>
            <w:tcBorders>
              <w:tl2br w:val="nil"/>
              <w:tr2bl w:val="nil"/>
            </w:tcBorders>
            <w:vAlign w:val="center"/>
          </w:tcPr>
          <w:p w14:paraId="26C841E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Agricultural household registration=</w:t>
            </w:r>
            <w:r>
              <w:rPr>
                <w:rFonts w:hint="eastAsia" w:ascii="Times New Roman" w:hAnsi="Times New Roman" w:eastAsia="仿宋" w:cs="Times New Roman"/>
                <w:i w:val="0"/>
                <w:iCs w:val="0"/>
                <w:color w:val="000000"/>
                <w:kern w:val="0"/>
                <w:sz w:val="21"/>
                <w:szCs w:val="21"/>
                <w:u w:val="none"/>
                <w:lang w:val="en-US" w:eastAsia="zh-CN" w:bidi="ar"/>
              </w:rPr>
              <w:t>1</w:t>
            </w:r>
            <w:r>
              <w:rPr>
                <w:rFonts w:hint="default" w:ascii="Times New Roman" w:hAnsi="Times New Roman" w:eastAsia="仿宋" w:cs="Times New Roman"/>
                <w:i w:val="0"/>
                <w:iCs w:val="0"/>
                <w:color w:val="000000"/>
                <w:kern w:val="0"/>
                <w:sz w:val="21"/>
                <w:szCs w:val="21"/>
                <w:u w:val="none"/>
                <w:lang w:val="en-US" w:eastAsia="zh-CN" w:bidi="ar"/>
              </w:rPr>
              <w:t xml:space="preserve">; </w:t>
            </w:r>
          </w:p>
          <w:p w14:paraId="75CF82B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non-agricultural household registration</w:t>
            </w:r>
            <w:r>
              <w:rPr>
                <w:rFonts w:hint="eastAsia" w:ascii="Times New Roman" w:hAnsi="Times New Roman" w:eastAsia="仿宋" w:cs="Times New Roman"/>
                <w:i w:val="0"/>
                <w:iCs w:val="0"/>
                <w:color w:val="000000"/>
                <w:kern w:val="0"/>
                <w:sz w:val="21"/>
                <w:szCs w:val="21"/>
                <w:u w:val="none"/>
                <w:lang w:val="en-US" w:eastAsia="zh-CN" w:bidi="ar"/>
              </w:rPr>
              <w:t>=</w:t>
            </w:r>
            <w:r>
              <w:rPr>
                <w:rFonts w:hint="default" w:ascii="Times New Roman" w:hAnsi="Times New Roman" w:eastAsia="仿宋" w:cs="Times New Roman"/>
                <w:i w:val="0"/>
                <w:iCs w:val="0"/>
                <w:color w:val="000000"/>
                <w:kern w:val="0"/>
                <w:sz w:val="21"/>
                <w:szCs w:val="21"/>
                <w:u w:val="none"/>
                <w:lang w:val="en-US" w:eastAsia="zh-CN" w:bidi="ar"/>
              </w:rPr>
              <w:t>0</w:t>
            </w:r>
          </w:p>
        </w:tc>
        <w:tc>
          <w:tcPr>
            <w:tcW w:w="2490" w:type="dxa"/>
            <w:gridSpan w:val="2"/>
            <w:tcBorders>
              <w:tl2br w:val="nil"/>
              <w:tr2bl w:val="nil"/>
            </w:tcBorders>
            <w:vAlign w:val="center"/>
          </w:tcPr>
          <w:p w14:paraId="1F5D8EEB">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0.597（0.491）</w:t>
            </w:r>
          </w:p>
        </w:tc>
      </w:tr>
      <w:tr w14:paraId="238913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restart"/>
            <w:tcBorders>
              <w:tl2br w:val="nil"/>
              <w:tr2bl w:val="nil"/>
            </w:tcBorders>
            <w:vAlign w:val="center"/>
          </w:tcPr>
          <w:p w14:paraId="7825AFE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institutionalized political participation</w:t>
            </w:r>
          </w:p>
        </w:tc>
        <w:tc>
          <w:tcPr>
            <w:tcW w:w="2121" w:type="dxa"/>
            <w:tcBorders>
              <w:tl2br w:val="nil"/>
              <w:tr2bl w:val="nil"/>
            </w:tcBorders>
            <w:vAlign w:val="center"/>
          </w:tcPr>
          <w:p w14:paraId="0A166A3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Participate in major decision-making </w:t>
            </w:r>
          </w:p>
          <w:p w14:paraId="4DFCBF5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discussions</w:t>
            </w:r>
          </w:p>
        </w:tc>
        <w:tc>
          <w:tcPr>
            <w:tcW w:w="2835" w:type="dxa"/>
            <w:vMerge w:val="restart"/>
            <w:tcBorders>
              <w:tl2br w:val="nil"/>
              <w:tr2bl w:val="nil"/>
            </w:tcBorders>
            <w:vAlign w:val="center"/>
          </w:tcPr>
          <w:p w14:paraId="4269E849">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Participated=1; </w:t>
            </w:r>
          </w:p>
          <w:p w14:paraId="18C57B74">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Never participated=0</w:t>
            </w:r>
          </w:p>
        </w:tc>
        <w:tc>
          <w:tcPr>
            <w:tcW w:w="1068" w:type="dxa"/>
            <w:vMerge w:val="restart"/>
            <w:tcBorders>
              <w:tl2br w:val="nil"/>
              <w:tr2bl w:val="nil"/>
            </w:tcBorders>
            <w:vAlign w:val="center"/>
          </w:tcPr>
          <w:p w14:paraId="2ED1A274">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0.123</w:t>
            </w:r>
          </w:p>
          <w:p w14:paraId="65291B21">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（0.200）</w:t>
            </w:r>
          </w:p>
        </w:tc>
        <w:tc>
          <w:tcPr>
            <w:tcW w:w="1422" w:type="dxa"/>
            <w:tcBorders>
              <w:tl2br w:val="nil"/>
              <w:tr2bl w:val="nil"/>
            </w:tcBorders>
            <w:vAlign w:val="center"/>
          </w:tcPr>
          <w:p w14:paraId="1E19DA23">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0.065（0.246）</w:t>
            </w:r>
          </w:p>
        </w:tc>
      </w:tr>
      <w:tr w14:paraId="34F978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6EDA9CD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121" w:type="dxa"/>
            <w:tcBorders>
              <w:tl2br w:val="nil"/>
              <w:tr2bl w:val="nil"/>
            </w:tcBorders>
            <w:vAlign w:val="center"/>
          </w:tcPr>
          <w:p w14:paraId="4786C536">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Participate in village committee voting</w:t>
            </w:r>
          </w:p>
        </w:tc>
        <w:tc>
          <w:tcPr>
            <w:tcW w:w="2835" w:type="dxa"/>
            <w:vMerge w:val="continue"/>
            <w:tcBorders>
              <w:tl2br w:val="nil"/>
              <w:tr2bl w:val="nil"/>
            </w:tcBorders>
            <w:vAlign w:val="center"/>
          </w:tcPr>
          <w:p w14:paraId="4AAA4F7E">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068" w:type="dxa"/>
            <w:vMerge w:val="continue"/>
            <w:tcBorders>
              <w:tl2br w:val="nil"/>
              <w:tr2bl w:val="nil"/>
            </w:tcBorders>
            <w:vAlign w:val="center"/>
          </w:tcPr>
          <w:p w14:paraId="392EC5B1">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229022C5">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0.283（0.450）</w:t>
            </w:r>
          </w:p>
        </w:tc>
      </w:tr>
      <w:tr w14:paraId="19B336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639FE0D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121" w:type="dxa"/>
            <w:tcBorders>
              <w:tl2br w:val="nil"/>
              <w:tr2bl w:val="nil"/>
            </w:tcBorders>
            <w:vAlign w:val="center"/>
          </w:tcPr>
          <w:p w14:paraId="451B81C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attend hearing</w:t>
            </w:r>
          </w:p>
        </w:tc>
        <w:tc>
          <w:tcPr>
            <w:tcW w:w="2835" w:type="dxa"/>
            <w:vMerge w:val="continue"/>
            <w:tcBorders>
              <w:tl2br w:val="nil"/>
              <w:tr2bl w:val="nil"/>
            </w:tcBorders>
            <w:vAlign w:val="center"/>
          </w:tcPr>
          <w:p w14:paraId="1DE06283">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068" w:type="dxa"/>
            <w:vMerge w:val="continue"/>
            <w:tcBorders>
              <w:tl2br w:val="nil"/>
              <w:tr2bl w:val="nil"/>
            </w:tcBorders>
            <w:vAlign w:val="center"/>
          </w:tcPr>
          <w:p w14:paraId="5E942E9A">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0D5A3A56">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0.022（0.146）</w:t>
            </w:r>
          </w:p>
        </w:tc>
      </w:tr>
      <w:tr w14:paraId="1D914A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76" w:type="dxa"/>
            <w:vMerge w:val="restart"/>
            <w:tcBorders>
              <w:tl2br w:val="nil"/>
              <w:tr2bl w:val="nil"/>
            </w:tcBorders>
            <w:vAlign w:val="center"/>
          </w:tcPr>
          <w:p w14:paraId="71A26A6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non-institutionalized political participation</w:t>
            </w:r>
          </w:p>
        </w:tc>
        <w:tc>
          <w:tcPr>
            <w:tcW w:w="2121" w:type="dxa"/>
            <w:tcBorders>
              <w:tl2br w:val="nil"/>
              <w:tr2bl w:val="nil"/>
            </w:tcBorders>
            <w:vAlign w:val="center"/>
          </w:tcPr>
          <w:p w14:paraId="29C6E23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Report social issues to newspapers and </w:t>
            </w:r>
          </w:p>
          <w:p w14:paraId="5AE8397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periodicals</w:t>
            </w:r>
          </w:p>
        </w:tc>
        <w:tc>
          <w:tcPr>
            <w:tcW w:w="2835" w:type="dxa"/>
            <w:vMerge w:val="continue"/>
            <w:tcBorders>
              <w:tl2br w:val="nil"/>
              <w:tr2bl w:val="nil"/>
            </w:tcBorders>
            <w:vAlign w:val="center"/>
          </w:tcPr>
          <w:p w14:paraId="0CB15E2D">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068" w:type="dxa"/>
            <w:vMerge w:val="restart"/>
            <w:tcBorders>
              <w:tl2br w:val="nil"/>
              <w:tr2bl w:val="nil"/>
            </w:tcBorders>
            <w:vAlign w:val="center"/>
          </w:tcPr>
          <w:p w14:paraId="74DB6B36">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0.094</w:t>
            </w:r>
          </w:p>
          <w:p w14:paraId="438E2FB0">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（0.150）</w:t>
            </w:r>
          </w:p>
        </w:tc>
        <w:tc>
          <w:tcPr>
            <w:tcW w:w="1422" w:type="dxa"/>
            <w:tcBorders>
              <w:tl2br w:val="nil"/>
              <w:tr2bl w:val="nil"/>
            </w:tcBorders>
            <w:vAlign w:val="center"/>
          </w:tcPr>
          <w:p w14:paraId="65504C7A">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0.044（0.205）</w:t>
            </w:r>
          </w:p>
        </w:tc>
      </w:tr>
      <w:tr w14:paraId="7C5480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18B9925C">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2121" w:type="dxa"/>
            <w:tcBorders>
              <w:tl2br w:val="nil"/>
              <w:tr2bl w:val="nil"/>
            </w:tcBorders>
            <w:vAlign w:val="center"/>
          </w:tcPr>
          <w:p w14:paraId="533FBE2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Report opinions to </w:t>
            </w:r>
          </w:p>
          <w:p w14:paraId="3156C5E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the government</w:t>
            </w:r>
          </w:p>
        </w:tc>
        <w:tc>
          <w:tcPr>
            <w:tcW w:w="2835" w:type="dxa"/>
            <w:vMerge w:val="continue"/>
            <w:tcBorders>
              <w:tl2br w:val="nil"/>
              <w:tr2bl w:val="nil"/>
            </w:tcBorders>
            <w:vAlign w:val="center"/>
          </w:tcPr>
          <w:p w14:paraId="475466AF">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068" w:type="dxa"/>
            <w:vMerge w:val="continue"/>
            <w:tcBorders>
              <w:tl2br w:val="nil"/>
              <w:tr2bl w:val="nil"/>
            </w:tcBorders>
            <w:vAlign w:val="center"/>
          </w:tcPr>
          <w:p w14:paraId="24AB7FBA">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68101550">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0.066（0.248）</w:t>
            </w:r>
          </w:p>
        </w:tc>
      </w:tr>
      <w:tr w14:paraId="4B71B4C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2B6A3682">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2121" w:type="dxa"/>
            <w:tcBorders>
              <w:tl2br w:val="nil"/>
              <w:tr2bl w:val="nil"/>
            </w:tcBorders>
            <w:vAlign w:val="center"/>
          </w:tcPr>
          <w:p w14:paraId="4A606CC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Comment on policy</w:t>
            </w:r>
          </w:p>
        </w:tc>
        <w:tc>
          <w:tcPr>
            <w:tcW w:w="2835" w:type="dxa"/>
            <w:vMerge w:val="continue"/>
            <w:tcBorders>
              <w:tl2br w:val="nil"/>
              <w:tr2bl w:val="nil"/>
            </w:tcBorders>
            <w:vAlign w:val="center"/>
          </w:tcPr>
          <w:p w14:paraId="045DE75B">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068" w:type="dxa"/>
            <w:vMerge w:val="continue"/>
            <w:tcBorders>
              <w:tl2br w:val="nil"/>
              <w:tr2bl w:val="nil"/>
            </w:tcBorders>
            <w:vAlign w:val="center"/>
          </w:tcPr>
          <w:p w14:paraId="323C034E">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51329FBB">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0.038（0.192）</w:t>
            </w:r>
          </w:p>
        </w:tc>
      </w:tr>
      <w:tr w14:paraId="6D1105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4BCB5613">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2121" w:type="dxa"/>
            <w:tcBorders>
              <w:tl2br w:val="nil"/>
              <w:tr2bl w:val="nil"/>
            </w:tcBorders>
            <w:vAlign w:val="center"/>
          </w:tcPr>
          <w:p w14:paraId="7D7C738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discuss political </w:t>
            </w:r>
          </w:p>
          <w:p w14:paraId="484F95D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issues</w:t>
            </w:r>
          </w:p>
        </w:tc>
        <w:tc>
          <w:tcPr>
            <w:tcW w:w="2835" w:type="dxa"/>
            <w:vMerge w:val="continue"/>
            <w:tcBorders>
              <w:tl2br w:val="nil"/>
              <w:tr2bl w:val="nil"/>
            </w:tcBorders>
            <w:vAlign w:val="center"/>
          </w:tcPr>
          <w:p w14:paraId="786F2E7A">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068" w:type="dxa"/>
            <w:vMerge w:val="continue"/>
            <w:tcBorders>
              <w:tl2br w:val="nil"/>
              <w:tr2bl w:val="nil"/>
            </w:tcBorders>
            <w:vAlign w:val="center"/>
          </w:tcPr>
          <w:p w14:paraId="75864B9A">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69971929">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0.292（0.455）</w:t>
            </w:r>
          </w:p>
        </w:tc>
      </w:tr>
      <w:tr w14:paraId="01590EC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6912422D">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2121" w:type="dxa"/>
            <w:tcBorders>
              <w:tl2br w:val="nil"/>
              <w:tr2bl w:val="nil"/>
            </w:tcBorders>
            <w:vAlign w:val="center"/>
          </w:tcPr>
          <w:p w14:paraId="0339EA0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2"/>
                <w:sz w:val="21"/>
                <w:szCs w:val="21"/>
                <w:u w:val="none"/>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Participate in rights protection actions</w:t>
            </w:r>
          </w:p>
        </w:tc>
        <w:tc>
          <w:tcPr>
            <w:tcW w:w="2835" w:type="dxa"/>
            <w:vMerge w:val="continue"/>
            <w:tcBorders>
              <w:tl2br w:val="nil"/>
              <w:tr2bl w:val="nil"/>
            </w:tcBorders>
            <w:vAlign w:val="center"/>
          </w:tcPr>
          <w:p w14:paraId="244EB685">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068" w:type="dxa"/>
            <w:vMerge w:val="continue"/>
            <w:tcBorders>
              <w:tl2br w:val="nil"/>
              <w:tr2bl w:val="nil"/>
            </w:tcBorders>
            <w:vAlign w:val="center"/>
          </w:tcPr>
          <w:p w14:paraId="53309390">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5D47012D">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0.030（0.171）</w:t>
            </w:r>
          </w:p>
        </w:tc>
      </w:tr>
      <w:tr w14:paraId="21E72CD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restart"/>
            <w:tcBorders>
              <w:tl2br w:val="nil"/>
              <w:tr2bl w:val="nil"/>
            </w:tcBorders>
            <w:vAlign w:val="center"/>
          </w:tcPr>
          <w:p w14:paraId="0EC7481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Internet</w:t>
            </w:r>
          </w:p>
          <w:p w14:paraId="5BBF432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Use</w:t>
            </w:r>
          </w:p>
        </w:tc>
        <w:tc>
          <w:tcPr>
            <w:tcW w:w="2121" w:type="dxa"/>
            <w:tcBorders>
              <w:tl2br w:val="nil"/>
              <w:tr2bl w:val="nil"/>
            </w:tcBorders>
            <w:vAlign w:val="center"/>
          </w:tcPr>
          <w:p w14:paraId="406B867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Browse current </w:t>
            </w:r>
          </w:p>
          <w:p w14:paraId="4AA7D3F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affairs information</w:t>
            </w:r>
          </w:p>
        </w:tc>
        <w:tc>
          <w:tcPr>
            <w:tcW w:w="2835" w:type="dxa"/>
            <w:vMerge w:val="restart"/>
            <w:tcBorders>
              <w:tl2br w:val="nil"/>
              <w:tr2bl w:val="nil"/>
            </w:tcBorders>
            <w:vAlign w:val="center"/>
          </w:tcPr>
          <w:p w14:paraId="26E715F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Original assignment: almost every day=1, many times a week=2, at least once a week=3, at least once a month=4, several times a year=5, never=0;</w:t>
            </w:r>
          </w:p>
          <w:p w14:paraId="15C1F01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仿宋" w:cs="Times New Roman"/>
                <w:i w:val="0"/>
                <w:iCs w:val="0"/>
                <w:color w:val="000000"/>
                <w:kern w:val="0"/>
                <w:sz w:val="21"/>
                <w:szCs w:val="21"/>
                <w:u w:val="none"/>
                <w:lang w:val="en-US" w:eastAsia="zh-CN" w:bidi="ar"/>
              </w:rPr>
              <w:t>Assigned values after conversion: almost every day=6, many times a week=5, at least once a week=4, at least once a month=3, several times a year=2, never=1</w:t>
            </w:r>
          </w:p>
        </w:tc>
        <w:tc>
          <w:tcPr>
            <w:tcW w:w="1068" w:type="dxa"/>
            <w:vMerge w:val="restart"/>
            <w:tcBorders>
              <w:tl2br w:val="nil"/>
              <w:tr2bl w:val="nil"/>
            </w:tcBorders>
            <w:vAlign w:val="center"/>
          </w:tcPr>
          <w:p w14:paraId="2750AEDF">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3.953</w:t>
            </w:r>
          </w:p>
          <w:p w14:paraId="232C325A">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（0.891）</w:t>
            </w:r>
          </w:p>
        </w:tc>
        <w:tc>
          <w:tcPr>
            <w:tcW w:w="1422" w:type="dxa"/>
            <w:tcBorders>
              <w:tl2br w:val="nil"/>
              <w:tr2bl w:val="nil"/>
            </w:tcBorders>
            <w:vAlign w:val="center"/>
          </w:tcPr>
          <w:p w14:paraId="271F4E3C">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4.514（1.611）</w:t>
            </w:r>
          </w:p>
        </w:tc>
      </w:tr>
      <w:tr w14:paraId="6307114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0B4924D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121" w:type="dxa"/>
            <w:tcBorders>
              <w:tl2br w:val="nil"/>
              <w:tr2bl w:val="nil"/>
            </w:tcBorders>
            <w:vAlign w:val="center"/>
          </w:tcPr>
          <w:p w14:paraId="418DA976">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entertainment, leisure</w:t>
            </w:r>
          </w:p>
        </w:tc>
        <w:tc>
          <w:tcPr>
            <w:tcW w:w="2835" w:type="dxa"/>
            <w:vMerge w:val="continue"/>
            <w:tcBorders>
              <w:tl2br w:val="nil"/>
              <w:tr2bl w:val="nil"/>
            </w:tcBorders>
            <w:vAlign w:val="center"/>
          </w:tcPr>
          <w:p w14:paraId="2F6B9831">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068" w:type="dxa"/>
            <w:vMerge w:val="continue"/>
            <w:tcBorders>
              <w:tl2br w:val="nil"/>
              <w:tr2bl w:val="nil"/>
            </w:tcBorders>
            <w:vAlign w:val="center"/>
          </w:tcPr>
          <w:p w14:paraId="35189D90">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37F2A754">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5.291（1.199）</w:t>
            </w:r>
          </w:p>
        </w:tc>
      </w:tr>
      <w:tr w14:paraId="285689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76FC2EE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121" w:type="dxa"/>
            <w:tcBorders>
              <w:tl2br w:val="nil"/>
              <w:tr2bl w:val="nil"/>
            </w:tcBorders>
            <w:vAlign w:val="center"/>
          </w:tcPr>
          <w:p w14:paraId="03683B66">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Chat and make </w:t>
            </w:r>
          </w:p>
          <w:p w14:paraId="5349F92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friends</w:t>
            </w:r>
          </w:p>
        </w:tc>
        <w:tc>
          <w:tcPr>
            <w:tcW w:w="2835" w:type="dxa"/>
            <w:vMerge w:val="continue"/>
            <w:tcBorders>
              <w:tl2br w:val="nil"/>
              <w:tr2bl w:val="nil"/>
            </w:tcBorders>
            <w:vAlign w:val="center"/>
          </w:tcPr>
          <w:p w14:paraId="56123644">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068" w:type="dxa"/>
            <w:vMerge w:val="continue"/>
            <w:tcBorders>
              <w:tl2br w:val="nil"/>
              <w:tr2bl w:val="nil"/>
            </w:tcBorders>
            <w:vAlign w:val="center"/>
          </w:tcPr>
          <w:p w14:paraId="37E81DAC">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407C1B9A">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5.407（1.182）</w:t>
            </w:r>
          </w:p>
        </w:tc>
      </w:tr>
      <w:tr w14:paraId="7C18FDD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2596424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121" w:type="dxa"/>
            <w:tcBorders>
              <w:tl2br w:val="nil"/>
              <w:tr2bl w:val="nil"/>
            </w:tcBorders>
            <w:vAlign w:val="center"/>
          </w:tcPr>
          <w:p w14:paraId="42EE0F8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business or work</w:t>
            </w:r>
          </w:p>
        </w:tc>
        <w:tc>
          <w:tcPr>
            <w:tcW w:w="2835" w:type="dxa"/>
            <w:vMerge w:val="continue"/>
            <w:tcBorders>
              <w:tl2br w:val="nil"/>
              <w:tr2bl w:val="nil"/>
            </w:tcBorders>
            <w:vAlign w:val="center"/>
          </w:tcPr>
          <w:p w14:paraId="71D9CBFA">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068" w:type="dxa"/>
            <w:vMerge w:val="continue"/>
            <w:tcBorders>
              <w:tl2br w:val="nil"/>
              <w:tr2bl w:val="nil"/>
            </w:tcBorders>
            <w:vAlign w:val="center"/>
          </w:tcPr>
          <w:p w14:paraId="4A4D3269">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3C19A689">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2.904（2.225）</w:t>
            </w:r>
          </w:p>
        </w:tc>
      </w:tr>
      <w:tr w14:paraId="0A3EC6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52EE1B2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121" w:type="dxa"/>
            <w:tcBorders>
              <w:tl2br w:val="nil"/>
              <w:tr2bl w:val="nil"/>
            </w:tcBorders>
            <w:vAlign w:val="center"/>
          </w:tcPr>
          <w:p w14:paraId="7F768DF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study education</w:t>
            </w:r>
          </w:p>
        </w:tc>
        <w:tc>
          <w:tcPr>
            <w:tcW w:w="2835" w:type="dxa"/>
            <w:vMerge w:val="continue"/>
            <w:tcBorders>
              <w:tl2br w:val="nil"/>
              <w:tr2bl w:val="nil"/>
            </w:tcBorders>
            <w:vAlign w:val="center"/>
          </w:tcPr>
          <w:p w14:paraId="1507B0AD">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068" w:type="dxa"/>
            <w:vMerge w:val="continue"/>
            <w:tcBorders>
              <w:tl2br w:val="nil"/>
              <w:tr2bl w:val="nil"/>
            </w:tcBorders>
            <w:vAlign w:val="center"/>
          </w:tcPr>
          <w:p w14:paraId="2E7EB489">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46D4FEA0">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3.832（1.947）</w:t>
            </w:r>
          </w:p>
        </w:tc>
      </w:tr>
      <w:tr w14:paraId="5E79BBB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017634F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121" w:type="dxa"/>
            <w:tcBorders>
              <w:tl2br w:val="nil"/>
              <w:tr2bl w:val="nil"/>
            </w:tcBorders>
            <w:vAlign w:val="center"/>
          </w:tcPr>
          <w:p w14:paraId="4AFE7506">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Online shopping and life services</w:t>
            </w:r>
          </w:p>
        </w:tc>
        <w:tc>
          <w:tcPr>
            <w:tcW w:w="2835" w:type="dxa"/>
            <w:vMerge w:val="continue"/>
            <w:tcBorders>
              <w:tl2br w:val="nil"/>
              <w:tr2bl w:val="nil"/>
            </w:tcBorders>
            <w:vAlign w:val="center"/>
          </w:tcPr>
          <w:p w14:paraId="7B327C8A">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068" w:type="dxa"/>
            <w:vMerge w:val="continue"/>
            <w:tcBorders>
              <w:tl2br w:val="nil"/>
              <w:tr2bl w:val="nil"/>
            </w:tcBorders>
            <w:vAlign w:val="center"/>
          </w:tcPr>
          <w:p w14:paraId="68F6111F">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33A30E9B">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4.098（1.341）</w:t>
            </w:r>
          </w:p>
        </w:tc>
      </w:tr>
      <w:tr w14:paraId="6D72D8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566AC896">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121" w:type="dxa"/>
            <w:tcBorders>
              <w:tl2br w:val="nil"/>
              <w:tr2bl w:val="nil"/>
            </w:tcBorders>
            <w:vAlign w:val="center"/>
          </w:tcPr>
          <w:p w14:paraId="0079F7E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Investment and </w:t>
            </w:r>
          </w:p>
          <w:p w14:paraId="22B9089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financial management</w:t>
            </w:r>
          </w:p>
        </w:tc>
        <w:tc>
          <w:tcPr>
            <w:tcW w:w="2835" w:type="dxa"/>
            <w:vMerge w:val="continue"/>
            <w:tcBorders>
              <w:tl2br w:val="nil"/>
              <w:tr2bl w:val="nil"/>
            </w:tcBorders>
            <w:vAlign w:val="center"/>
          </w:tcPr>
          <w:p w14:paraId="59BA18A1">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068" w:type="dxa"/>
            <w:vMerge w:val="continue"/>
            <w:tcBorders>
              <w:tl2br w:val="nil"/>
              <w:tr2bl w:val="nil"/>
            </w:tcBorders>
            <w:vAlign w:val="center"/>
          </w:tcPr>
          <w:p w14:paraId="5D276F68">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4D7FC96D">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1.625（1.358）</w:t>
            </w:r>
          </w:p>
        </w:tc>
      </w:tr>
      <w:tr w14:paraId="5DC5FF2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restart"/>
            <w:tcBorders>
              <w:tl2br w:val="nil"/>
              <w:tr2bl w:val="nil"/>
            </w:tcBorders>
            <w:vAlign w:val="center"/>
          </w:tcPr>
          <w:p w14:paraId="153E977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perceptions of social justice</w:t>
            </w:r>
          </w:p>
        </w:tc>
        <w:tc>
          <w:tcPr>
            <w:tcW w:w="2121" w:type="dxa"/>
            <w:tcBorders>
              <w:tl2br w:val="nil"/>
              <w:tr2bl w:val="nil"/>
            </w:tcBorders>
            <w:vAlign w:val="center"/>
          </w:tcPr>
          <w:p w14:paraId="422014F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college entrance </w:t>
            </w:r>
          </w:p>
          <w:p w14:paraId="5569698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examination system</w:t>
            </w:r>
          </w:p>
        </w:tc>
        <w:tc>
          <w:tcPr>
            <w:tcW w:w="2835" w:type="dxa"/>
            <w:vMerge w:val="restart"/>
            <w:tcBorders>
              <w:tl2br w:val="nil"/>
              <w:tr2bl w:val="nil"/>
            </w:tcBorders>
            <w:vAlign w:val="center"/>
          </w:tcPr>
          <w:p w14:paraId="578DFD2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Original assignment: very unfair=1, not very fair=2, </w:t>
            </w:r>
          </w:p>
          <w:p w14:paraId="424CB18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relatively fair=3, very fair=4, hard to say=-1;</w:t>
            </w:r>
          </w:p>
          <w:p w14:paraId="2D26116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Assignment after conversion: Very unfair=1, Not very fair=2, Hard to say=3, Fairly fair=4, </w:t>
            </w:r>
          </w:p>
          <w:p w14:paraId="7F66C7C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Very fair=5</w:t>
            </w:r>
          </w:p>
        </w:tc>
        <w:tc>
          <w:tcPr>
            <w:tcW w:w="1068" w:type="dxa"/>
            <w:vMerge w:val="restart"/>
            <w:tcBorders>
              <w:tl2br w:val="nil"/>
              <w:tr2bl w:val="nil"/>
            </w:tcBorders>
            <w:vAlign w:val="center"/>
          </w:tcPr>
          <w:p w14:paraId="7DED5EB2">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3.712</w:t>
            </w:r>
          </w:p>
          <w:p w14:paraId="51AD7BB1">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（0.707）</w:t>
            </w:r>
          </w:p>
        </w:tc>
        <w:tc>
          <w:tcPr>
            <w:tcW w:w="1422" w:type="dxa"/>
            <w:tcBorders>
              <w:tl2br w:val="nil"/>
              <w:tr2bl w:val="nil"/>
            </w:tcBorders>
            <w:vAlign w:val="center"/>
          </w:tcPr>
          <w:p w14:paraId="18027E15">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4.118（0.977）</w:t>
            </w:r>
          </w:p>
        </w:tc>
      </w:tr>
      <w:tr w14:paraId="3C3487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0F17F579">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121" w:type="dxa"/>
            <w:tcBorders>
              <w:tl2br w:val="nil"/>
              <w:tr2bl w:val="nil"/>
            </w:tcBorders>
            <w:vAlign w:val="center"/>
          </w:tcPr>
          <w:p w14:paraId="7234730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political rights</w:t>
            </w:r>
          </w:p>
        </w:tc>
        <w:tc>
          <w:tcPr>
            <w:tcW w:w="2835" w:type="dxa"/>
            <w:vMerge w:val="continue"/>
            <w:tcBorders>
              <w:tl2br w:val="nil"/>
              <w:tr2bl w:val="nil"/>
            </w:tcBorders>
            <w:vAlign w:val="center"/>
          </w:tcPr>
          <w:p w14:paraId="4FDD2DFE">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68" w:type="dxa"/>
            <w:vMerge w:val="continue"/>
            <w:tcBorders>
              <w:tl2br w:val="nil"/>
              <w:tr2bl w:val="nil"/>
            </w:tcBorders>
            <w:vAlign w:val="center"/>
          </w:tcPr>
          <w:p w14:paraId="77ED42BF">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13C50818">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3.847（1.023）</w:t>
            </w:r>
          </w:p>
        </w:tc>
      </w:tr>
      <w:tr w14:paraId="6B9C14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279D8A4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121" w:type="dxa"/>
            <w:tcBorders>
              <w:tl2br w:val="nil"/>
              <w:tr2bl w:val="nil"/>
            </w:tcBorders>
            <w:vAlign w:val="center"/>
          </w:tcPr>
          <w:p w14:paraId="3942FF6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Justice and Law </w:t>
            </w:r>
          </w:p>
          <w:p w14:paraId="10BCBF74">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Enforcement</w:t>
            </w:r>
          </w:p>
        </w:tc>
        <w:tc>
          <w:tcPr>
            <w:tcW w:w="2835" w:type="dxa"/>
            <w:vMerge w:val="continue"/>
            <w:tcBorders>
              <w:tl2br w:val="nil"/>
              <w:tr2bl w:val="nil"/>
            </w:tcBorders>
            <w:vAlign w:val="center"/>
          </w:tcPr>
          <w:p w14:paraId="4BBE16EB">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68" w:type="dxa"/>
            <w:vMerge w:val="continue"/>
            <w:tcBorders>
              <w:tl2br w:val="nil"/>
              <w:tr2bl w:val="nil"/>
            </w:tcBorders>
            <w:vAlign w:val="center"/>
          </w:tcPr>
          <w:p w14:paraId="4F598DF7">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6D3E46FC">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3.965（0.939）</w:t>
            </w:r>
          </w:p>
        </w:tc>
      </w:tr>
      <w:tr w14:paraId="1A7333E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0099D24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121" w:type="dxa"/>
            <w:tcBorders>
              <w:tl2br w:val="nil"/>
              <w:tr2bl w:val="nil"/>
            </w:tcBorders>
            <w:vAlign w:val="center"/>
          </w:tcPr>
          <w:p w14:paraId="453080B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public health</w:t>
            </w:r>
          </w:p>
        </w:tc>
        <w:tc>
          <w:tcPr>
            <w:tcW w:w="2835" w:type="dxa"/>
            <w:vMerge w:val="continue"/>
            <w:tcBorders>
              <w:tl2br w:val="nil"/>
              <w:tr2bl w:val="nil"/>
            </w:tcBorders>
            <w:vAlign w:val="center"/>
          </w:tcPr>
          <w:p w14:paraId="11C9943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68" w:type="dxa"/>
            <w:vMerge w:val="continue"/>
            <w:tcBorders>
              <w:tl2br w:val="nil"/>
              <w:tr2bl w:val="nil"/>
            </w:tcBorders>
            <w:vAlign w:val="center"/>
          </w:tcPr>
          <w:p w14:paraId="2DED7EF7">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30E6BB55">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3.918（0.871）</w:t>
            </w:r>
          </w:p>
        </w:tc>
      </w:tr>
      <w:tr w14:paraId="11C17A8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7F3A405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121" w:type="dxa"/>
            <w:tcBorders>
              <w:tl2br w:val="nil"/>
              <w:tr2bl w:val="nil"/>
            </w:tcBorders>
            <w:vAlign w:val="center"/>
          </w:tcPr>
          <w:p w14:paraId="146FE831">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Employment </w:t>
            </w:r>
          </w:p>
          <w:p w14:paraId="68E79E4D">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opportunities</w:t>
            </w:r>
          </w:p>
        </w:tc>
        <w:tc>
          <w:tcPr>
            <w:tcW w:w="2835" w:type="dxa"/>
            <w:vMerge w:val="continue"/>
            <w:tcBorders>
              <w:tl2br w:val="nil"/>
              <w:tr2bl w:val="nil"/>
            </w:tcBorders>
            <w:vAlign w:val="center"/>
          </w:tcPr>
          <w:p w14:paraId="4BEB817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68" w:type="dxa"/>
            <w:vMerge w:val="continue"/>
            <w:tcBorders>
              <w:tl2br w:val="nil"/>
              <w:tr2bl w:val="nil"/>
            </w:tcBorders>
            <w:vAlign w:val="center"/>
          </w:tcPr>
          <w:p w14:paraId="4D759FE1">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06DE5286">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3.468（1.073）</w:t>
            </w:r>
          </w:p>
        </w:tc>
      </w:tr>
      <w:tr w14:paraId="48CF56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00D4922A">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121" w:type="dxa"/>
            <w:tcBorders>
              <w:tl2br w:val="nil"/>
              <w:tr2bl w:val="nil"/>
            </w:tcBorders>
            <w:vAlign w:val="center"/>
          </w:tcPr>
          <w:p w14:paraId="283012F7">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income distribution</w:t>
            </w:r>
          </w:p>
        </w:tc>
        <w:tc>
          <w:tcPr>
            <w:tcW w:w="2835" w:type="dxa"/>
            <w:vMerge w:val="continue"/>
            <w:tcBorders>
              <w:tl2br w:val="nil"/>
              <w:tr2bl w:val="nil"/>
            </w:tcBorders>
            <w:vAlign w:val="center"/>
          </w:tcPr>
          <w:p w14:paraId="2EFF59A2">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68" w:type="dxa"/>
            <w:vMerge w:val="continue"/>
            <w:tcBorders>
              <w:tl2br w:val="nil"/>
              <w:tr2bl w:val="nil"/>
            </w:tcBorders>
            <w:vAlign w:val="center"/>
          </w:tcPr>
          <w:p w14:paraId="32B4D726">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3586E7F5">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3.292（1.154）</w:t>
            </w:r>
          </w:p>
        </w:tc>
      </w:tr>
      <w:tr w14:paraId="587B592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6E13ECC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121" w:type="dxa"/>
            <w:tcBorders>
              <w:tl2br w:val="nil"/>
              <w:tr2bl w:val="nil"/>
            </w:tcBorders>
            <w:vAlign w:val="center"/>
          </w:tcPr>
          <w:p w14:paraId="53AAA4F3">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social security </w:t>
            </w:r>
          </w:p>
          <w:p w14:paraId="3BC7B1F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benefits</w:t>
            </w:r>
          </w:p>
        </w:tc>
        <w:tc>
          <w:tcPr>
            <w:tcW w:w="2835" w:type="dxa"/>
            <w:vMerge w:val="continue"/>
            <w:tcBorders>
              <w:tl2br w:val="nil"/>
              <w:tr2bl w:val="nil"/>
            </w:tcBorders>
            <w:vAlign w:val="center"/>
          </w:tcPr>
          <w:p w14:paraId="0C9F968C">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68" w:type="dxa"/>
            <w:vMerge w:val="continue"/>
            <w:tcBorders>
              <w:tl2br w:val="nil"/>
              <w:tr2bl w:val="nil"/>
            </w:tcBorders>
            <w:vAlign w:val="center"/>
          </w:tcPr>
          <w:p w14:paraId="5E68614E">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13BFF88E">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3.767（0.963）</w:t>
            </w:r>
          </w:p>
        </w:tc>
      </w:tr>
      <w:tr w14:paraId="6B5ADFA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76" w:type="dxa"/>
            <w:vMerge w:val="continue"/>
            <w:tcBorders>
              <w:tl2br w:val="nil"/>
              <w:tr2bl w:val="nil"/>
            </w:tcBorders>
            <w:vAlign w:val="center"/>
          </w:tcPr>
          <w:p w14:paraId="306EB478">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121" w:type="dxa"/>
            <w:tcBorders>
              <w:tl2br w:val="nil"/>
              <w:tr2bl w:val="nil"/>
            </w:tcBorders>
            <w:vAlign w:val="center"/>
          </w:tcPr>
          <w:p w14:paraId="34D900CF">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Urban and rural </w:t>
            </w:r>
          </w:p>
          <w:p w14:paraId="20C500D0">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differences</w:t>
            </w:r>
          </w:p>
        </w:tc>
        <w:tc>
          <w:tcPr>
            <w:tcW w:w="2835" w:type="dxa"/>
            <w:vMerge w:val="continue"/>
            <w:tcBorders>
              <w:tl2br w:val="nil"/>
              <w:tr2bl w:val="nil"/>
            </w:tcBorders>
            <w:vAlign w:val="center"/>
          </w:tcPr>
          <w:p w14:paraId="461B2D15">
            <w:pPr>
              <w:keepNext w:val="0"/>
              <w:keepLines w:val="0"/>
              <w:pageBreakBefore w:val="0"/>
              <w:widowControl/>
              <w:suppressLineNumbers w:val="0"/>
              <w:kinsoku/>
              <w:wordWrap w:val="0"/>
              <w:overflowPunct/>
              <w:topLinePunct/>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68" w:type="dxa"/>
            <w:vMerge w:val="continue"/>
            <w:tcBorders>
              <w:tl2br w:val="nil"/>
              <w:tr2bl w:val="nil"/>
            </w:tcBorders>
            <w:vAlign w:val="center"/>
          </w:tcPr>
          <w:p w14:paraId="43F3DE96">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1422" w:type="dxa"/>
            <w:tcBorders>
              <w:tl2br w:val="nil"/>
              <w:tr2bl w:val="nil"/>
            </w:tcBorders>
            <w:vAlign w:val="center"/>
          </w:tcPr>
          <w:p w14:paraId="2A374D17">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3.358（1.155）</w:t>
            </w:r>
          </w:p>
        </w:tc>
      </w:tr>
    </w:tbl>
    <w:p w14:paraId="40F2A2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71A55"/>
    <w:rsid w:val="4727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2026-03-18T02:48:00Z</dcterms:created>
  <dc:creator>yusanjan</dc:creator>
  <cp:lastModifiedBy>yusanjan</cp:lastModifiedBy>
  <dcterms:modified xsi:type="dcterms:W3CDTF">2026-03-18T02:50:46Z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E1BEFD345E8A4BEFA8EBB3779FCC3AAE_11</vt:lpwstr>
  </property>
  <property fmtid="{D5CDD505-2E9C-101B-9397-08002B2CF9AE}" pid="4" name="KSOTemplateDocerSaveRecord">
    <vt:lpwstr>eyJoZGlkIjoiNzY5NmM4NjRjMWM0NjMzYTc2MGQyNzk1OWMwYWJmOWQiLCJ1c2VySWQiOiIzMDYwNzEzMzkifQ==</vt:lpwstr>
  </property>
</Properties>
</file>