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4BEE92" w14:textId="77777777" w:rsidR="00DE4AC9" w:rsidRDefault="00A4063C" w:rsidP="00363A31">
      <w:pPr>
        <w:spacing w:line="480" w:lineRule="auto"/>
        <w:jc w:val="center"/>
      </w:pPr>
      <w:r>
        <w:rPr>
          <w:b/>
          <w:sz w:val="32"/>
        </w:rPr>
        <w:t>Supplementary Information</w:t>
      </w:r>
    </w:p>
    <w:p w14:paraId="500C4E79" w14:textId="77777777" w:rsidR="00DE4AC9" w:rsidRDefault="00DE4AC9" w:rsidP="00363A31">
      <w:pPr>
        <w:spacing w:line="480" w:lineRule="auto"/>
      </w:pPr>
    </w:p>
    <w:p w14:paraId="032B6655" w14:textId="77777777" w:rsidR="00DE4AC9" w:rsidRDefault="00A4063C" w:rsidP="00363A31">
      <w:pPr>
        <w:spacing w:line="480" w:lineRule="auto"/>
        <w:jc w:val="center"/>
      </w:pPr>
      <w:r>
        <w:rPr>
          <w:b/>
          <w:sz w:val="28"/>
        </w:rPr>
        <w:t xml:space="preserve">Multi-Scale Genesis Pathway for the Formation of the Near-Equatorial Tropical Cyclone </w:t>
      </w:r>
      <w:proofErr w:type="spellStart"/>
      <w:r>
        <w:rPr>
          <w:b/>
          <w:sz w:val="28"/>
        </w:rPr>
        <w:t>Senyar</w:t>
      </w:r>
      <w:proofErr w:type="spellEnd"/>
    </w:p>
    <w:p w14:paraId="33016D59" w14:textId="77777777" w:rsidR="00DE4AC9" w:rsidRDefault="00DE4AC9" w:rsidP="00363A31">
      <w:pPr>
        <w:spacing w:line="480" w:lineRule="auto"/>
      </w:pPr>
    </w:p>
    <w:p w14:paraId="58CCB817" w14:textId="77777777" w:rsidR="00DE4AC9" w:rsidRDefault="00A4063C" w:rsidP="00363A31">
      <w:pPr>
        <w:spacing w:line="480" w:lineRule="auto"/>
        <w:jc w:val="center"/>
      </w:pPr>
      <w:r>
        <w:t xml:space="preserve">Marzuki Marzuki¹*, Michał Brennek², </w:t>
      </w:r>
      <w:proofErr w:type="spellStart"/>
      <w:r>
        <w:t>Ravidho</w:t>
      </w:r>
      <w:proofErr w:type="spellEnd"/>
      <w:r>
        <w:t xml:space="preserve"> Ramadhan¹, Nadya Rezky Ananda¹, </w:t>
      </w:r>
      <w:proofErr w:type="spellStart"/>
      <w:r>
        <w:t>Fredolin</w:t>
      </w:r>
      <w:proofErr w:type="spellEnd"/>
      <w:r>
        <w:t xml:space="preserve"> Tangang³, Carl J. Schreck III⁴, Dariusz B. Baranowski²*</w:t>
      </w:r>
    </w:p>
    <w:p w14:paraId="40BF2325" w14:textId="77777777" w:rsidR="00DE4AC9" w:rsidRDefault="00DE4AC9" w:rsidP="00363A31">
      <w:pPr>
        <w:spacing w:line="480" w:lineRule="auto"/>
      </w:pPr>
    </w:p>
    <w:p w14:paraId="7FB425A5" w14:textId="77777777" w:rsidR="00DE4AC9" w:rsidRDefault="00A4063C" w:rsidP="00363A31">
      <w:pPr>
        <w:spacing w:line="480" w:lineRule="auto"/>
        <w:jc w:val="center"/>
      </w:pPr>
      <w:r>
        <w:rPr>
          <w:sz w:val="20"/>
        </w:rPr>
        <w:t>¹ Department of Physics, Universitas Andalas, Padang 25163, Indonesia</w:t>
      </w:r>
    </w:p>
    <w:p w14:paraId="3D1517AA" w14:textId="1E452385" w:rsidR="00DE4AC9" w:rsidRDefault="00A4063C" w:rsidP="00363A31">
      <w:pPr>
        <w:spacing w:line="480" w:lineRule="auto"/>
        <w:jc w:val="center"/>
      </w:pPr>
      <w:r>
        <w:rPr>
          <w:sz w:val="20"/>
        </w:rPr>
        <w:t xml:space="preserve">² Department of Atmospheric Physics, Institute of Geophysics, Polish Academy of Sciences, </w:t>
      </w:r>
      <w:r w:rsidR="002A1878">
        <w:rPr>
          <w:sz w:val="20"/>
        </w:rPr>
        <w:br/>
      </w:r>
      <w:r>
        <w:rPr>
          <w:sz w:val="20"/>
        </w:rPr>
        <w:t xml:space="preserve">64 </w:t>
      </w:r>
      <w:proofErr w:type="spellStart"/>
      <w:r>
        <w:rPr>
          <w:sz w:val="20"/>
        </w:rPr>
        <w:t>Ksiecia</w:t>
      </w:r>
      <w:proofErr w:type="spellEnd"/>
      <w:r>
        <w:rPr>
          <w:sz w:val="20"/>
        </w:rPr>
        <w:t xml:space="preserve"> </w:t>
      </w:r>
      <w:proofErr w:type="spellStart"/>
      <w:r>
        <w:rPr>
          <w:sz w:val="20"/>
        </w:rPr>
        <w:t>Janusza</w:t>
      </w:r>
      <w:proofErr w:type="spellEnd"/>
      <w:r>
        <w:rPr>
          <w:sz w:val="20"/>
        </w:rPr>
        <w:t xml:space="preserve"> Street, Warsaw, 01-452, Poland</w:t>
      </w:r>
    </w:p>
    <w:p w14:paraId="6D399DCF" w14:textId="77777777" w:rsidR="00DE4AC9" w:rsidRDefault="00A4063C" w:rsidP="00363A31">
      <w:pPr>
        <w:spacing w:line="480" w:lineRule="auto"/>
        <w:jc w:val="center"/>
      </w:pPr>
      <w:r>
        <w:rPr>
          <w:sz w:val="20"/>
        </w:rPr>
        <w:t xml:space="preserve">³ Department of Earth Sciences and Environment, Faculty of Science and Technology, </w:t>
      </w:r>
      <w:proofErr w:type="spellStart"/>
      <w:r>
        <w:rPr>
          <w:sz w:val="20"/>
        </w:rPr>
        <w:t>Universiti</w:t>
      </w:r>
      <w:proofErr w:type="spellEnd"/>
      <w:r>
        <w:rPr>
          <w:sz w:val="20"/>
        </w:rPr>
        <w:t xml:space="preserve"> </w:t>
      </w:r>
      <w:proofErr w:type="spellStart"/>
      <w:r>
        <w:rPr>
          <w:sz w:val="20"/>
        </w:rPr>
        <w:t>Kebangsaan</w:t>
      </w:r>
      <w:proofErr w:type="spellEnd"/>
      <w:r>
        <w:rPr>
          <w:sz w:val="20"/>
        </w:rPr>
        <w:t xml:space="preserve"> Malaysia, 43500 Bangi, Malaysia</w:t>
      </w:r>
    </w:p>
    <w:p w14:paraId="56681239" w14:textId="5D706AA0" w:rsidR="00DE4AC9" w:rsidRDefault="00A4063C" w:rsidP="00363A31">
      <w:pPr>
        <w:spacing w:line="480" w:lineRule="auto"/>
        <w:jc w:val="center"/>
      </w:pPr>
      <w:r>
        <w:rPr>
          <w:sz w:val="20"/>
        </w:rPr>
        <w:t xml:space="preserve">⁴ North Carolina Institute for Climate Studies (NCICS), North Carolina State University, </w:t>
      </w:r>
      <w:r w:rsidR="002A1878">
        <w:rPr>
          <w:sz w:val="20"/>
        </w:rPr>
        <w:br/>
      </w:r>
      <w:r>
        <w:rPr>
          <w:sz w:val="20"/>
        </w:rPr>
        <w:t>151 Patton Ave. Asheville, NC 28801, USA</w:t>
      </w:r>
    </w:p>
    <w:p w14:paraId="718FF0A4" w14:textId="77777777" w:rsidR="00DE4AC9" w:rsidRDefault="00DE4AC9" w:rsidP="00363A31">
      <w:pPr>
        <w:spacing w:line="480" w:lineRule="auto"/>
      </w:pPr>
    </w:p>
    <w:p w14:paraId="03EDB25A" w14:textId="5E33A91B" w:rsidR="00A03103" w:rsidRDefault="00A4063C" w:rsidP="00363A31">
      <w:pPr>
        <w:spacing w:line="480" w:lineRule="auto"/>
        <w:jc w:val="center"/>
        <w:rPr>
          <w:i/>
          <w:sz w:val="20"/>
          <w:lang w:val="pl-PL"/>
        </w:rPr>
      </w:pPr>
      <w:r w:rsidRPr="002A1878">
        <w:rPr>
          <w:i/>
          <w:sz w:val="20"/>
          <w:lang w:val="pl-PL"/>
        </w:rPr>
        <w:t>* Correspondence to: Marzuki Marzuki (marzuki@sci.unand.ac.id) and Dariusz B. Baranowski (</w:t>
      </w:r>
      <w:r w:rsidR="00A03103" w:rsidRPr="00A03103">
        <w:rPr>
          <w:i/>
          <w:sz w:val="20"/>
          <w:lang w:val="pl-PL"/>
        </w:rPr>
        <w:t>dbaranowski@igf.edu.pl</w:t>
      </w:r>
      <w:r w:rsidRPr="002A1878">
        <w:rPr>
          <w:i/>
          <w:sz w:val="20"/>
          <w:lang w:val="pl-PL"/>
        </w:rPr>
        <w:t>)</w:t>
      </w:r>
    </w:p>
    <w:p w14:paraId="2F751CB9" w14:textId="77777777" w:rsidR="00A03103" w:rsidRDefault="00A03103" w:rsidP="00363A31">
      <w:pPr>
        <w:spacing w:line="480" w:lineRule="auto"/>
        <w:jc w:val="center"/>
        <w:rPr>
          <w:i/>
          <w:sz w:val="20"/>
          <w:lang w:val="pl-PL"/>
        </w:rPr>
      </w:pPr>
    </w:p>
    <w:p w14:paraId="2B2F86F4" w14:textId="77777777" w:rsidR="00A03103" w:rsidRDefault="00A03103" w:rsidP="00363A31">
      <w:pPr>
        <w:spacing w:line="480" w:lineRule="auto"/>
        <w:jc w:val="center"/>
        <w:rPr>
          <w:i/>
          <w:sz w:val="20"/>
          <w:lang w:val="pl-PL"/>
        </w:rPr>
      </w:pPr>
    </w:p>
    <w:p w14:paraId="1C9EB227" w14:textId="307DBA26" w:rsidR="00A03103" w:rsidRPr="00F258F6" w:rsidRDefault="00055709" w:rsidP="00363A31">
      <w:pPr>
        <w:spacing w:line="480" w:lineRule="auto"/>
        <w:jc w:val="center"/>
        <w:rPr>
          <w:b/>
          <w:bCs/>
          <w:iCs/>
          <w:szCs w:val="24"/>
        </w:rPr>
      </w:pPr>
      <w:r w:rsidRPr="00F258F6">
        <w:rPr>
          <w:b/>
          <w:bCs/>
          <w:iCs/>
          <w:szCs w:val="24"/>
        </w:rPr>
        <w:lastRenderedPageBreak/>
        <w:t>Supplementary</w:t>
      </w:r>
      <w:r w:rsidR="00A03103" w:rsidRPr="00F258F6">
        <w:rPr>
          <w:b/>
          <w:bCs/>
          <w:iCs/>
          <w:szCs w:val="24"/>
        </w:rPr>
        <w:t xml:space="preserve"> Text</w:t>
      </w:r>
    </w:p>
    <w:p w14:paraId="0F254023" w14:textId="77777777" w:rsidR="00A03103" w:rsidRPr="00F258F6" w:rsidRDefault="00A03103" w:rsidP="00363A31">
      <w:pPr>
        <w:spacing w:line="480" w:lineRule="auto"/>
        <w:jc w:val="center"/>
        <w:rPr>
          <w:b/>
          <w:bCs/>
          <w:iCs/>
          <w:szCs w:val="24"/>
        </w:rPr>
      </w:pPr>
    </w:p>
    <w:p w14:paraId="231A3A82" w14:textId="77777777" w:rsidR="00A03103" w:rsidRPr="00F258F6" w:rsidRDefault="00A03103" w:rsidP="00363A31">
      <w:pPr>
        <w:spacing w:line="480" w:lineRule="auto"/>
        <w:rPr>
          <w:b/>
          <w:bCs/>
          <w:iCs/>
          <w:szCs w:val="24"/>
        </w:rPr>
      </w:pPr>
      <w:r w:rsidRPr="00F258F6">
        <w:rPr>
          <w:b/>
          <w:bCs/>
          <w:iCs/>
          <w:szCs w:val="24"/>
        </w:rPr>
        <w:t>NETC Climatology</w:t>
      </w:r>
    </w:p>
    <w:p w14:paraId="4043651E" w14:textId="2FC6FF7D" w:rsidR="00A03103" w:rsidRPr="00A03103" w:rsidRDefault="00A03103" w:rsidP="00363A31">
      <w:pPr>
        <w:spacing w:line="480" w:lineRule="auto"/>
      </w:pPr>
      <w:r w:rsidRPr="00A03103">
        <w:t xml:space="preserve">Figure S1 presents climatology (1980 – 2024) of near-equatorial tropical cyclones (NETC) – defined by their genesis latitude (first data point in </w:t>
      </w:r>
      <w:proofErr w:type="spellStart"/>
      <w:r w:rsidRPr="00A03103">
        <w:t>IBTr</w:t>
      </w:r>
      <w:r w:rsidR="003933B3">
        <w:t>A</w:t>
      </w:r>
      <w:r w:rsidRPr="00A03103">
        <w:t>CS</w:t>
      </w:r>
      <w:proofErr w:type="spellEnd"/>
      <w:r w:rsidRPr="00A03103">
        <w:t xml:space="preserve"> database</w:t>
      </w:r>
      <w:bookmarkStart w:id="0" w:name="ZOTERO_BREF_vtMNNqqeXobi"/>
      <w:r w:rsidR="00C601A5" w:rsidRPr="00C601A5">
        <w:rPr>
          <w:rFonts w:cs="Times New Roman"/>
          <w:vertAlign w:val="superscript"/>
        </w:rPr>
        <w:t>1,2</w:t>
      </w:r>
      <w:bookmarkEnd w:id="0"/>
      <w:r w:rsidRPr="00A03103">
        <w:t>) within 6° latitude of the equator. The NETCs which formed over the Maritime Continent (MC, shown in red) are exceptionally rare, accounting for only 1</w:t>
      </w:r>
      <w:r w:rsidR="003933B3">
        <w:t>4</w:t>
      </w:r>
      <w:r w:rsidRPr="00A03103">
        <w:t xml:space="preserve"> systems since 1980 (0.31% of all basin TCs; 5.38% of all NETCs). </w:t>
      </w:r>
    </w:p>
    <w:p w14:paraId="15604511" w14:textId="77BEE3F2" w:rsidR="00A03103" w:rsidRDefault="00A03103" w:rsidP="00363A31">
      <w:pPr>
        <w:spacing w:line="480" w:lineRule="auto"/>
      </w:pPr>
      <w:r w:rsidRPr="00A03103">
        <w:t xml:space="preserve">The predominant trajectory for NETCs is westward </w:t>
      </w:r>
      <w:r w:rsidR="003933B3">
        <w:t>with</w:t>
      </w:r>
      <w:r w:rsidRPr="00A03103">
        <w:t xml:space="preserve"> poleward </w:t>
      </w:r>
      <w:proofErr w:type="spellStart"/>
      <w:r w:rsidRPr="00A03103">
        <w:t>recurvature</w:t>
      </w:r>
      <w:proofErr w:type="spellEnd"/>
      <w:r w:rsidRPr="00A03103">
        <w:t xml:space="preserve">. The rare NETC within MC behave </w:t>
      </w:r>
      <w:r w:rsidR="00F7314A" w:rsidRPr="00A03103">
        <w:t>similarly</w:t>
      </w:r>
      <w:r w:rsidRPr="00A03103">
        <w:t xml:space="preserve"> as they tend to transect Sumatra and recurve northward over Indian Ocean. TC </w:t>
      </w:r>
      <w:proofErr w:type="spellStart"/>
      <w:r w:rsidRPr="00A03103">
        <w:t>Senyar</w:t>
      </w:r>
      <w:proofErr w:type="spellEnd"/>
      <w:r w:rsidRPr="00A03103">
        <w:t xml:space="preserve"> exhibited anomalous motion (Fig</w:t>
      </w:r>
      <w:r w:rsidR="003933B3">
        <w:t>.</w:t>
      </w:r>
      <w:r w:rsidRPr="00A03103">
        <w:t xml:space="preserve"> 1), initially tracking southward before turning eastward - a rare departure from the climatological poleward </w:t>
      </w:r>
      <w:proofErr w:type="spellStart"/>
      <w:r w:rsidRPr="00A03103">
        <w:t>recurvature</w:t>
      </w:r>
      <w:proofErr w:type="spellEnd"/>
      <w:r w:rsidRPr="00A03103">
        <w:t xml:space="preserve">. This unusual trajectory reflects the atypical steering flow configuration during </w:t>
      </w:r>
      <w:proofErr w:type="spellStart"/>
      <w:r w:rsidRPr="00A03103">
        <w:t>Senyar's</w:t>
      </w:r>
      <w:proofErr w:type="spellEnd"/>
      <w:r w:rsidRPr="00A03103">
        <w:t xml:space="preserve"> genesis</w:t>
      </w:r>
      <w:r w:rsidR="00C845FE">
        <w:t xml:space="preserve"> (transient northerlies induced by a Mixed-Rossby-Gravity wave)</w:t>
      </w:r>
      <w:r w:rsidRPr="00A03103">
        <w:t>,</w:t>
      </w:r>
      <w:r w:rsidR="00C845FE">
        <w:t xml:space="preserve"> and</w:t>
      </w:r>
      <w:r w:rsidRPr="00A03103">
        <w:t xml:space="preserve"> likely </w:t>
      </w:r>
      <w:r w:rsidR="00C845FE">
        <w:t>a</w:t>
      </w:r>
      <w:r w:rsidRPr="00A03103">
        <w:t xml:space="preserve"> Fujiwara Effect</w:t>
      </w:r>
      <w:bookmarkStart w:id="1" w:name="ZOTERO_BREF_TbTMkKzKF6Bh"/>
      <w:r w:rsidR="00C601A5" w:rsidRPr="00C601A5">
        <w:rPr>
          <w:rFonts w:cs="Times New Roman"/>
          <w:vertAlign w:val="superscript"/>
        </w:rPr>
        <w:t>3,4</w:t>
      </w:r>
      <w:bookmarkEnd w:id="1"/>
      <w:r w:rsidRPr="00A03103">
        <w:t xml:space="preserve"> </w:t>
      </w:r>
      <w:r w:rsidR="00C845FE">
        <w:t xml:space="preserve">(transition to eastward movement) </w:t>
      </w:r>
      <w:r w:rsidRPr="00A03103">
        <w:t xml:space="preserve">due to double TC interaction with TC </w:t>
      </w:r>
      <w:r w:rsidR="00D23252">
        <w:t>Koto</w:t>
      </w:r>
      <w:r w:rsidRPr="00A03103">
        <w:t xml:space="preserve"> (Fig</w:t>
      </w:r>
      <w:r w:rsidR="00C845FE">
        <w:t>.</w:t>
      </w:r>
      <w:r w:rsidRPr="00A03103">
        <w:t xml:space="preserve"> 1).</w:t>
      </w:r>
    </w:p>
    <w:p w14:paraId="654C87D3" w14:textId="77777777" w:rsidR="00BF1EB3" w:rsidRDefault="00BF1EB3" w:rsidP="00363A31">
      <w:pPr>
        <w:spacing w:line="480" w:lineRule="auto"/>
      </w:pPr>
    </w:p>
    <w:p w14:paraId="5A1119D1" w14:textId="32FA38B0" w:rsidR="00BF1EB3" w:rsidRPr="00BF1EB3" w:rsidRDefault="00BF1EB3" w:rsidP="00363A31">
      <w:pPr>
        <w:spacing w:line="480" w:lineRule="auto"/>
        <w:rPr>
          <w:b/>
          <w:bCs/>
        </w:rPr>
      </w:pPr>
      <w:r w:rsidRPr="00BF1EB3">
        <w:rPr>
          <w:b/>
          <w:bCs/>
        </w:rPr>
        <w:t>Pre-</w:t>
      </w:r>
      <w:proofErr w:type="spellStart"/>
      <w:r w:rsidRPr="00BF1EB3">
        <w:rPr>
          <w:b/>
          <w:bCs/>
        </w:rPr>
        <w:t>Senyar</w:t>
      </w:r>
      <w:proofErr w:type="spellEnd"/>
      <w:r w:rsidRPr="00BF1EB3">
        <w:rPr>
          <w:b/>
          <w:bCs/>
        </w:rPr>
        <w:t xml:space="preserve"> disturbance track</w:t>
      </w:r>
    </w:p>
    <w:p w14:paraId="510DDABD" w14:textId="22E6F91A" w:rsidR="00BF1EB3" w:rsidRDefault="00BF1EB3" w:rsidP="00363A31">
      <w:pPr>
        <w:spacing w:line="480" w:lineRule="auto"/>
      </w:pPr>
      <w:r>
        <w:t>The pre-</w:t>
      </w:r>
      <w:proofErr w:type="spellStart"/>
      <w:r>
        <w:t>Senyar</w:t>
      </w:r>
      <w:proofErr w:type="spellEnd"/>
      <w:r>
        <w:t xml:space="preserve"> trajectory (Fig.1, Fig. 2) is based on 850 </w:t>
      </w:r>
      <w:proofErr w:type="spellStart"/>
      <w:r>
        <w:t>hPa</w:t>
      </w:r>
      <w:proofErr w:type="spellEnd"/>
      <w:r>
        <w:t xml:space="preserve"> relative vorticity from ERA5. Here sensitivity to pressure level selection is tested (Fig. S2). Tracking performed in the range of pressure levels between 950 and 250 </w:t>
      </w:r>
      <w:proofErr w:type="spellStart"/>
      <w:r>
        <w:t>hPa</w:t>
      </w:r>
      <w:proofErr w:type="spellEnd"/>
      <w:r>
        <w:t xml:space="preserve"> yields qualitatively the same </w:t>
      </w:r>
      <w:r>
        <w:lastRenderedPageBreak/>
        <w:t xml:space="preserve">result, while tracking at levels above 250 </w:t>
      </w:r>
      <w:proofErr w:type="spellStart"/>
      <w:r>
        <w:t>hPa</w:t>
      </w:r>
      <w:proofErr w:type="spellEnd"/>
      <w:r>
        <w:t>, shows different pattern. Hence, pre-</w:t>
      </w:r>
      <w:proofErr w:type="spellStart"/>
      <w:r>
        <w:t>Senyar</w:t>
      </w:r>
      <w:proofErr w:type="spellEnd"/>
      <w:r>
        <w:t xml:space="preserve"> disturbance was a coherent feature across most of the troposphere. It should be noted that some discrepancy can be observed between the pre-</w:t>
      </w:r>
      <w:proofErr w:type="spellStart"/>
      <w:r>
        <w:t>Senyar</w:t>
      </w:r>
      <w:proofErr w:type="spellEnd"/>
      <w:r>
        <w:t xml:space="preserve"> track in the main text and the 850 </w:t>
      </w:r>
      <w:proofErr w:type="spellStart"/>
      <w:r>
        <w:t>hPa</w:t>
      </w:r>
      <w:proofErr w:type="spellEnd"/>
      <w:r>
        <w:t xml:space="preserve"> track here. </w:t>
      </w:r>
      <w:r w:rsidR="009C6F68">
        <w:t>However,</w:t>
      </w:r>
      <w:r>
        <w:t xml:space="preserve"> it is attributable to different temporal resolution of input data (1 hourly in the main text vs 6 hourly here) for the same tracking algorithm (see Methods section).</w:t>
      </w:r>
    </w:p>
    <w:p w14:paraId="2ED0CD94" w14:textId="77777777" w:rsidR="00A03103" w:rsidRDefault="00A03103" w:rsidP="00363A31">
      <w:pPr>
        <w:spacing w:line="480" w:lineRule="auto"/>
        <w:jc w:val="center"/>
        <w:rPr>
          <w:iCs/>
          <w:sz w:val="20"/>
        </w:rPr>
      </w:pPr>
    </w:p>
    <w:p w14:paraId="103DA7F2" w14:textId="4EC93E1C" w:rsidR="00C601A5" w:rsidRPr="00F7314A" w:rsidRDefault="00C601A5" w:rsidP="00363A31">
      <w:pPr>
        <w:spacing w:line="480" w:lineRule="auto"/>
        <w:rPr>
          <w:b/>
          <w:bCs/>
          <w:iCs/>
          <w:szCs w:val="24"/>
        </w:rPr>
      </w:pPr>
      <w:r w:rsidRPr="00F7314A">
        <w:rPr>
          <w:b/>
          <w:bCs/>
          <w:iCs/>
          <w:szCs w:val="24"/>
        </w:rPr>
        <w:t xml:space="preserve">Maps of </w:t>
      </w:r>
      <w:r w:rsidR="00B9652F" w:rsidRPr="00F7314A">
        <w:rPr>
          <w:b/>
          <w:bCs/>
          <w:iCs/>
          <w:szCs w:val="24"/>
        </w:rPr>
        <w:t>temporally</w:t>
      </w:r>
      <w:r w:rsidRPr="00F7314A">
        <w:rPr>
          <w:b/>
          <w:bCs/>
          <w:iCs/>
          <w:szCs w:val="24"/>
        </w:rPr>
        <w:t xml:space="preserve"> decomposed dynamical fields at 850 </w:t>
      </w:r>
      <w:proofErr w:type="spellStart"/>
      <w:r w:rsidRPr="00F7314A">
        <w:rPr>
          <w:b/>
          <w:bCs/>
          <w:iCs/>
          <w:szCs w:val="24"/>
        </w:rPr>
        <w:t>hPa</w:t>
      </w:r>
      <w:proofErr w:type="spellEnd"/>
    </w:p>
    <w:p w14:paraId="2FCFEECE" w14:textId="5547F014" w:rsidR="00D23252" w:rsidRDefault="00A60BBE" w:rsidP="00363A31">
      <w:pPr>
        <w:spacing w:line="480" w:lineRule="auto"/>
        <w:rPr>
          <w:iCs/>
          <w:szCs w:val="24"/>
        </w:rPr>
      </w:pPr>
      <w:r w:rsidRPr="00F7314A">
        <w:rPr>
          <w:iCs/>
          <w:szCs w:val="24"/>
        </w:rPr>
        <w:t>Figure S</w:t>
      </w:r>
      <w:r w:rsidR="00BF1EB3">
        <w:rPr>
          <w:iCs/>
          <w:szCs w:val="24"/>
        </w:rPr>
        <w:t>3</w:t>
      </w:r>
      <w:r w:rsidRPr="00F7314A">
        <w:rPr>
          <w:iCs/>
          <w:szCs w:val="24"/>
        </w:rPr>
        <w:t xml:space="preserve"> shows temporally decomposed wind </w:t>
      </w:r>
      <w:r w:rsidR="00A94171" w:rsidRPr="00F7314A">
        <w:rPr>
          <w:iCs/>
          <w:szCs w:val="24"/>
        </w:rPr>
        <w:t xml:space="preserve">and vorticity fields </w:t>
      </w:r>
      <w:r w:rsidR="00BF1EB3">
        <w:rPr>
          <w:iCs/>
          <w:szCs w:val="24"/>
        </w:rPr>
        <w:t>(maps)</w:t>
      </w:r>
      <w:r w:rsidR="00A94171" w:rsidRPr="00F7314A">
        <w:rPr>
          <w:iCs/>
          <w:szCs w:val="24"/>
        </w:rPr>
        <w:t xml:space="preserve"> for selected 3 days in TCG period of </w:t>
      </w:r>
      <w:r w:rsidRPr="00F7314A">
        <w:rPr>
          <w:iCs/>
          <w:szCs w:val="24"/>
        </w:rPr>
        <w:t xml:space="preserve">November 2025. </w:t>
      </w:r>
      <w:r w:rsidR="00A94171" w:rsidRPr="00F7314A">
        <w:rPr>
          <w:iCs/>
          <w:szCs w:val="24"/>
        </w:rPr>
        <w:t>Animation of the decomposed fields is available for November 2025 at 6 hourly time step</w:t>
      </w:r>
      <w:r w:rsidR="00A24023">
        <w:rPr>
          <w:iCs/>
          <w:szCs w:val="24"/>
        </w:rPr>
        <w:t>:</w:t>
      </w:r>
      <w:r w:rsidR="00A24023" w:rsidRPr="00A24023">
        <w:rPr>
          <w:iCs/>
          <w:szCs w:val="24"/>
        </w:rPr>
        <w:t xml:space="preserve"> </w:t>
      </w:r>
      <w:r w:rsidR="00A24023">
        <w:rPr>
          <w:iCs/>
          <w:szCs w:val="24"/>
        </w:rPr>
        <w:t>DOI.org/</w:t>
      </w:r>
      <w:r w:rsidR="00A24023" w:rsidRPr="00C420A2">
        <w:rPr>
          <w:iCs/>
          <w:szCs w:val="24"/>
        </w:rPr>
        <w:t>10.6084/m9.figshare.31424309</w:t>
      </w:r>
      <w:r w:rsidR="00A24023">
        <w:rPr>
          <w:iCs/>
          <w:szCs w:val="24"/>
        </w:rPr>
        <w:t xml:space="preserve">. </w:t>
      </w:r>
      <w:r w:rsidR="00BF1EB3">
        <w:rPr>
          <w:iCs/>
          <w:szCs w:val="24"/>
        </w:rPr>
        <w:t xml:space="preserve">These data were spatially averaged over Westerly Wind Burst, NE Monsoon, and Strait of Malacca regions (Fig. 1) and presented in Fig. 3. </w:t>
      </w:r>
    </w:p>
    <w:p w14:paraId="151FC23B" w14:textId="7DCF628B" w:rsidR="00D23252" w:rsidRDefault="00D23252" w:rsidP="00363A31">
      <w:pPr>
        <w:spacing w:line="480" w:lineRule="auto"/>
        <w:rPr>
          <w:iCs/>
          <w:szCs w:val="24"/>
        </w:rPr>
      </w:pPr>
      <w:r>
        <w:rPr>
          <w:iCs/>
          <w:szCs w:val="24"/>
        </w:rPr>
        <w:t>Background (</w:t>
      </w:r>
      <w:r w:rsidR="00BF1EB3">
        <w:rPr>
          <w:iCs/>
          <w:szCs w:val="24"/>
        </w:rPr>
        <w:t>periods longer than 20 days</w:t>
      </w:r>
      <w:r>
        <w:rPr>
          <w:iCs/>
          <w:szCs w:val="24"/>
        </w:rPr>
        <w:t xml:space="preserve">) 850 </w:t>
      </w:r>
      <w:proofErr w:type="spellStart"/>
      <w:r>
        <w:rPr>
          <w:iCs/>
          <w:szCs w:val="24"/>
        </w:rPr>
        <w:t>hPa</w:t>
      </w:r>
      <w:proofErr w:type="spellEnd"/>
      <w:r>
        <w:rPr>
          <w:iCs/>
          <w:szCs w:val="24"/>
        </w:rPr>
        <w:t xml:space="preserve"> flow </w:t>
      </w:r>
      <w:r w:rsidR="00E10C5F">
        <w:rPr>
          <w:iCs/>
          <w:szCs w:val="24"/>
        </w:rPr>
        <w:t xml:space="preserve">shows NE flow across South China Sea and Southeast Asia, and westerly flow over eastern equatorial Indian Ocean and </w:t>
      </w:r>
      <w:proofErr w:type="spellStart"/>
      <w:r w:rsidR="00E10C5F">
        <w:rPr>
          <w:iCs/>
          <w:szCs w:val="24"/>
        </w:rPr>
        <w:t>Karimata</w:t>
      </w:r>
      <w:proofErr w:type="spellEnd"/>
      <w:r w:rsidR="00E10C5F">
        <w:rPr>
          <w:iCs/>
          <w:szCs w:val="24"/>
        </w:rPr>
        <w:t xml:space="preserve"> Strait </w:t>
      </w:r>
      <w:r>
        <w:rPr>
          <w:iCs/>
          <w:szCs w:val="24"/>
        </w:rPr>
        <w:t xml:space="preserve">throughout </w:t>
      </w:r>
      <w:proofErr w:type="spellStart"/>
      <w:r>
        <w:rPr>
          <w:iCs/>
          <w:szCs w:val="24"/>
        </w:rPr>
        <w:t>preTCG</w:t>
      </w:r>
      <w:proofErr w:type="spellEnd"/>
      <w:r>
        <w:rPr>
          <w:iCs/>
          <w:szCs w:val="24"/>
        </w:rPr>
        <w:t xml:space="preserve"> and TCG</w:t>
      </w:r>
      <w:r w:rsidR="00E10C5F">
        <w:rPr>
          <w:iCs/>
          <w:szCs w:val="24"/>
        </w:rPr>
        <w:t>, leading to cyclonic vorticity at around 5</w:t>
      </w:r>
      <w:r w:rsidR="00E10C5F">
        <w:rPr>
          <w:rFonts w:cs="Times New Roman"/>
          <w:iCs/>
          <w:szCs w:val="24"/>
        </w:rPr>
        <w:t>°</w:t>
      </w:r>
      <w:r w:rsidR="00E10C5F">
        <w:rPr>
          <w:iCs/>
          <w:szCs w:val="24"/>
        </w:rPr>
        <w:t>N, and especially in the Strait of Malacca.</w:t>
      </w:r>
      <w:r>
        <w:rPr>
          <w:iCs/>
          <w:szCs w:val="24"/>
        </w:rPr>
        <w:t xml:space="preserve"> Sub-intraseasonal (5-20 days) </w:t>
      </w:r>
      <w:r w:rsidR="00E10C5F">
        <w:rPr>
          <w:iCs/>
          <w:szCs w:val="24"/>
        </w:rPr>
        <w:t>flow</w:t>
      </w:r>
      <w:r>
        <w:rPr>
          <w:iCs/>
          <w:szCs w:val="24"/>
        </w:rPr>
        <w:t xml:space="preserve"> </w:t>
      </w:r>
      <w:r w:rsidR="00E10C5F">
        <w:rPr>
          <w:iCs/>
          <w:szCs w:val="24"/>
        </w:rPr>
        <w:t>variability is dominated by</w:t>
      </w:r>
      <w:r>
        <w:rPr>
          <w:iCs/>
          <w:szCs w:val="24"/>
        </w:rPr>
        <w:t xml:space="preserve"> </w:t>
      </w:r>
      <w:r w:rsidR="00E10C5F">
        <w:rPr>
          <w:iCs/>
          <w:szCs w:val="24"/>
        </w:rPr>
        <w:t>the westward propagation of NE monsoon winds at around 10</w:t>
      </w:r>
      <w:r w:rsidR="00E10C5F">
        <w:rPr>
          <w:rFonts w:cs="Times New Roman"/>
          <w:iCs/>
          <w:szCs w:val="24"/>
        </w:rPr>
        <w:t>°</w:t>
      </w:r>
      <w:r w:rsidR="00E10C5F">
        <w:rPr>
          <w:iCs/>
          <w:szCs w:val="24"/>
        </w:rPr>
        <w:t>N and westward propagation of equatorial westerlies related to the first convectively coupled Kelvin wave and equatorial Rossby wave (Fig. 6). It results in a strong and persistent cyclonic circulation over the Strait of Malacca.</w:t>
      </w:r>
      <w:r w:rsidR="000F4FB0">
        <w:rPr>
          <w:iCs/>
          <w:szCs w:val="24"/>
        </w:rPr>
        <w:t xml:space="preserve"> </w:t>
      </w:r>
      <w:r w:rsidR="003933B3">
        <w:rPr>
          <w:iCs/>
          <w:szCs w:val="24"/>
        </w:rPr>
        <w:t xml:space="preserve">The arrival of tropical storm </w:t>
      </w:r>
      <w:r w:rsidR="003933B3">
        <w:rPr>
          <w:iCs/>
          <w:szCs w:val="24"/>
        </w:rPr>
        <w:lastRenderedPageBreak/>
        <w:t>Koto</w:t>
      </w:r>
      <w:r w:rsidR="00E10C5F">
        <w:rPr>
          <w:iCs/>
          <w:szCs w:val="24"/>
        </w:rPr>
        <w:t xml:space="preserve"> near Philippines</w:t>
      </w:r>
      <w:r w:rsidR="003933B3">
        <w:rPr>
          <w:iCs/>
          <w:szCs w:val="24"/>
        </w:rPr>
        <w:t xml:space="preserve"> pushed </w:t>
      </w:r>
      <w:r w:rsidR="00E10C5F">
        <w:rPr>
          <w:iCs/>
          <w:szCs w:val="24"/>
        </w:rPr>
        <w:t>NE monsoon flow southward leading to enhanced convergence in that region.</w:t>
      </w:r>
    </w:p>
    <w:p w14:paraId="15C2DCAC" w14:textId="24B72534" w:rsidR="00C601A5" w:rsidRPr="00E8459A" w:rsidRDefault="002C0CA2" w:rsidP="00363A31">
      <w:pPr>
        <w:spacing w:line="480" w:lineRule="auto"/>
        <w:rPr>
          <w:iCs/>
          <w:szCs w:val="24"/>
        </w:rPr>
      </w:pPr>
      <w:r>
        <w:rPr>
          <w:iCs/>
          <w:szCs w:val="24"/>
        </w:rPr>
        <w:t>Th</w:t>
      </w:r>
      <w:r w:rsidR="00E10C5F">
        <w:rPr>
          <w:iCs/>
          <w:szCs w:val="24"/>
        </w:rPr>
        <w:t>e</w:t>
      </w:r>
      <w:r w:rsidR="00A24023">
        <w:rPr>
          <w:iCs/>
          <w:szCs w:val="24"/>
        </w:rPr>
        <w:t xml:space="preserve"> </w:t>
      </w:r>
      <w:r w:rsidR="00E10C5F">
        <w:rPr>
          <w:iCs/>
          <w:szCs w:val="24"/>
        </w:rPr>
        <w:t>transient</w:t>
      </w:r>
      <w:r w:rsidR="00A94171" w:rsidRPr="00F7314A">
        <w:rPr>
          <w:iCs/>
          <w:szCs w:val="24"/>
        </w:rPr>
        <w:t xml:space="preserve"> (</w:t>
      </w:r>
      <w:r w:rsidR="00E10C5F">
        <w:rPr>
          <w:iCs/>
          <w:szCs w:val="24"/>
        </w:rPr>
        <w:t>shorter than</w:t>
      </w:r>
      <w:r w:rsidR="00A94171" w:rsidRPr="00F7314A">
        <w:rPr>
          <w:iCs/>
          <w:szCs w:val="24"/>
        </w:rPr>
        <w:t xml:space="preserve"> 5 days)</w:t>
      </w:r>
      <w:r w:rsidR="00E10C5F">
        <w:rPr>
          <w:iCs/>
          <w:szCs w:val="24"/>
        </w:rPr>
        <w:t xml:space="preserve"> variability</w:t>
      </w:r>
      <w:r w:rsidR="00E8459A">
        <w:rPr>
          <w:iCs/>
          <w:szCs w:val="24"/>
        </w:rPr>
        <w:t xml:space="preserve"> shows significant variance in the Strait of Malacca after 20 November, related to an arrival of </w:t>
      </w:r>
      <w:proofErr w:type="spellStart"/>
      <w:r w:rsidR="00E8459A">
        <w:rPr>
          <w:iCs/>
          <w:szCs w:val="24"/>
        </w:rPr>
        <w:t>preSenyar</w:t>
      </w:r>
      <w:proofErr w:type="spellEnd"/>
      <w:r w:rsidR="00E8459A">
        <w:rPr>
          <w:iCs/>
          <w:szCs w:val="24"/>
        </w:rPr>
        <w:t xml:space="preserve"> disturbance, and intense, coherent and narrow westerlies associated with positive relative vorticity on 25 November, related to the second convectively coupled Kelvin wave (Fig. 6).</w:t>
      </w:r>
    </w:p>
    <w:p w14:paraId="7CE231F4" w14:textId="77777777" w:rsidR="00055709" w:rsidRDefault="00055709" w:rsidP="00363A31">
      <w:pPr>
        <w:spacing w:line="480" w:lineRule="auto"/>
        <w:rPr>
          <w:b/>
          <w:bCs/>
          <w:iCs/>
          <w:szCs w:val="24"/>
        </w:rPr>
      </w:pPr>
    </w:p>
    <w:p w14:paraId="783AC840" w14:textId="43BE76D9" w:rsidR="00C601A5" w:rsidRPr="00F7314A" w:rsidRDefault="00D6494D" w:rsidP="00363A31">
      <w:pPr>
        <w:spacing w:line="480" w:lineRule="auto"/>
        <w:rPr>
          <w:b/>
          <w:bCs/>
          <w:iCs/>
          <w:szCs w:val="24"/>
        </w:rPr>
      </w:pPr>
      <w:r w:rsidRPr="00F7314A">
        <w:rPr>
          <w:b/>
          <w:bCs/>
          <w:iCs/>
          <w:szCs w:val="24"/>
        </w:rPr>
        <w:t>Comparison</w:t>
      </w:r>
      <w:r w:rsidR="00C601A5" w:rsidRPr="00F7314A">
        <w:rPr>
          <w:b/>
          <w:bCs/>
          <w:iCs/>
          <w:szCs w:val="24"/>
        </w:rPr>
        <w:t xml:space="preserve"> of ERA5 and soundings profiles during TC </w:t>
      </w:r>
      <w:proofErr w:type="spellStart"/>
      <w:r w:rsidR="00C601A5" w:rsidRPr="00F7314A">
        <w:rPr>
          <w:b/>
          <w:bCs/>
          <w:iCs/>
          <w:szCs w:val="24"/>
        </w:rPr>
        <w:t>Senyar</w:t>
      </w:r>
      <w:proofErr w:type="spellEnd"/>
      <w:r w:rsidR="00C601A5" w:rsidRPr="00F7314A">
        <w:rPr>
          <w:b/>
          <w:bCs/>
          <w:iCs/>
          <w:szCs w:val="24"/>
        </w:rPr>
        <w:t xml:space="preserve"> formation</w:t>
      </w:r>
    </w:p>
    <w:p w14:paraId="02212AED" w14:textId="6C47240E" w:rsidR="00C601A5" w:rsidRPr="00F7314A" w:rsidRDefault="00C601A5" w:rsidP="00363A31">
      <w:pPr>
        <w:spacing w:line="480" w:lineRule="auto"/>
        <w:rPr>
          <w:iCs/>
          <w:szCs w:val="24"/>
        </w:rPr>
      </w:pPr>
      <w:r w:rsidRPr="00F7314A">
        <w:rPr>
          <w:iCs/>
          <w:szCs w:val="24"/>
        </w:rPr>
        <w:t xml:space="preserve">TC </w:t>
      </w:r>
      <w:proofErr w:type="spellStart"/>
      <w:r w:rsidRPr="00F7314A">
        <w:rPr>
          <w:iCs/>
          <w:szCs w:val="24"/>
        </w:rPr>
        <w:t>Senyar</w:t>
      </w:r>
      <w:proofErr w:type="spellEnd"/>
      <w:r w:rsidRPr="00F7314A">
        <w:rPr>
          <w:iCs/>
          <w:szCs w:val="24"/>
        </w:rPr>
        <w:t xml:space="preserve"> formation </w:t>
      </w:r>
      <w:r w:rsidR="00DD1DFB" w:rsidRPr="00F7314A">
        <w:rPr>
          <w:iCs/>
          <w:szCs w:val="24"/>
        </w:rPr>
        <w:t>occurred</w:t>
      </w:r>
      <w:r w:rsidRPr="00F7314A">
        <w:rPr>
          <w:iCs/>
          <w:szCs w:val="24"/>
        </w:rPr>
        <w:t xml:space="preserve"> over Strait</w:t>
      </w:r>
      <w:r w:rsidR="00E8459A">
        <w:rPr>
          <w:iCs/>
          <w:szCs w:val="24"/>
        </w:rPr>
        <w:t xml:space="preserve"> of Malacca</w:t>
      </w:r>
      <w:r w:rsidRPr="00F7314A">
        <w:rPr>
          <w:iCs/>
          <w:szCs w:val="24"/>
        </w:rPr>
        <w:t xml:space="preserve"> (Fig</w:t>
      </w:r>
      <w:r w:rsidR="00E8459A">
        <w:rPr>
          <w:iCs/>
          <w:szCs w:val="24"/>
        </w:rPr>
        <w:t>.</w:t>
      </w:r>
      <w:r w:rsidRPr="00F7314A">
        <w:rPr>
          <w:iCs/>
          <w:szCs w:val="24"/>
        </w:rPr>
        <w:t xml:space="preserve"> 1) and vertical profiles were </w:t>
      </w:r>
      <w:r w:rsidR="00DD1DFB" w:rsidRPr="00F7314A">
        <w:rPr>
          <w:iCs/>
          <w:szCs w:val="24"/>
        </w:rPr>
        <w:t>analyzed</w:t>
      </w:r>
      <w:r w:rsidRPr="00F7314A">
        <w:rPr>
          <w:iCs/>
          <w:szCs w:val="24"/>
        </w:rPr>
        <w:t xml:space="preserve"> based on ERA5 data (Fi</w:t>
      </w:r>
      <w:r w:rsidR="00E8459A">
        <w:rPr>
          <w:iCs/>
          <w:szCs w:val="24"/>
        </w:rPr>
        <w:t>g.</w:t>
      </w:r>
      <w:r w:rsidRPr="00F7314A">
        <w:rPr>
          <w:iCs/>
          <w:szCs w:val="24"/>
        </w:rPr>
        <w:t xml:space="preserve"> 5). To validate this data source, radiosonde observations from Kuala Lumpur (WMO 48650; 3.13°N, 101.69°E), the nearest available upper-air station to the </w:t>
      </w:r>
      <w:r w:rsidR="00E8459A">
        <w:rPr>
          <w:iCs/>
          <w:szCs w:val="24"/>
        </w:rPr>
        <w:t>g</w:t>
      </w:r>
      <w:r w:rsidRPr="00F7314A">
        <w:rPr>
          <w:iCs/>
          <w:szCs w:val="24"/>
        </w:rPr>
        <w:t xml:space="preserve">enesis region, were used and compared to the </w:t>
      </w:r>
      <w:r w:rsidR="00DD1DFB" w:rsidRPr="00F7314A">
        <w:rPr>
          <w:iCs/>
          <w:szCs w:val="24"/>
        </w:rPr>
        <w:t>nearest</w:t>
      </w:r>
      <w:r w:rsidR="00E8459A">
        <w:rPr>
          <w:iCs/>
          <w:szCs w:val="24"/>
        </w:rPr>
        <w:t xml:space="preserve"> ERA5</w:t>
      </w:r>
      <w:r w:rsidRPr="00F7314A">
        <w:rPr>
          <w:iCs/>
          <w:szCs w:val="24"/>
        </w:rPr>
        <w:t xml:space="preserve"> </w:t>
      </w:r>
      <w:r w:rsidR="00DD1DFB" w:rsidRPr="00F7314A">
        <w:rPr>
          <w:iCs/>
          <w:szCs w:val="24"/>
        </w:rPr>
        <w:t>grid point</w:t>
      </w:r>
      <w:r w:rsidRPr="00F7314A">
        <w:rPr>
          <w:iCs/>
          <w:szCs w:val="24"/>
        </w:rPr>
        <w:t xml:space="preserve"> data (Fig</w:t>
      </w:r>
      <w:r w:rsidR="00E8459A">
        <w:rPr>
          <w:iCs/>
          <w:szCs w:val="24"/>
        </w:rPr>
        <w:t>.</w:t>
      </w:r>
      <w:r w:rsidRPr="00F7314A">
        <w:rPr>
          <w:iCs/>
          <w:szCs w:val="24"/>
        </w:rPr>
        <w:t xml:space="preserve"> S</w:t>
      </w:r>
      <w:r w:rsidR="00E8459A">
        <w:rPr>
          <w:iCs/>
          <w:szCs w:val="24"/>
        </w:rPr>
        <w:t>4</w:t>
      </w:r>
      <w:r w:rsidRPr="00F7314A">
        <w:rPr>
          <w:iCs/>
          <w:szCs w:val="24"/>
        </w:rPr>
        <w:t xml:space="preserve">). Comparison was performed for the </w:t>
      </w:r>
      <w:proofErr w:type="spellStart"/>
      <w:r w:rsidRPr="00F7314A">
        <w:rPr>
          <w:iCs/>
          <w:szCs w:val="24"/>
        </w:rPr>
        <w:t>preTCG</w:t>
      </w:r>
      <w:proofErr w:type="spellEnd"/>
      <w:r w:rsidRPr="00F7314A">
        <w:rPr>
          <w:iCs/>
          <w:szCs w:val="24"/>
        </w:rPr>
        <w:t xml:space="preserve"> (November 19–22; Fig</w:t>
      </w:r>
      <w:r w:rsidR="00E8459A">
        <w:rPr>
          <w:iCs/>
          <w:szCs w:val="24"/>
        </w:rPr>
        <w:t>.</w:t>
      </w:r>
      <w:r w:rsidRPr="00F7314A">
        <w:rPr>
          <w:iCs/>
          <w:szCs w:val="24"/>
        </w:rPr>
        <w:t xml:space="preserve"> S3 - top row) and TCG (November 23–26; Fig</w:t>
      </w:r>
      <w:r w:rsidR="00E8459A">
        <w:rPr>
          <w:iCs/>
          <w:szCs w:val="24"/>
        </w:rPr>
        <w:t>.</w:t>
      </w:r>
      <w:r w:rsidRPr="00F7314A">
        <w:rPr>
          <w:iCs/>
          <w:szCs w:val="24"/>
        </w:rPr>
        <w:t xml:space="preserve"> S</w:t>
      </w:r>
      <w:r w:rsidR="00E8459A">
        <w:rPr>
          <w:iCs/>
          <w:szCs w:val="24"/>
        </w:rPr>
        <w:t>4</w:t>
      </w:r>
      <w:r w:rsidRPr="00F7314A">
        <w:rPr>
          <w:iCs/>
          <w:szCs w:val="24"/>
        </w:rPr>
        <w:t xml:space="preserve"> - bottom row) periods using 00UTC profiles (8 and 6 soundings, respectively). Specific humidity profiles (Fig</w:t>
      </w:r>
      <w:r w:rsidR="00E8459A">
        <w:rPr>
          <w:iCs/>
          <w:szCs w:val="24"/>
        </w:rPr>
        <w:t>.</w:t>
      </w:r>
      <w:r w:rsidRPr="00F7314A">
        <w:rPr>
          <w:iCs/>
          <w:szCs w:val="24"/>
        </w:rPr>
        <w:t xml:space="preserve"> S</w:t>
      </w:r>
      <w:r w:rsidR="00E8459A">
        <w:rPr>
          <w:iCs/>
          <w:szCs w:val="24"/>
        </w:rPr>
        <w:t>4</w:t>
      </w:r>
      <w:r w:rsidRPr="00F7314A">
        <w:rPr>
          <w:iCs/>
          <w:szCs w:val="24"/>
        </w:rPr>
        <w:t xml:space="preserve"> left column)</w:t>
      </w:r>
      <w:r w:rsidR="00E8459A">
        <w:rPr>
          <w:iCs/>
          <w:szCs w:val="24"/>
        </w:rPr>
        <w:t xml:space="preserve"> </w:t>
      </w:r>
      <w:r w:rsidRPr="00F7314A">
        <w:rPr>
          <w:iCs/>
          <w:szCs w:val="24"/>
        </w:rPr>
        <w:t xml:space="preserve">show good agreement between ERA5 and observations throughout the troposphere, with differences typically less than 1 g/kg at all levels (e.g., at 925 </w:t>
      </w:r>
      <w:proofErr w:type="spellStart"/>
      <w:r w:rsidRPr="00F7314A">
        <w:rPr>
          <w:iCs/>
          <w:szCs w:val="24"/>
        </w:rPr>
        <w:t>hPa</w:t>
      </w:r>
      <w:proofErr w:type="spellEnd"/>
      <w:r w:rsidRPr="00F7314A">
        <w:rPr>
          <w:iCs/>
          <w:szCs w:val="24"/>
        </w:rPr>
        <w:t xml:space="preserve">: 15.85 vs 14.91 g/kg during </w:t>
      </w:r>
      <w:proofErr w:type="spellStart"/>
      <w:r w:rsidRPr="00F7314A">
        <w:rPr>
          <w:iCs/>
          <w:szCs w:val="24"/>
        </w:rPr>
        <w:t>preTCG</w:t>
      </w:r>
      <w:proofErr w:type="spellEnd"/>
      <w:r w:rsidRPr="00F7314A">
        <w:rPr>
          <w:iCs/>
          <w:szCs w:val="24"/>
        </w:rPr>
        <w:t xml:space="preserve">; 15.98 vs 15.71 g/kg during TCG). More importantly the ERA5 day – to – day tendencies agree with upper </w:t>
      </w:r>
      <w:r w:rsidR="00DD1DFB" w:rsidRPr="00F7314A">
        <w:rPr>
          <w:iCs/>
          <w:szCs w:val="24"/>
        </w:rPr>
        <w:t>soundings</w:t>
      </w:r>
      <w:r w:rsidRPr="00F7314A">
        <w:rPr>
          <w:iCs/>
          <w:szCs w:val="24"/>
        </w:rPr>
        <w:t xml:space="preserve"> observations and show </w:t>
      </w:r>
      <w:r w:rsidR="00DD1DFB" w:rsidRPr="00F7314A">
        <w:rPr>
          <w:iCs/>
          <w:szCs w:val="24"/>
        </w:rPr>
        <w:t>gradual</w:t>
      </w:r>
      <w:r w:rsidRPr="00F7314A">
        <w:rPr>
          <w:iCs/>
          <w:szCs w:val="24"/>
        </w:rPr>
        <w:t xml:space="preserve"> moistening of lower and middle troposphere, reiterating development of </w:t>
      </w:r>
      <w:r w:rsidR="00DD1DFB" w:rsidRPr="00F7314A">
        <w:rPr>
          <w:iCs/>
          <w:szCs w:val="24"/>
        </w:rPr>
        <w:t>favorable</w:t>
      </w:r>
      <w:r w:rsidRPr="00F7314A">
        <w:rPr>
          <w:iCs/>
          <w:szCs w:val="24"/>
        </w:rPr>
        <w:t xml:space="preserve"> conditions for TCG across the broader region (Fig</w:t>
      </w:r>
      <w:r w:rsidR="00E8459A">
        <w:rPr>
          <w:iCs/>
          <w:szCs w:val="24"/>
        </w:rPr>
        <w:t>.</w:t>
      </w:r>
      <w:r w:rsidRPr="00F7314A">
        <w:rPr>
          <w:iCs/>
          <w:szCs w:val="24"/>
        </w:rPr>
        <w:t xml:space="preserve"> 5b). Wind direction (Fig</w:t>
      </w:r>
      <w:r w:rsidR="00E8459A">
        <w:rPr>
          <w:iCs/>
          <w:szCs w:val="24"/>
        </w:rPr>
        <w:t>.</w:t>
      </w:r>
      <w:r w:rsidRPr="00F7314A">
        <w:rPr>
          <w:iCs/>
          <w:szCs w:val="24"/>
        </w:rPr>
        <w:t xml:space="preserve"> S</w:t>
      </w:r>
      <w:r w:rsidR="00E8459A">
        <w:rPr>
          <w:iCs/>
          <w:szCs w:val="24"/>
        </w:rPr>
        <w:t>4</w:t>
      </w:r>
      <w:r w:rsidRPr="00F7314A">
        <w:rPr>
          <w:iCs/>
          <w:szCs w:val="24"/>
        </w:rPr>
        <w:t xml:space="preserve"> middle column) also demonstrates reasonable agreement in both periods, with ERA5 </w:t>
      </w:r>
      <w:r w:rsidRPr="00F7314A">
        <w:rPr>
          <w:iCs/>
          <w:szCs w:val="24"/>
        </w:rPr>
        <w:lastRenderedPageBreak/>
        <w:t xml:space="preserve">capturing the predominantly westerly flow in the lower-to-middle troposphere at that location and the transition to easterly flow above 300 </w:t>
      </w:r>
      <w:proofErr w:type="spellStart"/>
      <w:r w:rsidRPr="00F7314A">
        <w:rPr>
          <w:iCs/>
          <w:szCs w:val="24"/>
        </w:rPr>
        <w:t>hPa</w:t>
      </w:r>
      <w:proofErr w:type="spellEnd"/>
      <w:r w:rsidRPr="00F7314A">
        <w:rPr>
          <w:iCs/>
          <w:szCs w:val="24"/>
        </w:rPr>
        <w:t>.</w:t>
      </w:r>
    </w:p>
    <w:p w14:paraId="4D787A52" w14:textId="372E94BF" w:rsidR="00C601A5" w:rsidRPr="00F7314A" w:rsidRDefault="00C601A5" w:rsidP="00363A31">
      <w:pPr>
        <w:spacing w:line="480" w:lineRule="auto"/>
        <w:rPr>
          <w:iCs/>
          <w:szCs w:val="24"/>
        </w:rPr>
      </w:pPr>
      <w:r w:rsidRPr="00F7314A">
        <w:rPr>
          <w:iCs/>
          <w:szCs w:val="24"/>
        </w:rPr>
        <w:t>Systematic differences were identified in wind speed magnitudes (Fig</w:t>
      </w:r>
      <w:r w:rsidR="00E8459A">
        <w:rPr>
          <w:iCs/>
          <w:szCs w:val="24"/>
        </w:rPr>
        <w:t>.</w:t>
      </w:r>
      <w:r w:rsidRPr="00F7314A">
        <w:rPr>
          <w:iCs/>
          <w:szCs w:val="24"/>
        </w:rPr>
        <w:t xml:space="preserve"> S</w:t>
      </w:r>
      <w:r w:rsidR="00E8459A">
        <w:rPr>
          <w:iCs/>
          <w:szCs w:val="24"/>
        </w:rPr>
        <w:t>4</w:t>
      </w:r>
      <w:r w:rsidRPr="00F7314A">
        <w:rPr>
          <w:iCs/>
          <w:szCs w:val="24"/>
        </w:rPr>
        <w:t xml:space="preserve">, right column), with radiosonde observations consistently exceeding ERA5 values by a factor of 2–3 throughout the troposphere (e.g., at 700 </w:t>
      </w:r>
      <w:proofErr w:type="spellStart"/>
      <w:r w:rsidRPr="00F7314A">
        <w:rPr>
          <w:iCs/>
          <w:szCs w:val="24"/>
        </w:rPr>
        <w:t>hPa</w:t>
      </w:r>
      <w:proofErr w:type="spellEnd"/>
      <w:r w:rsidRPr="00F7314A">
        <w:rPr>
          <w:iCs/>
          <w:szCs w:val="24"/>
        </w:rPr>
        <w:t xml:space="preserve">: 21.4 m/s observed vs 8.9 m/s ERA5 during </w:t>
      </w:r>
      <w:proofErr w:type="spellStart"/>
      <w:r w:rsidRPr="00F7314A">
        <w:rPr>
          <w:iCs/>
          <w:szCs w:val="24"/>
        </w:rPr>
        <w:t>preTCG</w:t>
      </w:r>
      <w:proofErr w:type="spellEnd"/>
      <w:r w:rsidRPr="00F7314A">
        <w:rPr>
          <w:iCs/>
          <w:szCs w:val="24"/>
        </w:rPr>
        <w:t>; 24.3 vs 11.1 m/s during TCG). These discrepancies are attributable to the processing applied to radiosonde wind data obtained via the Global Telecommunications System (GTS) through the University of Wyoming archive. Similar magnitude differences have been documented based on comparison of ERA5, radiosondes, and Equatorial Atmosphere Radar (EAR) observations over West Sumatra</w:t>
      </w:r>
      <w:bookmarkStart w:id="2" w:name="ZOTERO_BREF_5QwL2AG5wp2V"/>
      <w:r w:rsidR="00DD1DFB" w:rsidRPr="00F7314A">
        <w:rPr>
          <w:rFonts w:cs="Times New Roman"/>
          <w:szCs w:val="24"/>
          <w:vertAlign w:val="superscript"/>
        </w:rPr>
        <w:t>5</w:t>
      </w:r>
      <w:bookmarkEnd w:id="2"/>
      <w:r w:rsidR="00DD1DFB" w:rsidRPr="00F7314A">
        <w:rPr>
          <w:iCs/>
          <w:szCs w:val="24"/>
        </w:rPr>
        <w:t xml:space="preserve"> </w:t>
      </w:r>
      <w:r w:rsidRPr="00F7314A">
        <w:rPr>
          <w:iCs/>
          <w:szCs w:val="24"/>
        </w:rPr>
        <w:t>and found that EAR-derived winds were more consistent with ERA5 than with GTS-processed soundings. The corrections applied during GTS data processing cannot be reverse-engineered from the available dataset</w:t>
      </w:r>
      <w:bookmarkStart w:id="3" w:name="ZOTERO_BREF_FvX4j9JMoAIG"/>
      <w:r w:rsidR="00DD1DFB" w:rsidRPr="00F7314A">
        <w:rPr>
          <w:rFonts w:cs="Times New Roman"/>
          <w:szCs w:val="24"/>
          <w:vertAlign w:val="superscript"/>
        </w:rPr>
        <w:t>6</w:t>
      </w:r>
      <w:bookmarkEnd w:id="3"/>
      <w:r w:rsidRPr="00F7314A">
        <w:rPr>
          <w:iCs/>
          <w:szCs w:val="24"/>
        </w:rPr>
        <w:t xml:space="preserve">, precluding direct adjustment of the radiosonde values. Despite the </w:t>
      </w:r>
      <w:r w:rsidR="00D23252" w:rsidRPr="00F7314A">
        <w:rPr>
          <w:iCs/>
          <w:szCs w:val="24"/>
        </w:rPr>
        <w:t>biases</w:t>
      </w:r>
      <w:r w:rsidRPr="00F7314A">
        <w:rPr>
          <w:iCs/>
          <w:szCs w:val="24"/>
        </w:rPr>
        <w:t xml:space="preserve"> the </w:t>
      </w:r>
      <w:r w:rsidR="009C6F68" w:rsidRPr="00F7314A">
        <w:rPr>
          <w:iCs/>
          <w:szCs w:val="24"/>
        </w:rPr>
        <w:t>day-to-day</w:t>
      </w:r>
      <w:r w:rsidRPr="00F7314A">
        <w:rPr>
          <w:iCs/>
          <w:szCs w:val="24"/>
        </w:rPr>
        <w:t xml:space="preserve"> tendencies in ERA5 and upper soundings are in </w:t>
      </w:r>
      <w:r w:rsidR="00D23252" w:rsidRPr="00F7314A">
        <w:rPr>
          <w:iCs/>
          <w:szCs w:val="24"/>
        </w:rPr>
        <w:t>agreement</w:t>
      </w:r>
      <w:r w:rsidRPr="00F7314A">
        <w:rPr>
          <w:iCs/>
          <w:szCs w:val="24"/>
        </w:rPr>
        <w:t>.</w:t>
      </w:r>
    </w:p>
    <w:p w14:paraId="0AEFF202" w14:textId="3A7E1BF0" w:rsidR="00C601A5" w:rsidRPr="00F7314A" w:rsidRDefault="00C601A5" w:rsidP="00363A31">
      <w:pPr>
        <w:spacing w:line="480" w:lineRule="auto"/>
        <w:rPr>
          <w:iCs/>
          <w:szCs w:val="24"/>
        </w:rPr>
      </w:pPr>
      <w:r w:rsidRPr="00F7314A">
        <w:rPr>
          <w:iCs/>
          <w:szCs w:val="24"/>
        </w:rPr>
        <w:t xml:space="preserve">Identified biases in assessment of horizontal winds in sounding – based observations, and successful formation of TC </w:t>
      </w:r>
      <w:proofErr w:type="spellStart"/>
      <w:r w:rsidRPr="00F7314A">
        <w:rPr>
          <w:iCs/>
          <w:szCs w:val="24"/>
        </w:rPr>
        <w:t>Senyar</w:t>
      </w:r>
      <w:proofErr w:type="spellEnd"/>
      <w:r w:rsidRPr="00F7314A">
        <w:rPr>
          <w:iCs/>
          <w:szCs w:val="24"/>
        </w:rPr>
        <w:t xml:space="preserve"> imply that ERA5 derived wind shear (Fi</w:t>
      </w:r>
      <w:r w:rsidR="00E8459A">
        <w:rPr>
          <w:iCs/>
          <w:szCs w:val="24"/>
        </w:rPr>
        <w:t>g.</w:t>
      </w:r>
      <w:r w:rsidRPr="00F7314A">
        <w:rPr>
          <w:iCs/>
          <w:szCs w:val="24"/>
        </w:rPr>
        <w:t xml:space="preserve"> 5e) well depicts the evolution of environmental conditions during </w:t>
      </w:r>
      <w:proofErr w:type="spellStart"/>
      <w:r w:rsidRPr="00F7314A">
        <w:rPr>
          <w:iCs/>
          <w:szCs w:val="24"/>
        </w:rPr>
        <w:t>preTCG</w:t>
      </w:r>
      <w:proofErr w:type="spellEnd"/>
      <w:r w:rsidRPr="00F7314A">
        <w:rPr>
          <w:iCs/>
          <w:szCs w:val="24"/>
        </w:rPr>
        <w:t xml:space="preserve"> and TCG. We acknowledge the limitation that available radiosonde observations are confined to land-based stations outside the Strait</w:t>
      </w:r>
      <w:r w:rsidR="00E8459A">
        <w:rPr>
          <w:iCs/>
          <w:szCs w:val="24"/>
        </w:rPr>
        <w:t xml:space="preserve"> of Malacca</w:t>
      </w:r>
      <w:r w:rsidRPr="00F7314A">
        <w:rPr>
          <w:iCs/>
          <w:szCs w:val="24"/>
        </w:rPr>
        <w:t xml:space="preserve">, and direct validation over the maritime </w:t>
      </w:r>
      <w:r w:rsidR="000F4FB0">
        <w:rPr>
          <w:iCs/>
          <w:szCs w:val="24"/>
        </w:rPr>
        <w:t>ge</w:t>
      </w:r>
      <w:r w:rsidR="000F4FB0" w:rsidRPr="00F7314A">
        <w:rPr>
          <w:iCs/>
          <w:szCs w:val="24"/>
        </w:rPr>
        <w:t>nesis</w:t>
      </w:r>
      <w:r w:rsidRPr="00F7314A">
        <w:rPr>
          <w:iCs/>
          <w:szCs w:val="24"/>
        </w:rPr>
        <w:t xml:space="preserve"> region is not possible.</w:t>
      </w:r>
    </w:p>
    <w:p w14:paraId="6F2B7689" w14:textId="77777777" w:rsidR="00C601A5" w:rsidRDefault="00C601A5" w:rsidP="00363A31">
      <w:pPr>
        <w:spacing w:line="480" w:lineRule="auto"/>
        <w:rPr>
          <w:iCs/>
          <w:sz w:val="20"/>
        </w:rPr>
      </w:pPr>
    </w:p>
    <w:p w14:paraId="599C53B8" w14:textId="5391841F" w:rsidR="00C601A5" w:rsidRDefault="00D6494D" w:rsidP="00363A31">
      <w:pPr>
        <w:spacing w:line="480" w:lineRule="auto"/>
        <w:rPr>
          <w:b/>
          <w:bCs/>
          <w:iCs/>
          <w:szCs w:val="24"/>
        </w:rPr>
      </w:pPr>
      <w:r w:rsidRPr="00D6494D">
        <w:rPr>
          <w:b/>
          <w:bCs/>
          <w:iCs/>
          <w:szCs w:val="24"/>
        </w:rPr>
        <w:lastRenderedPageBreak/>
        <w:t xml:space="preserve">Equatorial waves filtering </w:t>
      </w:r>
    </w:p>
    <w:p w14:paraId="0C201E21" w14:textId="405F3325" w:rsidR="00055709" w:rsidRPr="00D6494D" w:rsidRDefault="00055709" w:rsidP="00363A31">
      <w:pPr>
        <w:spacing w:line="480" w:lineRule="auto"/>
        <w:rPr>
          <w:b/>
          <w:bCs/>
          <w:iCs/>
          <w:szCs w:val="24"/>
        </w:rPr>
      </w:pPr>
      <w:r w:rsidRPr="00F7314A">
        <w:rPr>
          <w:iCs/>
          <w:szCs w:val="24"/>
        </w:rPr>
        <w:t>Figure</w:t>
      </w:r>
      <w:r>
        <w:rPr>
          <w:iCs/>
          <w:szCs w:val="24"/>
        </w:rPr>
        <w:t>s</w:t>
      </w:r>
      <w:r w:rsidRPr="00F7314A">
        <w:rPr>
          <w:iCs/>
          <w:szCs w:val="24"/>
        </w:rPr>
        <w:t xml:space="preserve"> S</w:t>
      </w:r>
      <w:r>
        <w:rPr>
          <w:iCs/>
          <w:szCs w:val="24"/>
        </w:rPr>
        <w:t>5-7</w:t>
      </w:r>
      <w:r w:rsidRPr="00F7314A">
        <w:rPr>
          <w:iCs/>
          <w:szCs w:val="24"/>
        </w:rPr>
        <w:t xml:space="preserve"> show </w:t>
      </w:r>
      <w:r>
        <w:rPr>
          <w:iCs/>
          <w:szCs w:val="24"/>
        </w:rPr>
        <w:t>filtered wind and vorticity field anomalies</w:t>
      </w:r>
      <w:r w:rsidRPr="00F7314A">
        <w:rPr>
          <w:iCs/>
          <w:szCs w:val="24"/>
        </w:rPr>
        <w:t xml:space="preserve"> </w:t>
      </w:r>
      <w:r>
        <w:rPr>
          <w:iCs/>
          <w:szCs w:val="24"/>
        </w:rPr>
        <w:t>(maps)</w:t>
      </w:r>
      <w:r w:rsidRPr="00F7314A">
        <w:rPr>
          <w:iCs/>
          <w:szCs w:val="24"/>
        </w:rPr>
        <w:t xml:space="preserve"> for selected 3 days in TCG period of November 2025. Animation of the decomposed fields is available for November 2025 at 6 hourly time step</w:t>
      </w:r>
      <w:r>
        <w:rPr>
          <w:iCs/>
          <w:szCs w:val="24"/>
        </w:rPr>
        <w:t>:</w:t>
      </w:r>
      <w:r w:rsidRPr="00A24023">
        <w:rPr>
          <w:iCs/>
          <w:szCs w:val="24"/>
        </w:rPr>
        <w:t xml:space="preserve"> </w:t>
      </w:r>
      <w:r>
        <w:rPr>
          <w:rFonts w:cs="Times New Roman"/>
          <w:szCs w:val="24"/>
        </w:rPr>
        <w:t>DOI.org/</w:t>
      </w:r>
      <w:r w:rsidRPr="00E56AFA">
        <w:rPr>
          <w:rFonts w:cs="Times New Roman"/>
          <w:szCs w:val="24"/>
        </w:rPr>
        <w:t>10.6084/m9.figshare.31408212</w:t>
      </w:r>
      <w:r>
        <w:rPr>
          <w:iCs/>
          <w:szCs w:val="24"/>
        </w:rPr>
        <w:t xml:space="preserve">. The evolution of 850 </w:t>
      </w:r>
      <w:proofErr w:type="spellStart"/>
      <w:r>
        <w:rPr>
          <w:iCs/>
          <w:szCs w:val="24"/>
        </w:rPr>
        <w:t>hPa</w:t>
      </w:r>
      <w:proofErr w:type="spellEnd"/>
      <w:r>
        <w:rPr>
          <w:iCs/>
          <w:szCs w:val="24"/>
        </w:rPr>
        <w:t xml:space="preserve"> relative vorticity as well as equatorial wave activity is shown in Fig. 7 and vorticity budget analysis over the Strait of Malacca on Fig. 8.</w:t>
      </w:r>
    </w:p>
    <w:p w14:paraId="46C95D34" w14:textId="7759CDC3" w:rsidR="00363A31" w:rsidRDefault="00D23252" w:rsidP="00363A31">
      <w:pPr>
        <w:spacing w:line="480" w:lineRule="auto"/>
        <w:rPr>
          <w:iCs/>
          <w:szCs w:val="24"/>
        </w:rPr>
      </w:pPr>
      <w:r w:rsidRPr="00DF16F6">
        <w:rPr>
          <w:iCs/>
          <w:szCs w:val="24"/>
        </w:rPr>
        <w:t xml:space="preserve">The equatorial waves became phase-aligned over the Maritime Continent, leading to a constructive amplification of the </w:t>
      </w:r>
      <w:r>
        <w:rPr>
          <w:iCs/>
          <w:szCs w:val="24"/>
        </w:rPr>
        <w:t>vorticity</w:t>
      </w:r>
      <w:r w:rsidRPr="00DF16F6">
        <w:rPr>
          <w:iCs/>
          <w:szCs w:val="24"/>
        </w:rPr>
        <w:t>.</w:t>
      </w:r>
      <w:r>
        <w:rPr>
          <w:iCs/>
          <w:szCs w:val="24"/>
        </w:rPr>
        <w:t xml:space="preserve"> </w:t>
      </w:r>
      <w:r w:rsidR="00363A31">
        <w:rPr>
          <w:iCs/>
          <w:szCs w:val="24"/>
        </w:rPr>
        <w:t>Convectively coupled Kelvin wave</w:t>
      </w:r>
      <w:r>
        <w:rPr>
          <w:iCs/>
          <w:szCs w:val="24"/>
        </w:rPr>
        <w:t>s exhibi</w:t>
      </w:r>
      <w:r w:rsidR="00363A31">
        <w:rPr>
          <w:iCs/>
          <w:szCs w:val="24"/>
        </w:rPr>
        <w:t xml:space="preserve">t </w:t>
      </w:r>
      <w:r>
        <w:rPr>
          <w:iCs/>
          <w:szCs w:val="24"/>
        </w:rPr>
        <w:t>narrow meridional band</w:t>
      </w:r>
      <w:r w:rsidR="00363A31">
        <w:rPr>
          <w:iCs/>
          <w:szCs w:val="24"/>
        </w:rPr>
        <w:t xml:space="preserve"> </w:t>
      </w:r>
      <w:r>
        <w:rPr>
          <w:iCs/>
          <w:szCs w:val="24"/>
        </w:rPr>
        <w:t>trapping and were displaced to N due to the position of ITCZ.</w:t>
      </w:r>
      <w:r w:rsidR="00363A31">
        <w:rPr>
          <w:iCs/>
          <w:szCs w:val="24"/>
        </w:rPr>
        <w:t xml:space="preserve"> This is particularly true for the second wave arriving in Strait of Malacca on 25 November. The</w:t>
      </w:r>
      <w:r>
        <w:rPr>
          <w:iCs/>
          <w:szCs w:val="24"/>
        </w:rPr>
        <w:t xml:space="preserve"> </w:t>
      </w:r>
      <w:r w:rsidR="00363A31">
        <w:rPr>
          <w:iCs/>
          <w:szCs w:val="24"/>
        </w:rPr>
        <w:t xml:space="preserve">main equatorial Rossby wave, active during </w:t>
      </w:r>
      <w:proofErr w:type="spellStart"/>
      <w:r w:rsidR="00363A31">
        <w:rPr>
          <w:iCs/>
          <w:szCs w:val="24"/>
        </w:rPr>
        <w:t>preTCG</w:t>
      </w:r>
      <w:proofErr w:type="spellEnd"/>
      <w:r w:rsidR="00363A31">
        <w:rPr>
          <w:iCs/>
          <w:szCs w:val="24"/>
        </w:rPr>
        <w:t xml:space="preserve"> and TCG in the Strait of Malacca (Fig. 6)</w:t>
      </w:r>
      <w:r>
        <w:rPr>
          <w:iCs/>
          <w:szCs w:val="24"/>
        </w:rPr>
        <w:t xml:space="preserve"> </w:t>
      </w:r>
      <w:r w:rsidR="00363A31">
        <w:rPr>
          <w:iCs/>
          <w:szCs w:val="24"/>
        </w:rPr>
        <w:t>was</w:t>
      </w:r>
      <w:r>
        <w:rPr>
          <w:iCs/>
          <w:szCs w:val="24"/>
        </w:rPr>
        <w:t xml:space="preserve"> also narrower than typical (notice typical structure can be observed after </w:t>
      </w:r>
      <w:proofErr w:type="spellStart"/>
      <w:r>
        <w:rPr>
          <w:iCs/>
          <w:szCs w:val="24"/>
        </w:rPr>
        <w:t>Senyar</w:t>
      </w:r>
      <w:proofErr w:type="spellEnd"/>
      <w:r>
        <w:rPr>
          <w:iCs/>
          <w:szCs w:val="24"/>
        </w:rPr>
        <w:t xml:space="preserve"> TCG during TC Koto formation</w:t>
      </w:r>
      <w:r w:rsidR="00363A31">
        <w:rPr>
          <w:iCs/>
          <w:szCs w:val="24"/>
        </w:rPr>
        <w:t xml:space="preserve"> near Philippines</w:t>
      </w:r>
      <w:r>
        <w:rPr>
          <w:iCs/>
          <w:szCs w:val="24"/>
        </w:rPr>
        <w:t xml:space="preserve">), with </w:t>
      </w:r>
      <w:proofErr w:type="spellStart"/>
      <w:r>
        <w:rPr>
          <w:iCs/>
          <w:szCs w:val="24"/>
        </w:rPr>
        <w:t>it’s</w:t>
      </w:r>
      <w:proofErr w:type="spellEnd"/>
      <w:r>
        <w:rPr>
          <w:iCs/>
          <w:szCs w:val="24"/>
        </w:rPr>
        <w:t xml:space="preserve"> north gyre positioned between 1 -6</w:t>
      </w:r>
      <w:r>
        <w:rPr>
          <w:rFonts w:cs="Times New Roman"/>
          <w:iCs/>
          <w:szCs w:val="24"/>
        </w:rPr>
        <w:t>°</w:t>
      </w:r>
      <w:r>
        <w:rPr>
          <w:iCs/>
          <w:szCs w:val="24"/>
        </w:rPr>
        <w:t xml:space="preserve">N. </w:t>
      </w:r>
      <w:r w:rsidR="00363A31">
        <w:rPr>
          <w:iCs/>
          <w:szCs w:val="24"/>
        </w:rPr>
        <w:t>Hence, the Eq-10</w:t>
      </w:r>
      <w:r w:rsidR="00363A31">
        <w:rPr>
          <w:rFonts w:cs="Times New Roman"/>
          <w:iCs/>
          <w:szCs w:val="24"/>
        </w:rPr>
        <w:t>°</w:t>
      </w:r>
      <w:r w:rsidR="00363A31">
        <w:rPr>
          <w:iCs/>
          <w:szCs w:val="24"/>
        </w:rPr>
        <w:t xml:space="preserve">N meridional band well depicts tropical waves activity relevant to the TC </w:t>
      </w:r>
      <w:proofErr w:type="spellStart"/>
      <w:r w:rsidR="00363A31">
        <w:rPr>
          <w:iCs/>
          <w:szCs w:val="24"/>
        </w:rPr>
        <w:t>Senyar</w:t>
      </w:r>
      <w:proofErr w:type="spellEnd"/>
      <w:r w:rsidR="00363A31">
        <w:rPr>
          <w:iCs/>
          <w:szCs w:val="24"/>
        </w:rPr>
        <w:t xml:space="preserve"> genesis in Strait of Malacca.</w:t>
      </w:r>
    </w:p>
    <w:p w14:paraId="2C1A320C" w14:textId="2AE1C588" w:rsidR="00DD1DFB" w:rsidRPr="00D6494D" w:rsidRDefault="00D23252" w:rsidP="00363A31">
      <w:pPr>
        <w:spacing w:line="480" w:lineRule="auto"/>
        <w:rPr>
          <w:iCs/>
          <w:szCs w:val="24"/>
        </w:rPr>
      </w:pPr>
      <w:r>
        <w:rPr>
          <w:iCs/>
          <w:szCs w:val="24"/>
        </w:rPr>
        <w:t xml:space="preserve">Both regimes exhibit typical movement with narrower meridional trapping, allowing for the interaction between CCKWs increased westerly winds and sustained cyclonic vorticity of ER, which, in turn, allowed for the isolation of </w:t>
      </w:r>
      <w:proofErr w:type="spellStart"/>
      <w:r>
        <w:rPr>
          <w:iCs/>
          <w:szCs w:val="24"/>
        </w:rPr>
        <w:t>preTC</w:t>
      </w:r>
      <w:proofErr w:type="spellEnd"/>
      <w:r>
        <w:rPr>
          <w:iCs/>
          <w:szCs w:val="24"/>
        </w:rPr>
        <w:t xml:space="preserve"> </w:t>
      </w:r>
      <w:proofErr w:type="spellStart"/>
      <w:r>
        <w:rPr>
          <w:iCs/>
          <w:szCs w:val="24"/>
        </w:rPr>
        <w:t>Senyar</w:t>
      </w:r>
      <w:proofErr w:type="spellEnd"/>
      <w:r>
        <w:rPr>
          <w:iCs/>
          <w:szCs w:val="24"/>
        </w:rPr>
        <w:t xml:space="preserve"> vorticity environment, forming a protective pouch. The </w:t>
      </w:r>
      <w:r w:rsidR="00363A31">
        <w:rPr>
          <w:iCs/>
          <w:szCs w:val="24"/>
        </w:rPr>
        <w:t>mixed Rossby gravity</w:t>
      </w:r>
      <w:r>
        <w:rPr>
          <w:iCs/>
          <w:szCs w:val="24"/>
        </w:rPr>
        <w:t xml:space="preserve"> </w:t>
      </w:r>
      <w:r w:rsidR="00363A31">
        <w:rPr>
          <w:iCs/>
          <w:szCs w:val="24"/>
        </w:rPr>
        <w:t>waves</w:t>
      </w:r>
      <w:r>
        <w:rPr>
          <w:iCs/>
          <w:szCs w:val="24"/>
        </w:rPr>
        <w:t xml:space="preserve"> contributed </w:t>
      </w:r>
      <w:r w:rsidR="00363A31">
        <w:rPr>
          <w:iCs/>
          <w:szCs w:val="24"/>
        </w:rPr>
        <w:t>to modulation of</w:t>
      </w:r>
      <w:r>
        <w:rPr>
          <w:iCs/>
          <w:szCs w:val="24"/>
        </w:rPr>
        <w:t xml:space="preserve"> </w:t>
      </w:r>
      <w:r w:rsidR="00363A31">
        <w:rPr>
          <w:iCs/>
          <w:szCs w:val="24"/>
        </w:rPr>
        <w:t>meridional</w:t>
      </w:r>
      <w:r>
        <w:rPr>
          <w:iCs/>
          <w:szCs w:val="24"/>
        </w:rPr>
        <w:t xml:space="preserve"> steering flow and also increased flow convergence (</w:t>
      </w:r>
      <w:r w:rsidR="00363A31">
        <w:rPr>
          <w:iCs/>
          <w:szCs w:val="24"/>
        </w:rPr>
        <w:t>a</w:t>
      </w:r>
      <w:r>
        <w:rPr>
          <w:iCs/>
          <w:szCs w:val="24"/>
        </w:rPr>
        <w:t xml:space="preserve"> visible </w:t>
      </w:r>
      <w:r w:rsidR="00363A31">
        <w:rPr>
          <w:iCs/>
          <w:szCs w:val="24"/>
        </w:rPr>
        <w:t>coexistence</w:t>
      </w:r>
      <w:r>
        <w:rPr>
          <w:iCs/>
          <w:szCs w:val="24"/>
        </w:rPr>
        <w:t xml:space="preserve"> </w:t>
      </w:r>
      <w:r w:rsidR="00363A31">
        <w:rPr>
          <w:iCs/>
          <w:szCs w:val="24"/>
        </w:rPr>
        <w:t>of</w:t>
      </w:r>
      <w:r>
        <w:rPr>
          <w:iCs/>
          <w:szCs w:val="24"/>
        </w:rPr>
        <w:t xml:space="preserve"> </w:t>
      </w:r>
      <w:r w:rsidR="00363A31">
        <w:rPr>
          <w:iCs/>
          <w:szCs w:val="24"/>
        </w:rPr>
        <w:t>Kelvin wave</w:t>
      </w:r>
      <w:r>
        <w:rPr>
          <w:iCs/>
          <w:szCs w:val="24"/>
        </w:rPr>
        <w:t xml:space="preserve"> westerlies and </w:t>
      </w:r>
      <w:r w:rsidR="00363A31">
        <w:rPr>
          <w:iCs/>
          <w:szCs w:val="24"/>
        </w:rPr>
        <w:t>mixed Rossby-gravity wave</w:t>
      </w:r>
      <w:r>
        <w:rPr>
          <w:iCs/>
          <w:szCs w:val="24"/>
        </w:rPr>
        <w:t xml:space="preserve"> north-easterlies on 24</w:t>
      </w:r>
      <w:r w:rsidR="00363A31">
        <w:rPr>
          <w:iCs/>
          <w:szCs w:val="24"/>
          <w:vertAlign w:val="superscript"/>
        </w:rPr>
        <w:t xml:space="preserve"> </w:t>
      </w:r>
      <w:r>
        <w:rPr>
          <w:iCs/>
          <w:szCs w:val="24"/>
        </w:rPr>
        <w:t xml:space="preserve">November 2025) over the Strait of Malacca. The arrival of second CCKW allowed </w:t>
      </w:r>
      <w:r>
        <w:rPr>
          <w:iCs/>
          <w:szCs w:val="24"/>
        </w:rPr>
        <w:lastRenderedPageBreak/>
        <w:t xml:space="preserve">for final transition of TC </w:t>
      </w:r>
      <w:proofErr w:type="spellStart"/>
      <w:r>
        <w:rPr>
          <w:iCs/>
          <w:szCs w:val="24"/>
        </w:rPr>
        <w:t>Senyar</w:t>
      </w:r>
      <w:proofErr w:type="spellEnd"/>
      <w:r>
        <w:rPr>
          <w:iCs/>
          <w:szCs w:val="24"/>
        </w:rPr>
        <w:t xml:space="preserve"> into self-sustaining system contributing cyclonic vorticity on </w:t>
      </w:r>
      <w:r w:rsidR="009C6F68">
        <w:rPr>
          <w:iCs/>
          <w:szCs w:val="24"/>
        </w:rPr>
        <w:t>its</w:t>
      </w:r>
      <w:r>
        <w:rPr>
          <w:iCs/>
          <w:szCs w:val="24"/>
        </w:rPr>
        <w:t xml:space="preserve"> northern edge and also amplifying westerly flow (in already favorable conditions - due to MJO westerlies) south of the TC </w:t>
      </w:r>
      <w:proofErr w:type="spellStart"/>
      <w:r>
        <w:rPr>
          <w:iCs/>
          <w:szCs w:val="24"/>
        </w:rPr>
        <w:t>Senyar</w:t>
      </w:r>
      <w:proofErr w:type="spellEnd"/>
      <w:r>
        <w:rPr>
          <w:iCs/>
          <w:szCs w:val="24"/>
        </w:rPr>
        <w:t xml:space="preserve"> center. </w:t>
      </w:r>
    </w:p>
    <w:p w14:paraId="61A41D64" w14:textId="77777777" w:rsidR="00055709" w:rsidRDefault="00055709" w:rsidP="00363A31">
      <w:pPr>
        <w:spacing w:line="480" w:lineRule="auto"/>
        <w:rPr>
          <w:b/>
          <w:bCs/>
          <w:iCs/>
          <w:szCs w:val="24"/>
        </w:rPr>
      </w:pPr>
    </w:p>
    <w:p w14:paraId="0E7A5CB7" w14:textId="77777777" w:rsidR="00055709" w:rsidRDefault="00055709" w:rsidP="00363A31">
      <w:pPr>
        <w:spacing w:line="480" w:lineRule="auto"/>
        <w:rPr>
          <w:b/>
          <w:bCs/>
          <w:iCs/>
          <w:szCs w:val="24"/>
        </w:rPr>
      </w:pPr>
    </w:p>
    <w:p w14:paraId="3CEE8345" w14:textId="77777777" w:rsidR="00055709" w:rsidRDefault="00055709" w:rsidP="00363A31">
      <w:pPr>
        <w:spacing w:line="480" w:lineRule="auto"/>
        <w:rPr>
          <w:b/>
          <w:bCs/>
          <w:iCs/>
          <w:szCs w:val="24"/>
        </w:rPr>
      </w:pPr>
    </w:p>
    <w:p w14:paraId="1E7453DA" w14:textId="77777777" w:rsidR="00055709" w:rsidRDefault="00055709" w:rsidP="00363A31">
      <w:pPr>
        <w:spacing w:line="480" w:lineRule="auto"/>
        <w:rPr>
          <w:b/>
          <w:bCs/>
          <w:iCs/>
          <w:szCs w:val="24"/>
        </w:rPr>
      </w:pPr>
    </w:p>
    <w:p w14:paraId="7E5BAA06" w14:textId="77777777" w:rsidR="00055709" w:rsidRDefault="00055709" w:rsidP="00363A31">
      <w:pPr>
        <w:spacing w:line="480" w:lineRule="auto"/>
        <w:rPr>
          <w:b/>
          <w:bCs/>
          <w:iCs/>
          <w:szCs w:val="24"/>
        </w:rPr>
      </w:pPr>
    </w:p>
    <w:p w14:paraId="55A45CC0" w14:textId="77777777" w:rsidR="00055709" w:rsidRDefault="00055709" w:rsidP="00363A31">
      <w:pPr>
        <w:spacing w:line="480" w:lineRule="auto"/>
        <w:rPr>
          <w:b/>
          <w:bCs/>
          <w:iCs/>
          <w:szCs w:val="24"/>
        </w:rPr>
      </w:pPr>
    </w:p>
    <w:p w14:paraId="30CB27B1" w14:textId="77777777" w:rsidR="00055709" w:rsidRDefault="00055709" w:rsidP="00363A31">
      <w:pPr>
        <w:spacing w:line="480" w:lineRule="auto"/>
        <w:rPr>
          <w:b/>
          <w:bCs/>
          <w:iCs/>
          <w:szCs w:val="24"/>
        </w:rPr>
      </w:pPr>
    </w:p>
    <w:p w14:paraId="7CE04502" w14:textId="77777777" w:rsidR="00055709" w:rsidRDefault="00055709" w:rsidP="00363A31">
      <w:pPr>
        <w:spacing w:line="480" w:lineRule="auto"/>
        <w:rPr>
          <w:b/>
          <w:bCs/>
          <w:iCs/>
          <w:szCs w:val="24"/>
        </w:rPr>
      </w:pPr>
    </w:p>
    <w:p w14:paraId="198ED959" w14:textId="77777777" w:rsidR="00055709" w:rsidRDefault="00055709" w:rsidP="00363A31">
      <w:pPr>
        <w:spacing w:line="480" w:lineRule="auto"/>
        <w:rPr>
          <w:b/>
          <w:bCs/>
          <w:iCs/>
          <w:szCs w:val="24"/>
        </w:rPr>
      </w:pPr>
    </w:p>
    <w:p w14:paraId="17DBDA80" w14:textId="77777777" w:rsidR="00055709" w:rsidRDefault="00055709" w:rsidP="00363A31">
      <w:pPr>
        <w:spacing w:line="480" w:lineRule="auto"/>
        <w:rPr>
          <w:b/>
          <w:bCs/>
          <w:iCs/>
          <w:szCs w:val="24"/>
        </w:rPr>
      </w:pPr>
    </w:p>
    <w:p w14:paraId="50E51BA7" w14:textId="77777777" w:rsidR="00055709" w:rsidRDefault="00055709" w:rsidP="00363A31">
      <w:pPr>
        <w:spacing w:line="480" w:lineRule="auto"/>
        <w:rPr>
          <w:b/>
          <w:bCs/>
          <w:iCs/>
          <w:szCs w:val="24"/>
        </w:rPr>
      </w:pPr>
    </w:p>
    <w:p w14:paraId="04154B7E" w14:textId="77777777" w:rsidR="00055709" w:rsidRDefault="00055709" w:rsidP="00363A31">
      <w:pPr>
        <w:spacing w:line="480" w:lineRule="auto"/>
        <w:rPr>
          <w:b/>
          <w:bCs/>
          <w:iCs/>
          <w:szCs w:val="24"/>
        </w:rPr>
      </w:pPr>
    </w:p>
    <w:p w14:paraId="1100D2FE" w14:textId="77777777" w:rsidR="00055709" w:rsidRDefault="00055709" w:rsidP="00363A31">
      <w:pPr>
        <w:spacing w:line="480" w:lineRule="auto"/>
        <w:rPr>
          <w:b/>
          <w:bCs/>
          <w:iCs/>
          <w:szCs w:val="24"/>
        </w:rPr>
      </w:pPr>
    </w:p>
    <w:p w14:paraId="2EB09658" w14:textId="77777777" w:rsidR="00055709" w:rsidRDefault="00055709" w:rsidP="00363A31">
      <w:pPr>
        <w:spacing w:line="480" w:lineRule="auto"/>
        <w:rPr>
          <w:b/>
          <w:bCs/>
          <w:iCs/>
          <w:szCs w:val="24"/>
        </w:rPr>
      </w:pPr>
    </w:p>
    <w:p w14:paraId="066AE26C" w14:textId="77777777" w:rsidR="00055709" w:rsidRDefault="00055709" w:rsidP="00363A31">
      <w:pPr>
        <w:spacing w:line="480" w:lineRule="auto"/>
        <w:rPr>
          <w:b/>
          <w:bCs/>
          <w:iCs/>
          <w:szCs w:val="24"/>
        </w:rPr>
      </w:pPr>
    </w:p>
    <w:p w14:paraId="67B390DD" w14:textId="1CF88DF6" w:rsidR="00F258F6" w:rsidRPr="00363A31" w:rsidRDefault="00363A31" w:rsidP="00363A31">
      <w:pPr>
        <w:spacing w:line="480" w:lineRule="auto"/>
        <w:rPr>
          <w:b/>
          <w:bCs/>
          <w:iCs/>
          <w:szCs w:val="24"/>
        </w:rPr>
      </w:pPr>
      <w:r w:rsidRPr="00363A31">
        <w:rPr>
          <w:b/>
          <w:bCs/>
          <w:iCs/>
          <w:szCs w:val="24"/>
        </w:rPr>
        <w:lastRenderedPageBreak/>
        <w:t>Supplementary bibliography</w:t>
      </w:r>
    </w:p>
    <w:p w14:paraId="43119181" w14:textId="77777777" w:rsidR="00363A31" w:rsidRPr="00363A31" w:rsidRDefault="00363A31" w:rsidP="00363A31">
      <w:pPr>
        <w:pStyle w:val="Bibliography"/>
      </w:pPr>
      <w:bookmarkStart w:id="4" w:name="ZOTERO_BREF_idO72hZtZgF9"/>
      <w:r w:rsidRPr="00363A31">
        <w:t>1.</w:t>
      </w:r>
      <w:r w:rsidRPr="00363A31">
        <w:tab/>
        <w:t>Knapp, K. R., Kruk, M. C., Levinson, D. H., Diamond, H. J. &amp; Neumann, C. J. The International Best Track Archive for Climate Stewardship (</w:t>
      </w:r>
      <w:proofErr w:type="spellStart"/>
      <w:r w:rsidRPr="00363A31">
        <w:t>IBTrACS</w:t>
      </w:r>
      <w:proofErr w:type="spellEnd"/>
      <w:r w:rsidRPr="00363A31">
        <w:t xml:space="preserve">): Unifying Tropical Cyclone Data. </w:t>
      </w:r>
      <w:r w:rsidRPr="00363A31">
        <w:rPr>
          <w:i/>
          <w:iCs/>
        </w:rPr>
        <w:t xml:space="preserve">Bull. Am. </w:t>
      </w:r>
      <w:proofErr w:type="spellStart"/>
      <w:r w:rsidRPr="00363A31">
        <w:rPr>
          <w:i/>
          <w:iCs/>
        </w:rPr>
        <w:t>Meteorol</w:t>
      </w:r>
      <w:proofErr w:type="spellEnd"/>
      <w:r w:rsidRPr="00363A31">
        <w:rPr>
          <w:i/>
          <w:iCs/>
        </w:rPr>
        <w:t>. Soc.</w:t>
      </w:r>
      <w:r w:rsidRPr="00363A31">
        <w:t xml:space="preserve"> </w:t>
      </w:r>
      <w:r w:rsidRPr="00363A31">
        <w:rPr>
          <w:b/>
          <w:bCs/>
        </w:rPr>
        <w:t>91</w:t>
      </w:r>
      <w:r w:rsidRPr="00363A31">
        <w:t>, 363–376 (2010).</w:t>
      </w:r>
    </w:p>
    <w:p w14:paraId="1407D483" w14:textId="77777777" w:rsidR="00363A31" w:rsidRPr="00363A31" w:rsidRDefault="00363A31" w:rsidP="00363A31">
      <w:pPr>
        <w:pStyle w:val="Bibliography"/>
      </w:pPr>
      <w:r w:rsidRPr="00363A31">
        <w:t>2.</w:t>
      </w:r>
      <w:r w:rsidRPr="00363A31">
        <w:tab/>
        <w:t>Information (NCEI), N. C. for E. International Best Track Archive for Climate Stewardship (</w:t>
      </w:r>
      <w:proofErr w:type="spellStart"/>
      <w:r w:rsidRPr="00363A31">
        <w:t>IBTrACS</w:t>
      </w:r>
      <w:proofErr w:type="spellEnd"/>
      <w:r w:rsidRPr="00363A31">
        <w:t>) Project, Version 4.01. https://www.ncei.noaa.gov/access/metadata/landing-page/bin/iso?id=gov.noaa.ncdc:C01552.</w:t>
      </w:r>
    </w:p>
    <w:p w14:paraId="0B70667B" w14:textId="77777777" w:rsidR="00363A31" w:rsidRPr="00363A31" w:rsidRDefault="00363A31" w:rsidP="00363A31">
      <w:pPr>
        <w:pStyle w:val="Bibliography"/>
      </w:pPr>
      <w:r w:rsidRPr="00363A31">
        <w:t>3.</w:t>
      </w:r>
      <w:r w:rsidRPr="00363A31">
        <w:tab/>
        <w:t xml:space="preserve">Latos, B. </w:t>
      </w:r>
      <w:r w:rsidRPr="00363A31">
        <w:rPr>
          <w:i/>
          <w:iCs/>
        </w:rPr>
        <w:t>et al.</w:t>
      </w:r>
      <w:r w:rsidRPr="00363A31">
        <w:t xml:space="preserve"> The role of tropical waves in the genesis of Tropical Cyclone </w:t>
      </w:r>
      <w:proofErr w:type="spellStart"/>
      <w:r w:rsidRPr="00363A31">
        <w:t>Seroja</w:t>
      </w:r>
      <w:proofErr w:type="spellEnd"/>
      <w:r w:rsidRPr="00363A31">
        <w:t xml:space="preserve"> in the Maritime Continent. </w:t>
      </w:r>
      <w:r w:rsidRPr="00363A31">
        <w:rPr>
          <w:i/>
          <w:iCs/>
        </w:rPr>
        <w:t>Nat. Commun.</w:t>
      </w:r>
      <w:r w:rsidRPr="00363A31">
        <w:t xml:space="preserve"> </w:t>
      </w:r>
      <w:r w:rsidRPr="00363A31">
        <w:rPr>
          <w:b/>
          <w:bCs/>
        </w:rPr>
        <w:t>14</w:t>
      </w:r>
      <w:r w:rsidRPr="00363A31">
        <w:t>, 856 (2023).</w:t>
      </w:r>
    </w:p>
    <w:p w14:paraId="72183BB2" w14:textId="77777777" w:rsidR="00363A31" w:rsidRPr="00363A31" w:rsidRDefault="00363A31" w:rsidP="00363A31">
      <w:pPr>
        <w:pStyle w:val="Bibliography"/>
      </w:pPr>
      <w:r w:rsidRPr="00363A31">
        <w:t>4.</w:t>
      </w:r>
      <w:r w:rsidRPr="00363A31">
        <w:tab/>
      </w:r>
      <w:proofErr w:type="spellStart"/>
      <w:r w:rsidRPr="00363A31">
        <w:t>Fujiwhara</w:t>
      </w:r>
      <w:proofErr w:type="spellEnd"/>
      <w:r w:rsidRPr="00363A31">
        <w:t xml:space="preserve">, S. The natural tendency towards symmetry of motion and its application as a principle in meteorology. </w:t>
      </w:r>
      <w:r w:rsidRPr="00363A31">
        <w:rPr>
          <w:i/>
          <w:iCs/>
        </w:rPr>
        <w:t xml:space="preserve">Q. J. R. </w:t>
      </w:r>
      <w:proofErr w:type="spellStart"/>
      <w:r w:rsidRPr="00363A31">
        <w:rPr>
          <w:i/>
          <w:iCs/>
        </w:rPr>
        <w:t>Meteorol</w:t>
      </w:r>
      <w:proofErr w:type="spellEnd"/>
      <w:r w:rsidRPr="00363A31">
        <w:rPr>
          <w:i/>
          <w:iCs/>
        </w:rPr>
        <w:t>. Soc.</w:t>
      </w:r>
      <w:r w:rsidRPr="00363A31">
        <w:t xml:space="preserve"> </w:t>
      </w:r>
      <w:r w:rsidRPr="00363A31">
        <w:rPr>
          <w:b/>
          <w:bCs/>
        </w:rPr>
        <w:t>47</w:t>
      </w:r>
      <w:r w:rsidRPr="00363A31">
        <w:t>, 287–292 (1921).</w:t>
      </w:r>
    </w:p>
    <w:p w14:paraId="26B712A7" w14:textId="77777777" w:rsidR="00363A31" w:rsidRPr="00363A31" w:rsidRDefault="00363A31" w:rsidP="00363A31">
      <w:pPr>
        <w:pStyle w:val="Bibliography"/>
      </w:pPr>
      <w:r w:rsidRPr="00363A31">
        <w:t>5.</w:t>
      </w:r>
      <w:r w:rsidRPr="00363A31">
        <w:tab/>
      </w:r>
      <w:proofErr w:type="spellStart"/>
      <w:r w:rsidRPr="00363A31">
        <w:t>Szkolka</w:t>
      </w:r>
      <w:proofErr w:type="spellEnd"/>
      <w:r w:rsidRPr="00363A31">
        <w:t xml:space="preserve">, W. </w:t>
      </w:r>
      <w:r w:rsidRPr="00363A31">
        <w:rPr>
          <w:i/>
          <w:iCs/>
        </w:rPr>
        <w:t>et al.</w:t>
      </w:r>
      <w:r w:rsidRPr="00363A31">
        <w:t xml:space="preserve"> Tropospheric winds over West Sumatra—a comparison between ERA-5 reanalysis and equatorial atmosphere radar. </w:t>
      </w:r>
      <w:r w:rsidRPr="00363A31">
        <w:rPr>
          <w:i/>
          <w:iCs/>
        </w:rPr>
        <w:t>Clim. Dyn.</w:t>
      </w:r>
      <w:r w:rsidRPr="00363A31">
        <w:t xml:space="preserve"> </w:t>
      </w:r>
      <w:r w:rsidRPr="00363A31">
        <w:rPr>
          <w:b/>
          <w:bCs/>
        </w:rPr>
        <w:t>63</w:t>
      </w:r>
      <w:r w:rsidRPr="00363A31">
        <w:t>, 88 (2025).</w:t>
      </w:r>
    </w:p>
    <w:p w14:paraId="5853553A" w14:textId="77777777" w:rsidR="00363A31" w:rsidRPr="00363A31" w:rsidRDefault="00363A31" w:rsidP="00363A31">
      <w:pPr>
        <w:pStyle w:val="Bibliography"/>
      </w:pPr>
      <w:r w:rsidRPr="00363A31">
        <w:t>6.</w:t>
      </w:r>
      <w:r w:rsidRPr="00363A31">
        <w:tab/>
        <w:t xml:space="preserve">Ciesielski, P. E. </w:t>
      </w:r>
      <w:r w:rsidRPr="00363A31">
        <w:rPr>
          <w:i/>
          <w:iCs/>
        </w:rPr>
        <w:t>et al.</w:t>
      </w:r>
      <w:r w:rsidRPr="00363A31">
        <w:t xml:space="preserve"> Quality-Controlled Upper-Air Sounding Dataset for DYNAMO/CINDY/AMIE: Development and Corrections. </w:t>
      </w:r>
      <w:r w:rsidRPr="00363A31">
        <w:rPr>
          <w:i/>
          <w:iCs/>
        </w:rPr>
        <w:t>J. Atmospheric Ocean. Technol.</w:t>
      </w:r>
      <w:r w:rsidRPr="00363A31">
        <w:t xml:space="preserve"> </w:t>
      </w:r>
      <w:r w:rsidRPr="00363A31">
        <w:rPr>
          <w:b/>
          <w:bCs/>
        </w:rPr>
        <w:t>31</w:t>
      </w:r>
      <w:r w:rsidRPr="00363A31">
        <w:t>, 741–764 (2014).</w:t>
      </w:r>
    </w:p>
    <w:bookmarkEnd w:id="4"/>
    <w:p w14:paraId="7DBEEF64" w14:textId="3B69732B" w:rsidR="00F258F6" w:rsidRDefault="00F258F6" w:rsidP="00363A31">
      <w:pPr>
        <w:spacing w:line="480" w:lineRule="auto"/>
        <w:rPr>
          <w:iCs/>
          <w:sz w:val="20"/>
        </w:rPr>
      </w:pPr>
    </w:p>
    <w:p w14:paraId="1F9D144F" w14:textId="77777777" w:rsidR="00F258F6" w:rsidRDefault="00F258F6" w:rsidP="00363A31">
      <w:pPr>
        <w:spacing w:line="480" w:lineRule="auto"/>
        <w:rPr>
          <w:iCs/>
          <w:sz w:val="20"/>
        </w:rPr>
      </w:pPr>
    </w:p>
    <w:p w14:paraId="4F8F2F21" w14:textId="77777777" w:rsidR="00F258F6" w:rsidRDefault="00F258F6" w:rsidP="00363A31">
      <w:pPr>
        <w:spacing w:line="480" w:lineRule="auto"/>
        <w:rPr>
          <w:iCs/>
          <w:sz w:val="20"/>
        </w:rPr>
      </w:pPr>
    </w:p>
    <w:p w14:paraId="52BEDE5E" w14:textId="77777777" w:rsidR="00F258F6" w:rsidRDefault="00F258F6" w:rsidP="00363A31">
      <w:pPr>
        <w:spacing w:line="480" w:lineRule="auto"/>
        <w:rPr>
          <w:iCs/>
          <w:sz w:val="20"/>
        </w:rPr>
      </w:pPr>
    </w:p>
    <w:p w14:paraId="796E231A" w14:textId="77777777" w:rsidR="00F258F6" w:rsidRDefault="00F258F6" w:rsidP="00363A31">
      <w:pPr>
        <w:spacing w:line="480" w:lineRule="auto"/>
        <w:rPr>
          <w:iCs/>
          <w:sz w:val="20"/>
        </w:rPr>
      </w:pPr>
    </w:p>
    <w:p w14:paraId="49D064AA" w14:textId="5B69CBA4" w:rsidR="00DD1DFB" w:rsidRDefault="00A542A6" w:rsidP="00363A31">
      <w:pPr>
        <w:spacing w:line="480" w:lineRule="auto"/>
        <w:rPr>
          <w:iCs/>
          <w:sz w:val="20"/>
        </w:rPr>
      </w:pPr>
      <w:r>
        <w:rPr>
          <w:i/>
          <w:noProof/>
          <w:sz w:val="20"/>
        </w:rPr>
        <w:lastRenderedPageBreak/>
        <w:drawing>
          <wp:inline distT="0" distB="0" distL="0" distR="0" wp14:anchorId="0E54751F" wp14:editId="5BD026B5">
            <wp:extent cx="5486400" cy="24288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14:paraId="1594AA92" w14:textId="6667235F" w:rsidR="00DD1DFB" w:rsidRPr="00055709" w:rsidRDefault="00DD1DFB" w:rsidP="00363A31">
      <w:pPr>
        <w:spacing w:line="480" w:lineRule="auto"/>
        <w:rPr>
          <w:b/>
          <w:bCs/>
          <w:iCs/>
          <w:szCs w:val="24"/>
        </w:rPr>
      </w:pPr>
      <w:r w:rsidRPr="00055709">
        <w:rPr>
          <w:b/>
          <w:bCs/>
          <w:iCs/>
          <w:szCs w:val="24"/>
        </w:rPr>
        <w:t>Fig</w:t>
      </w:r>
      <w:r w:rsidR="009C6F68">
        <w:rPr>
          <w:b/>
          <w:bCs/>
          <w:iCs/>
          <w:szCs w:val="24"/>
        </w:rPr>
        <w:t>.</w:t>
      </w:r>
      <w:r w:rsidRPr="00055709">
        <w:rPr>
          <w:b/>
          <w:bCs/>
          <w:iCs/>
          <w:szCs w:val="24"/>
        </w:rPr>
        <w:t xml:space="preserve"> S1</w:t>
      </w:r>
      <w:r w:rsidRPr="00055709">
        <w:rPr>
          <w:iCs/>
          <w:szCs w:val="24"/>
        </w:rPr>
        <w:t xml:space="preserve"> </w:t>
      </w:r>
      <w:r w:rsidR="00C845FE" w:rsidRPr="009C6F68">
        <w:rPr>
          <w:iCs/>
          <w:szCs w:val="24"/>
        </w:rPr>
        <w:t>Global distribution of n</w:t>
      </w:r>
      <w:r w:rsidRPr="009C6F68">
        <w:rPr>
          <w:iCs/>
          <w:szCs w:val="24"/>
        </w:rPr>
        <w:t xml:space="preserve">ear </w:t>
      </w:r>
      <w:r w:rsidR="00C845FE" w:rsidRPr="009C6F68">
        <w:rPr>
          <w:iCs/>
          <w:szCs w:val="24"/>
        </w:rPr>
        <w:t>e</w:t>
      </w:r>
      <w:r w:rsidRPr="009C6F68">
        <w:rPr>
          <w:iCs/>
          <w:szCs w:val="24"/>
        </w:rPr>
        <w:t>quatorial Tropical Cyclone (NETC) tracks (1980–2024)</w:t>
      </w:r>
      <w:r w:rsidR="00C845FE" w:rsidRPr="009C6F68">
        <w:rPr>
          <w:iCs/>
          <w:szCs w:val="24"/>
        </w:rPr>
        <w:t xml:space="preserve"> defined by their genesis location within +/-6</w:t>
      </w:r>
      <w:r w:rsidR="00C845FE" w:rsidRPr="009C6F68">
        <w:rPr>
          <w:rFonts w:cs="Times New Roman"/>
          <w:iCs/>
          <w:szCs w:val="24"/>
        </w:rPr>
        <w:t>°</w:t>
      </w:r>
      <w:r w:rsidR="00C845FE" w:rsidRPr="009C6F68">
        <w:rPr>
          <w:iCs/>
          <w:szCs w:val="24"/>
        </w:rPr>
        <w:t xml:space="preserve"> latitude. </w:t>
      </w:r>
      <w:r w:rsidRPr="009C6F68">
        <w:rPr>
          <w:iCs/>
          <w:szCs w:val="24"/>
        </w:rPr>
        <w:t>Red lines</w:t>
      </w:r>
      <w:r w:rsidR="00C845FE" w:rsidRPr="009C6F68">
        <w:rPr>
          <w:iCs/>
          <w:szCs w:val="24"/>
        </w:rPr>
        <w:t xml:space="preserve"> indicate</w:t>
      </w:r>
      <w:r w:rsidRPr="009C6F68">
        <w:rPr>
          <w:iCs/>
          <w:szCs w:val="24"/>
        </w:rPr>
        <w:t xml:space="preserve"> any NETC initiated within MC</w:t>
      </w:r>
      <w:r w:rsidR="00C845FE" w:rsidRPr="009C6F68">
        <w:rPr>
          <w:iCs/>
          <w:szCs w:val="24"/>
        </w:rPr>
        <w:t>;</w:t>
      </w:r>
      <w:r w:rsidRPr="009C6F68">
        <w:rPr>
          <w:iCs/>
          <w:szCs w:val="24"/>
        </w:rPr>
        <w:t xml:space="preserve"> Blue lines a</w:t>
      </w:r>
      <w:r w:rsidR="00C845FE" w:rsidRPr="009C6F68">
        <w:rPr>
          <w:iCs/>
          <w:szCs w:val="24"/>
        </w:rPr>
        <w:t>ll</w:t>
      </w:r>
      <w:r w:rsidRPr="009C6F68">
        <w:rPr>
          <w:iCs/>
          <w:szCs w:val="24"/>
        </w:rPr>
        <w:t xml:space="preserve"> other NETC.</w:t>
      </w:r>
    </w:p>
    <w:p w14:paraId="50C22EBA" w14:textId="77777777" w:rsidR="00DC0054" w:rsidRDefault="00DC0054" w:rsidP="00363A31">
      <w:pPr>
        <w:spacing w:line="480" w:lineRule="auto"/>
        <w:rPr>
          <w:b/>
          <w:bCs/>
          <w:iCs/>
          <w:sz w:val="20"/>
        </w:rPr>
      </w:pPr>
    </w:p>
    <w:p w14:paraId="579E608D" w14:textId="77777777" w:rsidR="00F258F6" w:rsidRDefault="00F258F6" w:rsidP="00363A31">
      <w:pPr>
        <w:spacing w:line="480" w:lineRule="auto"/>
        <w:rPr>
          <w:b/>
          <w:bCs/>
          <w:iCs/>
          <w:sz w:val="20"/>
        </w:rPr>
      </w:pPr>
    </w:p>
    <w:p w14:paraId="527BA334" w14:textId="77777777" w:rsidR="00BF1EB3" w:rsidRDefault="00BF1EB3" w:rsidP="00363A31">
      <w:pPr>
        <w:spacing w:line="480" w:lineRule="auto"/>
        <w:rPr>
          <w:b/>
          <w:bCs/>
          <w:iCs/>
          <w:sz w:val="20"/>
        </w:rPr>
      </w:pPr>
    </w:p>
    <w:p w14:paraId="2D023D39" w14:textId="77777777" w:rsidR="00BF1EB3" w:rsidRDefault="00BF1EB3" w:rsidP="00363A31">
      <w:pPr>
        <w:spacing w:line="480" w:lineRule="auto"/>
        <w:rPr>
          <w:b/>
          <w:bCs/>
          <w:iCs/>
          <w:sz w:val="20"/>
        </w:rPr>
      </w:pPr>
    </w:p>
    <w:p w14:paraId="1D569EE2" w14:textId="77777777" w:rsidR="00BF1EB3" w:rsidRDefault="00BF1EB3" w:rsidP="00363A31">
      <w:pPr>
        <w:spacing w:line="480" w:lineRule="auto"/>
        <w:rPr>
          <w:b/>
          <w:bCs/>
          <w:iCs/>
          <w:sz w:val="20"/>
        </w:rPr>
      </w:pPr>
    </w:p>
    <w:p w14:paraId="427AF798" w14:textId="77777777" w:rsidR="00BF1EB3" w:rsidRDefault="00BF1EB3" w:rsidP="00363A31">
      <w:pPr>
        <w:spacing w:line="480" w:lineRule="auto"/>
        <w:rPr>
          <w:b/>
          <w:bCs/>
          <w:iCs/>
          <w:sz w:val="20"/>
        </w:rPr>
      </w:pPr>
    </w:p>
    <w:p w14:paraId="02A595F5" w14:textId="77777777" w:rsidR="00BF1EB3" w:rsidRDefault="00BF1EB3" w:rsidP="00363A31">
      <w:pPr>
        <w:spacing w:line="480" w:lineRule="auto"/>
        <w:rPr>
          <w:b/>
          <w:bCs/>
          <w:iCs/>
          <w:sz w:val="20"/>
        </w:rPr>
      </w:pPr>
    </w:p>
    <w:p w14:paraId="4D98AFF6" w14:textId="77777777" w:rsidR="00BF1EB3" w:rsidRDefault="00BF1EB3" w:rsidP="00363A31">
      <w:pPr>
        <w:spacing w:line="480" w:lineRule="auto"/>
        <w:rPr>
          <w:b/>
          <w:bCs/>
          <w:iCs/>
          <w:sz w:val="20"/>
        </w:rPr>
      </w:pPr>
    </w:p>
    <w:p w14:paraId="135D10B3" w14:textId="77777777" w:rsidR="00BF1EB3" w:rsidRDefault="00BF1EB3" w:rsidP="00363A31">
      <w:pPr>
        <w:spacing w:line="480" w:lineRule="auto"/>
        <w:rPr>
          <w:b/>
          <w:bCs/>
          <w:iCs/>
          <w:sz w:val="20"/>
        </w:rPr>
      </w:pPr>
    </w:p>
    <w:p w14:paraId="2DE8740E" w14:textId="77777777" w:rsidR="00BF1EB3" w:rsidRDefault="00BF1EB3" w:rsidP="00363A31">
      <w:pPr>
        <w:spacing w:line="480" w:lineRule="auto"/>
        <w:rPr>
          <w:b/>
          <w:bCs/>
          <w:iCs/>
          <w:sz w:val="20"/>
        </w:rPr>
      </w:pPr>
    </w:p>
    <w:p w14:paraId="5C04DB87" w14:textId="77777777" w:rsidR="00BF1EB3" w:rsidRDefault="00BF1EB3" w:rsidP="00363A31">
      <w:pPr>
        <w:spacing w:line="480" w:lineRule="auto"/>
        <w:rPr>
          <w:b/>
          <w:bCs/>
          <w:iCs/>
          <w:sz w:val="20"/>
        </w:rPr>
      </w:pPr>
    </w:p>
    <w:p w14:paraId="4716E70C" w14:textId="77777777" w:rsidR="00BF1EB3" w:rsidRDefault="00BF1EB3" w:rsidP="00363A31">
      <w:pPr>
        <w:spacing w:line="480" w:lineRule="auto"/>
        <w:rPr>
          <w:iCs/>
          <w:sz w:val="20"/>
        </w:rPr>
      </w:pPr>
      <w:r>
        <w:rPr>
          <w:iCs/>
          <w:noProof/>
          <w:sz w:val="20"/>
        </w:rPr>
        <w:lastRenderedPageBreak/>
        <w:drawing>
          <wp:inline distT="0" distB="0" distL="0" distR="0" wp14:anchorId="2DCACC20" wp14:editId="5805AA76">
            <wp:extent cx="5486400" cy="4542155"/>
            <wp:effectExtent l="0" t="0" r="0" b="0"/>
            <wp:docPr id="157677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764" name="Picture 15767764"/>
                    <pic:cNvPicPr/>
                  </pic:nvPicPr>
                  <pic:blipFill>
                    <a:blip r:embed="rId9"/>
                    <a:stretch>
                      <a:fillRect/>
                    </a:stretch>
                  </pic:blipFill>
                  <pic:spPr>
                    <a:xfrm>
                      <a:off x="0" y="0"/>
                      <a:ext cx="5486400" cy="4542155"/>
                    </a:xfrm>
                    <a:prstGeom prst="rect">
                      <a:avLst/>
                    </a:prstGeom>
                  </pic:spPr>
                </pic:pic>
              </a:graphicData>
            </a:graphic>
          </wp:inline>
        </w:drawing>
      </w:r>
    </w:p>
    <w:p w14:paraId="54AA8C07" w14:textId="69D13D6D" w:rsidR="00BF1EB3" w:rsidRPr="00055709" w:rsidRDefault="00BF1EB3" w:rsidP="00363A31">
      <w:pPr>
        <w:spacing w:line="480" w:lineRule="auto"/>
        <w:rPr>
          <w:b/>
          <w:bCs/>
          <w:iCs/>
          <w:szCs w:val="24"/>
        </w:rPr>
      </w:pPr>
      <w:r w:rsidRPr="00055709">
        <w:rPr>
          <w:b/>
          <w:bCs/>
          <w:iCs/>
          <w:szCs w:val="24"/>
        </w:rPr>
        <w:t>Fig</w:t>
      </w:r>
      <w:r w:rsidR="009C6F68">
        <w:rPr>
          <w:b/>
          <w:bCs/>
          <w:iCs/>
          <w:szCs w:val="24"/>
        </w:rPr>
        <w:t>.</w:t>
      </w:r>
      <w:r w:rsidRPr="00055709">
        <w:rPr>
          <w:b/>
          <w:bCs/>
          <w:iCs/>
          <w:szCs w:val="24"/>
        </w:rPr>
        <w:t xml:space="preserve"> S2 </w:t>
      </w:r>
      <w:r w:rsidRPr="009C6F68">
        <w:rPr>
          <w:iCs/>
          <w:szCs w:val="24"/>
        </w:rPr>
        <w:t>Track of pre-</w:t>
      </w:r>
      <w:proofErr w:type="spellStart"/>
      <w:r w:rsidRPr="009C6F68">
        <w:rPr>
          <w:iCs/>
          <w:szCs w:val="24"/>
        </w:rPr>
        <w:t>Senyar</w:t>
      </w:r>
      <w:proofErr w:type="spellEnd"/>
      <w:r w:rsidRPr="009C6F68">
        <w:rPr>
          <w:iCs/>
          <w:szCs w:val="24"/>
        </w:rPr>
        <w:t xml:space="preserve"> vortex based on vorticity maxima at different pressure levels derived from ERA5 relative vorticity with 6-hourly resolution. Each trajectory is 10 days long. Pressure levels are color coded (see legend).</w:t>
      </w:r>
    </w:p>
    <w:p w14:paraId="6AD8E39C" w14:textId="77777777" w:rsidR="00F258F6" w:rsidRDefault="00F258F6" w:rsidP="00363A31">
      <w:pPr>
        <w:spacing w:line="480" w:lineRule="auto"/>
        <w:rPr>
          <w:b/>
          <w:bCs/>
          <w:iCs/>
          <w:sz w:val="20"/>
        </w:rPr>
      </w:pPr>
    </w:p>
    <w:p w14:paraId="5B5A7E23" w14:textId="0E8237BA" w:rsidR="00DC0054" w:rsidRDefault="00DD7A6A" w:rsidP="00363A31">
      <w:pPr>
        <w:spacing w:line="480" w:lineRule="auto"/>
        <w:rPr>
          <w:b/>
          <w:bCs/>
          <w:iCs/>
          <w:sz w:val="20"/>
        </w:rPr>
      </w:pPr>
      <w:r>
        <w:rPr>
          <w:b/>
          <w:bCs/>
          <w:iCs/>
          <w:noProof/>
          <w:sz w:val="20"/>
        </w:rPr>
        <w:lastRenderedPageBreak/>
        <w:drawing>
          <wp:inline distT="0" distB="0" distL="0" distR="0" wp14:anchorId="34A08EB9" wp14:editId="0DDC33AA">
            <wp:extent cx="5486400" cy="4523105"/>
            <wp:effectExtent l="0" t="0" r="0" b="0"/>
            <wp:docPr id="1674163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63476" name="Picture 1674163476"/>
                    <pic:cNvPicPr/>
                  </pic:nvPicPr>
                  <pic:blipFill>
                    <a:blip r:embed="rId10"/>
                    <a:stretch>
                      <a:fillRect/>
                    </a:stretch>
                  </pic:blipFill>
                  <pic:spPr>
                    <a:xfrm>
                      <a:off x="0" y="0"/>
                      <a:ext cx="5486400" cy="4523105"/>
                    </a:xfrm>
                    <a:prstGeom prst="rect">
                      <a:avLst/>
                    </a:prstGeom>
                  </pic:spPr>
                </pic:pic>
              </a:graphicData>
            </a:graphic>
          </wp:inline>
        </w:drawing>
      </w:r>
    </w:p>
    <w:p w14:paraId="2CF33373" w14:textId="213176EE" w:rsidR="00DC0054" w:rsidRPr="00055709" w:rsidRDefault="00DC0054" w:rsidP="00363A31">
      <w:pPr>
        <w:spacing w:line="480" w:lineRule="auto"/>
        <w:rPr>
          <w:b/>
          <w:bCs/>
          <w:iCs/>
          <w:szCs w:val="24"/>
        </w:rPr>
      </w:pPr>
      <w:r w:rsidRPr="00055709">
        <w:rPr>
          <w:b/>
          <w:bCs/>
          <w:iCs/>
          <w:szCs w:val="24"/>
        </w:rPr>
        <w:t>Fig</w:t>
      </w:r>
      <w:r w:rsidR="009C6F68">
        <w:rPr>
          <w:b/>
          <w:bCs/>
          <w:iCs/>
          <w:szCs w:val="24"/>
        </w:rPr>
        <w:t>.</w:t>
      </w:r>
      <w:r w:rsidRPr="00055709">
        <w:rPr>
          <w:b/>
          <w:bCs/>
          <w:iCs/>
          <w:szCs w:val="24"/>
        </w:rPr>
        <w:t xml:space="preserve"> S</w:t>
      </w:r>
      <w:r w:rsidR="00E8459A" w:rsidRPr="00055709">
        <w:rPr>
          <w:b/>
          <w:bCs/>
          <w:iCs/>
          <w:szCs w:val="24"/>
        </w:rPr>
        <w:t>3</w:t>
      </w:r>
      <w:r w:rsidR="00A94171" w:rsidRPr="00055709">
        <w:rPr>
          <w:b/>
          <w:bCs/>
          <w:iCs/>
          <w:szCs w:val="24"/>
        </w:rPr>
        <w:t xml:space="preserve"> </w:t>
      </w:r>
      <w:r w:rsidR="00E8459A" w:rsidRPr="009C6F68">
        <w:rPr>
          <w:iCs/>
          <w:szCs w:val="24"/>
        </w:rPr>
        <w:t>T</w:t>
      </w:r>
      <w:r w:rsidR="00A94171" w:rsidRPr="009C6F68">
        <w:rPr>
          <w:iCs/>
          <w:szCs w:val="24"/>
        </w:rPr>
        <w:t xml:space="preserve">emporal decomposition of 850 </w:t>
      </w:r>
      <w:proofErr w:type="spellStart"/>
      <w:r w:rsidR="00A94171" w:rsidRPr="009C6F68">
        <w:rPr>
          <w:iCs/>
          <w:szCs w:val="24"/>
        </w:rPr>
        <w:t>hPa</w:t>
      </w:r>
      <w:proofErr w:type="spellEnd"/>
      <w:r w:rsidR="00A94171" w:rsidRPr="009C6F68">
        <w:rPr>
          <w:iCs/>
          <w:szCs w:val="24"/>
        </w:rPr>
        <w:t xml:space="preserve"> wind and </w:t>
      </w:r>
      <w:r w:rsidR="00E8459A" w:rsidRPr="009C6F68">
        <w:rPr>
          <w:iCs/>
          <w:szCs w:val="24"/>
        </w:rPr>
        <w:t xml:space="preserve">relative </w:t>
      </w:r>
      <w:r w:rsidR="00A94171" w:rsidRPr="009C6F68">
        <w:rPr>
          <w:iCs/>
          <w:szCs w:val="24"/>
        </w:rPr>
        <w:t xml:space="preserve">vorticity fields into transient </w:t>
      </w:r>
      <w:r w:rsidR="00E8459A" w:rsidRPr="009C6F68">
        <w:rPr>
          <w:iCs/>
          <w:szCs w:val="24"/>
        </w:rPr>
        <w:t>(left),</w:t>
      </w:r>
      <w:r w:rsidR="00A94171" w:rsidRPr="009C6F68">
        <w:rPr>
          <w:iCs/>
          <w:szCs w:val="24"/>
        </w:rPr>
        <w:t xml:space="preserve"> </w:t>
      </w:r>
      <w:r w:rsidR="00E8459A" w:rsidRPr="009C6F68">
        <w:rPr>
          <w:iCs/>
          <w:szCs w:val="24"/>
        </w:rPr>
        <w:t>s</w:t>
      </w:r>
      <w:r w:rsidR="00A94171" w:rsidRPr="009C6F68">
        <w:rPr>
          <w:iCs/>
          <w:szCs w:val="24"/>
        </w:rPr>
        <w:t xml:space="preserve">ub-intraseasonal </w:t>
      </w:r>
      <w:r w:rsidR="00E8459A" w:rsidRPr="009C6F68">
        <w:rPr>
          <w:iCs/>
          <w:szCs w:val="24"/>
        </w:rPr>
        <w:t>(middle)</w:t>
      </w:r>
      <w:r w:rsidR="00A94171" w:rsidRPr="009C6F68">
        <w:rPr>
          <w:iCs/>
          <w:szCs w:val="24"/>
        </w:rPr>
        <w:t>, and background</w:t>
      </w:r>
      <w:r w:rsidR="00E8459A" w:rsidRPr="009C6F68">
        <w:rPr>
          <w:iCs/>
          <w:szCs w:val="24"/>
        </w:rPr>
        <w:t xml:space="preserve"> (right)</w:t>
      </w:r>
      <w:r w:rsidR="00A94171" w:rsidRPr="009C6F68">
        <w:rPr>
          <w:iCs/>
          <w:szCs w:val="24"/>
        </w:rPr>
        <w:t xml:space="preserve"> variability.</w:t>
      </w:r>
      <w:r w:rsidR="00E8459A" w:rsidRPr="009C6F68">
        <w:rPr>
          <w:iCs/>
          <w:szCs w:val="24"/>
        </w:rPr>
        <w:t xml:space="preserve"> </w:t>
      </w:r>
      <w:r w:rsidR="00055709" w:rsidRPr="009C6F68">
        <w:rPr>
          <w:iCs/>
          <w:szCs w:val="24"/>
        </w:rPr>
        <w:t>Instantaneous</w:t>
      </w:r>
      <w:r w:rsidR="00E8459A" w:rsidRPr="009C6F68">
        <w:rPr>
          <w:iCs/>
          <w:szCs w:val="24"/>
        </w:rPr>
        <w:t xml:space="preserve"> values at 00UTC are shown. The temporal evolution of these fields can be found in Supplementarty Movie 1 DOI.org/10.6084/m9.figshare.31424309</w:t>
      </w:r>
    </w:p>
    <w:p w14:paraId="55092B8E" w14:textId="77777777" w:rsidR="008B650A" w:rsidRDefault="008B650A" w:rsidP="00363A31">
      <w:pPr>
        <w:spacing w:line="480" w:lineRule="auto"/>
        <w:rPr>
          <w:b/>
          <w:bCs/>
          <w:iCs/>
          <w:sz w:val="20"/>
        </w:rPr>
      </w:pPr>
    </w:p>
    <w:p w14:paraId="56C6CEE6" w14:textId="77777777" w:rsidR="00E8459A" w:rsidRDefault="00E8459A" w:rsidP="00363A31">
      <w:pPr>
        <w:spacing w:line="480" w:lineRule="auto"/>
        <w:rPr>
          <w:iCs/>
          <w:sz w:val="20"/>
        </w:rPr>
      </w:pPr>
      <w:r>
        <w:rPr>
          <w:iCs/>
          <w:noProof/>
          <w:sz w:val="20"/>
        </w:rPr>
        <w:lastRenderedPageBreak/>
        <w:drawing>
          <wp:inline distT="0" distB="0" distL="0" distR="0" wp14:anchorId="1F3D544D" wp14:editId="0ED7C9C5">
            <wp:extent cx="5486400" cy="2947035"/>
            <wp:effectExtent l="0" t="0" r="0" b="5715"/>
            <wp:docPr id="459246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46053" name="Picture 459246053"/>
                    <pic:cNvPicPr/>
                  </pic:nvPicPr>
                  <pic:blipFill>
                    <a:blip r:embed="rId11"/>
                    <a:stretch>
                      <a:fillRect/>
                    </a:stretch>
                  </pic:blipFill>
                  <pic:spPr>
                    <a:xfrm>
                      <a:off x="0" y="0"/>
                      <a:ext cx="5486400" cy="2947035"/>
                    </a:xfrm>
                    <a:prstGeom prst="rect">
                      <a:avLst/>
                    </a:prstGeom>
                  </pic:spPr>
                </pic:pic>
              </a:graphicData>
            </a:graphic>
          </wp:inline>
        </w:drawing>
      </w:r>
    </w:p>
    <w:p w14:paraId="23FC4059" w14:textId="00F58815" w:rsidR="00E8459A" w:rsidRPr="00971D8A" w:rsidRDefault="00E8459A" w:rsidP="00363A31">
      <w:pPr>
        <w:spacing w:line="480" w:lineRule="auto"/>
        <w:rPr>
          <w:b/>
          <w:bCs/>
          <w:iCs/>
          <w:szCs w:val="24"/>
        </w:rPr>
      </w:pPr>
      <w:r w:rsidRPr="00971D8A">
        <w:rPr>
          <w:b/>
          <w:bCs/>
          <w:iCs/>
          <w:szCs w:val="24"/>
        </w:rPr>
        <w:t>Fig</w:t>
      </w:r>
      <w:r w:rsidR="009C6F68">
        <w:rPr>
          <w:b/>
          <w:bCs/>
          <w:iCs/>
          <w:szCs w:val="24"/>
        </w:rPr>
        <w:t>.</w:t>
      </w:r>
      <w:r w:rsidRPr="00971D8A">
        <w:rPr>
          <w:b/>
          <w:bCs/>
          <w:iCs/>
          <w:szCs w:val="24"/>
        </w:rPr>
        <w:t xml:space="preserve"> S4</w:t>
      </w:r>
      <w:r w:rsidRPr="00971D8A">
        <w:rPr>
          <w:iCs/>
          <w:szCs w:val="24"/>
        </w:rPr>
        <w:t xml:space="preserve"> </w:t>
      </w:r>
      <w:r w:rsidRPr="009C6F68">
        <w:rPr>
          <w:iCs/>
          <w:szCs w:val="24"/>
        </w:rPr>
        <w:t xml:space="preserve">Validation of ERA5 reanalysis vertical profiles with radiosonde observations from Kuala Lumpur (WMO ID48650). ERA5 data (solid lines) are compared with soundings – dashed. Left column: wind direction; middle column: wind speed (m/s); right column: specific humidity (g/kg). Top row is </w:t>
      </w:r>
      <w:proofErr w:type="spellStart"/>
      <w:r w:rsidRPr="009C6F68">
        <w:rPr>
          <w:iCs/>
          <w:szCs w:val="24"/>
        </w:rPr>
        <w:t>preTCG</w:t>
      </w:r>
      <w:proofErr w:type="spellEnd"/>
      <w:r w:rsidRPr="009C6F68">
        <w:rPr>
          <w:iCs/>
          <w:szCs w:val="24"/>
        </w:rPr>
        <w:t xml:space="preserve"> period, bottom row is TCG period.</w:t>
      </w:r>
    </w:p>
    <w:p w14:paraId="62A2E09B" w14:textId="77777777" w:rsidR="00DC0054" w:rsidRDefault="00DC0054" w:rsidP="00363A31">
      <w:pPr>
        <w:spacing w:line="480" w:lineRule="auto"/>
        <w:rPr>
          <w:b/>
          <w:bCs/>
          <w:iCs/>
          <w:sz w:val="20"/>
        </w:rPr>
      </w:pPr>
    </w:p>
    <w:p w14:paraId="73B67D84" w14:textId="77777777" w:rsidR="00055709" w:rsidRDefault="00055709" w:rsidP="00363A31">
      <w:pPr>
        <w:spacing w:line="480" w:lineRule="auto"/>
        <w:rPr>
          <w:b/>
          <w:bCs/>
          <w:iCs/>
          <w:sz w:val="20"/>
        </w:rPr>
      </w:pPr>
    </w:p>
    <w:p w14:paraId="65B3ED17" w14:textId="77777777" w:rsidR="00055709" w:rsidRDefault="00055709" w:rsidP="00363A31">
      <w:pPr>
        <w:spacing w:line="480" w:lineRule="auto"/>
        <w:rPr>
          <w:b/>
          <w:bCs/>
          <w:iCs/>
          <w:sz w:val="20"/>
        </w:rPr>
      </w:pPr>
    </w:p>
    <w:p w14:paraId="483E8482" w14:textId="77777777" w:rsidR="00055709" w:rsidRDefault="00055709" w:rsidP="00363A31">
      <w:pPr>
        <w:spacing w:line="480" w:lineRule="auto"/>
        <w:rPr>
          <w:b/>
          <w:bCs/>
          <w:iCs/>
          <w:sz w:val="20"/>
        </w:rPr>
      </w:pPr>
    </w:p>
    <w:p w14:paraId="26047FA4" w14:textId="721E68A5" w:rsidR="008B650A" w:rsidRDefault="008B650A" w:rsidP="00363A31">
      <w:pPr>
        <w:spacing w:line="480" w:lineRule="auto"/>
        <w:rPr>
          <w:b/>
          <w:bCs/>
          <w:iCs/>
          <w:sz w:val="20"/>
        </w:rPr>
      </w:pPr>
      <w:r>
        <w:rPr>
          <w:b/>
          <w:bCs/>
          <w:iCs/>
          <w:noProof/>
          <w:sz w:val="20"/>
        </w:rPr>
        <w:lastRenderedPageBreak/>
        <w:drawing>
          <wp:inline distT="0" distB="0" distL="0" distR="0" wp14:anchorId="13A18333" wp14:editId="531E0D98">
            <wp:extent cx="5486400" cy="2861310"/>
            <wp:effectExtent l="0" t="0" r="0" b="0"/>
            <wp:docPr id="15442919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91926" name="Picture 1544291926"/>
                    <pic:cNvPicPr/>
                  </pic:nvPicPr>
                  <pic:blipFill>
                    <a:blip r:embed="rId12"/>
                    <a:stretch>
                      <a:fillRect/>
                    </a:stretch>
                  </pic:blipFill>
                  <pic:spPr>
                    <a:xfrm>
                      <a:off x="0" y="0"/>
                      <a:ext cx="5486400" cy="2861310"/>
                    </a:xfrm>
                    <a:prstGeom prst="rect">
                      <a:avLst/>
                    </a:prstGeom>
                  </pic:spPr>
                </pic:pic>
              </a:graphicData>
            </a:graphic>
          </wp:inline>
        </w:drawing>
      </w:r>
    </w:p>
    <w:p w14:paraId="702BA1B1" w14:textId="2366A69E" w:rsidR="008B650A" w:rsidRPr="00971D8A" w:rsidRDefault="008B650A" w:rsidP="00363A31">
      <w:pPr>
        <w:spacing w:line="480" w:lineRule="auto"/>
        <w:rPr>
          <w:b/>
          <w:bCs/>
          <w:iCs/>
          <w:szCs w:val="24"/>
        </w:rPr>
      </w:pPr>
      <w:r w:rsidRPr="00971D8A">
        <w:rPr>
          <w:b/>
          <w:bCs/>
          <w:iCs/>
          <w:szCs w:val="24"/>
        </w:rPr>
        <w:t>Fig</w:t>
      </w:r>
      <w:r w:rsidR="009C6F68">
        <w:rPr>
          <w:b/>
          <w:bCs/>
          <w:iCs/>
          <w:szCs w:val="24"/>
        </w:rPr>
        <w:t>.</w:t>
      </w:r>
      <w:r w:rsidRPr="00971D8A">
        <w:rPr>
          <w:b/>
          <w:bCs/>
          <w:iCs/>
          <w:szCs w:val="24"/>
        </w:rPr>
        <w:t xml:space="preserve"> S</w:t>
      </w:r>
      <w:r w:rsidR="00363A31" w:rsidRPr="00971D8A">
        <w:rPr>
          <w:b/>
          <w:bCs/>
          <w:iCs/>
          <w:szCs w:val="24"/>
        </w:rPr>
        <w:t>5</w:t>
      </w:r>
      <w:r w:rsidRPr="00971D8A">
        <w:rPr>
          <w:b/>
          <w:bCs/>
          <w:iCs/>
          <w:szCs w:val="24"/>
        </w:rPr>
        <w:t xml:space="preserve"> </w:t>
      </w:r>
      <w:r w:rsidRPr="009C6F68">
        <w:rPr>
          <w:iCs/>
          <w:szCs w:val="24"/>
        </w:rPr>
        <w:t xml:space="preserve">Filtered wind field anomaly and </w:t>
      </w:r>
      <w:r w:rsidR="00363A31" w:rsidRPr="009C6F68">
        <w:rPr>
          <w:iCs/>
          <w:szCs w:val="24"/>
        </w:rPr>
        <w:t xml:space="preserve">relative </w:t>
      </w:r>
      <w:r w:rsidRPr="009C6F68">
        <w:rPr>
          <w:iCs/>
          <w:szCs w:val="24"/>
        </w:rPr>
        <w:t xml:space="preserve">vorticity anomaly for 23 November 2025: </w:t>
      </w:r>
      <w:r w:rsidRPr="009C6F68">
        <w:rPr>
          <w:b/>
          <w:bCs/>
          <w:iCs/>
          <w:szCs w:val="24"/>
        </w:rPr>
        <w:t>a</w:t>
      </w:r>
      <w:r w:rsidRPr="009C6F68">
        <w:rPr>
          <w:iCs/>
          <w:szCs w:val="24"/>
        </w:rPr>
        <w:t xml:space="preserve"> Convectively </w:t>
      </w:r>
      <w:r w:rsidR="00055709" w:rsidRPr="009C6F68">
        <w:rPr>
          <w:iCs/>
          <w:szCs w:val="24"/>
        </w:rPr>
        <w:t>c</w:t>
      </w:r>
      <w:r w:rsidRPr="009C6F68">
        <w:rPr>
          <w:iCs/>
          <w:szCs w:val="24"/>
        </w:rPr>
        <w:t xml:space="preserve">oupled Kelvin </w:t>
      </w:r>
      <w:r w:rsidR="00055709" w:rsidRPr="009C6F68">
        <w:rPr>
          <w:iCs/>
          <w:szCs w:val="24"/>
        </w:rPr>
        <w:t>w</w:t>
      </w:r>
      <w:r w:rsidRPr="009C6F68">
        <w:rPr>
          <w:iCs/>
          <w:szCs w:val="24"/>
        </w:rPr>
        <w:t xml:space="preserve">aves, </w:t>
      </w:r>
      <w:r w:rsidRPr="009C6F68">
        <w:rPr>
          <w:b/>
          <w:bCs/>
          <w:iCs/>
          <w:szCs w:val="24"/>
        </w:rPr>
        <w:t>b</w:t>
      </w:r>
      <w:r w:rsidRPr="009C6F68">
        <w:rPr>
          <w:iCs/>
          <w:szCs w:val="24"/>
        </w:rPr>
        <w:t xml:space="preserve"> Madden – Julian Oscillation, </w:t>
      </w:r>
      <w:r w:rsidRPr="009C6F68">
        <w:rPr>
          <w:b/>
          <w:bCs/>
          <w:iCs/>
          <w:szCs w:val="24"/>
        </w:rPr>
        <w:t>c</w:t>
      </w:r>
      <w:r w:rsidRPr="009C6F68">
        <w:rPr>
          <w:iCs/>
          <w:szCs w:val="24"/>
        </w:rPr>
        <w:t xml:space="preserve"> Equatorial Rosby </w:t>
      </w:r>
      <w:r w:rsidR="00055709" w:rsidRPr="009C6F68">
        <w:rPr>
          <w:iCs/>
          <w:szCs w:val="24"/>
        </w:rPr>
        <w:t>w</w:t>
      </w:r>
      <w:r w:rsidRPr="009C6F68">
        <w:rPr>
          <w:iCs/>
          <w:szCs w:val="24"/>
        </w:rPr>
        <w:t>ave</w:t>
      </w:r>
      <w:r w:rsidR="00363A31" w:rsidRPr="009C6F68">
        <w:rPr>
          <w:iCs/>
          <w:szCs w:val="24"/>
        </w:rPr>
        <w:t>s</w:t>
      </w:r>
      <w:r w:rsidRPr="009C6F68">
        <w:rPr>
          <w:iCs/>
          <w:szCs w:val="24"/>
        </w:rPr>
        <w:t xml:space="preserve">, </w:t>
      </w:r>
      <w:r w:rsidRPr="009C6F68">
        <w:rPr>
          <w:b/>
          <w:bCs/>
          <w:iCs/>
          <w:szCs w:val="24"/>
        </w:rPr>
        <w:t>d</w:t>
      </w:r>
      <w:r w:rsidRPr="009C6F68">
        <w:rPr>
          <w:iCs/>
          <w:szCs w:val="24"/>
        </w:rPr>
        <w:t xml:space="preserve"> Mixed Rossby – gravity </w:t>
      </w:r>
      <w:r w:rsidR="00055709" w:rsidRPr="009C6F68">
        <w:rPr>
          <w:iCs/>
          <w:szCs w:val="24"/>
        </w:rPr>
        <w:t>w</w:t>
      </w:r>
      <w:r w:rsidRPr="009C6F68">
        <w:rPr>
          <w:iCs/>
          <w:szCs w:val="24"/>
        </w:rPr>
        <w:t>ave</w:t>
      </w:r>
      <w:r w:rsidR="00363A31" w:rsidRPr="009C6F68">
        <w:rPr>
          <w:iCs/>
          <w:szCs w:val="24"/>
        </w:rPr>
        <w:t>s</w:t>
      </w:r>
      <w:r w:rsidRPr="009C6F68">
        <w:rPr>
          <w:iCs/>
          <w:szCs w:val="24"/>
        </w:rPr>
        <w:t>. Animation can be found in</w:t>
      </w:r>
      <w:r w:rsidR="00055709" w:rsidRPr="009C6F68">
        <w:rPr>
          <w:iCs/>
          <w:szCs w:val="24"/>
        </w:rPr>
        <w:t xml:space="preserve"> Supplementary Movie 2</w:t>
      </w:r>
      <w:r w:rsidRPr="009C6F68">
        <w:rPr>
          <w:iCs/>
          <w:szCs w:val="24"/>
        </w:rPr>
        <w:t xml:space="preserve">: </w:t>
      </w:r>
      <w:r w:rsidR="00E56AFA" w:rsidRPr="009C6F68">
        <w:rPr>
          <w:iCs/>
          <w:szCs w:val="24"/>
        </w:rPr>
        <w:t>DOI.org/10.6084/m9.figshare.31408212</w:t>
      </w:r>
    </w:p>
    <w:p w14:paraId="78425394" w14:textId="77777777" w:rsidR="00DD1DFB" w:rsidRDefault="00DD1DFB" w:rsidP="00363A31">
      <w:pPr>
        <w:spacing w:line="480" w:lineRule="auto"/>
        <w:rPr>
          <w:iCs/>
          <w:sz w:val="20"/>
        </w:rPr>
      </w:pPr>
    </w:p>
    <w:p w14:paraId="4F8E6C8B" w14:textId="77777777" w:rsidR="00055709" w:rsidRDefault="00055709" w:rsidP="00363A31">
      <w:pPr>
        <w:spacing w:line="480" w:lineRule="auto"/>
        <w:rPr>
          <w:iCs/>
          <w:sz w:val="20"/>
        </w:rPr>
      </w:pPr>
    </w:p>
    <w:p w14:paraId="3F8296C6" w14:textId="77777777" w:rsidR="00055709" w:rsidRDefault="00055709" w:rsidP="00363A31">
      <w:pPr>
        <w:spacing w:line="480" w:lineRule="auto"/>
        <w:rPr>
          <w:iCs/>
          <w:sz w:val="20"/>
        </w:rPr>
      </w:pPr>
    </w:p>
    <w:p w14:paraId="2603DC30" w14:textId="77777777" w:rsidR="00055709" w:rsidRDefault="00055709" w:rsidP="00363A31">
      <w:pPr>
        <w:spacing w:line="480" w:lineRule="auto"/>
        <w:rPr>
          <w:iCs/>
          <w:sz w:val="20"/>
        </w:rPr>
      </w:pPr>
    </w:p>
    <w:p w14:paraId="28D8DA35" w14:textId="5C3E1044" w:rsidR="008B650A" w:rsidRDefault="008B650A" w:rsidP="00363A31">
      <w:pPr>
        <w:spacing w:line="480" w:lineRule="auto"/>
        <w:rPr>
          <w:iCs/>
          <w:sz w:val="20"/>
        </w:rPr>
      </w:pPr>
      <w:r>
        <w:rPr>
          <w:iCs/>
          <w:noProof/>
          <w:sz w:val="20"/>
        </w:rPr>
        <w:lastRenderedPageBreak/>
        <w:drawing>
          <wp:inline distT="0" distB="0" distL="0" distR="0" wp14:anchorId="5402F896" wp14:editId="0412B9A1">
            <wp:extent cx="5486400" cy="2827655"/>
            <wp:effectExtent l="0" t="0" r="0" b="0"/>
            <wp:docPr id="13264595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459560" name="Picture 1326459560"/>
                    <pic:cNvPicPr/>
                  </pic:nvPicPr>
                  <pic:blipFill>
                    <a:blip r:embed="rId13"/>
                    <a:stretch>
                      <a:fillRect/>
                    </a:stretch>
                  </pic:blipFill>
                  <pic:spPr>
                    <a:xfrm>
                      <a:off x="0" y="0"/>
                      <a:ext cx="5486400" cy="2827655"/>
                    </a:xfrm>
                    <a:prstGeom prst="rect">
                      <a:avLst/>
                    </a:prstGeom>
                  </pic:spPr>
                </pic:pic>
              </a:graphicData>
            </a:graphic>
          </wp:inline>
        </w:drawing>
      </w:r>
    </w:p>
    <w:p w14:paraId="5FFB2E4C" w14:textId="2F81477F" w:rsidR="00055709" w:rsidRPr="00971D8A" w:rsidRDefault="008B650A" w:rsidP="00055709">
      <w:pPr>
        <w:spacing w:line="480" w:lineRule="auto"/>
        <w:rPr>
          <w:b/>
          <w:bCs/>
          <w:iCs/>
          <w:szCs w:val="24"/>
        </w:rPr>
      </w:pPr>
      <w:r w:rsidRPr="00971D8A">
        <w:rPr>
          <w:b/>
          <w:bCs/>
          <w:iCs/>
          <w:szCs w:val="24"/>
        </w:rPr>
        <w:t>Fig</w:t>
      </w:r>
      <w:r w:rsidR="009C6F68">
        <w:rPr>
          <w:b/>
          <w:bCs/>
          <w:iCs/>
          <w:szCs w:val="24"/>
        </w:rPr>
        <w:t>.</w:t>
      </w:r>
      <w:r w:rsidRPr="00971D8A">
        <w:rPr>
          <w:b/>
          <w:bCs/>
          <w:iCs/>
          <w:szCs w:val="24"/>
        </w:rPr>
        <w:t xml:space="preserve"> </w:t>
      </w:r>
      <w:r w:rsidR="00F7314A" w:rsidRPr="00971D8A">
        <w:rPr>
          <w:b/>
          <w:bCs/>
          <w:iCs/>
          <w:szCs w:val="24"/>
        </w:rPr>
        <w:t>S</w:t>
      </w:r>
      <w:r w:rsidR="00055709" w:rsidRPr="00971D8A">
        <w:rPr>
          <w:b/>
          <w:bCs/>
          <w:iCs/>
          <w:szCs w:val="24"/>
        </w:rPr>
        <w:t>6</w:t>
      </w:r>
      <w:r w:rsidRPr="00971D8A">
        <w:rPr>
          <w:b/>
          <w:bCs/>
          <w:iCs/>
          <w:szCs w:val="24"/>
        </w:rPr>
        <w:t xml:space="preserve"> </w:t>
      </w:r>
      <w:r w:rsidRPr="009C6F68">
        <w:rPr>
          <w:iCs/>
          <w:szCs w:val="24"/>
        </w:rPr>
        <w:t xml:space="preserve">Filtered wind field anomaly and vorticity field anomaly for 24 November 2025: </w:t>
      </w:r>
      <w:r w:rsidRPr="009C6F68">
        <w:rPr>
          <w:b/>
          <w:bCs/>
          <w:iCs/>
          <w:szCs w:val="24"/>
        </w:rPr>
        <w:t>a</w:t>
      </w:r>
      <w:r w:rsidRPr="009C6F68">
        <w:rPr>
          <w:iCs/>
          <w:szCs w:val="24"/>
        </w:rPr>
        <w:t xml:space="preserve"> Convectively </w:t>
      </w:r>
      <w:r w:rsidR="00055709" w:rsidRPr="009C6F68">
        <w:rPr>
          <w:iCs/>
          <w:szCs w:val="24"/>
        </w:rPr>
        <w:t>c</w:t>
      </w:r>
      <w:r w:rsidRPr="009C6F68">
        <w:rPr>
          <w:iCs/>
          <w:szCs w:val="24"/>
        </w:rPr>
        <w:t xml:space="preserve">oupled Kelvin </w:t>
      </w:r>
      <w:r w:rsidR="00055709" w:rsidRPr="009C6F68">
        <w:rPr>
          <w:iCs/>
          <w:szCs w:val="24"/>
        </w:rPr>
        <w:t>w</w:t>
      </w:r>
      <w:r w:rsidRPr="009C6F68">
        <w:rPr>
          <w:iCs/>
          <w:szCs w:val="24"/>
        </w:rPr>
        <w:t xml:space="preserve">aves, </w:t>
      </w:r>
      <w:r w:rsidRPr="009C6F68">
        <w:rPr>
          <w:b/>
          <w:bCs/>
          <w:iCs/>
          <w:szCs w:val="24"/>
        </w:rPr>
        <w:t>b</w:t>
      </w:r>
      <w:r w:rsidRPr="009C6F68">
        <w:rPr>
          <w:iCs/>
          <w:szCs w:val="24"/>
        </w:rPr>
        <w:t xml:space="preserve"> Madden – Julian Oscillation, </w:t>
      </w:r>
      <w:r w:rsidRPr="009C6F68">
        <w:rPr>
          <w:b/>
          <w:bCs/>
          <w:iCs/>
          <w:szCs w:val="24"/>
        </w:rPr>
        <w:t>c</w:t>
      </w:r>
      <w:r w:rsidRPr="009C6F68">
        <w:rPr>
          <w:iCs/>
          <w:szCs w:val="24"/>
        </w:rPr>
        <w:t xml:space="preserve"> Equatorial Rosby </w:t>
      </w:r>
      <w:r w:rsidR="00055709" w:rsidRPr="009C6F68">
        <w:rPr>
          <w:iCs/>
          <w:szCs w:val="24"/>
        </w:rPr>
        <w:t>w</w:t>
      </w:r>
      <w:r w:rsidRPr="009C6F68">
        <w:rPr>
          <w:iCs/>
          <w:szCs w:val="24"/>
        </w:rPr>
        <w:t>ave</w:t>
      </w:r>
      <w:r w:rsidR="00363A31" w:rsidRPr="009C6F68">
        <w:rPr>
          <w:iCs/>
          <w:szCs w:val="24"/>
        </w:rPr>
        <w:t>s</w:t>
      </w:r>
      <w:r w:rsidRPr="009C6F68">
        <w:rPr>
          <w:iCs/>
          <w:szCs w:val="24"/>
        </w:rPr>
        <w:t xml:space="preserve">, </w:t>
      </w:r>
      <w:r w:rsidRPr="009C6F68">
        <w:rPr>
          <w:b/>
          <w:bCs/>
          <w:iCs/>
          <w:szCs w:val="24"/>
        </w:rPr>
        <w:t>d</w:t>
      </w:r>
      <w:r w:rsidRPr="009C6F68">
        <w:rPr>
          <w:iCs/>
          <w:szCs w:val="24"/>
        </w:rPr>
        <w:t xml:space="preserve"> Mixed Rossby – gravity</w:t>
      </w:r>
      <w:r w:rsidR="00055709" w:rsidRPr="009C6F68">
        <w:rPr>
          <w:iCs/>
          <w:szCs w:val="24"/>
        </w:rPr>
        <w:t xml:space="preserve"> w</w:t>
      </w:r>
      <w:r w:rsidRPr="009C6F68">
        <w:rPr>
          <w:iCs/>
          <w:szCs w:val="24"/>
        </w:rPr>
        <w:t>ave</w:t>
      </w:r>
      <w:r w:rsidR="00363A31" w:rsidRPr="009C6F68">
        <w:rPr>
          <w:iCs/>
          <w:szCs w:val="24"/>
        </w:rPr>
        <w:t>s</w:t>
      </w:r>
      <w:r w:rsidRPr="009C6F68">
        <w:rPr>
          <w:iCs/>
          <w:szCs w:val="24"/>
        </w:rPr>
        <w:t xml:space="preserve">. </w:t>
      </w:r>
      <w:r w:rsidR="00055709" w:rsidRPr="009C6F68">
        <w:rPr>
          <w:iCs/>
          <w:szCs w:val="24"/>
        </w:rPr>
        <w:t>Animation can be found in Supplementary Movie 2: DOI.org/10.6084/m9.figshare.31408212</w:t>
      </w:r>
    </w:p>
    <w:p w14:paraId="308D2A75" w14:textId="422C0F8C" w:rsidR="008B650A" w:rsidRDefault="008B650A" w:rsidP="00363A31">
      <w:pPr>
        <w:spacing w:line="480" w:lineRule="auto"/>
        <w:rPr>
          <w:b/>
          <w:bCs/>
          <w:iCs/>
          <w:sz w:val="20"/>
        </w:rPr>
      </w:pPr>
    </w:p>
    <w:p w14:paraId="466E8516" w14:textId="77777777" w:rsidR="00055709" w:rsidRDefault="00055709" w:rsidP="00363A31">
      <w:pPr>
        <w:spacing w:line="480" w:lineRule="auto"/>
        <w:rPr>
          <w:b/>
          <w:bCs/>
          <w:iCs/>
          <w:sz w:val="20"/>
        </w:rPr>
      </w:pPr>
    </w:p>
    <w:p w14:paraId="593A6425" w14:textId="77777777" w:rsidR="00055709" w:rsidRDefault="00055709" w:rsidP="00363A31">
      <w:pPr>
        <w:spacing w:line="480" w:lineRule="auto"/>
        <w:rPr>
          <w:b/>
          <w:bCs/>
          <w:iCs/>
          <w:sz w:val="20"/>
        </w:rPr>
      </w:pPr>
    </w:p>
    <w:p w14:paraId="59152AC4" w14:textId="77777777" w:rsidR="00055709" w:rsidRDefault="00055709" w:rsidP="00363A31">
      <w:pPr>
        <w:spacing w:line="480" w:lineRule="auto"/>
        <w:rPr>
          <w:b/>
          <w:bCs/>
          <w:iCs/>
          <w:sz w:val="20"/>
        </w:rPr>
      </w:pPr>
    </w:p>
    <w:p w14:paraId="24903541" w14:textId="424E48E4" w:rsidR="008B650A" w:rsidRDefault="008B650A" w:rsidP="00363A31">
      <w:pPr>
        <w:spacing w:line="480" w:lineRule="auto"/>
        <w:rPr>
          <w:b/>
          <w:bCs/>
          <w:iCs/>
          <w:sz w:val="20"/>
        </w:rPr>
      </w:pPr>
      <w:r>
        <w:rPr>
          <w:b/>
          <w:bCs/>
          <w:iCs/>
          <w:noProof/>
          <w:sz w:val="20"/>
        </w:rPr>
        <w:lastRenderedPageBreak/>
        <w:drawing>
          <wp:inline distT="0" distB="0" distL="0" distR="0" wp14:anchorId="504F3C7A" wp14:editId="4F75CDB9">
            <wp:extent cx="5486400" cy="2861310"/>
            <wp:effectExtent l="0" t="0" r="0" b="0"/>
            <wp:docPr id="5758898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89837" name="Picture 575889837"/>
                    <pic:cNvPicPr/>
                  </pic:nvPicPr>
                  <pic:blipFill>
                    <a:blip r:embed="rId14"/>
                    <a:stretch>
                      <a:fillRect/>
                    </a:stretch>
                  </pic:blipFill>
                  <pic:spPr>
                    <a:xfrm>
                      <a:off x="0" y="0"/>
                      <a:ext cx="5486400" cy="2861310"/>
                    </a:xfrm>
                    <a:prstGeom prst="rect">
                      <a:avLst/>
                    </a:prstGeom>
                  </pic:spPr>
                </pic:pic>
              </a:graphicData>
            </a:graphic>
          </wp:inline>
        </w:drawing>
      </w:r>
    </w:p>
    <w:p w14:paraId="29AB5152" w14:textId="0ED95CEF" w:rsidR="00055709" w:rsidRPr="009C6F68" w:rsidRDefault="008B650A" w:rsidP="00055709">
      <w:pPr>
        <w:spacing w:line="480" w:lineRule="auto"/>
        <w:rPr>
          <w:iCs/>
          <w:szCs w:val="24"/>
        </w:rPr>
      </w:pPr>
      <w:r w:rsidRPr="00971D8A">
        <w:rPr>
          <w:b/>
          <w:bCs/>
          <w:iCs/>
          <w:szCs w:val="24"/>
        </w:rPr>
        <w:t>Fig</w:t>
      </w:r>
      <w:r w:rsidR="009C6F68">
        <w:rPr>
          <w:b/>
          <w:bCs/>
          <w:iCs/>
          <w:szCs w:val="24"/>
        </w:rPr>
        <w:t>.</w:t>
      </w:r>
      <w:r w:rsidRPr="00971D8A">
        <w:rPr>
          <w:b/>
          <w:bCs/>
          <w:iCs/>
          <w:szCs w:val="24"/>
        </w:rPr>
        <w:t xml:space="preserve"> S</w:t>
      </w:r>
      <w:r w:rsidR="00055709" w:rsidRPr="00971D8A">
        <w:rPr>
          <w:b/>
          <w:bCs/>
          <w:iCs/>
          <w:szCs w:val="24"/>
        </w:rPr>
        <w:t>7</w:t>
      </w:r>
      <w:r w:rsidRPr="00971D8A">
        <w:rPr>
          <w:b/>
          <w:bCs/>
          <w:iCs/>
          <w:szCs w:val="24"/>
        </w:rPr>
        <w:t xml:space="preserve"> </w:t>
      </w:r>
      <w:r w:rsidRPr="009C6F68">
        <w:rPr>
          <w:iCs/>
          <w:szCs w:val="24"/>
        </w:rPr>
        <w:t xml:space="preserve">Filtered wind field anomaly and vorticity field anomaly for 25 November 2025: </w:t>
      </w:r>
      <w:r w:rsidRPr="009C6F68">
        <w:rPr>
          <w:b/>
          <w:bCs/>
          <w:iCs/>
          <w:szCs w:val="24"/>
        </w:rPr>
        <w:t>a</w:t>
      </w:r>
      <w:r w:rsidRPr="009C6F68">
        <w:rPr>
          <w:iCs/>
          <w:szCs w:val="24"/>
        </w:rPr>
        <w:t xml:space="preserve"> Convectively </w:t>
      </w:r>
      <w:r w:rsidR="00055709" w:rsidRPr="009C6F68">
        <w:rPr>
          <w:iCs/>
          <w:szCs w:val="24"/>
        </w:rPr>
        <w:t>c</w:t>
      </w:r>
      <w:r w:rsidRPr="009C6F68">
        <w:rPr>
          <w:iCs/>
          <w:szCs w:val="24"/>
        </w:rPr>
        <w:t xml:space="preserve">oupled Kelvin </w:t>
      </w:r>
      <w:r w:rsidR="00055709" w:rsidRPr="009C6F68">
        <w:rPr>
          <w:iCs/>
          <w:szCs w:val="24"/>
        </w:rPr>
        <w:t>w</w:t>
      </w:r>
      <w:r w:rsidRPr="009C6F68">
        <w:rPr>
          <w:iCs/>
          <w:szCs w:val="24"/>
        </w:rPr>
        <w:t xml:space="preserve">aves, </w:t>
      </w:r>
      <w:r w:rsidRPr="009C6F68">
        <w:rPr>
          <w:b/>
          <w:bCs/>
          <w:iCs/>
          <w:szCs w:val="24"/>
        </w:rPr>
        <w:t>b</w:t>
      </w:r>
      <w:r w:rsidRPr="009C6F68">
        <w:rPr>
          <w:iCs/>
          <w:szCs w:val="24"/>
        </w:rPr>
        <w:t xml:space="preserve"> Madden – Julian Oscillation, </w:t>
      </w:r>
      <w:r w:rsidRPr="009C6F68">
        <w:rPr>
          <w:b/>
          <w:bCs/>
          <w:iCs/>
          <w:szCs w:val="24"/>
        </w:rPr>
        <w:t>c</w:t>
      </w:r>
      <w:r w:rsidRPr="009C6F68">
        <w:rPr>
          <w:iCs/>
          <w:szCs w:val="24"/>
        </w:rPr>
        <w:t xml:space="preserve"> Equatorial Rosby </w:t>
      </w:r>
      <w:r w:rsidR="00055709" w:rsidRPr="009C6F68">
        <w:rPr>
          <w:iCs/>
          <w:szCs w:val="24"/>
        </w:rPr>
        <w:t>w</w:t>
      </w:r>
      <w:r w:rsidRPr="009C6F68">
        <w:rPr>
          <w:iCs/>
          <w:szCs w:val="24"/>
        </w:rPr>
        <w:t>ave</w:t>
      </w:r>
      <w:r w:rsidR="00363A31" w:rsidRPr="009C6F68">
        <w:rPr>
          <w:iCs/>
          <w:szCs w:val="24"/>
        </w:rPr>
        <w:t>s</w:t>
      </w:r>
      <w:r w:rsidRPr="009C6F68">
        <w:rPr>
          <w:iCs/>
          <w:szCs w:val="24"/>
        </w:rPr>
        <w:t xml:space="preserve">, </w:t>
      </w:r>
      <w:r w:rsidRPr="009C6F68">
        <w:rPr>
          <w:b/>
          <w:bCs/>
          <w:iCs/>
          <w:szCs w:val="24"/>
        </w:rPr>
        <w:t>d</w:t>
      </w:r>
      <w:r w:rsidRPr="009C6F68">
        <w:rPr>
          <w:iCs/>
          <w:szCs w:val="24"/>
        </w:rPr>
        <w:t xml:space="preserve"> Mixed Rossby – gravity </w:t>
      </w:r>
      <w:r w:rsidR="00055709" w:rsidRPr="009C6F68">
        <w:rPr>
          <w:iCs/>
          <w:szCs w:val="24"/>
        </w:rPr>
        <w:t>w</w:t>
      </w:r>
      <w:r w:rsidRPr="009C6F68">
        <w:rPr>
          <w:iCs/>
          <w:szCs w:val="24"/>
        </w:rPr>
        <w:t>ave</w:t>
      </w:r>
      <w:r w:rsidR="00363A31" w:rsidRPr="009C6F68">
        <w:rPr>
          <w:iCs/>
          <w:szCs w:val="24"/>
        </w:rPr>
        <w:t>s</w:t>
      </w:r>
      <w:r w:rsidRPr="009C6F68">
        <w:rPr>
          <w:iCs/>
          <w:szCs w:val="24"/>
        </w:rPr>
        <w:t xml:space="preserve">. </w:t>
      </w:r>
      <w:r w:rsidR="00055709" w:rsidRPr="009C6F68">
        <w:rPr>
          <w:iCs/>
          <w:szCs w:val="24"/>
        </w:rPr>
        <w:t>Animation can be found in Supplementary Movie 2: DOI.org/10.6084/m9.figshare.31408212</w:t>
      </w:r>
    </w:p>
    <w:p w14:paraId="5746EFC9" w14:textId="2C5B8B76" w:rsidR="008B650A" w:rsidRDefault="008B650A" w:rsidP="00363A31">
      <w:pPr>
        <w:spacing w:line="480" w:lineRule="auto"/>
        <w:rPr>
          <w:iCs/>
          <w:sz w:val="20"/>
        </w:rPr>
      </w:pPr>
    </w:p>
    <w:p w14:paraId="14C95A0A" w14:textId="77777777" w:rsidR="008B650A" w:rsidRDefault="008B650A" w:rsidP="00363A31">
      <w:pPr>
        <w:spacing w:line="480" w:lineRule="auto"/>
        <w:rPr>
          <w:iCs/>
          <w:sz w:val="20"/>
        </w:rPr>
      </w:pPr>
    </w:p>
    <w:p w14:paraId="45C14C23" w14:textId="77777777" w:rsidR="00DD1DFB" w:rsidRPr="00055709" w:rsidRDefault="00DD1DFB" w:rsidP="00363A31">
      <w:pPr>
        <w:spacing w:line="480" w:lineRule="auto"/>
        <w:rPr>
          <w:iCs/>
          <w:sz w:val="20"/>
        </w:rPr>
      </w:pPr>
    </w:p>
    <w:sectPr w:rsidR="00DD1DFB" w:rsidRPr="00055709" w:rsidSect="00363A31">
      <w:footerReference w:type="default" r:id="rId15"/>
      <w:pgSz w:w="12240" w:h="15840"/>
      <w:pgMar w:top="1440" w:right="1800" w:bottom="1440" w:left="180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6A32BE" w14:textId="77777777" w:rsidR="00C9575E" w:rsidRDefault="00C9575E" w:rsidP="00363A31">
      <w:pPr>
        <w:spacing w:after="0" w:line="240" w:lineRule="auto"/>
      </w:pPr>
      <w:r>
        <w:separator/>
      </w:r>
    </w:p>
  </w:endnote>
  <w:endnote w:type="continuationSeparator" w:id="0">
    <w:p w14:paraId="16E0CB69" w14:textId="77777777" w:rsidR="00C9575E" w:rsidRDefault="00C9575E" w:rsidP="00363A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5994098"/>
      <w:docPartObj>
        <w:docPartGallery w:val="Page Numbers (Bottom of Page)"/>
        <w:docPartUnique/>
      </w:docPartObj>
    </w:sdtPr>
    <w:sdtContent>
      <w:p w14:paraId="5F8B67AD" w14:textId="7FC5BBCE" w:rsidR="00363A31" w:rsidRDefault="00363A31">
        <w:pPr>
          <w:pStyle w:val="Footer"/>
          <w:jc w:val="right"/>
        </w:pPr>
        <w:r>
          <w:fldChar w:fldCharType="begin"/>
        </w:r>
        <w:r>
          <w:instrText>PAGE   \* MERGEFORMAT</w:instrText>
        </w:r>
        <w:r>
          <w:fldChar w:fldCharType="separate"/>
        </w:r>
        <w:r>
          <w:rPr>
            <w:lang w:val="pl-PL"/>
          </w:rPr>
          <w:t>2</w:t>
        </w:r>
        <w:r>
          <w:fldChar w:fldCharType="end"/>
        </w:r>
      </w:p>
    </w:sdtContent>
  </w:sdt>
  <w:p w14:paraId="3E4320FF" w14:textId="77777777" w:rsidR="00363A31" w:rsidRDefault="00363A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95B7E8" w14:textId="77777777" w:rsidR="00C9575E" w:rsidRDefault="00C9575E" w:rsidP="00363A31">
      <w:pPr>
        <w:spacing w:after="0" w:line="240" w:lineRule="auto"/>
      </w:pPr>
      <w:r>
        <w:separator/>
      </w:r>
    </w:p>
  </w:footnote>
  <w:footnote w:type="continuationSeparator" w:id="0">
    <w:p w14:paraId="55AE7A2D" w14:textId="77777777" w:rsidR="00C9575E" w:rsidRDefault="00C9575E" w:rsidP="00363A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2057240766">
    <w:abstractNumId w:val="8"/>
  </w:num>
  <w:num w:numId="2" w16cid:durableId="1601058904">
    <w:abstractNumId w:val="6"/>
  </w:num>
  <w:num w:numId="3" w16cid:durableId="1946305855">
    <w:abstractNumId w:val="5"/>
  </w:num>
  <w:num w:numId="4" w16cid:durableId="1371302245">
    <w:abstractNumId w:val="4"/>
  </w:num>
  <w:num w:numId="5" w16cid:durableId="1234317385">
    <w:abstractNumId w:val="7"/>
  </w:num>
  <w:num w:numId="6" w16cid:durableId="1590694010">
    <w:abstractNumId w:val="3"/>
  </w:num>
  <w:num w:numId="7" w16cid:durableId="1950234537">
    <w:abstractNumId w:val="2"/>
  </w:num>
  <w:num w:numId="8" w16cid:durableId="1958368816">
    <w:abstractNumId w:val="1"/>
  </w:num>
  <w:num w:numId="9" w16cid:durableId="2112311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55709"/>
    <w:rsid w:val="0006063C"/>
    <w:rsid w:val="000F4FB0"/>
    <w:rsid w:val="0015074B"/>
    <w:rsid w:val="0029639D"/>
    <w:rsid w:val="002A1878"/>
    <w:rsid w:val="002C0CA2"/>
    <w:rsid w:val="002D3A1B"/>
    <w:rsid w:val="00326F90"/>
    <w:rsid w:val="00363A31"/>
    <w:rsid w:val="003933B3"/>
    <w:rsid w:val="004463A0"/>
    <w:rsid w:val="004F0E57"/>
    <w:rsid w:val="006662C3"/>
    <w:rsid w:val="0071511C"/>
    <w:rsid w:val="008B650A"/>
    <w:rsid w:val="00971D8A"/>
    <w:rsid w:val="009C6F68"/>
    <w:rsid w:val="00A03103"/>
    <w:rsid w:val="00A034E7"/>
    <w:rsid w:val="00A23739"/>
    <w:rsid w:val="00A24023"/>
    <w:rsid w:val="00A4063C"/>
    <w:rsid w:val="00A542A6"/>
    <w:rsid w:val="00A60BBE"/>
    <w:rsid w:val="00A94171"/>
    <w:rsid w:val="00AA1D8D"/>
    <w:rsid w:val="00AA3FC2"/>
    <w:rsid w:val="00B47730"/>
    <w:rsid w:val="00B9652F"/>
    <w:rsid w:val="00BF1EB3"/>
    <w:rsid w:val="00C420A2"/>
    <w:rsid w:val="00C601A5"/>
    <w:rsid w:val="00C845FE"/>
    <w:rsid w:val="00C9575E"/>
    <w:rsid w:val="00CB0664"/>
    <w:rsid w:val="00D23252"/>
    <w:rsid w:val="00D6494D"/>
    <w:rsid w:val="00DB0A82"/>
    <w:rsid w:val="00DC0054"/>
    <w:rsid w:val="00DD1DFB"/>
    <w:rsid w:val="00DD7A6A"/>
    <w:rsid w:val="00DE4AC9"/>
    <w:rsid w:val="00DF16F6"/>
    <w:rsid w:val="00E10C5F"/>
    <w:rsid w:val="00E56AFA"/>
    <w:rsid w:val="00E8459A"/>
    <w:rsid w:val="00F258F6"/>
    <w:rsid w:val="00F31259"/>
    <w:rsid w:val="00F7314A"/>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BA8E66"/>
  <w14:defaultImageDpi w14:val="300"/>
  <w15:docId w15:val="{5C75FDC9-8940-465C-8ECF-228F252B34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5709"/>
    <w:rPr>
      <w:rFonts w:ascii="Times New Roman" w:hAnsi="Times New Roman"/>
      <w:sz w:val="24"/>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A03103"/>
    <w:rPr>
      <w:color w:val="0000FF" w:themeColor="hyperlink"/>
      <w:u w:val="single"/>
    </w:rPr>
  </w:style>
  <w:style w:type="character" w:styleId="UnresolvedMention">
    <w:name w:val="Unresolved Mention"/>
    <w:basedOn w:val="DefaultParagraphFont"/>
    <w:uiPriority w:val="99"/>
    <w:semiHidden/>
    <w:unhideWhenUsed/>
    <w:rsid w:val="00A03103"/>
    <w:rPr>
      <w:color w:val="605E5C"/>
      <w:shd w:val="clear" w:color="auto" w:fill="E1DFDD"/>
    </w:rPr>
  </w:style>
  <w:style w:type="paragraph" w:styleId="Bibliography">
    <w:name w:val="Bibliography"/>
    <w:basedOn w:val="Normal"/>
    <w:next w:val="Normal"/>
    <w:uiPriority w:val="37"/>
    <w:unhideWhenUsed/>
    <w:rsid w:val="00363A31"/>
    <w:pPr>
      <w:tabs>
        <w:tab w:val="left" w:pos="264"/>
      </w:tabs>
      <w:spacing w:after="0" w:line="480" w:lineRule="auto"/>
      <w:ind w:left="264" w:hanging="264"/>
    </w:pPr>
  </w:style>
  <w:style w:type="character" w:styleId="LineNumber">
    <w:name w:val="line number"/>
    <w:basedOn w:val="DefaultParagraphFont"/>
    <w:uiPriority w:val="99"/>
    <w:semiHidden/>
    <w:unhideWhenUsed/>
    <w:rsid w:val="00363A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15</Pages>
  <Words>1833</Words>
  <Characters>10452</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12261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Reviewer</cp:lastModifiedBy>
  <cp:revision>3</cp:revision>
  <dcterms:created xsi:type="dcterms:W3CDTF">2026-03-09T13:21:00Z</dcterms:created>
  <dcterms:modified xsi:type="dcterms:W3CDTF">2026-03-09T15:22:00Z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BREF_TbTMkKzKF6Bh_1">
    <vt:lpwstr>ZOTERO_ITEM CSL_CITATION {"citationID":"WWCH214W","properties":{"unsorted":false,"formattedCitation":"\\super 3,4\\nosupersub{}","plainCitation":"3,4","noteIndex":0},"citationItems":[{"id":1,"uris":["http://zotero.org/users/local/HypbxXzF/items/RRZQB53C"]</vt:lpwstr>
  </property>
  <property fmtid="{D5CDD505-2E9C-101B-9397-08002B2CF9AE}" pid="3" name="ZOTERO_BREF_TbTMkKzKF6Bh_2">
    <vt:lpwstr>,"itemData":{"id":1,"type":"article-journal","abstract":"Tropical cyclone Seroja was one of the first tropical cyclones to significantly impact Indonesian land, and the strongest one in such close proximity to Timor Island. In April 2021 Seroja brought hi</vt:lpwstr>
  </property>
  <property fmtid="{D5CDD505-2E9C-101B-9397-08002B2CF9AE}" pid="4" name="ZOTERO_BREF_TbTMkKzKF6Bh_3">
    <vt:lpwstr>storic flooding to near-equatorial regions of Indonesia and East Timor, as well as impacting Western Australia. Here we show that the unusual near-equatorial cyclogenesis in close proximity to a land mass was due to “perfect storm” conditions associated w</vt:lpwstr>
  </property>
  <property fmtid="{D5CDD505-2E9C-101B-9397-08002B2CF9AE}" pid="5" name="ZOTERO_BREF_TbTMkKzKF6Bh_4">
    <vt:lpwstr>ith multiple wave interactions. Specifically, this was associated with enhanced equatorial convection on the leading edge of a Madden–Julian Oscillation (MJO) event. Within the MJO, the interaction between a convectively coupled equatorial Rossby wave and</vt:lpwstr>
  </property>
  <property fmtid="{D5CDD505-2E9C-101B-9397-08002B2CF9AE}" pid="6" name="ZOTERO_BREF_TbTMkKzKF6Bh_5">
    <vt:lpwstr> two convectively coupled Kelvin waves span up the initial vortex and accelerated cyclogenesis. On average, such favorable atmospheric conditions can occur once per year. These results indicate the potential for increased predictability of tropical cyclon</vt:lpwstr>
  </property>
  <property fmtid="{D5CDD505-2E9C-101B-9397-08002B2CF9AE}" pid="7" name="ZOTERO_BREF_TbTMkKzKF6Bh_6">
    <vt:lpwstr>es over the Maritime Continent.","container-title":"Nature Communications","DOI":"10.1038/s41467-023-36498-w","ISSN":"2041-1723","issue":"1","journalAbbreviation":"Nature Communications","page":"856","title":"The role of tropical waves in the genesis of T</vt:lpwstr>
  </property>
  <property fmtid="{D5CDD505-2E9C-101B-9397-08002B2CF9AE}" pid="8" name="ZOTERO_BREF_TbTMkKzKF6Bh_7">
    <vt:lpwstr>ropical Cyclone Seroja in the Maritime Continent","volume":"14","author":[{"family":"Latos","given":"Beata"},{"family":"Peyrillé","given":"Philippe"},{"family":"Lefort","given":"Thierry"},{"family":"Baranowski","given":"Dariusz B."},{"family":"Flatau","gi</vt:lpwstr>
  </property>
  <property fmtid="{D5CDD505-2E9C-101B-9397-08002B2CF9AE}" pid="9" name="ZOTERO_BREF_TbTMkKzKF6Bh_8">
    <vt:lpwstr>ven":"Maria K."},{"family":"Flatau","given":"Piotr J."},{"family":"Riama","given":"Nelly Florida"},{"family":"Permana","given":"Donaldi S."},{"family":"Rydbeck","given":"Adam V."},{"family":"Matthews","given":"Adrian J."}],"issued":{"date-parts":[["2023",</vt:lpwstr>
  </property>
  <property fmtid="{D5CDD505-2E9C-101B-9397-08002B2CF9AE}" pid="10" name="ZOTERO_BREF_TbTMkKzKF6Bh_9">
    <vt:lpwstr>2,15]]}}},{"id":5,"uris":["http://zotero.org/users/local/HypbxXzF/items/MXQTRUW3"],"itemData":{"id":5,"type":"article-journal","container-title":"Quarterly Journal of the Royal Meteorological Society","DOI":"https://doi.org/10.1002/qj.49704720010","issue"</vt:lpwstr>
  </property>
  <property fmtid="{D5CDD505-2E9C-101B-9397-08002B2CF9AE}" pid="11" name="ZOTERO_BREF_TbTMkKzKF6Bh_10">
    <vt:lpwstr>:"200","note":"_eprint: https://rmets.onlinelibrary.wiley.com/doi/pdf/10.1002/qj.49704720010","page":"287-292","title":"The natural tendency towards symmetry of motion and its application as a principle in meteorology","volume":"47","author":[{"family":"F</vt:lpwstr>
  </property>
  <property fmtid="{D5CDD505-2E9C-101B-9397-08002B2CF9AE}" pid="12" name="ZOTERO_BREF_TbTMkKzKF6Bh_11">
    <vt:lpwstr>ujiwhara","given":"S."}],"issued":{"date-parts":[["1921"]]}}}],"schema":"https://github.com/citation-style-language/schema/raw/master/csl-citation.json"}</vt:lpwstr>
  </property>
  <property fmtid="{D5CDD505-2E9C-101B-9397-08002B2CF9AE}" pid="13" name="ZOTERO_PREF_1">
    <vt:lpwstr>&lt;data data-version="3" zotero-version="8.0.3"&gt;&lt;session id="AsQe6Thp"/&gt;&lt;style id="http://www.zotero.org/styles/nature" hasBibliography="1" bibliographyStyleHasBeenSet="1"/&gt;&lt;prefs&gt;&lt;pref name="fieldType" value="Bookmark"/&gt;&lt;pref name="automaticJournalAbbrevia</vt:lpwstr>
  </property>
  <property fmtid="{D5CDD505-2E9C-101B-9397-08002B2CF9AE}" pid="14" name="ZOTERO_PREF_2">
    <vt:lpwstr>tions" value="true"/&gt;&lt;/prefs&gt;&lt;/data&gt;</vt:lpwstr>
  </property>
  <property fmtid="{D5CDD505-2E9C-101B-9397-08002B2CF9AE}" pid="15" name="ZOTERO_BREF_vtMNNqqeXobi_1">
    <vt:lpwstr>ZOTERO_ITEM CSL_CITATION {"citationID":"zachJzZ5","properties":{"unsorted":false,"formattedCitation":"\\super 1,2\\nosupersub{}","plainCitation":"1,2","noteIndex":0},"citationItems":[{"id":6,"uris":["http://zotero.org/users/local/HypbxXzF/items/ZY8UBJER"]</vt:lpwstr>
  </property>
  <property fmtid="{D5CDD505-2E9C-101B-9397-08002B2CF9AE}" pid="16" name="ZOTERO_BREF_vtMNNqqeXobi_2">
    <vt:lpwstr>,"itemData":{"id":6,"type":"article-journal","container-title":"Bulletin of the American Meteorological Society","DOI":"10.1175/2009BAMS2755.1","issue":"3","page":"363 - 376","publisher":"American Meteorological Society","publisher-place":"Boston MA, USA"</vt:lpwstr>
  </property>
  <property fmtid="{D5CDD505-2E9C-101B-9397-08002B2CF9AE}" pid="17" name="ZOTERO_BREF_vtMNNqqeXobi_3">
    <vt:lpwstr>,"title":"The International Best Track Archive for Climate Stewardship (IBTrACS): Unifying Tropical Cyclone Data","volume":"91","author":[{"family":"Knapp","given":"Kenneth R."},{"family":"Kruk","given":"Michael C."},{"family":"Levinson","given":"David H.</vt:lpwstr>
  </property>
  <property fmtid="{D5CDD505-2E9C-101B-9397-08002B2CF9AE}" pid="18" name="ZOTERO_BREF_vtMNNqqeXobi_4">
    <vt:lpwstr>"},{"family":"Diamond","given":"Howard J."},{"family":"Neumann","given":"Charles J."}],"issued":{"date-parts":[["2010"]]}}},{"id":7,"uris":["http://zotero.org/users/local/HypbxXzF/items/BHCHXIFK"],"itemData":{"id":7,"type":"webpage","abstract":"Internatio</vt:lpwstr>
  </property>
  <property fmtid="{D5CDD505-2E9C-101B-9397-08002B2CF9AE}" pid="19" name="ZOTERO_BREF_vtMNNqqeXobi_5">
    <vt:lpwstr>nal Best Track Archive for Climate Stewardship (IBTrACS) Project, Version 4.01 (format: HTML)","language":"en","note":"Last Modified: 2026-02-24","title":"International Best Track Archive for Climate Stewardship (IBTrACS) Project, Version 4.01","URL":"htt</vt:lpwstr>
  </property>
  <property fmtid="{D5CDD505-2E9C-101B-9397-08002B2CF9AE}" pid="20" name="ZOTERO_BREF_vtMNNqqeXobi_6">
    <vt:lpwstr>ps://www.ncei.noaa.gov/access/metadata/landing-page/bin/iso?id=gov.noaa.ncdc:C01552","author":[{"family":"Information (NCEI)","given":"National Centers for Environmental"}],"accessed":{"date-parts":[["2026",2,24]]}}}],"schema":"https://github.com/citation</vt:lpwstr>
  </property>
  <property fmtid="{D5CDD505-2E9C-101B-9397-08002B2CF9AE}" pid="21" name="ZOTERO_BREF_vtMNNqqeXobi_7">
    <vt:lpwstr>-style-language/schema/raw/master/csl-citation.json"}</vt:lpwstr>
  </property>
  <property fmtid="{D5CDD505-2E9C-101B-9397-08002B2CF9AE}" pid="22" name="ZOTERO_BREF_WZqRNIQ95yzL_1">
    <vt:lpwstr>ZOTERO_ITEM CSL_CITATION {"citationID":"2yF0UtA9","properties":{"unsorted":false,"formattedCitation":"\\super 1,2\\nosupersub{}","plainCitation":"1,2","noteIndex":0},"citationItems":[{"id":6,"uris":["http://zotero.org/users/local/HypbxXzF/items/ZY8UBJER"]</vt:lpwstr>
  </property>
  <property fmtid="{D5CDD505-2E9C-101B-9397-08002B2CF9AE}" pid="23" name="ZOTERO_BREF_WZqRNIQ95yzL_2">
    <vt:lpwstr>,"itemData":{"id":6,"type":"article-journal","container-title":"Bulletin of the American Meteorological Society","DOI":"10.1175/2009BAMS2755.1","issue":"3","page":"363 - 376","publisher":"American Meteorological Society","publisher-place":"Boston MA, USA"</vt:lpwstr>
  </property>
  <property fmtid="{D5CDD505-2E9C-101B-9397-08002B2CF9AE}" pid="24" name="ZOTERO_BREF_WZqRNIQ95yzL_3">
    <vt:lpwstr>,"title":"The International Best Track Archive for Climate Stewardship (IBTrACS): Unifying Tropical Cyclone Data","volume":"91","author":[{"family":"Knapp","given":"Kenneth R."},{"family":"Kruk","given":"Michael C."},{"family":"Levinson","given":"David H.</vt:lpwstr>
  </property>
  <property fmtid="{D5CDD505-2E9C-101B-9397-08002B2CF9AE}" pid="25" name="ZOTERO_BREF_WZqRNIQ95yzL_4">
    <vt:lpwstr>"},{"family":"Diamond","given":"Howard J."},{"family":"Neumann","given":"Charles J."}],"issued":{"date-parts":[["2010"]]}}},{"id":7,"uris":["http://zotero.org/users/local/HypbxXzF/items/BHCHXIFK"],"itemData":{"id":7,"type":"webpage","abstract":"Internatio</vt:lpwstr>
  </property>
  <property fmtid="{D5CDD505-2E9C-101B-9397-08002B2CF9AE}" pid="26" name="ZOTERO_BREF_WZqRNIQ95yzL_5">
    <vt:lpwstr>nal Best Track Archive for Climate Stewardship (IBTrACS) Project, Version 4.01 (format: HTML)","language":"en","note":"Last Modified: 2026-02-24","title":"International Best Track Archive for Climate Stewardship (IBTrACS) Project, Version 4.01","URL":"htt</vt:lpwstr>
  </property>
  <property fmtid="{D5CDD505-2E9C-101B-9397-08002B2CF9AE}" pid="27" name="ZOTERO_BREF_WZqRNIQ95yzL_6">
    <vt:lpwstr>ps://www.ncei.noaa.gov/access/metadata/landing-page/bin/iso?id=gov.noaa.ncdc:C01552","author":[{"family":"Information (NCEI)","given":"National Centers for Environmental"}],"accessed":{"date-parts":[["2026",2,24]]}}}],"schema":"https://github.com/citation</vt:lpwstr>
  </property>
  <property fmtid="{D5CDD505-2E9C-101B-9397-08002B2CF9AE}" pid="28" name="ZOTERO_BREF_WZqRNIQ95yzL_7">
    <vt:lpwstr>-style-language/schema/raw/master/csl-citation.json"}</vt:lpwstr>
  </property>
  <property fmtid="{D5CDD505-2E9C-101B-9397-08002B2CF9AE}" pid="29" name="ZOTERO_BREF_oWEp6CBGmvhj_1">
    <vt:lpwstr>ZOTERO_ITEM CSL_CITATION {"citationID":"jPYu1dOp","properties":{"unsorted":false,"formattedCitation":"\\super 5\\nosupersub{}","plainCitation":"5","noteIndex":0},"citationItems":[{"id":13,"uris":["http://zotero.org/users/local/HypbxXzF/items/BKRVI7WJ"],"i</vt:lpwstr>
  </property>
  <property fmtid="{D5CDD505-2E9C-101B-9397-08002B2CF9AE}" pid="30" name="ZOTERO_BREF_oWEp6CBGmvhj_2">
    <vt:lpwstr>temData":{"id":13,"type":"article-journal","abstract":"This study presents an assessment of ERA-5 reanalysis representation of horizontal and vertical winds based on comparative analysis with data from Equatorial Atmosphere Radar (EAR). Analyzed are long-</vt:lpwstr>
  </property>
  <property fmtid="{D5CDD505-2E9C-101B-9397-08002B2CF9AE}" pid="31" name="ZOTERO_BREF_oWEp6CBGmvhj_3">
    <vt:lpwstr>term average conditions during an extended boreal winter (November-March) as well as sub-diurnal variability, and variability of thereof associated with assorted large-scale phenomena such as El Nino Southern Oscillation (ENSO), Madden–Julian Oscillation </vt:lpwstr>
  </property>
  <property fmtid="{D5CDD505-2E9C-101B-9397-08002B2CF9AE}" pid="32" name="ZOTERO_BREF_oWEp6CBGmvhj_4">
    <vt:lpwstr>(MJO), and Convectively Coupled Kelvin Waves (CCKW). The study reveals a close alignment between average horizontal wind data observed by radar and represented in reanalysis and significant divergence between both data sources in vertical wind. Both EAR a</vt:lpwstr>
  </property>
  <property fmtid="{D5CDD505-2E9C-101B-9397-08002B2CF9AE}" pid="33" name="ZOTERO_BREF_oWEp6CBGmvhj_5">
    <vt:lpwstr>nd ERA-5 indicate that the influence of large-scale modes on the wind in the troposphere over Sumatra is most pronounced in the lower and upper troposphere. Furthermore, this influence is significantly greater for modes with shorter time scales (MJO, CCKW</vt:lpwstr>
  </property>
  <property fmtid="{D5CDD505-2E9C-101B-9397-08002B2CF9AE}" pid="34" name="ZOTERO_BREF_oWEp6CBGmvhj_6">
    <vt:lpwstr>) than for those with longer time scales (ENSO, QBO). Despite the stratospheric nature of QBO, data from EAR reveal QBOs impact on the upper tropospheric winds as well.","container-title":"Climate Dynamics","DOI":"10.1007/s00382-024-07551-1","ISSN":"1432-</vt:lpwstr>
  </property>
  <property fmtid="{D5CDD505-2E9C-101B-9397-08002B2CF9AE}" pid="35" name="ZOTERO_BREF_oWEp6CBGmvhj_7">
    <vt:lpwstr>0894","issue":"1","journalAbbreviation":"Climate Dynamics","page":"88","title":"Tropospheric winds over West Sumatra—a comparison between ERA-5 reanalysis and equatorial atmosphere radar","volume":"63","author":[{"family":"Szkolka","given":"Wojciech"},{"f</vt:lpwstr>
  </property>
  <property fmtid="{D5CDD505-2E9C-101B-9397-08002B2CF9AE}" pid="36" name="ZOTERO_BREF_oWEp6CBGmvhj_8">
    <vt:lpwstr>amily":"Baranowski","given":"Dariusz B."},{"family":"Flatau","given":"Piotr J."},{"literal":"Marzuki"},{"family":"Shimomai","given":"Toyoshi"},{"family":"Hashiguchi","given":"Hiroyuki"}],"issued":{"date-parts":[["2025",1,15]]}}}],"schema":"https://github.</vt:lpwstr>
  </property>
  <property fmtid="{D5CDD505-2E9C-101B-9397-08002B2CF9AE}" pid="37" name="ZOTERO_BREF_oWEp6CBGmvhj_9">
    <vt:lpwstr>com/citation-style-language/schema/raw/master/csl-citation.json"}</vt:lpwstr>
  </property>
  <property fmtid="{D5CDD505-2E9C-101B-9397-08002B2CF9AE}" pid="38" name="ZOTERO_BREF_5QwL2AG5wp2V_1">
    <vt:lpwstr>ZOTERO_ITEM CSL_CITATION {"citationID":"A3JVqI2S","properties":{"unsorted":false,"formattedCitation":"\\super 5\\nosupersub{}","plainCitation":"5","noteIndex":0},"citationItems":[{"id":13,"uris":["http://zotero.org/users/local/HypbxXzF/items/BKRVI7WJ"],"i</vt:lpwstr>
  </property>
  <property fmtid="{D5CDD505-2E9C-101B-9397-08002B2CF9AE}" pid="39" name="ZOTERO_BREF_5QwL2AG5wp2V_2">
    <vt:lpwstr>temData":{"id":13,"type":"article-journal","abstract":"This study presents an assessment of ERA-5 reanalysis representation of horizontal and vertical winds based on comparative analysis with data from Equatorial Atmosphere Radar (EAR). Analyzed are long-</vt:lpwstr>
  </property>
  <property fmtid="{D5CDD505-2E9C-101B-9397-08002B2CF9AE}" pid="40" name="ZOTERO_BREF_5QwL2AG5wp2V_3">
    <vt:lpwstr>term average conditions during an extended boreal winter (November-March) as well as sub-diurnal variability, and variability of thereof associated with assorted large-scale phenomena such as El Nino Southern Oscillation (ENSO), Madden–Julian Oscillation </vt:lpwstr>
  </property>
  <property fmtid="{D5CDD505-2E9C-101B-9397-08002B2CF9AE}" pid="41" name="ZOTERO_BREF_5QwL2AG5wp2V_4">
    <vt:lpwstr>(MJO), and Convectively Coupled Kelvin Waves (CCKW). The study reveals a close alignment between average horizontal wind data observed by radar and represented in reanalysis and significant divergence between both data sources in vertical wind. Both EAR a</vt:lpwstr>
  </property>
  <property fmtid="{D5CDD505-2E9C-101B-9397-08002B2CF9AE}" pid="42" name="ZOTERO_BREF_5QwL2AG5wp2V_5">
    <vt:lpwstr>nd ERA-5 indicate that the influence of large-scale modes on the wind in the troposphere over Sumatra is most pronounced in the lower and upper troposphere. Furthermore, this influence is significantly greater for modes with shorter time scales (MJO, CCKW</vt:lpwstr>
  </property>
  <property fmtid="{D5CDD505-2E9C-101B-9397-08002B2CF9AE}" pid="43" name="ZOTERO_BREF_5QwL2AG5wp2V_6">
    <vt:lpwstr>) than for those with longer time scales (ENSO, QBO). Despite the stratospheric nature of QBO, data from EAR reveal QBOs impact on the upper tropospheric winds as well.","container-title":"Climate Dynamics","DOI":"10.1007/s00382-024-07551-1","ISSN":"1432-</vt:lpwstr>
  </property>
  <property fmtid="{D5CDD505-2E9C-101B-9397-08002B2CF9AE}" pid="44" name="ZOTERO_BREF_5QwL2AG5wp2V_7">
    <vt:lpwstr>0894","issue":"1","journalAbbreviation":"Climate Dynamics","page":"88","title":"Tropospheric winds over West Sumatra—a comparison between ERA-5 reanalysis and equatorial atmosphere radar","volume":"63","author":[{"family":"Szkolka","given":"Wojciech"},{"f</vt:lpwstr>
  </property>
  <property fmtid="{D5CDD505-2E9C-101B-9397-08002B2CF9AE}" pid="45" name="ZOTERO_BREF_5QwL2AG5wp2V_8">
    <vt:lpwstr>amily":"Baranowski","given":"Dariusz B."},{"family":"Flatau","given":"Piotr J."},{"literal":"Marzuki"},{"family":"Shimomai","given":"Toyoshi"},{"family":"Hashiguchi","given":"Hiroyuki"}],"issued":{"date-parts":[["2025",1,15]]}}}],"schema":"https://github.</vt:lpwstr>
  </property>
  <property fmtid="{D5CDD505-2E9C-101B-9397-08002B2CF9AE}" pid="46" name="ZOTERO_BREF_5QwL2AG5wp2V_9">
    <vt:lpwstr>com/citation-style-language/schema/raw/master/csl-citation.json"}</vt:lpwstr>
  </property>
  <property fmtid="{D5CDD505-2E9C-101B-9397-08002B2CF9AE}" pid="47" name="ZOTERO_BREF_FvX4j9JMoAIG_1">
    <vt:lpwstr>ZOTERO_ITEM CSL_CITATION {"citationID":"pBcSe6Z7","properties":{"unsorted":false,"formattedCitation":"\\super 6\\nosupersub{}","plainCitation":"6","noteIndex":0},"citationItems":[{"id":14,"uris":["http://zotero.org/users/local/HypbxXzF/items/HUU74SU4"],"i</vt:lpwstr>
  </property>
  <property fmtid="{D5CDD505-2E9C-101B-9397-08002B2CF9AE}" pid="48" name="ZOTERO_BREF_FvX4j9JMoAIG_2">
    <vt:lpwstr>temData":{"id":14,"type":"article-journal","container-title":"Journal of Atmospheric and Oceanic Technology","DOI":"10.1175/JTECH-D-13-00165.1","issue":"4","page":"741 - 764","publisher":"American Meteorological Society","publisher-place":"Boston MA, USA"</vt:lpwstr>
  </property>
  <property fmtid="{D5CDD505-2E9C-101B-9397-08002B2CF9AE}" pid="49" name="ZOTERO_BREF_FvX4j9JMoAIG_3">
    <vt:lpwstr>,"title":"Quality-Controlled Upper-Air Sounding Dataset for DYNAMO/CINDY/AMIE: Development and Corrections","volume":"31","author":[{"family":"Ciesielski","given":"Paul E."},{"family":"Yu","given":"Hungjui"},{"family":"Johnson","given":"Richard H."},{"fam</vt:lpwstr>
  </property>
  <property fmtid="{D5CDD505-2E9C-101B-9397-08002B2CF9AE}" pid="50" name="ZOTERO_BREF_FvX4j9JMoAIG_4">
    <vt:lpwstr>ily":"Yoneyama","given":"Kunio"},{"family":"Katsumata","given":"Masaki"},{"family":"Long","given":"Charles N."},{"family":"Wang","given":"Junhong"},{"family":"Loehrer","given":"Scot M."},{"family":"Young","given":"Kathryn"},{"family":"Williams","given":"S</vt:lpwstr>
  </property>
  <property fmtid="{D5CDD505-2E9C-101B-9397-08002B2CF9AE}" pid="51" name="ZOTERO_BREF_FvX4j9JMoAIG_5">
    <vt:lpwstr>teven F."},{"family":"Brown","given":"William"},{"family":"Braun","given":"John"},{"family":"Hove","given":"Teresa Van"}],"issued":{"date-parts":[["2014"]]}}}],"schema":"https://github.com/citation-style-language/schema/raw/master/csl-citation.json"}</vt:lpwstr>
  </property>
  <property fmtid="{D5CDD505-2E9C-101B-9397-08002B2CF9AE}" pid="52" name="ZOTERO_BREF_idO72hZtZgF9_1">
    <vt:lpwstr>ZOTERO_BIBL {"uncited":[],"omitted":[],"custom":[]} CSL_BIBLIOGRAPHY</vt:lpwstr>
  </property>
</Properties>
</file>