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EBAE" w14:textId="40355321" w:rsidR="00DF41E2" w:rsidRPr="00A12F73" w:rsidRDefault="00DF41E2" w:rsidP="009F42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A12F73">
        <w:rPr>
          <w:rFonts w:ascii="Times New Roman" w:hAnsi="Times New Roman" w:cs="Times New Roman"/>
          <w:b/>
          <w:bCs/>
          <w:sz w:val="24"/>
        </w:rPr>
        <w:t>Supplementary materials</w:t>
      </w:r>
    </w:p>
    <w:p w14:paraId="2DF22EED" w14:textId="77777777" w:rsidR="00FB1A26" w:rsidRPr="00C4204E" w:rsidRDefault="00FB1A26" w:rsidP="009F4276">
      <w:pPr>
        <w:pStyle w:val="a9"/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宋体" w:hAnsi="Times New Roman" w:cs="Times New Roman"/>
          <w:b/>
          <w:bCs/>
          <w:kern w:val="0"/>
          <w:szCs w:val="22"/>
          <w14:ligatures w14:val="none"/>
        </w:rPr>
      </w:pPr>
      <w:r w:rsidRPr="00C4204E">
        <w:rPr>
          <w:rFonts w:ascii="Times New Roman" w:eastAsia="宋体" w:hAnsi="Times New Roman" w:cs="Times New Roman"/>
          <w:b/>
          <w:bCs/>
          <w:kern w:val="0"/>
          <w:szCs w:val="22"/>
          <w14:ligatures w14:val="none"/>
        </w:rPr>
        <w:t>STUDY 1</w:t>
      </w:r>
    </w:p>
    <w:p w14:paraId="70D1212E" w14:textId="3EA275BE" w:rsidR="009F4276" w:rsidRDefault="007D77C3" w:rsidP="00780F9C">
      <w:pPr>
        <w:widowControl/>
        <w:spacing w:before="100" w:beforeAutospacing="1" w:after="100" w:afterAutospacing="1" w:line="360" w:lineRule="auto"/>
        <w:ind w:firstLineChars="200" w:firstLine="440"/>
        <w:rPr>
          <w:rFonts w:ascii="Times New Roman" w:eastAsia="宋体" w:hAnsi="Times New Roman" w:cs="Times New Roman"/>
          <w:kern w:val="0"/>
          <w:szCs w:val="22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In Study 1, w</w:t>
      </w:r>
      <w:r w:rsidR="009F4276"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>e recorded participants’ response time for making their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</w:t>
      </w:r>
      <w:r w:rsidR="00780F9C">
        <w:rPr>
          <w:rFonts w:ascii="Times New Roman" w:eastAsia="宋体" w:hAnsi="Times New Roman" w:cs="Times New Roman"/>
          <w:kern w:val="0"/>
          <w:szCs w:val="22"/>
          <w14:ligatures w14:val="none"/>
        </w:rPr>
        <w:t>initial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and</w:t>
      </w:r>
      <w:r w:rsidR="009F4276"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final </w:t>
      </w:r>
      <w:r w:rsidR="00780F9C">
        <w:rPr>
          <w:rFonts w:ascii="Times New Roman" w:eastAsia="宋体" w:hAnsi="Times New Roman" w:cs="Times New Roman"/>
          <w:kern w:val="0"/>
          <w:szCs w:val="22"/>
          <w14:ligatures w14:val="none"/>
        </w:rPr>
        <w:t>decisions</w:t>
      </w:r>
      <w:r w:rsidR="009F4276"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>.</w:t>
      </w:r>
      <w:r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We calculated the r</w:t>
      </w:r>
      <w:r w:rsidR="00780F9C"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eaction 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t</w:t>
      </w:r>
      <w:r w:rsidR="00780F9C"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>ime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differences by subtracting </w:t>
      </w:r>
      <w:r w:rsidR="00780F9C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the 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final decision time from the </w:t>
      </w:r>
      <w:r w:rsidR="00780F9C">
        <w:rPr>
          <w:rFonts w:ascii="Times New Roman" w:eastAsia="宋体" w:hAnsi="Times New Roman" w:cs="Times New Roman"/>
          <w:kern w:val="0"/>
          <w:szCs w:val="22"/>
          <w14:ligatures w14:val="none"/>
        </w:rPr>
        <w:t>initial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decision time. </w:t>
      </w:r>
      <w:r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Descriptive values are shown in </w:t>
      </w:r>
      <w:r w:rsidRPr="00C4204E">
        <w:rPr>
          <w:rFonts w:ascii="Times New Roman" w:eastAsia="宋体" w:hAnsi="Times New Roman" w:cs="Times New Roman" w:hint="eastAsia"/>
          <w:b/>
          <w:bCs/>
          <w:kern w:val="0"/>
          <w:szCs w:val="22"/>
          <w14:ligatures w14:val="none"/>
        </w:rPr>
        <w:t>Table 1</w:t>
      </w:r>
      <w:r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. </w:t>
      </w:r>
    </w:p>
    <w:p w14:paraId="076D81C0" w14:textId="40404854" w:rsidR="00FB1A26" w:rsidRDefault="00FB1A26" w:rsidP="00C4204E">
      <w:pPr>
        <w:widowControl/>
        <w:spacing w:before="100" w:beforeAutospacing="1" w:after="100" w:afterAutospacing="1" w:line="360" w:lineRule="auto"/>
        <w:ind w:firstLineChars="200" w:firstLine="442"/>
        <w:contextualSpacing/>
        <w:jc w:val="center"/>
        <w:rPr>
          <w:rFonts w:ascii="Times New Roman" w:eastAsia="宋体" w:hAnsi="Times New Roman" w:cs="Times New Roman"/>
          <w:kern w:val="0"/>
          <w:szCs w:val="22"/>
          <w14:ligatures w14:val="none"/>
        </w:rPr>
      </w:pPr>
      <w:r w:rsidRPr="009F4276">
        <w:rPr>
          <w:rFonts w:ascii="Times New Roman" w:eastAsia="宋体" w:hAnsi="Times New Roman" w:cs="Times New Roman"/>
          <w:b/>
          <w:bCs/>
          <w:kern w:val="0"/>
          <w:szCs w:val="22"/>
          <w14:ligatures w14:val="none"/>
        </w:rPr>
        <w:t xml:space="preserve">Table </w:t>
      </w:r>
      <w:r w:rsidR="009F4276">
        <w:rPr>
          <w:rFonts w:ascii="Times New Roman" w:eastAsia="宋体" w:hAnsi="Times New Roman" w:cs="Times New Roman" w:hint="eastAsia"/>
          <w:b/>
          <w:bCs/>
          <w:kern w:val="0"/>
          <w:szCs w:val="22"/>
          <w14:ligatures w14:val="none"/>
        </w:rPr>
        <w:t>1</w:t>
      </w:r>
      <w:r w:rsidRPr="009F4276">
        <w:rPr>
          <w:rFonts w:ascii="Times New Roman" w:eastAsia="宋体" w:hAnsi="Times New Roman" w:cs="Times New Roman"/>
          <w:b/>
          <w:bCs/>
          <w:kern w:val="0"/>
          <w:szCs w:val="22"/>
          <w14:ligatures w14:val="none"/>
        </w:rPr>
        <w:t xml:space="preserve">. </w:t>
      </w:r>
      <w:r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>Reaction Time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Differences</w:t>
      </w:r>
      <w:r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(</w:t>
      </w:r>
      <w:r w:rsidRPr="004722B4">
        <w:rPr>
          <w:rFonts w:ascii="Times New Roman" w:eastAsia="宋体" w:hAnsi="Times New Roman" w:cs="Times New Roman"/>
          <w:i/>
          <w:iCs/>
          <w:kern w:val="0"/>
          <w:szCs w:val="22"/>
          <w14:ligatures w14:val="none"/>
        </w:rPr>
        <w:t>M</w:t>
      </w:r>
      <w:r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± </w:t>
      </w:r>
      <w:r w:rsidRPr="004722B4">
        <w:rPr>
          <w:rFonts w:ascii="Times New Roman" w:eastAsia="宋体" w:hAnsi="Times New Roman" w:cs="Times New Roman"/>
          <w:i/>
          <w:iCs/>
          <w:kern w:val="0"/>
          <w:szCs w:val="22"/>
          <w14:ligatures w14:val="none"/>
        </w:rPr>
        <w:t>SD</w:t>
      </w:r>
      <w:r w:rsidR="009F4276" w:rsidRPr="009F4276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ms</w:t>
      </w:r>
      <w:r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>)</w:t>
      </w:r>
      <w:r w:rsidR="00C4204E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</w:t>
      </w:r>
      <w:r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>Across Experimental Conditions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4204E" w14:paraId="68EC6AE8" w14:textId="77777777" w:rsidTr="00C4204E">
        <w:tc>
          <w:tcPr>
            <w:tcW w:w="2765" w:type="dxa"/>
          </w:tcPr>
          <w:p w14:paraId="3189E8E0" w14:textId="73860E68" w:rsidR="00C4204E" w:rsidRDefault="00C4204E" w:rsidP="00C4204E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</w:pPr>
            <w:r w:rsidRPr="00FB1A26"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  <w:t>Advisor Type</w:t>
            </w:r>
          </w:p>
        </w:tc>
        <w:tc>
          <w:tcPr>
            <w:tcW w:w="2765" w:type="dxa"/>
          </w:tcPr>
          <w:p w14:paraId="12B7A38F" w14:textId="0C1B1D12" w:rsidR="00C4204E" w:rsidRDefault="00C4204E" w:rsidP="00C4204E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</w:pPr>
            <w:r w:rsidRPr="00FB1A26"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  <w:t>Non-crisis Context</w:t>
            </w:r>
          </w:p>
        </w:tc>
        <w:tc>
          <w:tcPr>
            <w:tcW w:w="2766" w:type="dxa"/>
          </w:tcPr>
          <w:p w14:paraId="2A0A51AF" w14:textId="48467C0F" w:rsidR="00C4204E" w:rsidRDefault="00C4204E" w:rsidP="00C4204E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</w:pPr>
            <w:r w:rsidRPr="00FB1A26"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  <w:t>Crisis Context</w:t>
            </w:r>
          </w:p>
        </w:tc>
      </w:tr>
      <w:tr w:rsidR="00C4204E" w14:paraId="35025856" w14:textId="77777777" w:rsidTr="00B8694C">
        <w:tc>
          <w:tcPr>
            <w:tcW w:w="2765" w:type="dxa"/>
          </w:tcPr>
          <w:p w14:paraId="50CE394C" w14:textId="2D33580F" w:rsidR="00C4204E" w:rsidRDefault="00C4204E" w:rsidP="00C4204E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</w:pPr>
            <w:r w:rsidRPr="00FB1A2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>Human Advisor</w:t>
            </w:r>
          </w:p>
        </w:tc>
        <w:tc>
          <w:tcPr>
            <w:tcW w:w="2765" w:type="dxa"/>
          </w:tcPr>
          <w:p w14:paraId="1278EB7C" w14:textId="03937EB6" w:rsidR="00C4204E" w:rsidRDefault="00C4204E" w:rsidP="00C4204E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</w:pPr>
            <w:r w:rsidRPr="00FB1A2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 xml:space="preserve">415.92 ± 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14:ligatures w14:val="none"/>
              </w:rPr>
              <w:t>1</w:t>
            </w:r>
            <w:r w:rsidRPr="00FB1A2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>73.10</w:t>
            </w:r>
          </w:p>
        </w:tc>
        <w:tc>
          <w:tcPr>
            <w:tcW w:w="2766" w:type="dxa"/>
            <w:vAlign w:val="center"/>
          </w:tcPr>
          <w:p w14:paraId="43EEA37A" w14:textId="5522278A" w:rsidR="00C4204E" w:rsidRDefault="00C4204E" w:rsidP="00C4204E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</w:pPr>
            <w:r w:rsidRPr="00FB1A2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 xml:space="preserve">266.60 ± 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14:ligatures w14:val="none"/>
              </w:rPr>
              <w:t>1</w:t>
            </w:r>
            <w:r w:rsidRPr="00FB1A2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>36.46</w:t>
            </w:r>
          </w:p>
        </w:tc>
      </w:tr>
      <w:tr w:rsidR="00C4204E" w14:paraId="21D5571D" w14:textId="77777777" w:rsidTr="00C4204E">
        <w:tc>
          <w:tcPr>
            <w:tcW w:w="2765" w:type="dxa"/>
          </w:tcPr>
          <w:p w14:paraId="3603ACFD" w14:textId="62BD5256" w:rsidR="00C4204E" w:rsidRDefault="00C4204E" w:rsidP="00C4204E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</w:pPr>
            <w:r w:rsidRPr="00FB1A2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>AI Advisor</w:t>
            </w:r>
          </w:p>
        </w:tc>
        <w:tc>
          <w:tcPr>
            <w:tcW w:w="2765" w:type="dxa"/>
          </w:tcPr>
          <w:p w14:paraId="46104645" w14:textId="59F5FA04" w:rsidR="00C4204E" w:rsidRDefault="00C4204E" w:rsidP="00C4204E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</w:pPr>
            <w:r w:rsidRPr="00FB1A2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 xml:space="preserve">357.79 ± 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14:ligatures w14:val="none"/>
              </w:rPr>
              <w:t>1</w:t>
            </w:r>
            <w:r w:rsidRPr="00FB1A2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>87.80</w:t>
            </w:r>
          </w:p>
        </w:tc>
        <w:tc>
          <w:tcPr>
            <w:tcW w:w="2766" w:type="dxa"/>
          </w:tcPr>
          <w:p w14:paraId="79648F2B" w14:textId="7FE05B67" w:rsidR="00C4204E" w:rsidRDefault="00C4204E" w:rsidP="00C4204E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</w:pPr>
            <w:r w:rsidRPr="00FB1A2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 xml:space="preserve">112.39 ± 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14:ligatures w14:val="none"/>
              </w:rPr>
              <w:t>1</w:t>
            </w:r>
            <w:r w:rsidRPr="00FB1A2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>60.7</w:t>
            </w:r>
            <w:r>
              <w:rPr>
                <w:rFonts w:ascii="Times New Roman" w:eastAsia="宋体" w:hAnsi="Times New Roman" w:cs="Times New Roman" w:hint="eastAsia"/>
                <w:kern w:val="0"/>
                <w:szCs w:val="22"/>
                <w14:ligatures w14:val="none"/>
              </w:rPr>
              <w:t>1</w:t>
            </w:r>
          </w:p>
        </w:tc>
      </w:tr>
    </w:tbl>
    <w:p w14:paraId="13C9BCF2" w14:textId="798BC83F" w:rsidR="00FB1A26" w:rsidRPr="009F4276" w:rsidRDefault="00FB1A26" w:rsidP="002C7F48">
      <w:pPr>
        <w:widowControl/>
        <w:spacing w:before="100" w:beforeAutospacing="1" w:after="100" w:afterAutospacing="1" w:line="360" w:lineRule="auto"/>
        <w:ind w:firstLineChars="200" w:firstLine="440"/>
        <w:rPr>
          <w:rFonts w:ascii="Times New Roman" w:eastAsia="宋体" w:hAnsi="Times New Roman" w:cs="Times New Roman"/>
          <w:kern w:val="0"/>
          <w:szCs w:val="22"/>
          <w14:ligatures w14:val="none"/>
        </w:rPr>
      </w:pPr>
      <w:r w:rsidRPr="00FB1A26">
        <w:rPr>
          <w:rFonts w:ascii="Times New Roman" w:eastAsia="宋体" w:hAnsi="Times New Roman" w:cs="Times New Roman"/>
          <w:kern w:val="0"/>
          <w:szCs w:val="22"/>
          <w14:ligatures w14:val="none"/>
        </w:rPr>
        <w:t>A repeated-measures ANOVA revealed a significant main effect of context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s</w:t>
      </w:r>
      <w:r w:rsidRPr="00FB1A2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, </w:t>
      </w:r>
      <w:r w:rsidRPr="00FB1A26">
        <w:rPr>
          <w:rFonts w:ascii="Times New Roman" w:eastAsia="宋体" w:hAnsi="Times New Roman" w:cs="Times New Roman"/>
          <w:i/>
          <w:iCs/>
          <w:kern w:val="0"/>
          <w:szCs w:val="22"/>
          <w14:ligatures w14:val="none"/>
        </w:rPr>
        <w:t>F</w:t>
      </w:r>
      <w:r w:rsidRPr="00FB1A2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(1, 115) = 9.03, </w:t>
      </w:r>
      <w:r w:rsidRPr="00FB1A26">
        <w:rPr>
          <w:rFonts w:ascii="Times New Roman" w:eastAsia="宋体" w:hAnsi="Times New Roman" w:cs="Times New Roman"/>
          <w:i/>
          <w:iCs/>
          <w:kern w:val="0"/>
          <w:szCs w:val="22"/>
          <w14:ligatures w14:val="none"/>
        </w:rPr>
        <w:t>p</w:t>
      </w:r>
      <w:r w:rsidRPr="00FB1A2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= .003, η²ₚ = .07</w:t>
      </w:r>
      <w:r w:rsidR="002C7F48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0</w:t>
      </w:r>
      <w:r w:rsidRPr="00FB1A26">
        <w:rPr>
          <w:rFonts w:ascii="Times New Roman" w:eastAsia="宋体" w:hAnsi="Times New Roman" w:cs="Times New Roman"/>
          <w:kern w:val="0"/>
          <w:szCs w:val="22"/>
          <w14:ligatures w14:val="none"/>
        </w:rPr>
        <w:t>; participants took significantly longer to respond in the non-crisis context</w:t>
      </w:r>
      <w:r w:rsidR="00CB6AF7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s</w:t>
      </w:r>
      <w:r w:rsidR="00C4204E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</w:t>
      </w:r>
      <w:r w:rsidRPr="00FB1A26">
        <w:rPr>
          <w:rFonts w:ascii="Times New Roman" w:eastAsia="宋体" w:hAnsi="Times New Roman" w:cs="Times New Roman"/>
          <w:kern w:val="0"/>
          <w:szCs w:val="22"/>
          <w14:ligatures w14:val="none"/>
        </w:rPr>
        <w:t>compared to the crisis context</w:t>
      </w:r>
      <w:r w:rsidR="00CB6AF7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s</w:t>
      </w:r>
      <w:r w:rsidRPr="00FB1A2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. </w:t>
      </w:r>
      <w:r w:rsidR="002C7F48" w:rsidRPr="002C7F48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This difference likely reflects the experimental manipulation, in which participants were given a time limit for making decisions in the crisis context</w:t>
      </w:r>
      <w:r w:rsidR="002C7F48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s</w:t>
      </w:r>
      <w:r w:rsidR="002C7F48" w:rsidRPr="002C7F48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, whereas no such </w:t>
      </w:r>
      <w:r w:rsidR="002C7F48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limits</w:t>
      </w:r>
      <w:r w:rsidR="002C7F48" w:rsidRPr="002C7F48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</w:t>
      </w:r>
      <w:r w:rsidR="002C7F48">
        <w:rPr>
          <w:rFonts w:ascii="Times New Roman" w:eastAsia="宋体" w:hAnsi="Times New Roman" w:cs="Times New Roman"/>
          <w:kern w:val="0"/>
          <w:szCs w:val="22"/>
          <w14:ligatures w14:val="none"/>
        </w:rPr>
        <w:t>were</w:t>
      </w:r>
      <w:r w:rsidR="002C7F48" w:rsidRPr="002C7F48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applied in the non-crisis condition.</w:t>
      </w:r>
      <w:r w:rsidR="002C7F48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</w:t>
      </w:r>
      <w:r w:rsidRPr="00FB1A2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The main effect of advisor type was not significant, </w:t>
      </w:r>
      <w:r w:rsidRPr="00FB1A26">
        <w:rPr>
          <w:rFonts w:ascii="Times New Roman" w:eastAsia="宋体" w:hAnsi="Times New Roman" w:cs="Times New Roman"/>
          <w:i/>
          <w:iCs/>
          <w:kern w:val="0"/>
          <w:szCs w:val="22"/>
          <w14:ligatures w14:val="none"/>
        </w:rPr>
        <w:t>F</w:t>
      </w:r>
      <w:r w:rsidRPr="00FB1A2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(1, 115) = 1.08, </w:t>
      </w:r>
      <w:r w:rsidRPr="00FB1A26">
        <w:rPr>
          <w:rFonts w:ascii="Times New Roman" w:eastAsia="宋体" w:hAnsi="Times New Roman" w:cs="Times New Roman"/>
          <w:i/>
          <w:iCs/>
          <w:kern w:val="0"/>
          <w:szCs w:val="22"/>
          <w14:ligatures w14:val="none"/>
        </w:rPr>
        <w:t>p</w:t>
      </w:r>
      <w:r w:rsidRPr="00FB1A2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= .301, indicating no significant difference in response times between human and AI advisors. Additionally, the interaction between context</w:t>
      </w:r>
      <w:r w:rsidR="002C7F48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s</w:t>
      </w:r>
      <w:r w:rsidRPr="00FB1A2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and advisor type</w:t>
      </w:r>
      <w:r w:rsidR="002C7F48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s</w:t>
      </w:r>
      <w:r w:rsidRPr="00FB1A2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was not significant, </w:t>
      </w:r>
      <w:r w:rsidRPr="00FB1A26">
        <w:rPr>
          <w:rFonts w:ascii="Times New Roman" w:eastAsia="宋体" w:hAnsi="Times New Roman" w:cs="Times New Roman"/>
          <w:i/>
          <w:iCs/>
          <w:kern w:val="0"/>
          <w:szCs w:val="22"/>
          <w14:ligatures w14:val="none"/>
        </w:rPr>
        <w:t>F</w:t>
      </w:r>
      <w:r w:rsidRPr="00FB1A2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(1, 115) = 0.54, </w:t>
      </w:r>
      <w:r w:rsidRPr="00FB1A26">
        <w:rPr>
          <w:rFonts w:ascii="Times New Roman" w:eastAsia="宋体" w:hAnsi="Times New Roman" w:cs="Times New Roman"/>
          <w:i/>
          <w:iCs/>
          <w:kern w:val="0"/>
          <w:szCs w:val="22"/>
          <w14:ligatures w14:val="none"/>
        </w:rPr>
        <w:t>p</w:t>
      </w:r>
      <w:r w:rsidRPr="00FB1A2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= .470</w:t>
      </w:r>
      <w:r w:rsidR="002C7F48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, </w:t>
      </w:r>
      <w:r w:rsidR="002C7F48" w:rsidRPr="00FB1A2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η²ₚ </w:t>
      </w:r>
      <w:r w:rsidR="002C7F48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&lt;</w:t>
      </w:r>
      <w:r w:rsidR="002C7F48" w:rsidRPr="00FB1A2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.0</w:t>
      </w:r>
      <w:r w:rsidR="002C7F48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01</w:t>
      </w:r>
      <w:r w:rsidR="00CB6AF7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.</w:t>
      </w:r>
    </w:p>
    <w:p w14:paraId="5E9F3953" w14:textId="77777777" w:rsidR="009F4276" w:rsidRPr="00FB1A26" w:rsidRDefault="009F4276" w:rsidP="009F4276">
      <w:pPr>
        <w:widowControl/>
        <w:spacing w:before="100" w:beforeAutospacing="1" w:after="100" w:afterAutospacing="1" w:line="360" w:lineRule="auto"/>
        <w:rPr>
          <w:rFonts w:ascii="Times New Roman" w:eastAsia="宋体" w:hAnsi="Times New Roman" w:cs="Times New Roman"/>
          <w:kern w:val="0"/>
          <w:szCs w:val="22"/>
          <w14:ligatures w14:val="none"/>
        </w:rPr>
      </w:pPr>
    </w:p>
    <w:p w14:paraId="54BF7CCC" w14:textId="77777777" w:rsidR="009F4276" w:rsidRPr="00C4204E" w:rsidRDefault="009F4276" w:rsidP="009F4276">
      <w:pPr>
        <w:pStyle w:val="a9"/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宋体" w:hAnsi="Times New Roman" w:cs="Times New Roman"/>
          <w:b/>
          <w:bCs/>
          <w:kern w:val="0"/>
          <w:szCs w:val="22"/>
          <w14:ligatures w14:val="none"/>
        </w:rPr>
      </w:pPr>
      <w:r w:rsidRPr="00C4204E">
        <w:rPr>
          <w:rFonts w:ascii="Times New Roman" w:eastAsia="宋体" w:hAnsi="Times New Roman" w:cs="Times New Roman"/>
          <w:b/>
          <w:bCs/>
          <w:kern w:val="0"/>
          <w:szCs w:val="22"/>
          <w14:ligatures w14:val="none"/>
        </w:rPr>
        <w:t xml:space="preserve">STUDY 2 </w:t>
      </w:r>
    </w:p>
    <w:p w14:paraId="29B8D454" w14:textId="46E64059" w:rsidR="007D77C3" w:rsidRDefault="007D77C3" w:rsidP="007D77C3">
      <w:pPr>
        <w:widowControl/>
        <w:spacing w:before="100" w:beforeAutospacing="1" w:after="100" w:afterAutospacing="1" w:line="360" w:lineRule="auto"/>
        <w:ind w:firstLineChars="200" w:firstLine="440"/>
        <w:rPr>
          <w:rFonts w:ascii="Times New Roman" w:eastAsia="宋体" w:hAnsi="Times New Roman" w:cs="Times New Roman"/>
          <w:kern w:val="0"/>
          <w:szCs w:val="22"/>
          <w14:ligatures w14:val="none"/>
        </w:rPr>
      </w:pPr>
      <w:r w:rsidRPr="007D77C3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In Study </w:t>
      </w:r>
      <w:r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2</w:t>
      </w:r>
      <w:r w:rsidRPr="007D77C3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, w</w:t>
      </w:r>
      <w:r w:rsidRPr="007D77C3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e </w:t>
      </w:r>
      <w:r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also</w:t>
      </w:r>
      <w:r w:rsidR="00780F9C"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recorded participants’ response time for making their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</w:t>
      </w:r>
      <w:r w:rsidR="00780F9C">
        <w:rPr>
          <w:rFonts w:ascii="Times New Roman" w:eastAsia="宋体" w:hAnsi="Times New Roman" w:cs="Times New Roman"/>
          <w:kern w:val="0"/>
          <w:szCs w:val="22"/>
          <w14:ligatures w14:val="none"/>
        </w:rPr>
        <w:t>initial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and</w:t>
      </w:r>
      <w:r w:rsidR="00780F9C"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final </w:t>
      </w:r>
      <w:r w:rsidR="00780F9C">
        <w:rPr>
          <w:rFonts w:ascii="Times New Roman" w:eastAsia="宋体" w:hAnsi="Times New Roman" w:cs="Times New Roman"/>
          <w:kern w:val="0"/>
          <w:szCs w:val="22"/>
          <w14:ligatures w14:val="none"/>
        </w:rPr>
        <w:t>decisions</w:t>
      </w:r>
      <w:r w:rsidR="00780F9C"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>.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We calculated the r</w:t>
      </w:r>
      <w:r w:rsidR="00780F9C"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eaction 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>t</w:t>
      </w:r>
      <w:r w:rsidR="00780F9C"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>ime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differences by subtracting </w:t>
      </w:r>
      <w:r w:rsidR="00780F9C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the 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final decision time from the </w:t>
      </w:r>
      <w:r w:rsidR="00780F9C">
        <w:rPr>
          <w:rFonts w:ascii="Times New Roman" w:eastAsia="宋体" w:hAnsi="Times New Roman" w:cs="Times New Roman"/>
          <w:kern w:val="0"/>
          <w:szCs w:val="22"/>
          <w14:ligatures w14:val="none"/>
        </w:rPr>
        <w:t>initial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decision time</w:t>
      </w:r>
      <w:r w:rsidRPr="007D77C3">
        <w:rPr>
          <w:rFonts w:ascii="Times New Roman" w:eastAsia="宋体" w:hAnsi="Times New Roman" w:cs="Times New Roman"/>
          <w:kern w:val="0"/>
          <w:szCs w:val="22"/>
          <w14:ligatures w14:val="none"/>
        </w:rPr>
        <w:t>.</w:t>
      </w:r>
      <w:r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Descriptive values are shown in </w:t>
      </w:r>
      <w:r w:rsidRPr="00C4204E">
        <w:rPr>
          <w:rFonts w:ascii="Times New Roman" w:eastAsia="宋体" w:hAnsi="Times New Roman" w:cs="Times New Roman" w:hint="eastAsia"/>
          <w:b/>
          <w:bCs/>
          <w:kern w:val="0"/>
          <w:szCs w:val="22"/>
          <w14:ligatures w14:val="none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kern w:val="0"/>
          <w:szCs w:val="22"/>
          <w14:ligatures w14:val="none"/>
        </w:rPr>
        <w:t>2</w:t>
      </w:r>
      <w:r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. </w:t>
      </w:r>
    </w:p>
    <w:p w14:paraId="6188AEB5" w14:textId="32B6520A" w:rsidR="007D77C3" w:rsidRPr="007D77C3" w:rsidRDefault="007D77C3" w:rsidP="007D77C3">
      <w:pPr>
        <w:widowControl/>
        <w:spacing w:before="100" w:beforeAutospacing="1" w:after="100" w:afterAutospacing="1" w:line="360" w:lineRule="auto"/>
        <w:ind w:firstLineChars="200" w:firstLine="440"/>
        <w:rPr>
          <w:rFonts w:ascii="Times New Roman" w:eastAsia="宋体" w:hAnsi="Times New Roman" w:cs="Times New Roman"/>
          <w:kern w:val="0"/>
          <w:szCs w:val="22"/>
          <w14:ligatures w14:val="none"/>
        </w:rPr>
      </w:pPr>
    </w:p>
    <w:p w14:paraId="1D4073C1" w14:textId="3FEBE2F2" w:rsidR="007D77C3" w:rsidRDefault="009F4276" w:rsidP="007D77C3">
      <w:pPr>
        <w:widowControl/>
        <w:spacing w:before="100" w:beforeAutospacing="1" w:after="100" w:afterAutospacing="1" w:line="360" w:lineRule="auto"/>
        <w:ind w:firstLineChars="200" w:firstLine="440"/>
        <w:contextualSpacing/>
        <w:jc w:val="center"/>
        <w:rPr>
          <w:rFonts w:ascii="Times New Roman" w:eastAsia="宋体" w:hAnsi="Times New Roman" w:cs="Times New Roman"/>
          <w:kern w:val="0"/>
          <w:szCs w:val="22"/>
          <w14:ligatures w14:val="none"/>
        </w:rPr>
      </w:pPr>
      <w:r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lastRenderedPageBreak/>
        <w:br/>
      </w:r>
      <w:r w:rsidR="007D77C3" w:rsidRPr="009F4276">
        <w:rPr>
          <w:rFonts w:ascii="Times New Roman" w:eastAsia="宋体" w:hAnsi="Times New Roman" w:cs="Times New Roman"/>
          <w:b/>
          <w:bCs/>
          <w:kern w:val="0"/>
          <w:szCs w:val="22"/>
          <w14:ligatures w14:val="none"/>
        </w:rPr>
        <w:t xml:space="preserve">Table </w:t>
      </w:r>
      <w:r w:rsidR="007D77C3">
        <w:rPr>
          <w:rFonts w:ascii="Times New Roman" w:eastAsia="宋体" w:hAnsi="Times New Roman" w:cs="Times New Roman" w:hint="eastAsia"/>
          <w:b/>
          <w:bCs/>
          <w:kern w:val="0"/>
          <w:szCs w:val="22"/>
          <w14:ligatures w14:val="none"/>
        </w:rPr>
        <w:t>2</w:t>
      </w:r>
      <w:r w:rsidR="007D77C3" w:rsidRPr="009F4276">
        <w:rPr>
          <w:rFonts w:ascii="Times New Roman" w:eastAsia="宋体" w:hAnsi="Times New Roman" w:cs="Times New Roman"/>
          <w:b/>
          <w:bCs/>
          <w:kern w:val="0"/>
          <w:szCs w:val="22"/>
          <w14:ligatures w14:val="none"/>
        </w:rPr>
        <w:t xml:space="preserve">. </w:t>
      </w:r>
      <w:r w:rsidR="00780F9C"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>Reaction Time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Differences</w:t>
      </w:r>
      <w:r w:rsidR="00780F9C"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(</w:t>
      </w:r>
      <w:r w:rsidR="00780F9C" w:rsidRPr="004722B4">
        <w:rPr>
          <w:rFonts w:ascii="Times New Roman" w:eastAsia="宋体" w:hAnsi="Times New Roman" w:cs="Times New Roman"/>
          <w:i/>
          <w:iCs/>
          <w:kern w:val="0"/>
          <w:szCs w:val="22"/>
          <w14:ligatures w14:val="none"/>
        </w:rPr>
        <w:t>M</w:t>
      </w:r>
      <w:r w:rsidR="00780F9C"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± </w:t>
      </w:r>
      <w:r w:rsidR="00780F9C" w:rsidRPr="004722B4">
        <w:rPr>
          <w:rFonts w:ascii="Times New Roman" w:eastAsia="宋体" w:hAnsi="Times New Roman" w:cs="Times New Roman"/>
          <w:i/>
          <w:iCs/>
          <w:kern w:val="0"/>
          <w:szCs w:val="22"/>
          <w14:ligatures w14:val="none"/>
        </w:rPr>
        <w:t>SD</w:t>
      </w:r>
      <w:r w:rsidR="00780F9C" w:rsidRPr="009F4276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ms</w:t>
      </w:r>
      <w:r w:rsidR="00780F9C"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>)</w:t>
      </w:r>
      <w:r w:rsidR="00780F9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</w:t>
      </w:r>
      <w:r w:rsidR="00780F9C"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>Across Experimental Conditions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671"/>
        <w:gridCol w:w="2633"/>
        <w:gridCol w:w="2632"/>
      </w:tblGrid>
      <w:tr w:rsidR="007D77C3" w14:paraId="43395E03" w14:textId="77777777" w:rsidTr="00CB6AF7">
        <w:trPr>
          <w:jc w:val="center"/>
        </w:trPr>
        <w:tc>
          <w:tcPr>
            <w:tcW w:w="2671" w:type="dxa"/>
            <w:vAlign w:val="center"/>
          </w:tcPr>
          <w:p w14:paraId="073BD847" w14:textId="613C3193" w:rsidR="007D77C3" w:rsidRDefault="007D77C3" w:rsidP="004722B4">
            <w:pPr>
              <w:pStyle w:val="a9"/>
              <w:widowControl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9F4276"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  <w:t>Advisor Type</w:t>
            </w:r>
          </w:p>
        </w:tc>
        <w:tc>
          <w:tcPr>
            <w:tcW w:w="2633" w:type="dxa"/>
            <w:vAlign w:val="center"/>
          </w:tcPr>
          <w:p w14:paraId="1DE4BF89" w14:textId="1FDCFA13" w:rsidR="007D77C3" w:rsidRDefault="004722B4" w:rsidP="004722B4">
            <w:pPr>
              <w:pStyle w:val="a9"/>
              <w:widowControl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9F4276"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  <w:t>Prevention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14:ligatures w14:val="none"/>
              </w:rPr>
              <w:t>-</w:t>
            </w:r>
            <w:r w:rsidRPr="009F4276"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  <w:t>Focus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14:ligatures w14:val="none"/>
              </w:rPr>
              <w:t>ed Advice</w:t>
            </w:r>
          </w:p>
        </w:tc>
        <w:tc>
          <w:tcPr>
            <w:tcW w:w="2632" w:type="dxa"/>
            <w:vAlign w:val="center"/>
          </w:tcPr>
          <w:p w14:paraId="26D59D90" w14:textId="5DB7862B" w:rsidR="007D77C3" w:rsidRDefault="004722B4" w:rsidP="004722B4">
            <w:pPr>
              <w:pStyle w:val="a9"/>
              <w:widowControl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14:ligatures w14:val="none"/>
              </w:rPr>
            </w:pPr>
            <w:r w:rsidRPr="009F4276"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  <w:t>Promotion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14:ligatures w14:val="none"/>
              </w:rPr>
              <w:t>-</w:t>
            </w:r>
            <w:r w:rsidRPr="009F4276"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  <w:t>Focus</w:t>
            </w:r>
            <w:r w:rsidR="000F5735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14:ligatures w14:val="none"/>
              </w:rPr>
              <w:t>ed</w:t>
            </w:r>
          </w:p>
          <w:p w14:paraId="6B94B6E5" w14:textId="762B64DF" w:rsidR="004722B4" w:rsidRDefault="004722B4" w:rsidP="004722B4">
            <w:pPr>
              <w:pStyle w:val="a9"/>
              <w:widowControl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2"/>
                <w14:ligatures w14:val="none"/>
              </w:rPr>
              <w:t>Advice</w:t>
            </w:r>
          </w:p>
        </w:tc>
      </w:tr>
      <w:tr w:rsidR="007D77C3" w14:paraId="36B305C0" w14:textId="77777777" w:rsidTr="00CB6AF7">
        <w:trPr>
          <w:jc w:val="center"/>
        </w:trPr>
        <w:tc>
          <w:tcPr>
            <w:tcW w:w="2671" w:type="dxa"/>
            <w:vAlign w:val="center"/>
          </w:tcPr>
          <w:p w14:paraId="0AD86572" w14:textId="16DD02F0" w:rsidR="007D77C3" w:rsidRDefault="004722B4" w:rsidP="00CB6AF7">
            <w:pPr>
              <w:pStyle w:val="a9"/>
              <w:widowControl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9F427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>Human Advisor</w:t>
            </w:r>
          </w:p>
        </w:tc>
        <w:tc>
          <w:tcPr>
            <w:tcW w:w="2633" w:type="dxa"/>
            <w:vAlign w:val="center"/>
          </w:tcPr>
          <w:p w14:paraId="2AB87D6A" w14:textId="12FC6833" w:rsidR="007D77C3" w:rsidRDefault="00CB6AF7" w:rsidP="00CB6AF7">
            <w:pPr>
              <w:pStyle w:val="a9"/>
              <w:widowControl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9F427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>205.81 ± 216.62</w:t>
            </w:r>
          </w:p>
        </w:tc>
        <w:tc>
          <w:tcPr>
            <w:tcW w:w="2632" w:type="dxa"/>
            <w:vAlign w:val="center"/>
          </w:tcPr>
          <w:p w14:paraId="02B00B6D" w14:textId="70DB11F8" w:rsidR="007D77C3" w:rsidRDefault="00CB6AF7" w:rsidP="00CB6AF7">
            <w:pPr>
              <w:pStyle w:val="a9"/>
              <w:widowControl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9F427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>189.14 ± 138.01</w:t>
            </w:r>
          </w:p>
        </w:tc>
      </w:tr>
      <w:tr w:rsidR="007D77C3" w14:paraId="15947335" w14:textId="77777777" w:rsidTr="00CB6AF7">
        <w:trPr>
          <w:jc w:val="center"/>
        </w:trPr>
        <w:tc>
          <w:tcPr>
            <w:tcW w:w="2671" w:type="dxa"/>
            <w:vAlign w:val="center"/>
          </w:tcPr>
          <w:p w14:paraId="0CF07697" w14:textId="2664EEF0" w:rsidR="007D77C3" w:rsidRDefault="004722B4" w:rsidP="00CB6AF7">
            <w:pPr>
              <w:pStyle w:val="a9"/>
              <w:widowControl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9F427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>Non-anthropomorphic AI</w:t>
            </w:r>
          </w:p>
        </w:tc>
        <w:tc>
          <w:tcPr>
            <w:tcW w:w="2633" w:type="dxa"/>
            <w:vAlign w:val="center"/>
          </w:tcPr>
          <w:p w14:paraId="00022F30" w14:textId="1D929EBC" w:rsidR="007D77C3" w:rsidRDefault="00CB6AF7" w:rsidP="00CB6AF7">
            <w:pPr>
              <w:pStyle w:val="a9"/>
              <w:widowControl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9F427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>245.78 ± 225.10</w:t>
            </w:r>
          </w:p>
        </w:tc>
        <w:tc>
          <w:tcPr>
            <w:tcW w:w="2632" w:type="dxa"/>
            <w:vAlign w:val="center"/>
          </w:tcPr>
          <w:p w14:paraId="6ED8FDFB" w14:textId="2F0522D7" w:rsidR="007D77C3" w:rsidRDefault="00CB6AF7" w:rsidP="00CB6AF7">
            <w:pPr>
              <w:pStyle w:val="a9"/>
              <w:widowControl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9F427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>185.87 ± 191.19</w:t>
            </w:r>
          </w:p>
        </w:tc>
      </w:tr>
      <w:tr w:rsidR="004722B4" w14:paraId="07DC3151" w14:textId="77777777" w:rsidTr="00CB6AF7">
        <w:trPr>
          <w:jc w:val="center"/>
        </w:trPr>
        <w:tc>
          <w:tcPr>
            <w:tcW w:w="2671" w:type="dxa"/>
            <w:vAlign w:val="center"/>
          </w:tcPr>
          <w:p w14:paraId="7B14849A" w14:textId="4607B8A3" w:rsidR="004722B4" w:rsidRDefault="004722B4" w:rsidP="00CB6AF7">
            <w:pPr>
              <w:pStyle w:val="a9"/>
              <w:widowControl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9F427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>Anthropomorphic AI</w:t>
            </w:r>
          </w:p>
        </w:tc>
        <w:tc>
          <w:tcPr>
            <w:tcW w:w="2633" w:type="dxa"/>
            <w:vAlign w:val="center"/>
          </w:tcPr>
          <w:p w14:paraId="5D300BAB" w14:textId="36CCA58A" w:rsidR="004722B4" w:rsidRDefault="00CB6AF7" w:rsidP="00CB6AF7">
            <w:pPr>
              <w:pStyle w:val="a9"/>
              <w:widowControl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9F427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>245.42 ± 188.89</w:t>
            </w:r>
          </w:p>
        </w:tc>
        <w:tc>
          <w:tcPr>
            <w:tcW w:w="2632" w:type="dxa"/>
            <w:vAlign w:val="center"/>
          </w:tcPr>
          <w:p w14:paraId="173C858D" w14:textId="53DF2177" w:rsidR="004722B4" w:rsidRDefault="00CB6AF7" w:rsidP="00CB6AF7">
            <w:pPr>
              <w:pStyle w:val="a9"/>
              <w:widowControl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9F4276">
              <w:rPr>
                <w:rFonts w:ascii="Times New Roman" w:eastAsia="宋体" w:hAnsi="Times New Roman" w:cs="Times New Roman"/>
                <w:kern w:val="0"/>
                <w:szCs w:val="22"/>
                <w14:ligatures w14:val="none"/>
              </w:rPr>
              <w:t>187.16 ± 179.00</w:t>
            </w:r>
          </w:p>
        </w:tc>
      </w:tr>
    </w:tbl>
    <w:p w14:paraId="392A73AD" w14:textId="5EF9DD28" w:rsidR="009F4276" w:rsidRPr="009F4276" w:rsidRDefault="009F4276" w:rsidP="00CB6AF7">
      <w:pPr>
        <w:widowControl/>
        <w:spacing w:before="100" w:beforeAutospacing="1" w:after="100" w:afterAutospacing="1" w:line="360" w:lineRule="auto"/>
        <w:ind w:firstLineChars="200" w:firstLine="440"/>
        <w:rPr>
          <w:rFonts w:ascii="Times New Roman" w:eastAsia="宋体" w:hAnsi="Times New Roman" w:cs="Times New Roman"/>
          <w:kern w:val="0"/>
          <w:szCs w:val="22"/>
          <w14:ligatures w14:val="none"/>
        </w:rPr>
      </w:pPr>
      <w:r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>A</w:t>
      </w:r>
      <w:r w:rsidR="00C4204E" w:rsidRPr="00C4204E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two-way ANOVA</w:t>
      </w:r>
      <w:r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revealed no significant main effect of </w:t>
      </w:r>
      <w:r w:rsidR="00DF7070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advice </w:t>
      </w:r>
      <w:r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regulatory focus, </w:t>
      </w:r>
      <w:r w:rsidRPr="009F4276">
        <w:rPr>
          <w:rFonts w:ascii="Times New Roman" w:eastAsia="宋体" w:hAnsi="Times New Roman" w:cs="Times New Roman"/>
          <w:i/>
          <w:iCs/>
          <w:kern w:val="0"/>
          <w:szCs w:val="22"/>
          <w14:ligatures w14:val="none"/>
        </w:rPr>
        <w:t>F</w:t>
      </w:r>
      <w:r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(1, 255) = 3.52, </w:t>
      </w:r>
      <w:r w:rsidRPr="009F4276">
        <w:rPr>
          <w:rFonts w:ascii="Times New Roman" w:eastAsia="宋体" w:hAnsi="Times New Roman" w:cs="Times New Roman"/>
          <w:i/>
          <w:iCs/>
          <w:kern w:val="0"/>
          <w:szCs w:val="22"/>
          <w14:ligatures w14:val="none"/>
        </w:rPr>
        <w:t>p</w:t>
      </w:r>
      <w:r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= .062. The main effect of advisor type was also not significant, </w:t>
      </w:r>
      <w:r w:rsidRPr="009F4276">
        <w:rPr>
          <w:rFonts w:ascii="Times New Roman" w:eastAsia="宋体" w:hAnsi="Times New Roman" w:cs="Times New Roman"/>
          <w:i/>
          <w:iCs/>
          <w:kern w:val="0"/>
          <w:szCs w:val="22"/>
          <w14:ligatures w14:val="none"/>
        </w:rPr>
        <w:t>F</w:t>
      </w:r>
      <w:r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(2, 255) = 0.26, </w:t>
      </w:r>
      <w:r w:rsidRPr="009F4276">
        <w:rPr>
          <w:rFonts w:ascii="Times New Roman" w:eastAsia="宋体" w:hAnsi="Times New Roman" w:cs="Times New Roman"/>
          <w:i/>
          <w:iCs/>
          <w:kern w:val="0"/>
          <w:szCs w:val="22"/>
          <w14:ligatures w14:val="none"/>
        </w:rPr>
        <w:t>p</w:t>
      </w:r>
      <w:r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= .769. Additionally, there was no significant interaction between</w:t>
      </w:r>
      <w:r w:rsidR="00B55B3C">
        <w:rPr>
          <w:rFonts w:ascii="Times New Roman" w:eastAsia="宋体" w:hAnsi="Times New Roman" w:cs="Times New Roman" w:hint="eastAsia"/>
          <w:kern w:val="0"/>
          <w:szCs w:val="22"/>
          <w14:ligatures w14:val="none"/>
        </w:rPr>
        <w:t xml:space="preserve"> advice</w:t>
      </w:r>
      <w:r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regulatory focus and advisor type, </w:t>
      </w:r>
      <w:r w:rsidRPr="009F4276">
        <w:rPr>
          <w:rFonts w:ascii="Times New Roman" w:eastAsia="宋体" w:hAnsi="Times New Roman" w:cs="Times New Roman"/>
          <w:i/>
          <w:iCs/>
          <w:kern w:val="0"/>
          <w:szCs w:val="22"/>
          <w14:ligatures w14:val="none"/>
        </w:rPr>
        <w:t>F</w:t>
      </w:r>
      <w:r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(2, 255) = 0.34, </w:t>
      </w:r>
      <w:r w:rsidRPr="009F4276">
        <w:rPr>
          <w:rFonts w:ascii="Times New Roman" w:eastAsia="宋体" w:hAnsi="Times New Roman" w:cs="Times New Roman"/>
          <w:i/>
          <w:iCs/>
          <w:kern w:val="0"/>
          <w:szCs w:val="22"/>
          <w14:ligatures w14:val="none"/>
        </w:rPr>
        <w:t>p</w:t>
      </w:r>
      <w:r w:rsidRPr="009F4276">
        <w:rPr>
          <w:rFonts w:ascii="Times New Roman" w:eastAsia="宋体" w:hAnsi="Times New Roman" w:cs="Times New Roman"/>
          <w:kern w:val="0"/>
          <w:szCs w:val="22"/>
          <w14:ligatures w14:val="none"/>
        </w:rPr>
        <w:t xml:space="preserve"> = .709.</w:t>
      </w:r>
    </w:p>
    <w:p w14:paraId="54E13D11" w14:textId="77777777" w:rsidR="00DF41E2" w:rsidRPr="009F4276" w:rsidRDefault="00DF41E2" w:rsidP="009F4276">
      <w:pPr>
        <w:spacing w:line="360" w:lineRule="auto"/>
        <w:rPr>
          <w:rFonts w:ascii="Times New Roman" w:hAnsi="Times New Roman" w:cs="Times New Roman"/>
          <w:szCs w:val="22"/>
        </w:rPr>
      </w:pPr>
    </w:p>
    <w:sectPr w:rsidR="00DF41E2" w:rsidRPr="009F4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DDB2" w14:textId="77777777" w:rsidR="001E335A" w:rsidRDefault="001E335A" w:rsidP="000F573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FA03F80" w14:textId="77777777" w:rsidR="001E335A" w:rsidRDefault="001E335A" w:rsidP="000F573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BF5B" w14:textId="77777777" w:rsidR="001E335A" w:rsidRDefault="001E335A" w:rsidP="000F573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3997EFA" w14:textId="77777777" w:rsidR="001E335A" w:rsidRDefault="001E335A" w:rsidP="000F573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1854"/>
    <w:multiLevelType w:val="hybridMultilevel"/>
    <w:tmpl w:val="E964565C"/>
    <w:lvl w:ilvl="0" w:tplc="3A648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1959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E2"/>
    <w:rsid w:val="000F5735"/>
    <w:rsid w:val="001670A4"/>
    <w:rsid w:val="001E335A"/>
    <w:rsid w:val="002C7F48"/>
    <w:rsid w:val="003757BA"/>
    <w:rsid w:val="004722B4"/>
    <w:rsid w:val="0072208D"/>
    <w:rsid w:val="007267D8"/>
    <w:rsid w:val="00730AF9"/>
    <w:rsid w:val="00780F9C"/>
    <w:rsid w:val="007D77C3"/>
    <w:rsid w:val="00950611"/>
    <w:rsid w:val="009C67DD"/>
    <w:rsid w:val="009F4276"/>
    <w:rsid w:val="00A12F73"/>
    <w:rsid w:val="00B105AC"/>
    <w:rsid w:val="00B55B3C"/>
    <w:rsid w:val="00C102DF"/>
    <w:rsid w:val="00C4204E"/>
    <w:rsid w:val="00CB6AF7"/>
    <w:rsid w:val="00DF41E2"/>
    <w:rsid w:val="00DF7070"/>
    <w:rsid w:val="00E977AD"/>
    <w:rsid w:val="00FB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2B030"/>
  <w15:chartTrackingRefBased/>
  <w15:docId w15:val="{30F74C50-6213-4850-9E22-CFC4C3E0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7C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1E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1E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1E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1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1E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1E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1E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1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1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41E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42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F573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F573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F573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F57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336</Words>
  <Characters>1798</Characters>
  <Application>Microsoft Office Word</Application>
  <DocSecurity>0</DocSecurity>
  <Lines>49</Lines>
  <Paragraphs>36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Li</dc:creator>
  <cp:keywords/>
  <dc:description/>
  <cp:lastModifiedBy>Jin Li</cp:lastModifiedBy>
  <cp:revision>20</cp:revision>
  <dcterms:created xsi:type="dcterms:W3CDTF">2025-08-04T14:26:00Z</dcterms:created>
  <dcterms:modified xsi:type="dcterms:W3CDTF">2025-08-05T17:59:00Z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bcc4bdba-26aa-460f-b366-b293204d2112</vt:lpwstr>
  </property>
</Properties>
</file>