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DF647" w14:textId="21B57C32" w:rsidR="00A4617F" w:rsidRDefault="00A4617F" w:rsidP="00A42D55">
      <w:pPr>
        <w:pStyle w:val="Ttulo1"/>
        <w:spacing w:before="78"/>
        <w:jc w:val="center"/>
      </w:pPr>
      <w:r>
        <w:t>Supplementary Information</w:t>
      </w:r>
    </w:p>
    <w:p w14:paraId="6D6BD8F7" w14:textId="77777777" w:rsidR="00A4617F" w:rsidRDefault="00A4617F" w:rsidP="00573F91">
      <w:pPr>
        <w:pStyle w:val="Ttulo1"/>
        <w:spacing w:before="78"/>
      </w:pPr>
    </w:p>
    <w:p w14:paraId="75041C37" w14:textId="2A89F4D8" w:rsidR="00A4617F" w:rsidRDefault="00A74D51" w:rsidP="00A4617F">
      <w:pPr>
        <w:pBdr>
          <w:bottom w:val="single" w:sz="6" w:space="1" w:color="auto"/>
        </w:pBdr>
        <w:spacing w:before="240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A74D51">
        <w:rPr>
          <w:rFonts w:ascii="Times New Roman" w:hAnsi="Times New Roman" w:cs="Times New Roman"/>
          <w:b/>
          <w:bCs/>
          <w:sz w:val="32"/>
          <w:szCs w:val="32"/>
          <w:lang w:val="en-GB"/>
        </w:rPr>
        <w:t>Covalent stabilization of mutant p53 suppresses aggregation and restores apoptotic signaling</w:t>
      </w:r>
    </w:p>
    <w:p w14:paraId="380E60BC" w14:textId="77777777" w:rsidR="00384300" w:rsidRDefault="00384300" w:rsidP="00A4617F">
      <w:pPr>
        <w:pBdr>
          <w:bottom w:val="single" w:sz="6" w:space="1" w:color="auto"/>
        </w:pBdr>
        <w:spacing w:before="240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</w:p>
    <w:p w14:paraId="39BB585A" w14:textId="7B1965A4" w:rsidR="00A4617F" w:rsidRPr="003664BF" w:rsidRDefault="00A4617F" w:rsidP="00A4617F">
      <w:pPr>
        <w:pStyle w:val="Heading3"/>
        <w:spacing w:before="240" w:after="0" w:line="480" w:lineRule="auto"/>
        <w:jc w:val="both"/>
        <w:rPr>
          <w:sz w:val="24"/>
          <w:szCs w:val="24"/>
          <w:lang w:val="pt-BR"/>
        </w:rPr>
      </w:pPr>
      <w:r w:rsidRPr="003664BF">
        <w:rPr>
          <w:sz w:val="24"/>
          <w:szCs w:val="24"/>
          <w:lang w:val="pt-BR"/>
        </w:rPr>
        <w:t>Giulia D. S. Ferretti</w:t>
      </w:r>
      <w:r w:rsidRPr="003664BF">
        <w:rPr>
          <w:sz w:val="24"/>
          <w:szCs w:val="24"/>
          <w:vertAlign w:val="superscript"/>
          <w:lang w:val="pt-BR"/>
        </w:rPr>
        <w:t>1</w:t>
      </w:r>
      <w:r w:rsidRPr="003664BF">
        <w:rPr>
          <w:sz w:val="24"/>
          <w:szCs w:val="24"/>
          <w:lang w:val="pt-BR"/>
        </w:rPr>
        <w:t>, Ruan C. B. Ribeiro</w:t>
      </w:r>
      <w:r w:rsidRPr="003664BF">
        <w:rPr>
          <w:sz w:val="24"/>
          <w:szCs w:val="24"/>
          <w:vertAlign w:val="superscript"/>
          <w:lang w:val="pt-BR"/>
        </w:rPr>
        <w:t>2</w:t>
      </w:r>
      <w:r w:rsidRPr="003664BF">
        <w:rPr>
          <w:sz w:val="24"/>
          <w:szCs w:val="24"/>
          <w:lang w:val="pt-BR"/>
        </w:rPr>
        <w:t>, Mariana M. da Paz</w:t>
      </w:r>
      <w:r w:rsidRPr="003664BF">
        <w:rPr>
          <w:sz w:val="24"/>
          <w:szCs w:val="24"/>
          <w:vertAlign w:val="superscript"/>
          <w:lang w:val="pt-BR"/>
        </w:rPr>
        <w:t>1,3,4</w:t>
      </w:r>
      <w:r w:rsidRPr="003664BF">
        <w:rPr>
          <w:sz w:val="24"/>
          <w:szCs w:val="24"/>
          <w:lang w:val="pt-BR"/>
        </w:rPr>
        <w:t>, Raissa E. dos Santos</w:t>
      </w:r>
      <w:r w:rsidRPr="003664BF">
        <w:rPr>
          <w:sz w:val="24"/>
          <w:szCs w:val="24"/>
          <w:vertAlign w:val="superscript"/>
          <w:lang w:val="pt-BR"/>
        </w:rPr>
        <w:t>4</w:t>
      </w:r>
      <w:r w:rsidRPr="003664BF">
        <w:rPr>
          <w:sz w:val="24"/>
          <w:szCs w:val="24"/>
          <w:lang w:val="pt-BR"/>
        </w:rPr>
        <w:t>, Francisca H. Guedes da Silva</w:t>
      </w:r>
      <w:r w:rsidRPr="003664BF">
        <w:rPr>
          <w:sz w:val="24"/>
          <w:szCs w:val="24"/>
          <w:vertAlign w:val="superscript"/>
          <w:lang w:val="pt-BR"/>
        </w:rPr>
        <w:t>1,3</w:t>
      </w:r>
      <w:r w:rsidR="00A74D51">
        <w:rPr>
          <w:sz w:val="24"/>
          <w:szCs w:val="24"/>
          <w:lang w:val="pt-BR"/>
        </w:rPr>
        <w:t>, Gileno S. de Sous</w:t>
      </w:r>
      <w:r w:rsidRPr="003664BF">
        <w:rPr>
          <w:sz w:val="24"/>
          <w:szCs w:val="24"/>
          <w:lang w:val="pt-BR"/>
        </w:rPr>
        <w:t>a</w:t>
      </w:r>
      <w:r w:rsidRPr="003664BF">
        <w:rPr>
          <w:sz w:val="24"/>
          <w:szCs w:val="24"/>
          <w:vertAlign w:val="superscript"/>
          <w:lang w:val="pt-BR"/>
        </w:rPr>
        <w:t>1</w:t>
      </w:r>
      <w:r w:rsidRPr="003664BF">
        <w:rPr>
          <w:sz w:val="24"/>
          <w:szCs w:val="24"/>
          <w:lang w:val="pt-BR"/>
        </w:rPr>
        <w:t>, Michelle F. Mota</w:t>
      </w:r>
      <w:r w:rsidRPr="003664BF">
        <w:rPr>
          <w:sz w:val="24"/>
          <w:szCs w:val="24"/>
          <w:vertAlign w:val="superscript"/>
          <w:lang w:val="pt-BR"/>
        </w:rPr>
        <w:t>1</w:t>
      </w:r>
      <w:r w:rsidRPr="003664BF">
        <w:rPr>
          <w:sz w:val="24"/>
          <w:szCs w:val="24"/>
          <w:lang w:val="pt-BR"/>
        </w:rPr>
        <w:t xml:space="preserve">, </w:t>
      </w:r>
      <w:r w:rsidR="006110A8" w:rsidRPr="00663CCF">
        <w:rPr>
          <w:sz w:val="24"/>
          <w:szCs w:val="24"/>
          <w:lang w:val="pt-BR"/>
        </w:rPr>
        <w:t>Julia Quarti</w:t>
      </w:r>
      <w:r w:rsidR="006110A8" w:rsidRPr="003664BF">
        <w:rPr>
          <w:sz w:val="24"/>
          <w:szCs w:val="24"/>
          <w:vertAlign w:val="superscript"/>
          <w:lang w:val="pt-BR"/>
        </w:rPr>
        <w:t>1</w:t>
      </w:r>
      <w:r w:rsidR="006110A8">
        <w:rPr>
          <w:sz w:val="24"/>
          <w:szCs w:val="24"/>
          <w:lang w:val="pt-BR"/>
        </w:rPr>
        <w:t xml:space="preserve">, </w:t>
      </w:r>
      <w:r w:rsidRPr="003664BF">
        <w:rPr>
          <w:sz w:val="24"/>
          <w:szCs w:val="24"/>
          <w:lang w:val="pt-BR"/>
        </w:rPr>
        <w:t>Danilo P</w:t>
      </w:r>
      <w:r w:rsidR="00FC7425">
        <w:rPr>
          <w:sz w:val="24"/>
          <w:szCs w:val="24"/>
          <w:lang w:val="pt-BR"/>
        </w:rPr>
        <w:t>redes</w:t>
      </w:r>
      <w:r w:rsidRPr="003664BF">
        <w:rPr>
          <w:sz w:val="24"/>
          <w:szCs w:val="24"/>
          <w:vertAlign w:val="superscript"/>
          <w:lang w:val="pt-BR"/>
        </w:rPr>
        <w:t>5</w:t>
      </w:r>
      <w:r w:rsidRPr="003664BF">
        <w:rPr>
          <w:sz w:val="24"/>
          <w:szCs w:val="24"/>
          <w:lang w:val="pt-BR"/>
        </w:rPr>
        <w:t>, Beatriz Iandra</w:t>
      </w:r>
      <w:r w:rsidRPr="003664BF">
        <w:rPr>
          <w:sz w:val="24"/>
          <w:szCs w:val="24"/>
          <w:vertAlign w:val="superscript"/>
          <w:lang w:val="pt-BR"/>
        </w:rPr>
        <w:t>6</w:t>
      </w:r>
      <w:r w:rsidRPr="003664BF">
        <w:rPr>
          <w:sz w:val="24"/>
          <w:szCs w:val="24"/>
          <w:lang w:val="pt-BR"/>
        </w:rPr>
        <w:t>, Otacilio da Cruz Moreira</w:t>
      </w:r>
      <w:r w:rsidRPr="003664BF">
        <w:rPr>
          <w:sz w:val="24"/>
          <w:szCs w:val="24"/>
          <w:vertAlign w:val="superscript"/>
          <w:lang w:val="pt-BR"/>
        </w:rPr>
        <w:t>6</w:t>
      </w:r>
      <w:r w:rsidRPr="003664BF">
        <w:rPr>
          <w:sz w:val="24"/>
          <w:szCs w:val="24"/>
          <w:lang w:val="pt-BR"/>
        </w:rPr>
        <w:t>, Fernando C. da Silva</w:t>
      </w:r>
      <w:r w:rsidRPr="003664BF">
        <w:rPr>
          <w:sz w:val="24"/>
          <w:szCs w:val="24"/>
          <w:vertAlign w:val="superscript"/>
          <w:lang w:val="pt-BR"/>
        </w:rPr>
        <w:t>3</w:t>
      </w:r>
      <w:r w:rsidRPr="003664BF">
        <w:rPr>
          <w:sz w:val="24"/>
          <w:szCs w:val="24"/>
          <w:lang w:val="pt-BR"/>
        </w:rPr>
        <w:t>, Vitor F. Ferreira</w:t>
      </w:r>
      <w:r w:rsidRPr="003664BF">
        <w:rPr>
          <w:sz w:val="24"/>
          <w:szCs w:val="24"/>
          <w:vertAlign w:val="superscript"/>
          <w:lang w:val="pt-BR"/>
        </w:rPr>
        <w:t>7</w:t>
      </w:r>
      <w:r w:rsidRPr="003664BF">
        <w:rPr>
          <w:sz w:val="24"/>
          <w:szCs w:val="24"/>
          <w:lang w:val="pt-BR"/>
        </w:rPr>
        <w:t>, Luciana P. Rangel</w:t>
      </w:r>
      <w:r w:rsidRPr="003664BF">
        <w:rPr>
          <w:sz w:val="24"/>
          <w:szCs w:val="24"/>
          <w:vertAlign w:val="superscript"/>
          <w:lang w:val="pt-BR"/>
        </w:rPr>
        <w:t>4</w:t>
      </w:r>
      <w:r w:rsidRPr="003664BF">
        <w:rPr>
          <w:sz w:val="24"/>
          <w:szCs w:val="24"/>
          <w:lang w:val="pt-BR"/>
        </w:rPr>
        <w:t>, Jerson L. Silva</w:t>
      </w:r>
      <w:r w:rsidRPr="003664BF">
        <w:rPr>
          <w:sz w:val="24"/>
          <w:szCs w:val="24"/>
          <w:vertAlign w:val="superscript"/>
          <w:lang w:val="pt-BR"/>
        </w:rPr>
        <w:t>1,3</w:t>
      </w:r>
    </w:p>
    <w:p w14:paraId="63393D99" w14:textId="77777777" w:rsidR="00A4617F" w:rsidRPr="003664BF" w:rsidRDefault="00A4617F" w:rsidP="00A4617F">
      <w:pPr>
        <w:pStyle w:val="Heading3"/>
        <w:spacing w:before="240" w:after="0" w:line="480" w:lineRule="auto"/>
        <w:rPr>
          <w:sz w:val="24"/>
          <w:szCs w:val="24"/>
          <w:lang w:val="en-GB"/>
        </w:rPr>
      </w:pPr>
      <w:r w:rsidRPr="003664BF">
        <w:rPr>
          <w:sz w:val="24"/>
          <w:szCs w:val="24"/>
          <w:vertAlign w:val="superscript"/>
          <w:lang w:val="en-GB"/>
        </w:rPr>
        <w:t xml:space="preserve">1 </w:t>
      </w:r>
      <w:r w:rsidRPr="003664BF">
        <w:rPr>
          <w:sz w:val="24"/>
          <w:szCs w:val="24"/>
          <w:lang w:val="en-GB"/>
        </w:rPr>
        <w:t>Institute of Medical Biochemistry Leopoldo de Meis, National Institute of Science and Technology for Structural Biology and Bioimaging (INBEB), National Center for Structural Biology and Bioimaging (CENABIO) , Federal University of Rio de Janeiro, Rio de Janeiro, RJ. 21941-902, Brazil.</w:t>
      </w:r>
    </w:p>
    <w:p w14:paraId="25FD0CAC" w14:textId="77777777" w:rsidR="00A4617F" w:rsidRPr="00635B16" w:rsidRDefault="00A4617F" w:rsidP="00A4617F">
      <w:pPr>
        <w:pStyle w:val="Heading3"/>
        <w:spacing w:before="240" w:after="0" w:line="480" w:lineRule="auto"/>
        <w:jc w:val="both"/>
        <w:rPr>
          <w:sz w:val="24"/>
          <w:szCs w:val="24"/>
        </w:rPr>
      </w:pPr>
      <w:r w:rsidRPr="00635B16">
        <w:rPr>
          <w:sz w:val="24"/>
          <w:szCs w:val="24"/>
          <w:vertAlign w:val="superscript"/>
        </w:rPr>
        <w:t>2</w:t>
      </w:r>
      <w:r w:rsidRPr="00635B16">
        <w:rPr>
          <w:sz w:val="24"/>
          <w:szCs w:val="24"/>
        </w:rPr>
        <w:t xml:space="preserve"> Federal Fluminense University, Institute of Chemistry, Department of Organic Chemistry, Valonguinho Campus, Niterói, RJ, Brazil.</w:t>
      </w:r>
    </w:p>
    <w:p w14:paraId="77DBE026" w14:textId="77777777" w:rsidR="00A4617F" w:rsidRPr="00635B16" w:rsidRDefault="00A4617F" w:rsidP="00A4617F">
      <w:pPr>
        <w:pStyle w:val="Heading3"/>
        <w:spacing w:before="240" w:after="0" w:line="480" w:lineRule="auto"/>
        <w:rPr>
          <w:sz w:val="24"/>
          <w:szCs w:val="24"/>
        </w:rPr>
      </w:pPr>
      <w:r w:rsidRPr="00635B16">
        <w:rPr>
          <w:sz w:val="24"/>
          <w:szCs w:val="24"/>
          <w:vertAlign w:val="superscript"/>
        </w:rPr>
        <w:t xml:space="preserve">3 </w:t>
      </w:r>
      <w:r w:rsidRPr="00635B16">
        <w:rPr>
          <w:sz w:val="24"/>
          <w:szCs w:val="24"/>
        </w:rPr>
        <w:t>D’Or Institute for Research and Education (IDOR), Rio de Janeiro, Brazil, 22281-100.</w:t>
      </w:r>
    </w:p>
    <w:p w14:paraId="4932FE73" w14:textId="77777777" w:rsidR="00A4617F" w:rsidRPr="003664BF" w:rsidRDefault="00A4617F" w:rsidP="00A4617F">
      <w:pPr>
        <w:pStyle w:val="Heading3"/>
        <w:spacing w:before="240" w:after="0" w:line="480" w:lineRule="auto"/>
        <w:rPr>
          <w:sz w:val="24"/>
          <w:szCs w:val="24"/>
          <w:lang w:val="en-GB"/>
        </w:rPr>
      </w:pPr>
      <w:r w:rsidRPr="003664BF">
        <w:rPr>
          <w:sz w:val="24"/>
          <w:szCs w:val="24"/>
          <w:vertAlign w:val="superscript"/>
          <w:lang w:val="en-GB"/>
        </w:rPr>
        <w:t>4</w:t>
      </w:r>
      <w:r w:rsidRPr="003664BF">
        <w:rPr>
          <w:sz w:val="24"/>
          <w:szCs w:val="24"/>
          <w:lang w:val="en-GB"/>
        </w:rPr>
        <w:t>Faculty of Pharmacy, FF/UFRJ, RJ, Brazil;</w:t>
      </w:r>
    </w:p>
    <w:p w14:paraId="44586A27" w14:textId="77777777" w:rsidR="00A4617F" w:rsidRPr="003664BF" w:rsidRDefault="00A4617F" w:rsidP="00A4617F">
      <w:pPr>
        <w:pStyle w:val="Heading3"/>
        <w:spacing w:before="240" w:after="0" w:line="480" w:lineRule="auto"/>
        <w:rPr>
          <w:sz w:val="24"/>
          <w:szCs w:val="24"/>
          <w:lang w:val="en-GB"/>
        </w:rPr>
      </w:pPr>
      <w:r w:rsidRPr="003664BF">
        <w:rPr>
          <w:sz w:val="24"/>
          <w:szCs w:val="24"/>
          <w:vertAlign w:val="superscript"/>
          <w:lang w:val="en-GB"/>
        </w:rPr>
        <w:t>5</w:t>
      </w:r>
      <w:r w:rsidRPr="003664BF">
        <w:rPr>
          <w:sz w:val="24"/>
          <w:szCs w:val="24"/>
          <w:lang w:val="en-GB"/>
        </w:rPr>
        <w:t>Institute of Biomedical Sciences/ UFRJ, RJ, Brazil;</w:t>
      </w:r>
    </w:p>
    <w:p w14:paraId="0EED34FC" w14:textId="77777777" w:rsidR="00A4617F" w:rsidRPr="003664BF" w:rsidRDefault="00A4617F" w:rsidP="00A4617F">
      <w:pPr>
        <w:pStyle w:val="Heading3"/>
        <w:spacing w:before="240" w:after="0" w:line="480" w:lineRule="auto"/>
        <w:rPr>
          <w:sz w:val="24"/>
          <w:szCs w:val="24"/>
          <w:lang w:val="pt-BR"/>
        </w:rPr>
      </w:pPr>
      <w:r w:rsidRPr="003664BF">
        <w:rPr>
          <w:sz w:val="24"/>
          <w:szCs w:val="24"/>
          <w:vertAlign w:val="superscript"/>
          <w:lang w:val="pt-BR"/>
        </w:rPr>
        <w:t>6</w:t>
      </w:r>
      <w:r w:rsidRPr="003664BF">
        <w:rPr>
          <w:sz w:val="24"/>
          <w:szCs w:val="24"/>
          <w:lang w:val="pt-BR"/>
        </w:rPr>
        <w:t>Oswaldo Cruz Institute, IOC/FIOCRUZ, RJ, Brazil;</w:t>
      </w:r>
    </w:p>
    <w:p w14:paraId="4CFF6CFD" w14:textId="23BF9EF0" w:rsidR="00A4617F" w:rsidRPr="00C91991" w:rsidRDefault="00C91991" w:rsidP="00A4617F">
      <w:pPr>
        <w:pStyle w:val="Ttulo1"/>
        <w:spacing w:before="78"/>
        <w:ind w:left="0"/>
        <w:rPr>
          <w:rFonts w:ascii="Times New Roman" w:eastAsia="SimSun" w:hAnsi="Times New Roman" w:cs="Times New Roman"/>
          <w:b w:val="0"/>
          <w:bCs w:val="0"/>
          <w:sz w:val="24"/>
          <w:szCs w:val="24"/>
        </w:rPr>
      </w:pPr>
      <w:r w:rsidRPr="00A1698F">
        <w:rPr>
          <w:rFonts w:ascii="Times New Roman" w:eastAsia="SimSun" w:hAnsi="Times New Roman" w:cs="Times New Roman"/>
          <w:b w:val="0"/>
          <w:bCs w:val="0"/>
          <w:sz w:val="24"/>
          <w:szCs w:val="24"/>
          <w:vertAlign w:val="superscript"/>
        </w:rPr>
        <w:t>7</w:t>
      </w:r>
      <w:r w:rsidR="00A4617F" w:rsidRPr="00C91991">
        <w:rPr>
          <w:rFonts w:ascii="Times New Roman" w:eastAsia="SimSun" w:hAnsi="Times New Roman" w:cs="Times New Roman"/>
          <w:b w:val="0"/>
          <w:bCs w:val="0"/>
          <w:sz w:val="24"/>
          <w:szCs w:val="24"/>
        </w:rPr>
        <w:t>Federal Fluminense University, School of Pharmacy, LabIQTF, Niterói, RJ, Brazil.</w:t>
      </w:r>
    </w:p>
    <w:p w14:paraId="1765A36C" w14:textId="77777777" w:rsidR="00A4617F" w:rsidRPr="00C91991" w:rsidRDefault="00A4617F" w:rsidP="00573F91">
      <w:pPr>
        <w:pStyle w:val="Ttulo1"/>
        <w:spacing w:before="78"/>
        <w:rPr>
          <w:rFonts w:ascii="Times New Roman" w:eastAsia="SimSun" w:hAnsi="Times New Roman" w:cs="Times New Roman"/>
          <w:b w:val="0"/>
          <w:bCs w:val="0"/>
          <w:sz w:val="24"/>
          <w:szCs w:val="24"/>
        </w:rPr>
      </w:pPr>
    </w:p>
    <w:p w14:paraId="434D8D2D" w14:textId="77777777" w:rsidR="00A4617F" w:rsidRDefault="00A4617F" w:rsidP="00573F91">
      <w:pPr>
        <w:pStyle w:val="Ttulo1"/>
        <w:spacing w:before="78"/>
      </w:pPr>
    </w:p>
    <w:p w14:paraId="2787FB8C" w14:textId="77777777" w:rsidR="00A4617F" w:rsidRDefault="00A4617F" w:rsidP="00573F91">
      <w:pPr>
        <w:pStyle w:val="Ttulo1"/>
        <w:spacing w:before="78"/>
      </w:pPr>
    </w:p>
    <w:p w14:paraId="2E75A1C7" w14:textId="77777777" w:rsidR="00A4617F" w:rsidRDefault="00A4617F" w:rsidP="00573F91">
      <w:pPr>
        <w:pStyle w:val="Ttulo1"/>
        <w:spacing w:before="78"/>
      </w:pPr>
    </w:p>
    <w:p w14:paraId="40896C91" w14:textId="77777777" w:rsidR="00A4617F" w:rsidRDefault="00A4617F" w:rsidP="00573F91">
      <w:pPr>
        <w:pStyle w:val="Ttulo1"/>
        <w:spacing w:before="78"/>
      </w:pPr>
    </w:p>
    <w:p w14:paraId="7B155393" w14:textId="77777777" w:rsidR="00A4617F" w:rsidRDefault="00A4617F">
      <w:pPr>
        <w:rPr>
          <w:b/>
          <w:bCs/>
          <w:sz w:val="28"/>
          <w:szCs w:val="28"/>
        </w:rPr>
      </w:pPr>
      <w:r>
        <w:br w:type="page"/>
      </w:r>
    </w:p>
    <w:p w14:paraId="6F436D77" w14:textId="77777777" w:rsidR="00645087" w:rsidRDefault="00645087" w:rsidP="00645087">
      <w:pPr>
        <w:pStyle w:val="Ttulo2"/>
        <w:rPr>
          <w:color w:val="000000" w:themeColor="text1"/>
          <w:sz w:val="22"/>
          <w:szCs w:val="22"/>
        </w:rPr>
      </w:pPr>
    </w:p>
    <w:p w14:paraId="42AE375B" w14:textId="5A5FAC29" w:rsidR="00645087" w:rsidRDefault="00645087" w:rsidP="00645087">
      <w:pPr>
        <w:pStyle w:val="Ttulo1"/>
        <w:spacing w:before="78"/>
        <w:rPr>
          <w:rFonts w:ascii="Times New Roman" w:hAnsi="Times New Roman" w:cs="Times New Roman"/>
        </w:rPr>
      </w:pPr>
      <w:r w:rsidRPr="00635B16">
        <w:rPr>
          <w:rFonts w:ascii="Times New Roman" w:hAnsi="Times New Roman" w:cs="Times New Roman"/>
        </w:rPr>
        <w:t>Supplementary</w:t>
      </w:r>
      <w:r w:rsidRPr="00635B16">
        <w:rPr>
          <w:rFonts w:ascii="Times New Roman" w:hAnsi="Times New Roman" w:cs="Times New Roman"/>
          <w:spacing w:val="-16"/>
        </w:rPr>
        <w:t xml:space="preserve"> </w:t>
      </w:r>
      <w:r>
        <w:rPr>
          <w:rFonts w:ascii="Times New Roman" w:hAnsi="Times New Roman" w:cs="Times New Roman"/>
        </w:rPr>
        <w:t xml:space="preserve">Table S1. </w:t>
      </w:r>
      <w:r w:rsidRPr="00645087">
        <w:rPr>
          <w:rFonts w:ascii="Times New Roman" w:hAnsi="Times New Roman" w:cs="Times New Roman"/>
        </w:rPr>
        <w:t>Chemical synthesis and characterization of RCT-13 and RCT-14</w:t>
      </w:r>
    </w:p>
    <w:p w14:paraId="256E7078" w14:textId="0A499334" w:rsidR="007A2AD7" w:rsidRDefault="007A2AD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3454D" w14:paraId="4893FAEB" w14:textId="77777777" w:rsidTr="00313F5D">
        <w:tc>
          <w:tcPr>
            <w:tcW w:w="2880" w:type="dxa"/>
          </w:tcPr>
          <w:p w14:paraId="03A31E95" w14:textId="77777777" w:rsidR="0063454D" w:rsidRDefault="0063454D" w:rsidP="00313F5D">
            <w:r>
              <w:t>Parameter</w:t>
            </w:r>
          </w:p>
          <w:p w14:paraId="724E01C4" w14:textId="77777777" w:rsidR="0063454D" w:rsidRDefault="0063454D" w:rsidP="00313F5D"/>
        </w:tc>
        <w:tc>
          <w:tcPr>
            <w:tcW w:w="2880" w:type="dxa"/>
          </w:tcPr>
          <w:p w14:paraId="35A6A361" w14:textId="77777777" w:rsidR="0063454D" w:rsidRDefault="0063454D" w:rsidP="00313F5D">
            <w:r>
              <w:t>RCT-13</w:t>
            </w:r>
          </w:p>
        </w:tc>
        <w:tc>
          <w:tcPr>
            <w:tcW w:w="2880" w:type="dxa"/>
          </w:tcPr>
          <w:p w14:paraId="54D69EB9" w14:textId="77777777" w:rsidR="0063454D" w:rsidRDefault="0063454D" w:rsidP="00313F5D">
            <w:r>
              <w:t>RCT-14</w:t>
            </w:r>
          </w:p>
        </w:tc>
      </w:tr>
      <w:tr w:rsidR="0063454D" w14:paraId="578B7DB8" w14:textId="77777777" w:rsidTr="00313F5D">
        <w:tc>
          <w:tcPr>
            <w:tcW w:w="2880" w:type="dxa"/>
          </w:tcPr>
          <w:p w14:paraId="700DEFCC" w14:textId="77777777" w:rsidR="0063454D" w:rsidRDefault="0063454D" w:rsidP="00313F5D">
            <w:r>
              <w:t>Compound name</w:t>
            </w:r>
          </w:p>
        </w:tc>
        <w:tc>
          <w:tcPr>
            <w:tcW w:w="2880" w:type="dxa"/>
          </w:tcPr>
          <w:p w14:paraId="61B54A90" w14:textId="77777777" w:rsidR="0063454D" w:rsidRDefault="0063454D" w:rsidP="00313F5D">
            <w:r>
              <w:t>2-(azidomethyl)-3-methyl-1,4-naphthoquinone</w:t>
            </w:r>
          </w:p>
        </w:tc>
        <w:tc>
          <w:tcPr>
            <w:tcW w:w="2880" w:type="dxa"/>
          </w:tcPr>
          <w:p w14:paraId="02FA4DE8" w14:textId="77777777" w:rsidR="0063454D" w:rsidRDefault="0063454D" w:rsidP="00313F5D">
            <w:r>
              <w:t>2-(((5H-[1,2,4]triazino[5,6-b]indol-3-yl)thio)methyl)-3-methyl-1,4-naphthoquinone</w:t>
            </w:r>
          </w:p>
        </w:tc>
      </w:tr>
      <w:tr w:rsidR="0063454D" w14:paraId="15EBF25A" w14:textId="77777777" w:rsidTr="00313F5D">
        <w:tc>
          <w:tcPr>
            <w:tcW w:w="2880" w:type="dxa"/>
          </w:tcPr>
          <w:p w14:paraId="0E64E383" w14:textId="77777777" w:rsidR="0063454D" w:rsidRDefault="0063454D" w:rsidP="00313F5D">
            <w:r>
              <w:t>Molecular formula</w:t>
            </w:r>
          </w:p>
          <w:p w14:paraId="1D62DDC8" w14:textId="77777777" w:rsidR="0063454D" w:rsidRDefault="0063454D" w:rsidP="00313F5D"/>
        </w:tc>
        <w:tc>
          <w:tcPr>
            <w:tcW w:w="2880" w:type="dxa"/>
          </w:tcPr>
          <w:p w14:paraId="74E2F547" w14:textId="77777777" w:rsidR="0063454D" w:rsidRDefault="0063454D" w:rsidP="00313F5D">
            <w:r>
              <w:t>C</w:t>
            </w:r>
            <w:r w:rsidRPr="008C5BBF">
              <w:rPr>
                <w:vertAlign w:val="subscript"/>
              </w:rPr>
              <w:t>12</w:t>
            </w:r>
            <w:r>
              <w:t>H</w:t>
            </w:r>
            <w:r w:rsidRPr="008C5BBF">
              <w:rPr>
                <w:vertAlign w:val="subscript"/>
              </w:rPr>
              <w:t>9</w:t>
            </w:r>
            <w:r>
              <w:t>N</w:t>
            </w:r>
            <w:r w:rsidRPr="008C5BBF">
              <w:rPr>
                <w:vertAlign w:val="subscript"/>
              </w:rPr>
              <w:t>3</w:t>
            </w:r>
            <w:r>
              <w:t>O</w:t>
            </w:r>
            <w:r w:rsidRPr="008C5BBF">
              <w:rPr>
                <w:vertAlign w:val="subscript"/>
              </w:rPr>
              <w:t>2</w:t>
            </w:r>
          </w:p>
        </w:tc>
        <w:tc>
          <w:tcPr>
            <w:tcW w:w="2880" w:type="dxa"/>
          </w:tcPr>
          <w:p w14:paraId="41E8AAC4" w14:textId="77777777" w:rsidR="0063454D" w:rsidRDefault="0063454D" w:rsidP="00313F5D">
            <w:r>
              <w:t>C</w:t>
            </w:r>
            <w:r w:rsidRPr="008C5BBF">
              <w:rPr>
                <w:vertAlign w:val="subscript"/>
              </w:rPr>
              <w:t>21</w:t>
            </w:r>
            <w:r>
              <w:t>H</w:t>
            </w:r>
            <w:r w:rsidRPr="008C5BBF">
              <w:rPr>
                <w:vertAlign w:val="subscript"/>
              </w:rPr>
              <w:t>15</w:t>
            </w:r>
            <w:r>
              <w:t>N</w:t>
            </w:r>
            <w:r w:rsidRPr="008C5BBF">
              <w:rPr>
                <w:vertAlign w:val="subscript"/>
              </w:rPr>
              <w:t>4</w:t>
            </w:r>
            <w:r>
              <w:t>O</w:t>
            </w:r>
            <w:r w:rsidRPr="008C5BBF">
              <w:rPr>
                <w:vertAlign w:val="subscript"/>
              </w:rPr>
              <w:t>2</w:t>
            </w:r>
            <w:r>
              <w:t>S</w:t>
            </w:r>
          </w:p>
        </w:tc>
      </w:tr>
      <w:tr w:rsidR="0063454D" w14:paraId="65FC18DF" w14:textId="77777777" w:rsidTr="00313F5D">
        <w:tc>
          <w:tcPr>
            <w:tcW w:w="2880" w:type="dxa"/>
          </w:tcPr>
          <w:p w14:paraId="3E088B9F" w14:textId="77777777" w:rsidR="0063454D" w:rsidRDefault="0063454D" w:rsidP="00313F5D">
            <w:r>
              <w:t>Molecular weight (g mol−1)</w:t>
            </w:r>
          </w:p>
          <w:p w14:paraId="17BD35AC" w14:textId="77777777" w:rsidR="0063454D" w:rsidRDefault="0063454D" w:rsidP="00313F5D"/>
        </w:tc>
        <w:tc>
          <w:tcPr>
            <w:tcW w:w="2880" w:type="dxa"/>
          </w:tcPr>
          <w:p w14:paraId="50C0CC31" w14:textId="77777777" w:rsidR="0063454D" w:rsidRDefault="0063454D" w:rsidP="00313F5D">
            <w:r>
              <w:t>227.22</w:t>
            </w:r>
          </w:p>
        </w:tc>
        <w:tc>
          <w:tcPr>
            <w:tcW w:w="2880" w:type="dxa"/>
          </w:tcPr>
          <w:p w14:paraId="0F66634C" w14:textId="77777777" w:rsidR="0063454D" w:rsidRDefault="0063454D" w:rsidP="00313F5D">
            <w:r>
              <w:t>387.46</w:t>
            </w:r>
          </w:p>
        </w:tc>
      </w:tr>
      <w:tr w:rsidR="0063454D" w14:paraId="64FFCDCB" w14:textId="77777777" w:rsidTr="00313F5D">
        <w:tc>
          <w:tcPr>
            <w:tcW w:w="2880" w:type="dxa"/>
          </w:tcPr>
          <w:p w14:paraId="1353210B" w14:textId="77777777" w:rsidR="0063454D" w:rsidRDefault="0063454D" w:rsidP="00313F5D">
            <w:r>
              <w:t>Synthetic approach</w:t>
            </w:r>
          </w:p>
        </w:tc>
        <w:tc>
          <w:tcPr>
            <w:tcW w:w="2880" w:type="dxa"/>
          </w:tcPr>
          <w:p w14:paraId="77276A66" w14:textId="77777777" w:rsidR="0063454D" w:rsidRDefault="0063454D" w:rsidP="00313F5D">
            <w:r>
              <w:t>Azide nucleophilic substitution of chloromethyl-naphthoquinone</w:t>
            </w:r>
          </w:p>
        </w:tc>
        <w:tc>
          <w:tcPr>
            <w:tcW w:w="2880" w:type="dxa"/>
          </w:tcPr>
          <w:p w14:paraId="3E29CF3B" w14:textId="77777777" w:rsidR="0063454D" w:rsidRDefault="0063454D" w:rsidP="00313F5D">
            <w:r>
              <w:t>Thiol nucleophilic substitution of chloromethyl-naphthoquinone</w:t>
            </w:r>
          </w:p>
        </w:tc>
      </w:tr>
      <w:tr w:rsidR="0063454D" w14:paraId="01597327" w14:textId="77777777" w:rsidTr="00313F5D">
        <w:tc>
          <w:tcPr>
            <w:tcW w:w="2880" w:type="dxa"/>
          </w:tcPr>
          <w:p w14:paraId="69E5C6CC" w14:textId="77777777" w:rsidR="0063454D" w:rsidRDefault="0063454D" w:rsidP="00313F5D"/>
          <w:p w14:paraId="215F07CE" w14:textId="1983A1E0" w:rsidR="0063454D" w:rsidRDefault="0063454D" w:rsidP="00313F5D">
            <w:r>
              <w:t>Yield (%)</w:t>
            </w:r>
          </w:p>
          <w:p w14:paraId="4486C9E6" w14:textId="77777777" w:rsidR="0063454D" w:rsidRDefault="0063454D" w:rsidP="00313F5D"/>
        </w:tc>
        <w:tc>
          <w:tcPr>
            <w:tcW w:w="2880" w:type="dxa"/>
          </w:tcPr>
          <w:p w14:paraId="388E8030" w14:textId="77777777" w:rsidR="0063454D" w:rsidRDefault="0063454D" w:rsidP="00313F5D"/>
          <w:p w14:paraId="01FC5EA4" w14:textId="307FF95F" w:rsidR="0063454D" w:rsidRDefault="0063454D" w:rsidP="00313F5D">
            <w:r>
              <w:t>76</w:t>
            </w:r>
          </w:p>
        </w:tc>
        <w:tc>
          <w:tcPr>
            <w:tcW w:w="2880" w:type="dxa"/>
          </w:tcPr>
          <w:p w14:paraId="769B7859" w14:textId="77777777" w:rsidR="0063454D" w:rsidRDefault="0063454D" w:rsidP="00313F5D"/>
          <w:p w14:paraId="49C76423" w14:textId="4E9CF623" w:rsidR="0063454D" w:rsidRDefault="0063454D" w:rsidP="00313F5D">
            <w:r>
              <w:t>63</w:t>
            </w:r>
          </w:p>
        </w:tc>
      </w:tr>
      <w:tr w:rsidR="0063454D" w14:paraId="1B491390" w14:textId="77777777" w:rsidTr="00313F5D">
        <w:tc>
          <w:tcPr>
            <w:tcW w:w="2880" w:type="dxa"/>
          </w:tcPr>
          <w:p w14:paraId="64E93A06" w14:textId="77777777" w:rsidR="0063454D" w:rsidRDefault="0063454D" w:rsidP="00313F5D"/>
          <w:p w14:paraId="5FA360E1" w14:textId="7E498110" w:rsidR="0063454D" w:rsidRDefault="0063454D" w:rsidP="00313F5D">
            <w:r>
              <w:t>Physical appearance</w:t>
            </w:r>
          </w:p>
        </w:tc>
        <w:tc>
          <w:tcPr>
            <w:tcW w:w="2880" w:type="dxa"/>
          </w:tcPr>
          <w:p w14:paraId="0C115808" w14:textId="77777777" w:rsidR="0063454D" w:rsidRDefault="0063454D" w:rsidP="00313F5D"/>
          <w:p w14:paraId="19C87D0C" w14:textId="367D9D89" w:rsidR="0063454D" w:rsidRDefault="0063454D" w:rsidP="00313F5D">
            <w:r>
              <w:t>Orange solid</w:t>
            </w:r>
          </w:p>
        </w:tc>
        <w:tc>
          <w:tcPr>
            <w:tcW w:w="2880" w:type="dxa"/>
          </w:tcPr>
          <w:p w14:paraId="056E37C3" w14:textId="77777777" w:rsidR="0063454D" w:rsidRDefault="0063454D" w:rsidP="00313F5D"/>
          <w:p w14:paraId="3B71E41E" w14:textId="36FF9119" w:rsidR="0063454D" w:rsidRDefault="0063454D" w:rsidP="00313F5D">
            <w:r>
              <w:t>Brown solid</w:t>
            </w:r>
          </w:p>
        </w:tc>
      </w:tr>
      <w:tr w:rsidR="0063454D" w14:paraId="53173404" w14:textId="77777777" w:rsidTr="00313F5D">
        <w:tc>
          <w:tcPr>
            <w:tcW w:w="2880" w:type="dxa"/>
          </w:tcPr>
          <w:p w14:paraId="7A61EE81" w14:textId="77777777" w:rsidR="0063454D" w:rsidRDefault="0063454D" w:rsidP="00313F5D"/>
          <w:p w14:paraId="5D804BC9" w14:textId="502A1B30" w:rsidR="0063454D" w:rsidRDefault="0063454D" w:rsidP="00313F5D">
            <w:r>
              <w:t>Melting point (°C)</w:t>
            </w:r>
          </w:p>
        </w:tc>
        <w:tc>
          <w:tcPr>
            <w:tcW w:w="2880" w:type="dxa"/>
          </w:tcPr>
          <w:p w14:paraId="75462208" w14:textId="77777777" w:rsidR="0063454D" w:rsidRDefault="0063454D" w:rsidP="00313F5D"/>
          <w:p w14:paraId="1DE83B02" w14:textId="02A7AA8A" w:rsidR="0063454D" w:rsidRDefault="0063454D" w:rsidP="00313F5D">
            <w:r>
              <w:t>84–85</w:t>
            </w:r>
          </w:p>
        </w:tc>
        <w:tc>
          <w:tcPr>
            <w:tcW w:w="2880" w:type="dxa"/>
          </w:tcPr>
          <w:p w14:paraId="25BF1025" w14:textId="77777777" w:rsidR="0063454D" w:rsidRDefault="0063454D" w:rsidP="00313F5D"/>
          <w:p w14:paraId="712C7F29" w14:textId="75785E1A" w:rsidR="0063454D" w:rsidRDefault="0063454D" w:rsidP="00313F5D">
            <w:r>
              <w:t>215–217</w:t>
            </w:r>
          </w:p>
        </w:tc>
      </w:tr>
      <w:tr w:rsidR="0063454D" w14:paraId="4EE3136B" w14:textId="77777777" w:rsidTr="00313F5D">
        <w:tc>
          <w:tcPr>
            <w:tcW w:w="2880" w:type="dxa"/>
          </w:tcPr>
          <w:p w14:paraId="4ED2B73E" w14:textId="77777777" w:rsidR="0063454D" w:rsidRDefault="0063454D" w:rsidP="00313F5D"/>
          <w:p w14:paraId="3C335B7D" w14:textId="20CC0B1A" w:rsidR="0063454D" w:rsidRDefault="0063454D" w:rsidP="00313F5D">
            <w:r>
              <w:t>IR νmax (cm</w:t>
            </w:r>
            <w:r w:rsidRPr="008C5BBF">
              <w:rPr>
                <w:vertAlign w:val="superscript"/>
              </w:rPr>
              <w:t>−1</w:t>
            </w:r>
            <w:r>
              <w:t>)</w:t>
            </w:r>
          </w:p>
        </w:tc>
        <w:tc>
          <w:tcPr>
            <w:tcW w:w="2880" w:type="dxa"/>
          </w:tcPr>
          <w:p w14:paraId="2E5A3B2E" w14:textId="77777777" w:rsidR="0063454D" w:rsidRDefault="0063454D" w:rsidP="00313F5D"/>
          <w:p w14:paraId="1949A2AE" w14:textId="2A5C3496" w:rsidR="0063454D" w:rsidRDefault="0063454D" w:rsidP="00313F5D">
            <w:r>
              <w:t>2174, 2092, 1659, 1624, 1591, 1443, 1381, 1331, 1290</w:t>
            </w:r>
          </w:p>
        </w:tc>
        <w:tc>
          <w:tcPr>
            <w:tcW w:w="2880" w:type="dxa"/>
          </w:tcPr>
          <w:p w14:paraId="167A98B3" w14:textId="77777777" w:rsidR="0063454D" w:rsidRDefault="0063454D" w:rsidP="00313F5D"/>
          <w:p w14:paraId="38F29FA3" w14:textId="020F0D37" w:rsidR="0063454D" w:rsidRDefault="0063454D" w:rsidP="00313F5D">
            <w:r>
              <w:t>1291, 1319, 1335, 1375, 1420, 1459, 1500, 1524, 1594, 1619, 1656, 2797, 2920, 3059</w:t>
            </w:r>
          </w:p>
        </w:tc>
      </w:tr>
      <w:tr w:rsidR="0063454D" w:rsidRPr="00A74D51" w14:paraId="36044F41" w14:textId="77777777" w:rsidTr="00313F5D">
        <w:tc>
          <w:tcPr>
            <w:tcW w:w="2880" w:type="dxa"/>
          </w:tcPr>
          <w:p w14:paraId="786CDC97" w14:textId="77777777" w:rsidR="0063454D" w:rsidRPr="008C5BBF" w:rsidRDefault="0063454D" w:rsidP="00313F5D">
            <w:pPr>
              <w:rPr>
                <w:lang w:val="pt-BR"/>
              </w:rPr>
            </w:pPr>
            <w:r w:rsidRPr="008C5BBF">
              <w:rPr>
                <w:vertAlign w:val="superscript"/>
                <w:lang w:val="pt-BR"/>
              </w:rPr>
              <w:t>1</w:t>
            </w:r>
            <w:r w:rsidRPr="008C5BBF">
              <w:rPr>
                <w:lang w:val="pt-BR"/>
              </w:rPr>
              <w:t xml:space="preserve">H NMR (500 MHz, DMSO-d6) </w:t>
            </w:r>
            <w:r>
              <w:t>δ</w:t>
            </w:r>
            <w:r w:rsidRPr="008C5BBF">
              <w:rPr>
                <w:lang w:val="pt-BR"/>
              </w:rPr>
              <w:t xml:space="preserve"> (ppm)</w:t>
            </w:r>
          </w:p>
        </w:tc>
        <w:tc>
          <w:tcPr>
            <w:tcW w:w="2880" w:type="dxa"/>
          </w:tcPr>
          <w:p w14:paraId="03577C34" w14:textId="77777777" w:rsidR="0063454D" w:rsidRDefault="0063454D" w:rsidP="00313F5D">
            <w:r>
              <w:t>8.04–7.96 (m, 2H), 7.88–7.81 (m, 2H), 4.42 (s, 2H), 2.18 (s, 3H)</w:t>
            </w:r>
          </w:p>
        </w:tc>
        <w:tc>
          <w:tcPr>
            <w:tcW w:w="2880" w:type="dxa"/>
          </w:tcPr>
          <w:p w14:paraId="4E448738" w14:textId="77777777" w:rsidR="0063454D" w:rsidRPr="008C5BBF" w:rsidRDefault="0063454D" w:rsidP="00313F5D">
            <w:pPr>
              <w:rPr>
                <w:lang w:val="pt-BR"/>
              </w:rPr>
            </w:pPr>
            <w:r w:rsidRPr="008C5BBF">
              <w:rPr>
                <w:lang w:val="pt-BR"/>
              </w:rPr>
              <w:t>12.59 (s, 1H), 8.30 (d, J = 7.6 Hz, 1H), 8.05–7.98 (m, 2H), 7.88–7.80 (m, 2H), 7.69 (t, J = 7.6 Hz, 1H), 7.59 (d, J = 8.2 Hz, 1H), 7.43 (t, J = 7.5 Hz, 1H), 4.59 (s, 2H), 2.36 (s, 3H)</w:t>
            </w:r>
          </w:p>
        </w:tc>
      </w:tr>
      <w:tr w:rsidR="0063454D" w14:paraId="318A1BF5" w14:textId="77777777" w:rsidTr="00313F5D">
        <w:tc>
          <w:tcPr>
            <w:tcW w:w="2880" w:type="dxa"/>
          </w:tcPr>
          <w:p w14:paraId="5E613745" w14:textId="77777777" w:rsidR="0063454D" w:rsidRPr="008C5BBF" w:rsidRDefault="0063454D" w:rsidP="00313F5D">
            <w:pPr>
              <w:rPr>
                <w:lang w:val="pt-BR"/>
              </w:rPr>
            </w:pPr>
            <w:r w:rsidRPr="008C5BBF">
              <w:rPr>
                <w:vertAlign w:val="superscript"/>
                <w:lang w:val="pt-BR"/>
              </w:rPr>
              <w:t>13</w:t>
            </w:r>
            <w:r w:rsidRPr="008C5BBF">
              <w:rPr>
                <w:lang w:val="pt-BR"/>
              </w:rPr>
              <w:t xml:space="preserve">C NMR (125 MHz, DMSO-d6) </w:t>
            </w:r>
            <w:r>
              <w:t>δ</w:t>
            </w:r>
            <w:r w:rsidRPr="008C5BBF">
              <w:rPr>
                <w:lang w:val="pt-BR"/>
              </w:rPr>
              <w:t xml:space="preserve"> (ppm)</w:t>
            </w:r>
          </w:p>
        </w:tc>
        <w:tc>
          <w:tcPr>
            <w:tcW w:w="2880" w:type="dxa"/>
          </w:tcPr>
          <w:p w14:paraId="529236EB" w14:textId="77777777" w:rsidR="0063454D" w:rsidRDefault="0063454D" w:rsidP="00313F5D">
            <w:r>
              <w:t>184.5, 184.3, 146.3, 138.8, 134.0, 131.6, 131.0, 125.9, 125.8, 44.9, 12.6</w:t>
            </w:r>
          </w:p>
        </w:tc>
        <w:tc>
          <w:tcPr>
            <w:tcW w:w="2880" w:type="dxa"/>
          </w:tcPr>
          <w:p w14:paraId="4E51C1F1" w14:textId="77777777" w:rsidR="0063454D" w:rsidRDefault="0063454D" w:rsidP="00313F5D">
            <w:r>
              <w:t>184.1, 183.1, 166.2, 146.4, 144.8, 141.5, 141.1, 140.3, 133.9, 133.8, 131.5, 131.3, 130.7, 125.9, 125.8, 122.3, 121.3, 117.5, 112.6, 25.9, 13.1</w:t>
            </w:r>
          </w:p>
        </w:tc>
      </w:tr>
      <w:tr w:rsidR="0063454D" w:rsidRPr="00A74D51" w14:paraId="5C38289B" w14:textId="77777777" w:rsidTr="00313F5D">
        <w:tc>
          <w:tcPr>
            <w:tcW w:w="2880" w:type="dxa"/>
          </w:tcPr>
          <w:p w14:paraId="1A5F64F1" w14:textId="77777777" w:rsidR="0063454D" w:rsidRDefault="0063454D" w:rsidP="00313F5D">
            <w:r>
              <w:t>HRMS (ESI+) m/z</w:t>
            </w:r>
          </w:p>
        </w:tc>
        <w:tc>
          <w:tcPr>
            <w:tcW w:w="2880" w:type="dxa"/>
          </w:tcPr>
          <w:p w14:paraId="58B02A58" w14:textId="77777777" w:rsidR="0063454D" w:rsidRPr="008C5BBF" w:rsidRDefault="0063454D" w:rsidP="00313F5D">
            <w:pPr>
              <w:rPr>
                <w:lang w:val="pt-BR"/>
              </w:rPr>
            </w:pPr>
            <w:r w:rsidRPr="008C5BBF">
              <w:rPr>
                <w:lang w:val="pt-BR"/>
              </w:rPr>
              <w:t>[M + Na]+ 250.0589 (calcd for C12H9N3NaO2+ 250.0586)</w:t>
            </w:r>
          </w:p>
        </w:tc>
        <w:tc>
          <w:tcPr>
            <w:tcW w:w="2880" w:type="dxa"/>
          </w:tcPr>
          <w:p w14:paraId="79556608" w14:textId="77777777" w:rsidR="0063454D" w:rsidRPr="008C5BBF" w:rsidRDefault="0063454D" w:rsidP="00313F5D">
            <w:pPr>
              <w:rPr>
                <w:lang w:val="pt-BR"/>
              </w:rPr>
            </w:pPr>
            <w:r w:rsidRPr="008C5BBF">
              <w:rPr>
                <w:lang w:val="pt-BR"/>
              </w:rPr>
              <w:t>[M + Na]+ 387.0927 (calcd for C21H15N4O2SNa+ 387.0910)</w:t>
            </w:r>
          </w:p>
        </w:tc>
      </w:tr>
      <w:tr w:rsidR="0063454D" w14:paraId="6680A0E5" w14:textId="77777777" w:rsidTr="00313F5D">
        <w:tc>
          <w:tcPr>
            <w:tcW w:w="2880" w:type="dxa"/>
          </w:tcPr>
          <w:p w14:paraId="717AAB21" w14:textId="77777777" w:rsidR="0063454D" w:rsidRDefault="0063454D" w:rsidP="00313F5D">
            <w:r>
              <w:t>Structural confirmation</w:t>
            </w:r>
          </w:p>
        </w:tc>
        <w:tc>
          <w:tcPr>
            <w:tcW w:w="2880" w:type="dxa"/>
          </w:tcPr>
          <w:p w14:paraId="0A04159D" w14:textId="77777777" w:rsidR="0063454D" w:rsidRPr="008C5BBF" w:rsidRDefault="0063454D" w:rsidP="00313F5D">
            <w:pPr>
              <w:rPr>
                <w:lang w:val="pt-BR"/>
              </w:rPr>
            </w:pPr>
            <w:r w:rsidRPr="008C5BBF">
              <w:rPr>
                <w:vertAlign w:val="superscript"/>
                <w:lang w:val="pt-BR"/>
              </w:rPr>
              <w:t>1</w:t>
            </w:r>
            <w:r w:rsidRPr="008C5BBF">
              <w:rPr>
                <w:lang w:val="pt-BR"/>
              </w:rPr>
              <w:t xml:space="preserve">H NMR, </w:t>
            </w:r>
            <w:r w:rsidRPr="008C5BBF">
              <w:rPr>
                <w:vertAlign w:val="superscript"/>
                <w:lang w:val="pt-BR"/>
              </w:rPr>
              <w:t>13</w:t>
            </w:r>
            <w:r w:rsidRPr="008C5BBF">
              <w:rPr>
                <w:lang w:val="pt-BR"/>
              </w:rPr>
              <w:t>C NMR, IR, HRMS</w:t>
            </w:r>
          </w:p>
        </w:tc>
        <w:tc>
          <w:tcPr>
            <w:tcW w:w="2880" w:type="dxa"/>
          </w:tcPr>
          <w:p w14:paraId="59BDEED7" w14:textId="77777777" w:rsidR="0063454D" w:rsidRDefault="0063454D" w:rsidP="00313F5D">
            <w:r w:rsidRPr="008C5BBF">
              <w:rPr>
                <w:vertAlign w:val="superscript"/>
              </w:rPr>
              <w:t>1</w:t>
            </w:r>
            <w:r>
              <w:t xml:space="preserve">H NMR, </w:t>
            </w:r>
            <w:r w:rsidRPr="008C5BBF">
              <w:rPr>
                <w:vertAlign w:val="superscript"/>
              </w:rPr>
              <w:t>13</w:t>
            </w:r>
            <w:r>
              <w:t>C NMR (APT), IR, HRMS</w:t>
            </w:r>
          </w:p>
        </w:tc>
      </w:tr>
    </w:tbl>
    <w:p w14:paraId="4501FA22" w14:textId="77777777" w:rsidR="0063454D" w:rsidRDefault="006345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905CA8" w14:textId="77777777" w:rsidR="0063454D" w:rsidRDefault="006345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C73F9E5" w14:textId="77777777" w:rsidR="0063454D" w:rsidRDefault="006345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1939D8" w14:textId="77777777" w:rsidR="00645087" w:rsidRDefault="00645087" w:rsidP="00645087"/>
    <w:p w14:paraId="1DCD0B22" w14:textId="77777777" w:rsidR="00645087" w:rsidRDefault="00645087" w:rsidP="00645087">
      <w:pPr>
        <w:jc w:val="both"/>
      </w:pPr>
      <w:r w:rsidRPr="0024786D">
        <w:rPr>
          <w:b/>
          <w:bCs/>
        </w:rPr>
        <w:t>Supplementary Table S1.</w:t>
      </w:r>
      <w:r w:rsidRPr="0024786D">
        <w:t xml:space="preserve"> Synthetic yields and spectroscopic characterization of RCT-13 and RCT-14. Detailed experimental procedures and representative spectra are provided in the</w:t>
      </w:r>
      <w:r>
        <w:t xml:space="preserve"> </w:t>
      </w:r>
      <w:r w:rsidRPr="0024786D">
        <w:t>Methods and Supplementar</w:t>
      </w:r>
      <w:r>
        <w:t xml:space="preserve">y </w:t>
      </w:r>
      <w:r w:rsidRPr="0024786D">
        <w:t>Figure</w:t>
      </w:r>
      <w:r>
        <w:t xml:space="preserve"> 1</w:t>
      </w:r>
      <w:r w:rsidRPr="0024786D">
        <w:t>.</w:t>
      </w:r>
    </w:p>
    <w:p w14:paraId="457A165E" w14:textId="77777777" w:rsidR="00645087" w:rsidRDefault="0064508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14:paraId="722E1396" w14:textId="7FCF0EDC" w:rsidR="00573F91" w:rsidRPr="00635B16" w:rsidRDefault="00573F91" w:rsidP="00573F91">
      <w:pPr>
        <w:pStyle w:val="Ttulo1"/>
        <w:spacing w:before="78"/>
        <w:rPr>
          <w:rFonts w:ascii="Times New Roman" w:hAnsi="Times New Roman" w:cs="Times New Roman"/>
        </w:rPr>
      </w:pPr>
      <w:r w:rsidRPr="00635B16">
        <w:rPr>
          <w:rFonts w:ascii="Times New Roman" w:hAnsi="Times New Roman" w:cs="Times New Roman"/>
        </w:rPr>
        <w:lastRenderedPageBreak/>
        <w:t>Supplementary</w:t>
      </w:r>
      <w:r w:rsidRPr="00635B16">
        <w:rPr>
          <w:rFonts w:ascii="Times New Roman" w:hAnsi="Times New Roman" w:cs="Times New Roman"/>
          <w:spacing w:val="-16"/>
        </w:rPr>
        <w:t xml:space="preserve"> </w:t>
      </w:r>
      <w:r w:rsidRPr="00635B16">
        <w:rPr>
          <w:rFonts w:ascii="Times New Roman" w:hAnsi="Times New Roman" w:cs="Times New Roman"/>
        </w:rPr>
        <w:t>Figure</w:t>
      </w:r>
      <w:r w:rsidRPr="00635B16">
        <w:rPr>
          <w:rFonts w:ascii="Times New Roman" w:hAnsi="Times New Roman" w:cs="Times New Roman"/>
          <w:spacing w:val="-13"/>
        </w:rPr>
        <w:t xml:space="preserve"> </w:t>
      </w:r>
      <w:r w:rsidRPr="00635B16">
        <w:rPr>
          <w:rFonts w:ascii="Times New Roman" w:hAnsi="Times New Roman" w:cs="Times New Roman"/>
          <w:spacing w:val="-10"/>
        </w:rPr>
        <w:t>1</w:t>
      </w:r>
    </w:p>
    <w:p w14:paraId="12E1E0CD" w14:textId="77777777" w:rsidR="00573F91" w:rsidRDefault="00573F91">
      <w:pPr>
        <w:rPr>
          <w:b/>
          <w:sz w:val="28"/>
        </w:rPr>
      </w:pPr>
    </w:p>
    <w:p w14:paraId="3B0F182B" w14:textId="7EF7BB2B" w:rsidR="00573F91" w:rsidRDefault="00EC6637">
      <w:pPr>
        <w:rPr>
          <w:b/>
          <w:sz w:val="28"/>
        </w:rPr>
      </w:pPr>
      <w:r>
        <w:rPr>
          <w:noProof/>
        </w:rPr>
        <w:object w:dxaOrig="10279" w:dyaOrig="4636" w14:anchorId="1E475A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in;height:225.3pt;mso-width-percent:0;mso-height-percent:0;mso-width-percent:0;mso-height-percent:0" o:ole="">
            <v:imagedata r:id="rId5" o:title=""/>
          </v:shape>
          <o:OLEObject Type="Embed" ProgID="ChemDraw.Document.6.0" ShapeID="_x0000_i1025" DrawAspect="Content" ObjectID="_1834544601" r:id="rId6"/>
        </w:object>
      </w:r>
    </w:p>
    <w:p w14:paraId="39647C95" w14:textId="77777777" w:rsidR="00573F91" w:rsidRDefault="00573F91">
      <w:pPr>
        <w:rPr>
          <w:b/>
          <w:sz w:val="28"/>
        </w:rPr>
      </w:pPr>
    </w:p>
    <w:p w14:paraId="567C4BF6" w14:textId="0F3ED0F7" w:rsidR="00573F91" w:rsidRDefault="00573F91">
      <w:pPr>
        <w:rPr>
          <w:b/>
          <w:sz w:val="28"/>
        </w:rPr>
      </w:pPr>
    </w:p>
    <w:p w14:paraId="6890C6FF" w14:textId="77777777" w:rsidR="007F5F9A" w:rsidRDefault="007F5F9A">
      <w:pPr>
        <w:rPr>
          <w:b/>
          <w:sz w:val="28"/>
        </w:rPr>
      </w:pPr>
    </w:p>
    <w:p w14:paraId="4AAB348A" w14:textId="15BCC1EF" w:rsidR="007F5F9A" w:rsidRPr="00635B16" w:rsidRDefault="007F5F9A" w:rsidP="007F5F9A">
      <w:pPr>
        <w:rPr>
          <w:rFonts w:ascii="Times New Roman" w:hAnsi="Times New Roman" w:cs="Times New Roman"/>
          <w:bCs/>
          <w:sz w:val="24"/>
          <w:szCs w:val="24"/>
        </w:rPr>
      </w:pPr>
      <w:r w:rsidRPr="00635B16">
        <w:rPr>
          <w:rFonts w:ascii="Times New Roman" w:hAnsi="Times New Roman" w:cs="Times New Roman"/>
          <w:b/>
          <w:sz w:val="24"/>
          <w:szCs w:val="24"/>
        </w:rPr>
        <w:t xml:space="preserve">Supplementary Figure 1. </w:t>
      </w:r>
      <w:r w:rsidRPr="00635B16">
        <w:rPr>
          <w:rFonts w:ascii="Times New Roman" w:hAnsi="Times New Roman" w:cs="Times New Roman"/>
          <w:bCs/>
          <w:sz w:val="24"/>
          <w:szCs w:val="24"/>
        </w:rPr>
        <w:t>Details of the reaction conditions for the preparation of RCP 13 and RCP 14.</w:t>
      </w:r>
    </w:p>
    <w:p w14:paraId="419EC81D" w14:textId="77777777" w:rsidR="007F5F9A" w:rsidRDefault="007F5F9A">
      <w:pPr>
        <w:rPr>
          <w:b/>
          <w:sz w:val="28"/>
        </w:rPr>
      </w:pPr>
      <w:r>
        <w:rPr>
          <w:b/>
          <w:sz w:val="28"/>
        </w:rPr>
        <w:br w:type="page"/>
      </w:r>
    </w:p>
    <w:p w14:paraId="74E4EE5A" w14:textId="250B67ED" w:rsidR="00F71917" w:rsidRDefault="00635B16">
      <w:pPr>
        <w:spacing w:before="1"/>
        <w:ind w:left="170"/>
        <w:rPr>
          <w:rFonts w:ascii="Times New Roman" w:hAnsi="Times New Roman" w:cs="Times New Roman"/>
          <w:b/>
          <w:spacing w:val="-10"/>
          <w:sz w:val="28"/>
        </w:rPr>
      </w:pPr>
      <w:r w:rsidRPr="00635B16">
        <w:rPr>
          <w:rFonts w:ascii="Times New Roman" w:hAnsi="Times New Roman" w:cs="Times New Roman"/>
          <w:b/>
          <w:sz w:val="28"/>
        </w:rPr>
        <w:lastRenderedPageBreak/>
        <w:t>Supplementary</w:t>
      </w:r>
      <w:r w:rsidRPr="00635B16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Pr="00635B16">
        <w:rPr>
          <w:rFonts w:ascii="Times New Roman" w:hAnsi="Times New Roman" w:cs="Times New Roman"/>
          <w:b/>
          <w:sz w:val="28"/>
        </w:rPr>
        <w:t>Figure</w:t>
      </w:r>
      <w:r w:rsidRPr="00635B16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635B16">
        <w:rPr>
          <w:rFonts w:ascii="Times New Roman" w:hAnsi="Times New Roman" w:cs="Times New Roman"/>
          <w:b/>
          <w:spacing w:val="-10"/>
          <w:sz w:val="28"/>
        </w:rPr>
        <w:t>2</w:t>
      </w:r>
    </w:p>
    <w:p w14:paraId="1E61E536" w14:textId="77777777" w:rsidR="00635B16" w:rsidRDefault="00635B16">
      <w:pPr>
        <w:spacing w:before="1"/>
        <w:ind w:left="170"/>
        <w:rPr>
          <w:rFonts w:ascii="Times New Roman" w:hAnsi="Times New Roman" w:cs="Times New Roman"/>
          <w:b/>
          <w:spacing w:val="-10"/>
          <w:sz w:val="28"/>
        </w:rPr>
      </w:pPr>
    </w:p>
    <w:p w14:paraId="2CA31605" w14:textId="79540BA4" w:rsidR="00635B16" w:rsidRPr="00635B16" w:rsidRDefault="00635B16">
      <w:pPr>
        <w:spacing w:before="1"/>
        <w:ind w:left="17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val="pt-BR" w:eastAsia="pt-BR"/>
        </w:rPr>
        <w:drawing>
          <wp:inline distT="0" distB="0" distL="0" distR="0" wp14:anchorId="757C08E2" wp14:editId="0347F936">
            <wp:extent cx="6227619" cy="2521473"/>
            <wp:effectExtent l="0" t="0" r="0" b="0"/>
            <wp:docPr id="224" name="Imagem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97" cy="2522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98D89A" w14:textId="77777777" w:rsidR="00F71917" w:rsidRDefault="00F71917">
      <w:pPr>
        <w:rPr>
          <w:b/>
          <w:sz w:val="16"/>
        </w:rPr>
      </w:pPr>
    </w:p>
    <w:p w14:paraId="3BBA409F" w14:textId="77777777" w:rsidR="00F71917" w:rsidRDefault="00F71917">
      <w:pPr>
        <w:rPr>
          <w:b/>
          <w:sz w:val="16"/>
        </w:rPr>
      </w:pPr>
    </w:p>
    <w:p w14:paraId="4FD1CD51" w14:textId="2373558A" w:rsidR="00341712" w:rsidRPr="00635B16" w:rsidRDefault="00341712" w:rsidP="00341712">
      <w:pPr>
        <w:jc w:val="both"/>
        <w:rPr>
          <w:rFonts w:ascii="Times New Roman" w:hAnsi="Times New Roman" w:cs="Times New Roman"/>
          <w:bCs/>
          <w:sz w:val="24"/>
          <w:szCs w:val="24"/>
        </w:rPr>
        <w:sectPr w:rsidR="00341712" w:rsidRPr="00635B16">
          <w:type w:val="continuous"/>
          <w:pgSz w:w="10800" w:h="15600"/>
          <w:pgMar w:top="400" w:right="360" w:bottom="280" w:left="360" w:header="720" w:footer="720" w:gutter="0"/>
          <w:cols w:space="720"/>
        </w:sectPr>
      </w:pPr>
      <w:r w:rsidRPr="00635B16">
        <w:rPr>
          <w:rFonts w:ascii="Times New Roman" w:hAnsi="Times New Roman" w:cs="Times New Roman"/>
          <w:b/>
          <w:sz w:val="24"/>
          <w:szCs w:val="24"/>
        </w:rPr>
        <w:t>Supplementary Figure 2: Viability screening of RCT compounds in breast cancer and control cell lines.</w:t>
      </w:r>
      <w:r w:rsidRPr="00635B16">
        <w:rPr>
          <w:rFonts w:ascii="Times New Roman" w:hAnsi="Times New Roman" w:cs="Times New Roman"/>
          <w:bCs/>
          <w:sz w:val="24"/>
          <w:szCs w:val="24"/>
        </w:rPr>
        <w:t xml:space="preserve"> MTT cell-viability assay performed after 72 h treatment with the full panel of synthesized naphthoquinone derivatives (2</w:t>
      </w:r>
      <w:r w:rsidR="00C91991">
        <w:rPr>
          <w:rFonts w:ascii="Times New Roman" w:hAnsi="Times New Roman" w:cs="Times New Roman"/>
          <w:bCs/>
          <w:sz w:val="24"/>
          <w:szCs w:val="24"/>
        </w:rPr>
        <w:t>0</w:t>
      </w:r>
      <w:r w:rsidRPr="00635B16">
        <w:rPr>
          <w:rFonts w:ascii="Times New Roman" w:hAnsi="Times New Roman" w:cs="Times New Roman"/>
          <w:bCs/>
          <w:sz w:val="24"/>
          <w:szCs w:val="24"/>
        </w:rPr>
        <w:t xml:space="preserve"> compounds) in MDA-MB-231 (MT-p53 R280K) and MCF-7 (WT-p53) cells. Viability is expressed relative to the DMSO control. The screening identifies RCT-13 and RCT-14 as the most potent molecules, with selective reduction of viability in MDA-MB-231 cells. Data are mean ± s.e.m.; n = 3 independent experiments; statistical significance assessed by Student’s t-test (p ≤ 0.05).</w:t>
      </w:r>
    </w:p>
    <w:p w14:paraId="4578028A" w14:textId="77777777" w:rsidR="00635B16" w:rsidRDefault="00635B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14:paraId="3EBE8181" w14:textId="009A95F8" w:rsidR="00F71917" w:rsidRDefault="00635B16" w:rsidP="00D642DE">
      <w:pPr>
        <w:pStyle w:val="Ttulo1"/>
        <w:spacing w:before="78"/>
        <w:ind w:left="0"/>
        <w:rPr>
          <w:rFonts w:ascii="Times New Roman" w:hAnsi="Times New Roman" w:cs="Times New Roman"/>
          <w:spacing w:val="-10"/>
        </w:rPr>
      </w:pPr>
      <w:r w:rsidRPr="00635B16">
        <w:rPr>
          <w:rFonts w:ascii="Times New Roman" w:hAnsi="Times New Roman" w:cs="Times New Roman"/>
        </w:rPr>
        <w:lastRenderedPageBreak/>
        <w:t>Supplementary</w:t>
      </w:r>
      <w:r w:rsidRPr="00635B16">
        <w:rPr>
          <w:rFonts w:ascii="Times New Roman" w:hAnsi="Times New Roman" w:cs="Times New Roman"/>
          <w:spacing w:val="-16"/>
        </w:rPr>
        <w:t xml:space="preserve"> </w:t>
      </w:r>
      <w:r w:rsidRPr="00635B16">
        <w:rPr>
          <w:rFonts w:ascii="Times New Roman" w:hAnsi="Times New Roman" w:cs="Times New Roman"/>
        </w:rPr>
        <w:t>Figure</w:t>
      </w:r>
      <w:r w:rsidRPr="00635B16">
        <w:rPr>
          <w:rFonts w:ascii="Times New Roman" w:hAnsi="Times New Roman" w:cs="Times New Roman"/>
          <w:spacing w:val="-13"/>
        </w:rPr>
        <w:t xml:space="preserve"> </w:t>
      </w:r>
      <w:r w:rsidRPr="00635B16">
        <w:rPr>
          <w:rFonts w:ascii="Times New Roman" w:hAnsi="Times New Roman" w:cs="Times New Roman"/>
          <w:spacing w:val="-10"/>
        </w:rPr>
        <w:t>3</w:t>
      </w:r>
    </w:p>
    <w:p w14:paraId="7B304CAD" w14:textId="77777777" w:rsidR="00635B16" w:rsidRDefault="00635B16" w:rsidP="00D642DE">
      <w:pPr>
        <w:pStyle w:val="Ttulo1"/>
        <w:spacing w:before="78"/>
        <w:ind w:left="0"/>
        <w:rPr>
          <w:rFonts w:ascii="Times New Roman" w:hAnsi="Times New Roman" w:cs="Times New Roman"/>
          <w:spacing w:val="-10"/>
        </w:rPr>
      </w:pPr>
    </w:p>
    <w:p w14:paraId="06FA94AC" w14:textId="04B721DC" w:rsidR="00635B16" w:rsidRPr="00635B16" w:rsidRDefault="00635B16" w:rsidP="00D642DE">
      <w:pPr>
        <w:pStyle w:val="Ttulo1"/>
        <w:spacing w:before="78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117D7690" wp14:editId="66346FEF">
            <wp:extent cx="4578350" cy="2078990"/>
            <wp:effectExtent l="0" t="0" r="0" b="0"/>
            <wp:docPr id="225" name="Imagem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7B0CFA" w14:textId="77777777" w:rsidR="00F71917" w:rsidRDefault="00F71917">
      <w:pPr>
        <w:rPr>
          <w:b/>
          <w:sz w:val="24"/>
        </w:rPr>
      </w:pPr>
    </w:p>
    <w:p w14:paraId="0C2D3146" w14:textId="3392E9BF" w:rsidR="00F71917" w:rsidRPr="00635B16" w:rsidRDefault="00F974A5" w:rsidP="00F974A5">
      <w:pPr>
        <w:jc w:val="both"/>
        <w:rPr>
          <w:rFonts w:ascii="Times New Roman" w:hAnsi="Times New Roman" w:cs="Times New Roman"/>
          <w:sz w:val="24"/>
          <w:szCs w:val="24"/>
        </w:rPr>
      </w:pPr>
      <w:r w:rsidRPr="00635B16">
        <w:rPr>
          <w:rFonts w:ascii="Times New Roman" w:hAnsi="Times New Roman" w:cs="Times New Roman"/>
          <w:b/>
          <w:bCs/>
          <w:sz w:val="24"/>
          <w:szCs w:val="24"/>
        </w:rPr>
        <w:t>Supplementary Figure 3:</w:t>
      </w:r>
      <w:r w:rsidRPr="00635B16">
        <w:rPr>
          <w:rFonts w:ascii="Times New Roman" w:hAnsi="Times New Roman" w:cs="Times New Roman"/>
          <w:sz w:val="24"/>
          <w:szCs w:val="24"/>
        </w:rPr>
        <w:t xml:space="preserve"> </w:t>
      </w:r>
      <w:r w:rsidRPr="00635B16">
        <w:rPr>
          <w:rFonts w:ascii="Times New Roman" w:hAnsi="Times New Roman" w:cs="Times New Roman"/>
          <w:b/>
          <w:bCs/>
          <w:sz w:val="24"/>
          <w:szCs w:val="24"/>
        </w:rPr>
        <w:t xml:space="preserve">Validation of </w:t>
      </w:r>
      <w:r w:rsidRPr="00C91991">
        <w:rPr>
          <w:rFonts w:ascii="Times New Roman" w:hAnsi="Times New Roman" w:cs="Times New Roman"/>
          <w:b/>
          <w:bCs/>
          <w:i/>
          <w:sz w:val="24"/>
          <w:szCs w:val="24"/>
        </w:rPr>
        <w:t>TP53</w:t>
      </w:r>
      <w:r w:rsidRPr="00635B16">
        <w:rPr>
          <w:rFonts w:ascii="Times New Roman" w:hAnsi="Times New Roman" w:cs="Times New Roman"/>
          <w:b/>
          <w:bCs/>
          <w:sz w:val="24"/>
          <w:szCs w:val="24"/>
        </w:rPr>
        <w:t xml:space="preserve"> knockout in MDA-MB-231 cells.</w:t>
      </w:r>
      <w:r w:rsidRPr="00635B16">
        <w:rPr>
          <w:rFonts w:ascii="Times New Roman" w:hAnsi="Times New Roman" w:cs="Times New Roman"/>
          <w:sz w:val="24"/>
          <w:szCs w:val="24"/>
        </w:rPr>
        <w:t xml:space="preserve"> Western blot analysis of p53 expression in mock control cells and two independent </w:t>
      </w:r>
      <w:r w:rsidRPr="00C91991">
        <w:rPr>
          <w:rFonts w:ascii="Times New Roman" w:hAnsi="Times New Roman" w:cs="Times New Roman"/>
          <w:i/>
          <w:sz w:val="24"/>
          <w:szCs w:val="24"/>
        </w:rPr>
        <w:t>TP53</w:t>
      </w:r>
      <w:r w:rsidRPr="00635B16">
        <w:rPr>
          <w:rFonts w:ascii="Times New Roman" w:hAnsi="Times New Roman" w:cs="Times New Roman"/>
          <w:sz w:val="24"/>
          <w:szCs w:val="24"/>
        </w:rPr>
        <w:t>-knockout clones generated by CRISPR–Cas9. Clone 1 show complete loss of p53 protein compared with mock control and other clones. β-actin served as loading control. Data confirm successful gene editing for use in the functional assays.</w:t>
      </w:r>
    </w:p>
    <w:p w14:paraId="3CC7F66A" w14:textId="77777777" w:rsidR="00F71917" w:rsidRDefault="00F71917">
      <w:pPr>
        <w:spacing w:before="137"/>
        <w:rPr>
          <w:sz w:val="28"/>
        </w:rPr>
      </w:pPr>
    </w:p>
    <w:p w14:paraId="4280968C" w14:textId="77777777" w:rsidR="00274CB1" w:rsidRDefault="00274CB1">
      <w:pPr>
        <w:rPr>
          <w:b/>
          <w:bCs/>
          <w:sz w:val="28"/>
          <w:szCs w:val="28"/>
        </w:rPr>
      </w:pPr>
      <w:r>
        <w:br w:type="page"/>
      </w:r>
    </w:p>
    <w:p w14:paraId="5E450BE2" w14:textId="6C598CEF" w:rsidR="00F71917" w:rsidRDefault="00635B16">
      <w:pPr>
        <w:pStyle w:val="Ttulo1"/>
        <w:ind w:left="273"/>
        <w:rPr>
          <w:rFonts w:ascii="Times New Roman" w:hAnsi="Times New Roman" w:cs="Times New Roman"/>
          <w:spacing w:val="-10"/>
        </w:rPr>
      </w:pPr>
      <w:r w:rsidRPr="00635B16">
        <w:rPr>
          <w:rFonts w:ascii="Times New Roman" w:hAnsi="Times New Roman" w:cs="Times New Roman"/>
        </w:rPr>
        <w:lastRenderedPageBreak/>
        <w:t>Supplementary</w:t>
      </w:r>
      <w:r w:rsidRPr="00635B16">
        <w:rPr>
          <w:rFonts w:ascii="Times New Roman" w:hAnsi="Times New Roman" w:cs="Times New Roman"/>
          <w:spacing w:val="-16"/>
        </w:rPr>
        <w:t xml:space="preserve"> </w:t>
      </w:r>
      <w:r w:rsidRPr="00635B16">
        <w:rPr>
          <w:rFonts w:ascii="Times New Roman" w:hAnsi="Times New Roman" w:cs="Times New Roman"/>
        </w:rPr>
        <w:t>Figure</w:t>
      </w:r>
      <w:r w:rsidRPr="00635B16">
        <w:rPr>
          <w:rFonts w:ascii="Times New Roman" w:hAnsi="Times New Roman" w:cs="Times New Roman"/>
          <w:spacing w:val="-13"/>
        </w:rPr>
        <w:t xml:space="preserve"> </w:t>
      </w:r>
      <w:r w:rsidRPr="00635B16">
        <w:rPr>
          <w:rFonts w:ascii="Times New Roman" w:hAnsi="Times New Roman" w:cs="Times New Roman"/>
          <w:spacing w:val="-10"/>
        </w:rPr>
        <w:t>4</w:t>
      </w:r>
    </w:p>
    <w:p w14:paraId="280651DC" w14:textId="77777777" w:rsidR="00635B16" w:rsidRDefault="00635B16">
      <w:pPr>
        <w:pStyle w:val="Ttulo1"/>
        <w:ind w:left="273"/>
        <w:rPr>
          <w:rFonts w:ascii="Times New Roman" w:hAnsi="Times New Roman" w:cs="Times New Roman"/>
          <w:spacing w:val="-10"/>
        </w:rPr>
      </w:pPr>
    </w:p>
    <w:p w14:paraId="157F2F2E" w14:textId="39B2BD48" w:rsidR="00635B16" w:rsidRPr="00635B16" w:rsidRDefault="00635B16">
      <w:pPr>
        <w:pStyle w:val="Ttulo1"/>
        <w:ind w:left="2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478E9F02" wp14:editId="7E73C0A7">
            <wp:extent cx="6059805" cy="5414010"/>
            <wp:effectExtent l="0" t="0" r="0" b="0"/>
            <wp:docPr id="226" name="Imagem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541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E5D2F7" w14:textId="77777777" w:rsidR="00F71917" w:rsidRDefault="00F71917">
      <w:pPr>
        <w:rPr>
          <w:b/>
          <w:sz w:val="15"/>
        </w:rPr>
      </w:pPr>
    </w:p>
    <w:p w14:paraId="20DB1CDB" w14:textId="77777777" w:rsidR="00F71917" w:rsidRDefault="00F71917">
      <w:pPr>
        <w:spacing w:before="114"/>
        <w:rPr>
          <w:b/>
          <w:sz w:val="15"/>
        </w:rPr>
      </w:pPr>
    </w:p>
    <w:p w14:paraId="7EEC107A" w14:textId="77777777" w:rsidR="00F974A5" w:rsidRDefault="00F974A5">
      <w:pPr>
        <w:ind w:left="994"/>
        <w:rPr>
          <w:b/>
          <w:spacing w:val="-10"/>
          <w:w w:val="105"/>
          <w:sz w:val="16"/>
        </w:rPr>
      </w:pPr>
    </w:p>
    <w:p w14:paraId="7906220B" w14:textId="77777777" w:rsidR="00F974A5" w:rsidRDefault="00F974A5">
      <w:pPr>
        <w:ind w:left="994"/>
        <w:rPr>
          <w:b/>
          <w:spacing w:val="-10"/>
          <w:w w:val="105"/>
          <w:sz w:val="16"/>
        </w:rPr>
      </w:pPr>
    </w:p>
    <w:p w14:paraId="10E23FAC" w14:textId="77777777" w:rsidR="00F974A5" w:rsidRPr="00635B16" w:rsidRDefault="00F974A5" w:rsidP="00F974A5">
      <w:pPr>
        <w:jc w:val="both"/>
        <w:rPr>
          <w:rFonts w:ascii="Times New Roman" w:hAnsi="Times New Roman" w:cs="Times New Roman"/>
          <w:sz w:val="24"/>
          <w:szCs w:val="24"/>
        </w:rPr>
      </w:pPr>
      <w:r w:rsidRPr="00635B16">
        <w:rPr>
          <w:rFonts w:ascii="Times New Roman" w:hAnsi="Times New Roman" w:cs="Times New Roman"/>
          <w:b/>
          <w:sz w:val="24"/>
          <w:szCs w:val="24"/>
        </w:rPr>
        <w:t xml:space="preserve">Supplementary Figure 4: PRIMA-1 restores wild-type conformation and induces apoptosis in MDA-MB-231 cells. a, </w:t>
      </w:r>
      <w:r w:rsidRPr="00635B16">
        <w:rPr>
          <w:rFonts w:ascii="Times New Roman" w:hAnsi="Times New Roman" w:cs="Times New Roman"/>
          <w:sz w:val="24"/>
          <w:szCs w:val="24"/>
        </w:rPr>
        <w:t>Quantification using the conformational antibody pAb1620 after 24 h treatment with PRIMA-1 b, Representative dot plots from annexin V–FITC/PI staining of MDA-MB-231 cells treated with 5 µM RCT-13, 5 µM RCT-14, 50 µM PRIMA-1 (positive control), or DMSO for 18 h.</w:t>
      </w:r>
      <w:r w:rsidRPr="00635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B16">
        <w:rPr>
          <w:rFonts w:ascii="Times New Roman" w:hAnsi="Times New Roman" w:cs="Times New Roman"/>
          <w:sz w:val="24"/>
          <w:szCs w:val="24"/>
        </w:rPr>
        <w:t>c, Quantification of apoptotic populations (early + late apoptosis). RCT-13 induces apoptosis at levels comparable to PRIMA-1, whereas RCT-14 causes only a mild increase in early apoptotic cells. Data are mean ± s.e.m.; Student’s t-test; p ≤ 0.05; n = 3 independent experiments.</w:t>
      </w:r>
    </w:p>
    <w:p w14:paraId="07FB0A6F" w14:textId="77777777" w:rsidR="00F974A5" w:rsidRDefault="00F974A5">
      <w:pPr>
        <w:ind w:left="994"/>
        <w:rPr>
          <w:b/>
          <w:sz w:val="16"/>
        </w:rPr>
      </w:pPr>
    </w:p>
    <w:p w14:paraId="1AF8249A" w14:textId="77777777" w:rsidR="00F71917" w:rsidRDefault="00F71917">
      <w:pPr>
        <w:rPr>
          <w:b/>
          <w:sz w:val="16"/>
        </w:rPr>
        <w:sectPr w:rsidR="00F71917">
          <w:type w:val="continuous"/>
          <w:pgSz w:w="10800" w:h="15600"/>
          <w:pgMar w:top="400" w:right="360" w:bottom="280" w:left="360" w:header="720" w:footer="720" w:gutter="0"/>
          <w:cols w:space="720"/>
        </w:sectPr>
      </w:pPr>
    </w:p>
    <w:p w14:paraId="3CA0E816" w14:textId="77777777" w:rsidR="00F71917" w:rsidRPr="00635B16" w:rsidRDefault="00635B16">
      <w:pPr>
        <w:pStyle w:val="Ttulo1"/>
        <w:spacing w:before="78"/>
        <w:rPr>
          <w:rFonts w:ascii="Times New Roman" w:hAnsi="Times New Roman" w:cs="Times New Roman"/>
          <w:spacing w:val="-10"/>
        </w:rPr>
      </w:pPr>
      <w:r w:rsidRPr="00635B16">
        <w:rPr>
          <w:rFonts w:ascii="Times New Roman" w:hAnsi="Times New Roman" w:cs="Times New Roman"/>
        </w:rPr>
        <w:lastRenderedPageBreak/>
        <w:t>Supplementary</w:t>
      </w:r>
      <w:r w:rsidRPr="00635B16">
        <w:rPr>
          <w:rFonts w:ascii="Times New Roman" w:hAnsi="Times New Roman" w:cs="Times New Roman"/>
          <w:spacing w:val="-15"/>
        </w:rPr>
        <w:t xml:space="preserve"> </w:t>
      </w:r>
      <w:r w:rsidRPr="00635B16">
        <w:rPr>
          <w:rFonts w:ascii="Times New Roman" w:hAnsi="Times New Roman" w:cs="Times New Roman"/>
        </w:rPr>
        <w:t>Figure</w:t>
      </w:r>
      <w:r w:rsidRPr="00635B16">
        <w:rPr>
          <w:rFonts w:ascii="Times New Roman" w:hAnsi="Times New Roman" w:cs="Times New Roman"/>
          <w:spacing w:val="-13"/>
        </w:rPr>
        <w:t xml:space="preserve"> </w:t>
      </w:r>
      <w:r w:rsidRPr="00635B16">
        <w:rPr>
          <w:rFonts w:ascii="Times New Roman" w:hAnsi="Times New Roman" w:cs="Times New Roman"/>
          <w:spacing w:val="-10"/>
        </w:rPr>
        <w:t>5</w:t>
      </w:r>
    </w:p>
    <w:p w14:paraId="2B8A8291" w14:textId="77777777" w:rsidR="00635B16" w:rsidRDefault="00635B16">
      <w:pPr>
        <w:pStyle w:val="Ttulo1"/>
        <w:spacing w:before="78"/>
        <w:rPr>
          <w:spacing w:val="-10"/>
        </w:rPr>
      </w:pPr>
    </w:p>
    <w:p w14:paraId="7BBFCE70" w14:textId="6BB9F5CE" w:rsidR="00635B16" w:rsidRDefault="00635B16" w:rsidP="00635B16">
      <w:pPr>
        <w:pStyle w:val="Ttulo1"/>
        <w:spacing w:before="78"/>
        <w:jc w:val="center"/>
      </w:pPr>
      <w:r>
        <w:rPr>
          <w:noProof/>
          <w:lang w:val="pt-BR" w:eastAsia="pt-BR"/>
        </w:rPr>
        <w:drawing>
          <wp:inline distT="0" distB="0" distL="0" distR="0" wp14:anchorId="51E542F2" wp14:editId="2AC7EDB5">
            <wp:extent cx="4918364" cy="6473002"/>
            <wp:effectExtent l="0" t="0" r="0" b="0"/>
            <wp:docPr id="223" name="Imagem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089" cy="6475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005097" w14:textId="77777777" w:rsidR="00754EE9" w:rsidRDefault="00754EE9">
      <w:pPr>
        <w:rPr>
          <w:b/>
          <w:sz w:val="20"/>
        </w:rPr>
      </w:pPr>
    </w:p>
    <w:p w14:paraId="4777A85F" w14:textId="77777777" w:rsidR="00A42D55" w:rsidRDefault="00A42D55">
      <w:pPr>
        <w:rPr>
          <w:b/>
          <w:sz w:val="20"/>
        </w:rPr>
      </w:pPr>
    </w:p>
    <w:p w14:paraId="43616930" w14:textId="77777777" w:rsidR="00A42D55" w:rsidRDefault="00A42D55">
      <w:pPr>
        <w:rPr>
          <w:b/>
          <w:sz w:val="20"/>
        </w:rPr>
      </w:pPr>
    </w:p>
    <w:p w14:paraId="502F7831" w14:textId="71188438" w:rsidR="00754EE9" w:rsidRPr="00635B16" w:rsidRDefault="00635B16" w:rsidP="00635B16">
      <w:pPr>
        <w:jc w:val="both"/>
        <w:rPr>
          <w:rFonts w:ascii="Times New Roman" w:hAnsi="Times New Roman" w:cs="Times New Roman"/>
          <w:b/>
          <w:sz w:val="20"/>
        </w:rPr>
        <w:sectPr w:rsidR="00754EE9" w:rsidRPr="00635B16">
          <w:pgSz w:w="10800" w:h="15600"/>
          <w:pgMar w:top="400" w:right="360" w:bottom="280" w:left="360" w:header="720" w:footer="720" w:gutter="0"/>
          <w:cols w:space="720"/>
        </w:sectPr>
      </w:pPr>
      <w:r w:rsidRPr="00635B16">
        <w:rPr>
          <w:rFonts w:ascii="Times New Roman" w:hAnsi="Times New Roman" w:cs="Times New Roman"/>
          <w:b/>
          <w:sz w:val="24"/>
          <w:szCs w:val="24"/>
        </w:rPr>
        <w:t xml:space="preserve">Supplementary Figure 5: Fluorescence spectroscopy analysis of RCT-13 and RCT-14 interactions with p53 </w:t>
      </w:r>
      <w:r w:rsidR="00A1698F">
        <w:rPr>
          <w:rFonts w:ascii="Times New Roman" w:hAnsi="Times New Roman" w:cs="Times New Roman"/>
          <w:b/>
          <w:sz w:val="24"/>
          <w:szCs w:val="24"/>
        </w:rPr>
        <w:t xml:space="preserve">R280K </w:t>
      </w:r>
      <w:r w:rsidRPr="00635B16">
        <w:rPr>
          <w:rFonts w:ascii="Times New Roman" w:hAnsi="Times New Roman" w:cs="Times New Roman"/>
          <w:b/>
          <w:sz w:val="24"/>
          <w:szCs w:val="24"/>
        </w:rPr>
        <w:t xml:space="preserve">DBD. </w:t>
      </w:r>
      <w:r w:rsidRPr="00635B16">
        <w:rPr>
          <w:rFonts w:ascii="Times New Roman" w:hAnsi="Times New Roman" w:cs="Times New Roman"/>
          <w:sz w:val="24"/>
          <w:szCs w:val="24"/>
        </w:rPr>
        <w:t>a-b, Intrinsic fluorescence emission spectra of purified p53 R280K DNA-binding domain (DBD) in the absence or presence of RCT-13 or RCT-14 using different concentrations. RCT-13 induces intensity quenching without spectral shift, indicating direct interaction with minimal structural destabilization.</w:t>
      </w:r>
      <w:r w:rsidRPr="00635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B16">
        <w:rPr>
          <w:rFonts w:ascii="Times New Roman" w:hAnsi="Times New Roman" w:cs="Times New Roman"/>
          <w:sz w:val="24"/>
          <w:szCs w:val="24"/>
        </w:rPr>
        <w:t>c-e, Fluorescence emission spectra and center-of-mass analysis of the DBD upon incubation with RCT-14, showing red shifts and decreased spectral stability consistent with partial unfolding and destabilization of the protein. These profiles contrast with RCT-13 and could explain the divergent cellular outcomes.</w:t>
      </w:r>
      <w:r w:rsidRPr="00635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B16">
        <w:rPr>
          <w:rFonts w:ascii="Times New Roman" w:hAnsi="Times New Roman" w:cs="Times New Roman"/>
          <w:sz w:val="24"/>
          <w:szCs w:val="24"/>
        </w:rPr>
        <w:t>All spectra represent the average of n = 3 independent experiments.</w:t>
      </w:r>
    </w:p>
    <w:p w14:paraId="5EEDC525" w14:textId="77777777" w:rsidR="00A42D55" w:rsidRPr="00635B16" w:rsidRDefault="00A42D55" w:rsidP="00A42D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1810AC" w14:textId="77777777" w:rsidR="00A42D55" w:rsidRPr="00635B16" w:rsidRDefault="00A42D55" w:rsidP="00754EE9">
      <w:pPr>
        <w:rPr>
          <w:rFonts w:ascii="Times New Roman" w:hAnsi="Times New Roman" w:cs="Times New Roman"/>
          <w:b/>
          <w:sz w:val="24"/>
          <w:szCs w:val="24"/>
        </w:rPr>
      </w:pPr>
    </w:p>
    <w:sectPr w:rsidR="00A42D55" w:rsidRPr="00635B16">
      <w:type w:val="continuous"/>
      <w:pgSz w:w="10800" w:h="15600"/>
      <w:pgMar w:top="400" w:right="360" w:bottom="280" w:left="360" w:header="720" w:footer="720" w:gutter="0"/>
      <w:cols w:num="2" w:space="720" w:equalWidth="0">
        <w:col w:w="1015" w:space="39"/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97EED"/>
    <w:multiLevelType w:val="multilevel"/>
    <w:tmpl w:val="62F0FC50"/>
    <w:lvl w:ilvl="0">
      <w:start w:val="1"/>
      <w:numFmt w:val="decimal"/>
      <w:lvlText w:val="%1"/>
      <w:lvlJc w:val="left"/>
      <w:pPr>
        <w:ind w:left="292" w:hanging="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1"/>
        <w:szCs w:val="11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390" w:hanging="1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1"/>
        <w:szCs w:val="11"/>
        <w:lang w:val="en-US" w:eastAsia="en-US" w:bidi="ar-SA"/>
      </w:rPr>
    </w:lvl>
    <w:lvl w:ilvl="2">
      <w:numFmt w:val="bullet"/>
      <w:lvlText w:val="•"/>
      <w:lvlJc w:val="left"/>
      <w:pPr>
        <w:ind w:left="468" w:hanging="1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37" w:hanging="1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06" w:hanging="1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5" w:hanging="1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4" w:hanging="1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2" w:hanging="1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1" w:hanging="197"/>
      </w:pPr>
      <w:rPr>
        <w:rFonts w:hint="default"/>
        <w:lang w:val="en-US" w:eastAsia="en-US" w:bidi="ar-SA"/>
      </w:rPr>
    </w:lvl>
  </w:abstractNum>
  <w:abstractNum w:abstractNumId="1" w15:restartNumberingAfterBreak="0">
    <w:nsid w:val="650406BA"/>
    <w:multiLevelType w:val="multilevel"/>
    <w:tmpl w:val="440A9D04"/>
    <w:lvl w:ilvl="0">
      <w:start w:val="1"/>
      <w:numFmt w:val="decimal"/>
      <w:lvlText w:val="%1"/>
      <w:lvlJc w:val="left"/>
      <w:pPr>
        <w:ind w:left="292" w:hanging="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1"/>
        <w:szCs w:val="11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390" w:hanging="1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1"/>
        <w:szCs w:val="11"/>
        <w:lang w:val="en-US" w:eastAsia="en-US" w:bidi="ar-SA"/>
      </w:rPr>
    </w:lvl>
    <w:lvl w:ilvl="2">
      <w:numFmt w:val="bullet"/>
      <w:lvlText w:val="•"/>
      <w:lvlJc w:val="left"/>
      <w:pPr>
        <w:ind w:left="468" w:hanging="1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37" w:hanging="1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06" w:hanging="1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5" w:hanging="1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4" w:hanging="1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3" w:hanging="1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1" w:hanging="197"/>
      </w:pPr>
      <w:rPr>
        <w:rFonts w:hint="default"/>
        <w:lang w:val="en-US" w:eastAsia="en-US" w:bidi="ar-SA"/>
      </w:rPr>
    </w:lvl>
  </w:abstractNum>
  <w:num w:numId="1" w16cid:durableId="1472092350">
    <w:abstractNumId w:val="1"/>
  </w:num>
  <w:num w:numId="2" w16cid:durableId="469443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LYwNjA2NTUzM7c0NzNS0lEKTi0uzszPAykwrAUAJwkUviwAAAA="/>
  </w:docVars>
  <w:rsids>
    <w:rsidRoot w:val="00F71917"/>
    <w:rsid w:val="000C42C3"/>
    <w:rsid w:val="001706FE"/>
    <w:rsid w:val="001F3458"/>
    <w:rsid w:val="00207647"/>
    <w:rsid w:val="00231C9F"/>
    <w:rsid w:val="00274CB1"/>
    <w:rsid w:val="002771AA"/>
    <w:rsid w:val="00341712"/>
    <w:rsid w:val="003668C3"/>
    <w:rsid w:val="0037322F"/>
    <w:rsid w:val="00384300"/>
    <w:rsid w:val="003A47A3"/>
    <w:rsid w:val="00465825"/>
    <w:rsid w:val="004E1BBE"/>
    <w:rsid w:val="00573F91"/>
    <w:rsid w:val="005743A6"/>
    <w:rsid w:val="005B0CFD"/>
    <w:rsid w:val="006110A8"/>
    <w:rsid w:val="00611271"/>
    <w:rsid w:val="0063454D"/>
    <w:rsid w:val="00635B16"/>
    <w:rsid w:val="00645087"/>
    <w:rsid w:val="006A467B"/>
    <w:rsid w:val="00741A2A"/>
    <w:rsid w:val="00754EE9"/>
    <w:rsid w:val="007A2AD7"/>
    <w:rsid w:val="007F5F9A"/>
    <w:rsid w:val="0086660B"/>
    <w:rsid w:val="00965E59"/>
    <w:rsid w:val="00970331"/>
    <w:rsid w:val="00A1698F"/>
    <w:rsid w:val="00A331A1"/>
    <w:rsid w:val="00A42D55"/>
    <w:rsid w:val="00A4617F"/>
    <w:rsid w:val="00A74D51"/>
    <w:rsid w:val="00B019D3"/>
    <w:rsid w:val="00B2413B"/>
    <w:rsid w:val="00B67685"/>
    <w:rsid w:val="00B77155"/>
    <w:rsid w:val="00BC5BEB"/>
    <w:rsid w:val="00BD62C3"/>
    <w:rsid w:val="00BD6D61"/>
    <w:rsid w:val="00C14403"/>
    <w:rsid w:val="00C91991"/>
    <w:rsid w:val="00CD7B90"/>
    <w:rsid w:val="00CF3EB4"/>
    <w:rsid w:val="00CF4291"/>
    <w:rsid w:val="00CF437C"/>
    <w:rsid w:val="00D642DE"/>
    <w:rsid w:val="00E22C43"/>
    <w:rsid w:val="00E25CA8"/>
    <w:rsid w:val="00E4538F"/>
    <w:rsid w:val="00E56C34"/>
    <w:rsid w:val="00EC6637"/>
    <w:rsid w:val="00F71917"/>
    <w:rsid w:val="00F974A5"/>
    <w:rsid w:val="00FC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CF78A"/>
  <w15:docId w15:val="{ABB8BE31-FED1-5D4D-A7BF-01A4932B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ind w:left="16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line="182" w:lineRule="exact"/>
      <w:outlineLvl w:val="1"/>
    </w:pPr>
    <w:rPr>
      <w:b/>
      <w:bCs/>
      <w:sz w:val="18"/>
      <w:szCs w:val="18"/>
    </w:rPr>
  </w:style>
  <w:style w:type="paragraph" w:styleId="Ttulo3">
    <w:name w:val="heading 3"/>
    <w:basedOn w:val="Normal"/>
    <w:uiPriority w:val="9"/>
    <w:unhideWhenUsed/>
    <w:qFormat/>
    <w:pPr>
      <w:spacing w:before="21"/>
      <w:ind w:left="20"/>
      <w:outlineLvl w:val="2"/>
    </w:pPr>
    <w:rPr>
      <w:b/>
      <w:bCs/>
      <w:sz w:val="11"/>
      <w:szCs w:val="1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1"/>
      <w:szCs w:val="11"/>
    </w:rPr>
  </w:style>
  <w:style w:type="paragraph" w:styleId="PargrafodaLista">
    <w:name w:val="List Paragraph"/>
    <w:basedOn w:val="Normal"/>
    <w:uiPriority w:val="1"/>
    <w:qFormat/>
    <w:pPr>
      <w:spacing w:before="59"/>
      <w:ind w:left="291" w:hanging="195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ing3">
    <w:name w:val="Heading3"/>
    <w:basedOn w:val="Normal"/>
    <w:link w:val="Heading3Char"/>
    <w:qFormat/>
    <w:rsid w:val="00A4617F"/>
    <w:pPr>
      <w:widowControl/>
      <w:autoSpaceDE/>
      <w:autoSpaceDN/>
      <w:spacing w:after="160" w:line="259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Heading3Char">
    <w:name w:val="Heading3 Char"/>
    <w:basedOn w:val="Fontepargpadro"/>
    <w:link w:val="Heading3"/>
    <w:rsid w:val="00A4617F"/>
    <w:rPr>
      <w:rFonts w:ascii="Times New Roman" w:eastAsia="SimSun" w:hAnsi="Times New Roman" w:cs="Times New Roman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5B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5B1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812</Words>
  <Characters>4809</Characters>
  <Application>Microsoft Office Word</Application>
  <DocSecurity>0</DocSecurity>
  <Lines>200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Apresentação do PowerPoint</vt:lpstr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Apresentação do PowerPoint</dc:title>
  <dc:creator>usuario</dc:creator>
  <cp:lastModifiedBy>Jerson Silva</cp:lastModifiedBy>
  <cp:revision>2</cp:revision>
  <dcterms:created xsi:type="dcterms:W3CDTF">2026-03-09T09:56:00Z</dcterms:created>
  <dcterms:modified xsi:type="dcterms:W3CDTF">2026-03-09T09:56:00Z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PowerPoint® 2010</vt:lpwstr>
  </property>
</Properties>
</file>