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000001" w14:textId="77777777" w:rsidR="00057C88" w:rsidRDefault="008D449C">
      <w:pPr>
        <w:spacing w:after="240"/>
        <w:jc w:val="center"/>
      </w:pPr>
      <w:r>
        <w:rPr>
          <w:b/>
          <w:sz w:val="28"/>
        </w:rPr>
        <w:t>Additional file 1</w:t>
      </w:r>
    </w:p>
    <w:p w14:paraId="50000002" w14:textId="77777777" w:rsidR="00057C88" w:rsidRDefault="008D449C">
      <w:pPr>
        <w:spacing w:after="480"/>
        <w:jc w:val="center"/>
      </w:pPr>
      <w:r>
        <w:t>Supplementary Tables and Figures for “72-Hour Hemodynamic and Urine Output Trajectories Predict Renal Recovery in Continuous Kidney Replacement Therapy: A Machine Learning Approach”</w:t>
      </w:r>
    </w:p>
    <w:p w14:paraId="22CBCC5A" w14:textId="77777777" w:rsidR="00057C88" w:rsidRDefault="008D449C">
      <w:pPr>
        <w:pStyle w:val="21"/>
      </w:pPr>
      <w:r>
        <w:t>Table S1. Univariable Cox Regression Results (18 Variables)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340"/>
        <w:gridCol w:w="2340"/>
        <w:gridCol w:w="2340"/>
        <w:gridCol w:w="2340"/>
      </w:tblGrid>
      <w:tr w:rsidR="00057C88" w14:paraId="777BF2BF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D5E8F0"/>
          </w:tcPr>
          <w:p w14:paraId="7F6B5D7A" w14:textId="77777777" w:rsidR="00057C88" w:rsidRDefault="008D449C">
            <w:pPr>
              <w:spacing w:before="40" w:after="40" w:line="240" w:lineRule="auto"/>
            </w:pPr>
            <w:r>
              <w:rPr>
                <w:b/>
                <w:sz w:val="18"/>
              </w:rPr>
              <w:t>Variable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D5E8F0"/>
          </w:tcPr>
          <w:p w14:paraId="54EE07C8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8"/>
              </w:rPr>
              <w:t>HR (95% CI)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D5E8F0"/>
          </w:tcPr>
          <w:p w14:paraId="4AAD643D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8"/>
              </w:rPr>
              <w:t>p-value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D5E8F0"/>
          </w:tcPr>
          <w:p w14:paraId="78EB572B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8"/>
              </w:rPr>
              <w:t>C-index</w:t>
            </w:r>
          </w:p>
        </w:tc>
      </w:tr>
      <w:tr w:rsidR="00057C88" w14:paraId="7DF2FC8C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691C7967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SOFA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046A538A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0.770 (0.705–0.842)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7E1396EB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&lt;0.001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5091A1A4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0.712</w:t>
            </w:r>
          </w:p>
        </w:tc>
      </w:tr>
      <w:tr w:rsidR="00057C88" w14:paraId="3A113777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6DCF7D3E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P/F ratio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4C04B36D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1.004 (1.003–1.006)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6B6438D5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&lt;0.001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7EE53438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0.680</w:t>
            </w:r>
          </w:p>
        </w:tc>
      </w:tr>
      <w:tr w:rsidR="00057C88" w14:paraId="37582F51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41899218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CCI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55B66F98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0.797 (0.724–0.877)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52E401FE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&lt;0.001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102D5D12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0.650</w:t>
            </w:r>
          </w:p>
        </w:tc>
      </w:tr>
      <w:tr w:rsidR="00057C88" w14:paraId="76D77755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4D1BFD9B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PaCO2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45DD1294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0.967 (0.948–0.988)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4D1E877D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0.002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2740AA71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0.623</w:t>
            </w:r>
          </w:p>
        </w:tc>
      </w:tr>
      <w:tr w:rsidR="00057C88" w14:paraId="2AE913B5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4309E041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GCS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6CECF880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1.078 (1.023–1.137)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5A062D00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0.005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39F9456C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0.617</w:t>
            </w:r>
          </w:p>
        </w:tc>
      </w:tr>
      <w:tr w:rsidR="00057C88" w14:paraId="4844D58C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4AA5C791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SpO2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54E5E416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1.033 (1.006–1.060)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126BF4BD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0.014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5298BAD8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0.622</w:t>
            </w:r>
          </w:p>
        </w:tc>
      </w:tr>
      <w:tr w:rsidR="00057C88" w14:paraId="464037D9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13C136FA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DBP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7666C37F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1.014 (1.002–1.026)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5F66E58E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0.026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098173B2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0.577</w:t>
            </w:r>
          </w:p>
        </w:tc>
      </w:tr>
      <w:tr w:rsidR="00057C88" w14:paraId="530AE978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28AB64E9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Albumin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524B19C2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1.348 (0.974–1.866)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2627FC86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0.071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670F5A5F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0.581</w:t>
            </w:r>
          </w:p>
        </w:tc>
      </w:tr>
      <w:tr w:rsidR="00057C88" w14:paraId="31350D0C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64AB7D34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pH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21EF2137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0.336 (0.103–1.094)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6DD9EEFA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0.070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5CB1EF45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0.551</w:t>
            </w:r>
          </w:p>
        </w:tc>
      </w:tr>
      <w:tr w:rsidR="00057C88" w14:paraId="6ABAD55F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5B425D2D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MAP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1BFD5CB2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1.010 (0.998–1.022)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61D9C7DE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0.102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7AD57A1E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0.544</w:t>
            </w:r>
          </w:p>
        </w:tc>
      </w:tr>
      <w:tr w:rsidR="00057C88" w14:paraId="364F87BE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1C987CC0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UO (per 100 mL/day)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20F6800F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1.010 (0.997–1.023)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2B9B7CAB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0.146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070A6EF6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0.648</w:t>
            </w:r>
          </w:p>
        </w:tc>
      </w:tr>
      <w:tr w:rsidR="00057C88" w14:paraId="6F9D8DEC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24175C97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Sex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2F47DB28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0.720 (0.456–1.137)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72AF6040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0.159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4D0C6578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0.532</w:t>
            </w:r>
          </w:p>
        </w:tc>
      </w:tr>
      <w:tr w:rsidR="00057C88" w14:paraId="3DE7B0D1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0A5A9511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Age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50156A3E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0.992 (0.977–1.008)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6099A7C9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0.331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01C6AD01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0.514</w:t>
            </w:r>
          </w:p>
        </w:tc>
      </w:tr>
      <w:tr w:rsidR="00057C88" w14:paraId="3958D396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7C771745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RR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7FC49EA2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1.012 (0.985–1.038)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3506B4B3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0.388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5D4EF6A4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0.533</w:t>
            </w:r>
          </w:p>
        </w:tc>
      </w:tr>
      <w:tr w:rsidR="00057C88" w14:paraId="6B3757DD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1FB9EB73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SBP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3A8A58F8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1.002 (0.995–1.010)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6883F2CA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0.548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29062147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0.513</w:t>
            </w:r>
          </w:p>
        </w:tc>
      </w:tr>
      <w:tr w:rsidR="00057C88" w14:paraId="2722D0E0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4532A688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Shock Index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432B82F4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0.845 (0.389–1.836)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774B926B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0.670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293D1386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0.521</w:t>
            </w:r>
          </w:p>
        </w:tc>
      </w:tr>
      <w:tr w:rsidR="00057C88" w14:paraId="785462B1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7DB3E901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Temperature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79FEBE13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1.027 (0.887–1.190)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3CCEE2B4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0.721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67DBDA58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0.501</w:t>
            </w:r>
          </w:p>
        </w:tc>
      </w:tr>
      <w:tr w:rsidR="00057C88" w14:paraId="1F934C4A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585B22C0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HR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3B5102BB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1.001 (0.990–1.011)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2DE297C0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0.909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68E47617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0.499</w:t>
            </w:r>
          </w:p>
        </w:tc>
      </w:tr>
    </w:tbl>
    <w:p w14:paraId="70E276FD" w14:textId="77777777" w:rsidR="00057C88" w:rsidRDefault="008D449C">
      <w:pPr>
        <w:spacing w:after="240"/>
      </w:pPr>
      <w:r>
        <w:rPr>
          <w:i/>
          <w:sz w:val="18"/>
        </w:rPr>
        <w:t>Abbreviations: HR, hazard ratio; CI, confidence interval; SOFA, Sequential Organ Failure Assessment; CCI, Charlson Comorbidity Index; MAP, mean arterial pressure; UO, urine output; GCS, Glasgow Coma Scale; RR, respiratory rate; SBP, systolic blood pressure.</w:t>
      </w:r>
    </w:p>
    <w:p w14:paraId="3AFBCC62" w14:textId="77777777" w:rsidR="00057C88" w:rsidRDefault="008D449C">
      <w:pPr>
        <w:pStyle w:val="21"/>
      </w:pPr>
      <w:r>
        <w:t>Table S2. Multivariable Cox Regression Results (Standard Clinical Model, 8 Variables)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340"/>
        <w:gridCol w:w="2340"/>
        <w:gridCol w:w="2340"/>
        <w:gridCol w:w="2340"/>
      </w:tblGrid>
      <w:tr w:rsidR="00057C88" w14:paraId="5EE74963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D5E8F0"/>
          </w:tcPr>
          <w:p w14:paraId="68DCAAD5" w14:textId="77777777" w:rsidR="00057C88" w:rsidRDefault="008D449C">
            <w:pPr>
              <w:spacing w:before="40" w:after="40" w:line="240" w:lineRule="auto"/>
            </w:pPr>
            <w:r>
              <w:rPr>
                <w:b/>
                <w:sz w:val="18"/>
              </w:rPr>
              <w:t>Variable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D5E8F0"/>
          </w:tcPr>
          <w:p w14:paraId="7492A869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8"/>
              </w:rPr>
              <w:t>Selection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D5E8F0"/>
          </w:tcPr>
          <w:p w14:paraId="3953A7BA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8"/>
              </w:rPr>
              <w:t>HR (95% CI)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D5E8F0"/>
          </w:tcPr>
          <w:p w14:paraId="59564D7B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8"/>
              </w:rPr>
              <w:t>p-value</w:t>
            </w:r>
          </w:p>
        </w:tc>
      </w:tr>
      <w:tr w:rsidR="00057C88" w14:paraId="4E97773C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69F755C5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SOFA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50A25B9B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Univariable sig.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7FA11881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0.805 (0.734–0.882)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62360CD7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&lt;0.001***</w:t>
            </w:r>
          </w:p>
        </w:tc>
      </w:tr>
      <w:tr w:rsidR="00057C88" w14:paraId="124EF573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23C61E8D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CCI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028ED454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Univariable sig.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3C744A78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0.749 (0.656–0.856)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5459C106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&lt;0.001***</w:t>
            </w:r>
          </w:p>
        </w:tc>
      </w:tr>
      <w:tr w:rsidR="00057C88" w14:paraId="5993DC06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7A2AF053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Age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5C529F28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Forced clinical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68B096DF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1.025 (1.003–1.048)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5998E4F1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0.024*</w:t>
            </w:r>
          </w:p>
        </w:tc>
      </w:tr>
      <w:tr w:rsidR="00057C88" w14:paraId="3F32B5D0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186CB04B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lastRenderedPageBreak/>
              <w:t>Sex (female)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1CB3E61F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Forced clinical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3C8FE191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0.625 (0.379–1.028)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76CD5B41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0.064</w:t>
            </w:r>
          </w:p>
        </w:tc>
      </w:tr>
      <w:tr w:rsidR="00057C88" w14:paraId="2238D238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1775C74E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PaCO2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1C6BAD8A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Univariable sig.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69ED556E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0.983 (0.963–1.004)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50F3560B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0.120</w:t>
            </w:r>
          </w:p>
        </w:tc>
      </w:tr>
      <w:tr w:rsidR="00057C88" w14:paraId="6FAE5C90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78E5693C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DBP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14031A29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Univariable sig.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560F5802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1.009 (0.995–1.023)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25B018A6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0.195</w:t>
            </w:r>
          </w:p>
        </w:tc>
      </w:tr>
      <w:tr w:rsidR="00057C88" w14:paraId="6B62289B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0F21EC5D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SpO2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23755C91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Univariable sig.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686CE3AA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1.013 (0.989–1.037)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3466EB6B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0.281</w:t>
            </w:r>
          </w:p>
        </w:tc>
      </w:tr>
      <w:tr w:rsidR="00057C88" w14:paraId="14C8F4C9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2FBCC01D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UO (per 100 mL/day)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7722F179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Forced clinical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1296A01A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1.003 (0.988–1.019)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3788C3B6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0.703</w:t>
            </w:r>
          </w:p>
        </w:tc>
      </w:tr>
    </w:tbl>
    <w:p w14:paraId="7C638A6C" w14:textId="77777777" w:rsidR="00057C88" w:rsidRDefault="008D449C">
      <w:pPr>
        <w:spacing w:after="240"/>
      </w:pPr>
      <w:r>
        <w:rPr>
          <w:i/>
          <w:sz w:val="18"/>
        </w:rPr>
        <w:t>Standard Cox proportional hazards model. N=331 complete cases, 71 events, 8 predictors (EPV=8.88). C-index=0.768. Proportional hazards assumption satisfied (Schoenfeld global test, p=0.075). Variable selection: univariable significant (p&lt;0.05) plus forced clinical variables (age, sex, urine output). P/F ratio and GCS excluded due to multicollinearity with SOFA score (respiratory and neurological subcomponents). ***p&lt;0.001, *p&lt;0.05.</w:t>
      </w:r>
    </w:p>
    <w:p w14:paraId="11C25569" w14:textId="77777777" w:rsidR="00057C88" w:rsidRDefault="008D449C">
      <w:pPr>
        <w:pStyle w:val="21"/>
      </w:pPr>
      <w:r>
        <w:t>Table S3. Full Model Performance Including Random Forest Sensitivity Analysis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170"/>
        <w:gridCol w:w="1170"/>
        <w:gridCol w:w="1170"/>
        <w:gridCol w:w="1170"/>
        <w:gridCol w:w="1170"/>
        <w:gridCol w:w="1170"/>
        <w:gridCol w:w="1170"/>
        <w:gridCol w:w="1170"/>
      </w:tblGrid>
      <w:tr w:rsidR="00057C88" w14:paraId="2AABED90" w14:textId="77777777">
        <w:trPr>
          <w:jc w:val="center"/>
        </w:trPr>
        <w:tc>
          <w:tcPr>
            <w:tcW w:w="1170" w:type="dxa"/>
            <w:tcBorders>
              <w:top w:val="single" w:sz="8" w:space="0" w:color="000000"/>
              <w:bottom w:val="single" w:sz="4" w:space="0" w:color="999999"/>
            </w:tcBorders>
          </w:tcPr>
          <w:p w14:paraId="67536081" w14:textId="77777777" w:rsidR="00057C88" w:rsidRDefault="008D449C">
            <w:r>
              <w:rPr>
                <w:b/>
                <w:sz w:val="16"/>
              </w:rPr>
              <w:t>Model</w:t>
            </w:r>
          </w:p>
        </w:tc>
        <w:tc>
          <w:tcPr>
            <w:tcW w:w="1170" w:type="dxa"/>
            <w:tcBorders>
              <w:top w:val="single" w:sz="8" w:space="0" w:color="000000"/>
              <w:bottom w:val="single" w:sz="4" w:space="0" w:color="999999"/>
            </w:tcBorders>
          </w:tcPr>
          <w:p w14:paraId="04AA1A05" w14:textId="77777777" w:rsidR="00057C88" w:rsidRDefault="008D449C">
            <w:pPr>
              <w:jc w:val="center"/>
            </w:pPr>
            <w:r>
              <w:rPr>
                <w:b/>
                <w:sz w:val="16"/>
              </w:rPr>
              <w:t>AUC (95% CI)</w:t>
            </w:r>
          </w:p>
        </w:tc>
        <w:tc>
          <w:tcPr>
            <w:tcW w:w="1170" w:type="dxa"/>
            <w:tcBorders>
              <w:top w:val="single" w:sz="8" w:space="0" w:color="000000"/>
              <w:bottom w:val="single" w:sz="4" w:space="0" w:color="999999"/>
            </w:tcBorders>
          </w:tcPr>
          <w:p w14:paraId="0CB4ED8A" w14:textId="77777777" w:rsidR="00057C88" w:rsidRDefault="008D449C">
            <w:pPr>
              <w:jc w:val="center"/>
            </w:pPr>
            <w:r>
              <w:rPr>
                <w:b/>
                <w:sz w:val="16"/>
              </w:rPr>
              <w:t>Sens.</w:t>
            </w:r>
          </w:p>
        </w:tc>
        <w:tc>
          <w:tcPr>
            <w:tcW w:w="1170" w:type="dxa"/>
            <w:tcBorders>
              <w:top w:val="single" w:sz="8" w:space="0" w:color="000000"/>
              <w:bottom w:val="single" w:sz="4" w:space="0" w:color="999999"/>
            </w:tcBorders>
          </w:tcPr>
          <w:p w14:paraId="140971B2" w14:textId="77777777" w:rsidR="00057C88" w:rsidRDefault="008D449C">
            <w:pPr>
              <w:jc w:val="center"/>
            </w:pPr>
            <w:r>
              <w:rPr>
                <w:b/>
                <w:sz w:val="16"/>
              </w:rPr>
              <w:t>Spec.</w:t>
            </w:r>
          </w:p>
        </w:tc>
        <w:tc>
          <w:tcPr>
            <w:tcW w:w="1170" w:type="dxa"/>
            <w:tcBorders>
              <w:top w:val="single" w:sz="8" w:space="0" w:color="000000"/>
              <w:bottom w:val="single" w:sz="4" w:space="0" w:color="999999"/>
            </w:tcBorders>
          </w:tcPr>
          <w:p w14:paraId="495B73BC" w14:textId="77777777" w:rsidR="00057C88" w:rsidRDefault="008D449C">
            <w:pPr>
              <w:jc w:val="center"/>
            </w:pPr>
            <w:r>
              <w:rPr>
                <w:b/>
                <w:sz w:val="16"/>
              </w:rPr>
              <w:t>PPV</w:t>
            </w:r>
          </w:p>
        </w:tc>
        <w:tc>
          <w:tcPr>
            <w:tcW w:w="1170" w:type="dxa"/>
            <w:tcBorders>
              <w:top w:val="single" w:sz="8" w:space="0" w:color="000000"/>
              <w:bottom w:val="single" w:sz="4" w:space="0" w:color="999999"/>
            </w:tcBorders>
          </w:tcPr>
          <w:p w14:paraId="5473C45E" w14:textId="77777777" w:rsidR="00057C88" w:rsidRDefault="008D449C">
            <w:pPr>
              <w:jc w:val="center"/>
            </w:pPr>
            <w:r>
              <w:rPr>
                <w:b/>
                <w:sz w:val="16"/>
              </w:rPr>
              <w:t>NPV</w:t>
            </w:r>
          </w:p>
        </w:tc>
        <w:tc>
          <w:tcPr>
            <w:tcW w:w="1170" w:type="dxa"/>
            <w:tcBorders>
              <w:top w:val="single" w:sz="8" w:space="0" w:color="000000"/>
              <w:bottom w:val="single" w:sz="4" w:space="0" w:color="999999"/>
            </w:tcBorders>
          </w:tcPr>
          <w:p w14:paraId="78413884" w14:textId="77777777" w:rsidR="00057C88" w:rsidRDefault="008D449C">
            <w:pPr>
              <w:jc w:val="center"/>
            </w:pPr>
            <w:r>
              <w:rPr>
                <w:b/>
                <w:sz w:val="16"/>
              </w:rPr>
              <w:t>F1</w:t>
            </w:r>
          </w:p>
        </w:tc>
        <w:tc>
          <w:tcPr>
            <w:tcW w:w="1170" w:type="dxa"/>
            <w:tcBorders>
              <w:top w:val="single" w:sz="8" w:space="0" w:color="000000"/>
              <w:bottom w:val="single" w:sz="4" w:space="0" w:color="999999"/>
            </w:tcBorders>
          </w:tcPr>
          <w:p w14:paraId="79220F25" w14:textId="77777777" w:rsidR="00057C88" w:rsidRDefault="008D449C">
            <w:pPr>
              <w:jc w:val="center"/>
            </w:pPr>
            <w:r>
              <w:rPr>
                <w:b/>
                <w:sz w:val="16"/>
              </w:rPr>
              <w:t>Brier</w:t>
            </w:r>
          </w:p>
        </w:tc>
      </w:tr>
      <w:tr w:rsidR="00057C88" w14:paraId="75BD6CA5" w14:textId="77777777">
        <w:trPr>
          <w:jc w:val="center"/>
        </w:trPr>
        <w:tc>
          <w:tcPr>
            <w:tcW w:w="1170" w:type="dxa"/>
          </w:tcPr>
          <w:p w14:paraId="20C56F2D" w14:textId="77777777" w:rsidR="00057C88" w:rsidRDefault="008D449C">
            <w:r>
              <w:rPr>
                <w:sz w:val="16"/>
              </w:rPr>
              <w:t>LR (Day-0 only)</w:t>
            </w:r>
          </w:p>
        </w:tc>
        <w:tc>
          <w:tcPr>
            <w:tcW w:w="1170" w:type="dxa"/>
          </w:tcPr>
          <w:p w14:paraId="5146DE39" w14:textId="77777777" w:rsidR="00057C88" w:rsidRDefault="008D449C">
            <w:pPr>
              <w:jc w:val="center"/>
            </w:pPr>
            <w:r>
              <w:rPr>
                <w:sz w:val="16"/>
              </w:rPr>
              <w:t>0.770 (0.703–0.830)</w:t>
            </w:r>
          </w:p>
        </w:tc>
        <w:tc>
          <w:tcPr>
            <w:tcW w:w="1170" w:type="dxa"/>
          </w:tcPr>
          <w:p w14:paraId="26C8187C" w14:textId="77777777" w:rsidR="00057C88" w:rsidRDefault="008D449C">
            <w:pPr>
              <w:jc w:val="center"/>
            </w:pPr>
            <w:r>
              <w:rPr>
                <w:sz w:val="16"/>
              </w:rPr>
              <w:t>0.646</w:t>
            </w:r>
          </w:p>
        </w:tc>
        <w:tc>
          <w:tcPr>
            <w:tcW w:w="1170" w:type="dxa"/>
          </w:tcPr>
          <w:p w14:paraId="6560167A" w14:textId="77777777" w:rsidR="00057C88" w:rsidRDefault="008D449C">
            <w:pPr>
              <w:jc w:val="center"/>
            </w:pPr>
            <w:r>
              <w:rPr>
                <w:sz w:val="16"/>
              </w:rPr>
              <w:t>0.723</w:t>
            </w:r>
          </w:p>
        </w:tc>
        <w:tc>
          <w:tcPr>
            <w:tcW w:w="1170" w:type="dxa"/>
          </w:tcPr>
          <w:p w14:paraId="324B2076" w14:textId="77777777" w:rsidR="00057C88" w:rsidRDefault="008D449C">
            <w:pPr>
              <w:jc w:val="center"/>
            </w:pPr>
            <w:r>
              <w:rPr>
                <w:sz w:val="16"/>
              </w:rPr>
              <w:t>0.398</w:t>
            </w:r>
          </w:p>
        </w:tc>
        <w:tc>
          <w:tcPr>
            <w:tcW w:w="1170" w:type="dxa"/>
          </w:tcPr>
          <w:p w14:paraId="0729160E" w14:textId="77777777" w:rsidR="00057C88" w:rsidRDefault="008D449C">
            <w:pPr>
              <w:jc w:val="center"/>
            </w:pPr>
            <w:r>
              <w:rPr>
                <w:sz w:val="16"/>
              </w:rPr>
              <w:t>0.884</w:t>
            </w:r>
          </w:p>
        </w:tc>
        <w:tc>
          <w:tcPr>
            <w:tcW w:w="1170" w:type="dxa"/>
          </w:tcPr>
          <w:p w14:paraId="4E3FB9A1" w14:textId="77777777" w:rsidR="00057C88" w:rsidRDefault="008D449C">
            <w:pPr>
              <w:jc w:val="center"/>
            </w:pPr>
            <w:r>
              <w:rPr>
                <w:sz w:val="16"/>
              </w:rPr>
              <w:t>0.485</w:t>
            </w:r>
          </w:p>
        </w:tc>
        <w:tc>
          <w:tcPr>
            <w:tcW w:w="1170" w:type="dxa"/>
          </w:tcPr>
          <w:p w14:paraId="7DC12535" w14:textId="77777777" w:rsidR="00057C88" w:rsidRDefault="008D449C">
            <w:pPr>
              <w:jc w:val="center"/>
            </w:pPr>
            <w:r>
              <w:rPr>
                <w:sz w:val="16"/>
              </w:rPr>
              <w:t>0.185</w:t>
            </w:r>
          </w:p>
        </w:tc>
      </w:tr>
      <w:tr w:rsidR="00057C88" w14:paraId="73395263" w14:textId="77777777">
        <w:trPr>
          <w:jc w:val="center"/>
        </w:trPr>
        <w:tc>
          <w:tcPr>
            <w:tcW w:w="1170" w:type="dxa"/>
          </w:tcPr>
          <w:p w14:paraId="7EFDE2A9" w14:textId="77777777" w:rsidR="00057C88" w:rsidRDefault="008D449C">
            <w:r>
              <w:rPr>
                <w:sz w:val="16"/>
              </w:rPr>
              <w:t>XGBoost — Baseline</w:t>
            </w:r>
          </w:p>
        </w:tc>
        <w:tc>
          <w:tcPr>
            <w:tcW w:w="1170" w:type="dxa"/>
          </w:tcPr>
          <w:p w14:paraId="6CED5CCF" w14:textId="77777777" w:rsidR="00057C88" w:rsidRDefault="008D449C">
            <w:pPr>
              <w:jc w:val="center"/>
            </w:pPr>
            <w:r>
              <w:rPr>
                <w:sz w:val="16"/>
              </w:rPr>
              <w:t>0.762 (0.695–0.821)</w:t>
            </w:r>
          </w:p>
        </w:tc>
        <w:tc>
          <w:tcPr>
            <w:tcW w:w="1170" w:type="dxa"/>
          </w:tcPr>
          <w:p w14:paraId="690E754C" w14:textId="77777777" w:rsidR="00057C88" w:rsidRDefault="008D449C">
            <w:pPr>
              <w:jc w:val="center"/>
            </w:pPr>
            <w:r>
              <w:rPr>
                <w:sz w:val="16"/>
              </w:rPr>
              <w:t>0.323</w:t>
            </w:r>
          </w:p>
        </w:tc>
        <w:tc>
          <w:tcPr>
            <w:tcW w:w="1170" w:type="dxa"/>
          </w:tcPr>
          <w:p w14:paraId="6AB6C770" w14:textId="77777777" w:rsidR="00057C88" w:rsidRDefault="008D449C">
            <w:pPr>
              <w:jc w:val="center"/>
            </w:pPr>
            <w:r>
              <w:rPr>
                <w:sz w:val="16"/>
              </w:rPr>
              <w:t>0.938</w:t>
            </w:r>
          </w:p>
        </w:tc>
        <w:tc>
          <w:tcPr>
            <w:tcW w:w="1170" w:type="dxa"/>
          </w:tcPr>
          <w:p w14:paraId="010E03EF" w14:textId="77777777" w:rsidR="00057C88" w:rsidRDefault="008D449C">
            <w:pPr>
              <w:jc w:val="center"/>
            </w:pPr>
            <w:r>
              <w:rPr>
                <w:sz w:val="16"/>
              </w:rPr>
              <w:t>0.629</w:t>
            </w:r>
          </w:p>
        </w:tc>
        <w:tc>
          <w:tcPr>
            <w:tcW w:w="1170" w:type="dxa"/>
          </w:tcPr>
          <w:p w14:paraId="11B99F0D" w14:textId="77777777" w:rsidR="00057C88" w:rsidRDefault="008D449C">
            <w:pPr>
              <w:jc w:val="center"/>
            </w:pPr>
            <w:r>
              <w:rPr>
                <w:sz w:val="16"/>
              </w:rPr>
              <w:t>0.835</w:t>
            </w:r>
          </w:p>
        </w:tc>
        <w:tc>
          <w:tcPr>
            <w:tcW w:w="1170" w:type="dxa"/>
          </w:tcPr>
          <w:p w14:paraId="1917642F" w14:textId="77777777" w:rsidR="00057C88" w:rsidRDefault="008D449C">
            <w:pPr>
              <w:jc w:val="center"/>
            </w:pPr>
            <w:r>
              <w:rPr>
                <w:sz w:val="16"/>
              </w:rPr>
              <w:t>0.421</w:t>
            </w:r>
          </w:p>
        </w:tc>
        <w:tc>
          <w:tcPr>
            <w:tcW w:w="1170" w:type="dxa"/>
          </w:tcPr>
          <w:p w14:paraId="316B0F5E" w14:textId="77777777" w:rsidR="00057C88" w:rsidRDefault="008D449C">
            <w:pPr>
              <w:jc w:val="center"/>
            </w:pPr>
            <w:r>
              <w:rPr>
                <w:sz w:val="16"/>
              </w:rPr>
              <w:t>0.158</w:t>
            </w:r>
          </w:p>
        </w:tc>
      </w:tr>
      <w:tr w:rsidR="00057C88" w14:paraId="3C87BA72" w14:textId="77777777">
        <w:trPr>
          <w:jc w:val="center"/>
        </w:trPr>
        <w:tc>
          <w:tcPr>
            <w:tcW w:w="1170" w:type="dxa"/>
          </w:tcPr>
          <w:p w14:paraId="791AA239" w14:textId="77777777" w:rsidR="00057C88" w:rsidRDefault="008D449C">
            <w:r>
              <w:rPr>
                <w:sz w:val="16"/>
              </w:rPr>
              <w:t>XGBoost — TS only</w:t>
            </w:r>
          </w:p>
        </w:tc>
        <w:tc>
          <w:tcPr>
            <w:tcW w:w="1170" w:type="dxa"/>
          </w:tcPr>
          <w:p w14:paraId="0DCE6FDA" w14:textId="77777777" w:rsidR="00057C88" w:rsidRDefault="008D449C">
            <w:pPr>
              <w:jc w:val="center"/>
            </w:pPr>
            <w:r>
              <w:rPr>
                <w:sz w:val="16"/>
              </w:rPr>
              <w:t>0.825 (0.747–0.870)</w:t>
            </w:r>
          </w:p>
        </w:tc>
        <w:tc>
          <w:tcPr>
            <w:tcW w:w="1170" w:type="dxa"/>
          </w:tcPr>
          <w:p w14:paraId="43A5BD83" w14:textId="77777777" w:rsidR="00057C88" w:rsidRDefault="008D449C">
            <w:pPr>
              <w:jc w:val="center"/>
            </w:pPr>
            <w:r>
              <w:rPr>
                <w:sz w:val="16"/>
              </w:rPr>
              <w:t>0.468</w:t>
            </w:r>
          </w:p>
        </w:tc>
        <w:tc>
          <w:tcPr>
            <w:tcW w:w="1170" w:type="dxa"/>
          </w:tcPr>
          <w:p w14:paraId="486410B9" w14:textId="77777777" w:rsidR="00057C88" w:rsidRDefault="008D449C">
            <w:pPr>
              <w:jc w:val="center"/>
            </w:pPr>
            <w:r>
              <w:rPr>
                <w:sz w:val="16"/>
              </w:rPr>
              <w:t>0.942</w:t>
            </w:r>
          </w:p>
        </w:tc>
        <w:tc>
          <w:tcPr>
            <w:tcW w:w="1170" w:type="dxa"/>
          </w:tcPr>
          <w:p w14:paraId="41E263A5" w14:textId="77777777" w:rsidR="00057C88" w:rsidRDefault="008D449C">
            <w:pPr>
              <w:jc w:val="center"/>
            </w:pPr>
            <w:r>
              <w:rPr>
                <w:sz w:val="16"/>
              </w:rPr>
              <w:t>0.680</w:t>
            </w:r>
          </w:p>
        </w:tc>
        <w:tc>
          <w:tcPr>
            <w:tcW w:w="1170" w:type="dxa"/>
          </w:tcPr>
          <w:p w14:paraId="25159400" w14:textId="77777777" w:rsidR="00057C88" w:rsidRDefault="008D449C">
            <w:pPr>
              <w:jc w:val="center"/>
            </w:pPr>
            <w:r>
              <w:rPr>
                <w:sz w:val="16"/>
              </w:rPr>
              <w:t>0.867</w:t>
            </w:r>
          </w:p>
        </w:tc>
        <w:tc>
          <w:tcPr>
            <w:tcW w:w="1170" w:type="dxa"/>
          </w:tcPr>
          <w:p w14:paraId="47DB7C6C" w14:textId="77777777" w:rsidR="00057C88" w:rsidRDefault="008D449C">
            <w:pPr>
              <w:jc w:val="center"/>
            </w:pPr>
            <w:r>
              <w:rPr>
                <w:sz w:val="16"/>
              </w:rPr>
              <w:t>0.544</w:t>
            </w:r>
          </w:p>
        </w:tc>
        <w:tc>
          <w:tcPr>
            <w:tcW w:w="1170" w:type="dxa"/>
          </w:tcPr>
          <w:p w14:paraId="4A410C75" w14:textId="77777777" w:rsidR="00057C88" w:rsidRDefault="008D449C">
            <w:pPr>
              <w:jc w:val="center"/>
            </w:pPr>
            <w:r>
              <w:rPr>
                <w:sz w:val="16"/>
              </w:rPr>
              <w:t>0.136</w:t>
            </w:r>
          </w:p>
        </w:tc>
      </w:tr>
      <w:tr w:rsidR="00057C88" w14:paraId="148CFCED" w14:textId="77777777">
        <w:trPr>
          <w:jc w:val="center"/>
        </w:trPr>
        <w:tc>
          <w:tcPr>
            <w:tcW w:w="1170" w:type="dxa"/>
          </w:tcPr>
          <w:p w14:paraId="3E088E5E" w14:textId="77777777" w:rsidR="00057C88" w:rsidRDefault="008D449C">
            <w:r>
              <w:rPr>
                <w:sz w:val="16"/>
              </w:rPr>
              <w:t>XGBoost — Combined</w:t>
            </w:r>
          </w:p>
        </w:tc>
        <w:tc>
          <w:tcPr>
            <w:tcW w:w="1170" w:type="dxa"/>
          </w:tcPr>
          <w:p w14:paraId="694A75A7" w14:textId="77777777" w:rsidR="00057C88" w:rsidRDefault="008D449C">
            <w:pPr>
              <w:jc w:val="center"/>
            </w:pPr>
            <w:r>
              <w:rPr>
                <w:sz w:val="16"/>
              </w:rPr>
              <w:t>0.848 (0.765–0.890)</w:t>
            </w:r>
          </w:p>
        </w:tc>
        <w:tc>
          <w:tcPr>
            <w:tcW w:w="1170" w:type="dxa"/>
          </w:tcPr>
          <w:p w14:paraId="689068C6" w14:textId="77777777" w:rsidR="00057C88" w:rsidRDefault="008D449C">
            <w:pPr>
              <w:jc w:val="center"/>
            </w:pPr>
            <w:r>
              <w:rPr>
                <w:sz w:val="16"/>
              </w:rPr>
              <w:t>0.509</w:t>
            </w:r>
          </w:p>
        </w:tc>
        <w:tc>
          <w:tcPr>
            <w:tcW w:w="1170" w:type="dxa"/>
          </w:tcPr>
          <w:p w14:paraId="07105D5C" w14:textId="77777777" w:rsidR="00057C88" w:rsidRDefault="008D449C">
            <w:pPr>
              <w:jc w:val="center"/>
            </w:pPr>
            <w:r>
              <w:rPr>
                <w:sz w:val="16"/>
              </w:rPr>
              <w:t>0.950</w:t>
            </w:r>
          </w:p>
        </w:tc>
        <w:tc>
          <w:tcPr>
            <w:tcW w:w="1170" w:type="dxa"/>
          </w:tcPr>
          <w:p w14:paraId="19DA3557" w14:textId="77777777" w:rsidR="00057C88" w:rsidRDefault="008D449C">
            <w:pPr>
              <w:jc w:val="center"/>
            </w:pPr>
            <w:r>
              <w:rPr>
                <w:sz w:val="16"/>
              </w:rPr>
              <w:t>0.739</w:t>
            </w:r>
          </w:p>
        </w:tc>
        <w:tc>
          <w:tcPr>
            <w:tcW w:w="1170" w:type="dxa"/>
          </w:tcPr>
          <w:p w14:paraId="633D16CE" w14:textId="77777777" w:rsidR="00057C88" w:rsidRDefault="008D449C">
            <w:pPr>
              <w:jc w:val="center"/>
            </w:pPr>
            <w:r>
              <w:rPr>
                <w:sz w:val="16"/>
              </w:rPr>
              <w:t>0.876</w:t>
            </w:r>
          </w:p>
        </w:tc>
        <w:tc>
          <w:tcPr>
            <w:tcW w:w="1170" w:type="dxa"/>
          </w:tcPr>
          <w:p w14:paraId="39A0D2A0" w14:textId="77777777" w:rsidR="00057C88" w:rsidRDefault="008D449C">
            <w:pPr>
              <w:jc w:val="center"/>
            </w:pPr>
            <w:r>
              <w:rPr>
                <w:sz w:val="16"/>
              </w:rPr>
              <w:t>0.600</w:t>
            </w:r>
          </w:p>
        </w:tc>
        <w:tc>
          <w:tcPr>
            <w:tcW w:w="1170" w:type="dxa"/>
          </w:tcPr>
          <w:p w14:paraId="69BD0C47" w14:textId="77777777" w:rsidR="00057C88" w:rsidRDefault="008D449C">
            <w:pPr>
              <w:jc w:val="center"/>
            </w:pPr>
            <w:r>
              <w:rPr>
                <w:sz w:val="16"/>
              </w:rPr>
              <w:t>0.115</w:t>
            </w:r>
          </w:p>
        </w:tc>
      </w:tr>
      <w:tr w:rsidR="00057C88" w14:paraId="7A444CE5" w14:textId="77777777">
        <w:trPr>
          <w:jc w:val="center"/>
        </w:trPr>
        <w:tc>
          <w:tcPr>
            <w:tcW w:w="1170" w:type="dxa"/>
          </w:tcPr>
          <w:p w14:paraId="7FCFD09B" w14:textId="77777777" w:rsidR="00057C88" w:rsidRDefault="008D449C">
            <w:r>
              <w:rPr>
                <w:i/>
                <w:sz w:val="16"/>
              </w:rPr>
              <w:t>RF — Combined (Suppl)</w:t>
            </w:r>
          </w:p>
        </w:tc>
        <w:tc>
          <w:tcPr>
            <w:tcW w:w="1170" w:type="dxa"/>
          </w:tcPr>
          <w:p w14:paraId="6282D992" w14:textId="77777777" w:rsidR="00057C88" w:rsidRDefault="008D449C">
            <w:pPr>
              <w:jc w:val="center"/>
            </w:pPr>
            <w:r>
              <w:rPr>
                <w:i/>
                <w:sz w:val="16"/>
              </w:rPr>
              <w:t>0.848 (0.778–0.897)</w:t>
            </w:r>
          </w:p>
        </w:tc>
        <w:tc>
          <w:tcPr>
            <w:tcW w:w="1170" w:type="dxa"/>
          </w:tcPr>
          <w:p w14:paraId="50E19B44" w14:textId="77777777" w:rsidR="00057C88" w:rsidRDefault="008D449C">
            <w:pPr>
              <w:jc w:val="center"/>
            </w:pPr>
            <w:r>
              <w:rPr>
                <w:i/>
                <w:sz w:val="16"/>
              </w:rPr>
              <w:t>0.663</w:t>
            </w:r>
          </w:p>
        </w:tc>
        <w:tc>
          <w:tcPr>
            <w:tcW w:w="1170" w:type="dxa"/>
          </w:tcPr>
          <w:p w14:paraId="7A0E68C0" w14:textId="77777777" w:rsidR="00057C88" w:rsidRDefault="008D449C">
            <w:pPr>
              <w:jc w:val="center"/>
            </w:pPr>
            <w:r>
              <w:rPr>
                <w:i/>
                <w:sz w:val="16"/>
              </w:rPr>
              <w:t>0.915</w:t>
            </w:r>
          </w:p>
        </w:tc>
        <w:tc>
          <w:tcPr>
            <w:tcW w:w="1170" w:type="dxa"/>
          </w:tcPr>
          <w:p w14:paraId="15D580EB" w14:textId="77777777" w:rsidR="00057C88" w:rsidRDefault="008D449C">
            <w:pPr>
              <w:jc w:val="center"/>
            </w:pPr>
            <w:r>
              <w:rPr>
                <w:i/>
                <w:sz w:val="16"/>
              </w:rPr>
              <w:t>0.697</w:t>
            </w:r>
          </w:p>
        </w:tc>
        <w:tc>
          <w:tcPr>
            <w:tcW w:w="1170" w:type="dxa"/>
          </w:tcPr>
          <w:p w14:paraId="3ABF71E4" w14:textId="77777777" w:rsidR="00057C88" w:rsidRDefault="008D449C">
            <w:pPr>
              <w:jc w:val="center"/>
            </w:pPr>
            <w:r>
              <w:rPr>
                <w:i/>
                <w:sz w:val="16"/>
              </w:rPr>
              <w:t>0.909</w:t>
            </w:r>
          </w:p>
        </w:tc>
        <w:tc>
          <w:tcPr>
            <w:tcW w:w="1170" w:type="dxa"/>
          </w:tcPr>
          <w:p w14:paraId="5D810C59" w14:textId="77777777" w:rsidR="00057C88" w:rsidRDefault="008D449C">
            <w:pPr>
              <w:jc w:val="center"/>
            </w:pPr>
            <w:r>
              <w:rPr>
                <w:i/>
                <w:sz w:val="16"/>
              </w:rPr>
              <w:t>0.671</w:t>
            </w:r>
          </w:p>
        </w:tc>
        <w:tc>
          <w:tcPr>
            <w:tcW w:w="1170" w:type="dxa"/>
          </w:tcPr>
          <w:p w14:paraId="3AC387FA" w14:textId="77777777" w:rsidR="00057C88" w:rsidRDefault="008D449C">
            <w:pPr>
              <w:jc w:val="center"/>
            </w:pPr>
            <w:r>
              <w:rPr>
                <w:i/>
                <w:sz w:val="16"/>
              </w:rPr>
              <w:t>0.120</w:t>
            </w:r>
          </w:p>
        </w:tc>
      </w:tr>
    </w:tbl>
    <w:p w14:paraId="2946ED8C" w14:textId="77777777" w:rsidR="00057C88" w:rsidRDefault="008D449C">
      <w:pPr>
        <w:spacing w:after="240"/>
      </w:pPr>
      <w:r>
        <w:rPr>
          <w:i/>
          <w:sz w:val="18"/>
        </w:rPr>
        <w:t>Performance metrics from 5-fold stratified cross-validation with bootstrap 95% confidence intervals for AUC. The Random Forest (italic row) was included as a supplementary sensitivity analysis. Brier scores reported after Platt scaling.</w:t>
      </w:r>
    </w:p>
    <w:p w14:paraId="2113CD2F" w14:textId="77777777" w:rsidR="00057C88" w:rsidRDefault="008D449C">
      <w:pPr>
        <w:pStyle w:val="21"/>
      </w:pPr>
      <w:r>
        <w:t>Table S4. DeLong Test Results for Pairwise AUC Comparisons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057C88" w14:paraId="416F44B1" w14:textId="77777777">
        <w:trPr>
          <w:jc w:val="center"/>
        </w:trPr>
        <w:tc>
          <w:tcPr>
            <w:tcW w:w="312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D5E8F0"/>
          </w:tcPr>
          <w:p w14:paraId="0FB335D4" w14:textId="77777777" w:rsidR="00057C88" w:rsidRDefault="008D449C">
            <w:pPr>
              <w:spacing w:before="40" w:after="40" w:line="240" w:lineRule="auto"/>
            </w:pPr>
            <w:r>
              <w:rPr>
                <w:b/>
                <w:sz w:val="18"/>
              </w:rPr>
              <w:t>Comparison</w:t>
            </w:r>
          </w:p>
        </w:tc>
        <w:tc>
          <w:tcPr>
            <w:tcW w:w="312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D5E8F0"/>
          </w:tcPr>
          <w:p w14:paraId="6924D0DE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8"/>
              </w:rPr>
              <w:t>ΔAUC</w:t>
            </w:r>
          </w:p>
        </w:tc>
        <w:tc>
          <w:tcPr>
            <w:tcW w:w="312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D5E8F0"/>
          </w:tcPr>
          <w:p w14:paraId="446DC018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8"/>
              </w:rPr>
              <w:t>p-value</w:t>
            </w:r>
          </w:p>
        </w:tc>
      </w:tr>
      <w:tr w:rsidR="00057C88" w14:paraId="0EDFB5BF" w14:textId="77777777">
        <w:trPr>
          <w:jc w:val="center"/>
        </w:trPr>
        <w:tc>
          <w:tcPr>
            <w:tcW w:w="3120" w:type="dxa"/>
            <w:tcBorders>
              <w:top w:val="single" w:sz="4" w:space="0" w:color="999999"/>
              <w:bottom w:val="single" w:sz="4" w:space="0" w:color="999999"/>
            </w:tcBorders>
          </w:tcPr>
          <w:p w14:paraId="64AB0A53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LR vs. XGBoost Baseline</w:t>
            </w:r>
          </w:p>
        </w:tc>
        <w:tc>
          <w:tcPr>
            <w:tcW w:w="3120" w:type="dxa"/>
            <w:tcBorders>
              <w:top w:val="single" w:sz="4" w:space="0" w:color="999999"/>
              <w:bottom w:val="single" w:sz="4" w:space="0" w:color="999999"/>
            </w:tcBorders>
          </w:tcPr>
          <w:p w14:paraId="10B7EBB2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+0.003</w:t>
            </w:r>
          </w:p>
        </w:tc>
        <w:tc>
          <w:tcPr>
            <w:tcW w:w="3120" w:type="dxa"/>
            <w:tcBorders>
              <w:top w:val="single" w:sz="4" w:space="0" w:color="999999"/>
              <w:bottom w:val="single" w:sz="4" w:space="0" w:color="999999"/>
            </w:tcBorders>
          </w:tcPr>
          <w:p w14:paraId="7AD9C176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0.914</w:t>
            </w:r>
          </w:p>
        </w:tc>
      </w:tr>
      <w:tr w:rsidR="00057C88" w14:paraId="5776C3B6" w14:textId="77777777">
        <w:trPr>
          <w:jc w:val="center"/>
        </w:trPr>
        <w:tc>
          <w:tcPr>
            <w:tcW w:w="3120" w:type="dxa"/>
            <w:tcBorders>
              <w:top w:val="single" w:sz="4" w:space="0" w:color="999999"/>
              <w:bottom w:val="single" w:sz="4" w:space="0" w:color="999999"/>
            </w:tcBorders>
          </w:tcPr>
          <w:p w14:paraId="374C06D3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LR vs. XGBoost Combined</w:t>
            </w:r>
          </w:p>
        </w:tc>
        <w:tc>
          <w:tcPr>
            <w:tcW w:w="3120" w:type="dxa"/>
            <w:tcBorders>
              <w:top w:val="single" w:sz="4" w:space="0" w:color="999999"/>
              <w:bottom w:val="single" w:sz="4" w:space="0" w:color="999999"/>
            </w:tcBorders>
          </w:tcPr>
          <w:p w14:paraId="7AAEAD75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−</w:t>
            </w:r>
            <w:r>
              <w:rPr>
                <w:sz w:val="18"/>
              </w:rPr>
              <w:t>0.065</w:t>
            </w:r>
          </w:p>
        </w:tc>
        <w:tc>
          <w:tcPr>
            <w:tcW w:w="3120" w:type="dxa"/>
            <w:tcBorders>
              <w:top w:val="single" w:sz="4" w:space="0" w:color="999999"/>
              <w:bottom w:val="single" w:sz="4" w:space="0" w:color="999999"/>
            </w:tcBorders>
          </w:tcPr>
          <w:p w14:paraId="1A41556C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0.081†</w:t>
            </w:r>
          </w:p>
        </w:tc>
      </w:tr>
      <w:tr w:rsidR="00057C88" w14:paraId="32C8674A" w14:textId="77777777">
        <w:trPr>
          <w:jc w:val="center"/>
        </w:trPr>
        <w:tc>
          <w:tcPr>
            <w:tcW w:w="3120" w:type="dxa"/>
            <w:tcBorders>
              <w:top w:val="single" w:sz="4" w:space="0" w:color="999999"/>
              <w:bottom w:val="single" w:sz="4" w:space="0" w:color="999999"/>
            </w:tcBorders>
          </w:tcPr>
          <w:p w14:paraId="023EEECB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XGBoost Baseline vs. Combined</w:t>
            </w:r>
          </w:p>
        </w:tc>
        <w:tc>
          <w:tcPr>
            <w:tcW w:w="3120" w:type="dxa"/>
            <w:tcBorders>
              <w:top w:val="single" w:sz="4" w:space="0" w:color="999999"/>
              <w:bottom w:val="single" w:sz="4" w:space="0" w:color="999999"/>
            </w:tcBorders>
          </w:tcPr>
          <w:p w14:paraId="435B94C6" w14:textId="77777777" w:rsidR="00057C88" w:rsidRPr="00E4427D" w:rsidRDefault="008D449C">
            <w:pPr>
              <w:spacing w:before="40" w:after="40" w:line="240" w:lineRule="auto"/>
              <w:jc w:val="center"/>
              <w:rPr>
                <w:rFonts w:eastAsia="맑은 고딕"/>
                <w:lang w:eastAsia="ko-KR"/>
              </w:rPr>
            </w:pPr>
            <w:r>
              <w:rPr>
                <w:sz w:val="18"/>
              </w:rPr>
              <w:t>−</w:t>
            </w:r>
            <w:r>
              <w:rPr>
                <w:sz w:val="18"/>
              </w:rPr>
              <w:t>0.068</w:t>
            </w:r>
          </w:p>
        </w:tc>
        <w:tc>
          <w:tcPr>
            <w:tcW w:w="3120" w:type="dxa"/>
            <w:tcBorders>
              <w:top w:val="single" w:sz="4" w:space="0" w:color="999999"/>
              <w:bottom w:val="single" w:sz="4" w:space="0" w:color="999999"/>
            </w:tcBorders>
          </w:tcPr>
          <w:p w14:paraId="2B673E29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0.035*</w:t>
            </w:r>
          </w:p>
        </w:tc>
      </w:tr>
      <w:tr w:rsidR="00057C88" w14:paraId="2C05B02B" w14:textId="77777777">
        <w:trPr>
          <w:jc w:val="center"/>
        </w:trPr>
        <w:tc>
          <w:tcPr>
            <w:tcW w:w="3120" w:type="dxa"/>
            <w:tcBorders>
              <w:top w:val="single" w:sz="4" w:space="0" w:color="999999"/>
              <w:bottom w:val="single" w:sz="4" w:space="0" w:color="999999"/>
            </w:tcBorders>
          </w:tcPr>
          <w:p w14:paraId="4D2F44CB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XGBoost TS-only vs. Combined</w:t>
            </w:r>
          </w:p>
        </w:tc>
        <w:tc>
          <w:tcPr>
            <w:tcW w:w="3120" w:type="dxa"/>
            <w:tcBorders>
              <w:top w:val="single" w:sz="4" w:space="0" w:color="999999"/>
              <w:bottom w:val="single" w:sz="4" w:space="0" w:color="999999"/>
            </w:tcBorders>
          </w:tcPr>
          <w:p w14:paraId="296F0174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−</w:t>
            </w:r>
            <w:r>
              <w:rPr>
                <w:sz w:val="18"/>
              </w:rPr>
              <w:t>0.018</w:t>
            </w:r>
          </w:p>
        </w:tc>
        <w:tc>
          <w:tcPr>
            <w:tcW w:w="3120" w:type="dxa"/>
            <w:tcBorders>
              <w:top w:val="single" w:sz="4" w:space="0" w:color="999999"/>
              <w:bottom w:val="single" w:sz="4" w:space="0" w:color="999999"/>
            </w:tcBorders>
          </w:tcPr>
          <w:p w14:paraId="22979396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0.190</w:t>
            </w:r>
          </w:p>
        </w:tc>
      </w:tr>
    </w:tbl>
    <w:p w14:paraId="714430D1" w14:textId="77777777" w:rsidR="00057C88" w:rsidRDefault="008D449C">
      <w:r>
        <w:rPr>
          <w:i/>
          <w:sz w:val="18"/>
        </w:rPr>
        <w:t>*p&lt;</w:t>
      </w:r>
      <w:proofErr w:type="gramStart"/>
      <w:r>
        <w:rPr>
          <w:i/>
          <w:sz w:val="18"/>
        </w:rPr>
        <w:t>0.05; †</w:t>
      </w:r>
      <w:proofErr w:type="gramEnd"/>
      <w:r>
        <w:rPr>
          <w:i/>
          <w:sz w:val="18"/>
        </w:rPr>
        <w:t>p&lt;0.10 (marginal significance). DeLong test performed on aggregated cross-validation predictions.</w:t>
      </w:r>
    </w:p>
    <w:p w14:paraId="6011C1E7" w14:textId="77777777" w:rsidR="00057C88" w:rsidRDefault="008D449C">
      <w:r>
        <w:lastRenderedPageBreak/>
        <w:br w:type="page"/>
      </w:r>
    </w:p>
    <w:p w14:paraId="24489E0D" w14:textId="77777777" w:rsidR="00057C88" w:rsidRDefault="008D449C">
      <w:pPr>
        <w:pStyle w:val="21"/>
      </w:pPr>
      <w:r>
        <w:lastRenderedPageBreak/>
        <w:t>Table S5. Calibration Performance Before and After Platt Scaling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340"/>
        <w:gridCol w:w="2340"/>
        <w:gridCol w:w="2340"/>
        <w:gridCol w:w="2340"/>
      </w:tblGrid>
      <w:tr w:rsidR="00057C88" w14:paraId="31308D02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D5E8F0"/>
          </w:tcPr>
          <w:p w14:paraId="10E4181D" w14:textId="77777777" w:rsidR="00057C88" w:rsidRDefault="008D449C">
            <w:pPr>
              <w:spacing w:before="40" w:after="40" w:line="240" w:lineRule="auto"/>
            </w:pPr>
            <w:r>
              <w:rPr>
                <w:b/>
                <w:sz w:val="18"/>
              </w:rPr>
              <w:t>Model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D5E8F0"/>
          </w:tcPr>
          <w:p w14:paraId="197DDDA4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8"/>
              </w:rPr>
              <w:t>Brier (uncalibrated)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D5E8F0"/>
          </w:tcPr>
          <w:p w14:paraId="0CAC8C89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8"/>
              </w:rPr>
              <w:t>Brier (Platt-scaled)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D5E8F0"/>
          </w:tcPr>
          <w:p w14:paraId="529820D6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8"/>
              </w:rPr>
              <w:t>Improvement</w:t>
            </w:r>
          </w:p>
        </w:tc>
      </w:tr>
      <w:tr w:rsidR="00057C88" w14:paraId="21AB9152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2E9E4258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LR (Day-0 only)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086401CA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0.185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7FA5515C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0.144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042F325B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0.042</w:t>
            </w:r>
          </w:p>
        </w:tc>
      </w:tr>
      <w:tr w:rsidR="00057C88" w14:paraId="7B1F1AE0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4DF2BC79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XGBoost — Combined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743544F2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0.115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3AA2F3B2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0.118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186BD034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−</w:t>
            </w:r>
            <w:r>
              <w:rPr>
                <w:sz w:val="18"/>
              </w:rPr>
              <w:t>0.003</w:t>
            </w:r>
          </w:p>
        </w:tc>
      </w:tr>
      <w:tr w:rsidR="00057C88" w14:paraId="75D8895D" w14:textId="77777777">
        <w:trPr>
          <w:jc w:val="center"/>
        </w:trPr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73570838" w14:textId="77777777" w:rsidR="00057C88" w:rsidRDefault="008D449C">
            <w:pPr>
              <w:spacing w:before="40" w:after="40" w:line="240" w:lineRule="auto"/>
            </w:pPr>
            <w:r>
              <w:rPr>
                <w:sz w:val="18"/>
              </w:rPr>
              <w:t>RF — Combined (Suppl)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6CE34E7E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0.120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6747253E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0.115</w:t>
            </w:r>
          </w:p>
        </w:tc>
        <w:tc>
          <w:tcPr>
            <w:tcW w:w="2340" w:type="dxa"/>
            <w:tcBorders>
              <w:top w:val="single" w:sz="4" w:space="0" w:color="999999"/>
              <w:bottom w:val="single" w:sz="4" w:space="0" w:color="999999"/>
            </w:tcBorders>
          </w:tcPr>
          <w:p w14:paraId="2F6CA3E6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0.005</w:t>
            </w:r>
          </w:p>
        </w:tc>
      </w:tr>
    </w:tbl>
    <w:p w14:paraId="0F1ABAAF" w14:textId="77777777" w:rsidR="00057C88" w:rsidRDefault="008D449C">
      <w:pPr>
        <w:spacing w:after="240"/>
      </w:pPr>
      <w:r>
        <w:rPr>
          <w:i/>
          <w:sz w:val="18"/>
        </w:rPr>
        <w:t>Platt scaling was applied within cross-validation folds to avoid data leakage. Lower Brier scores indicate better calibration. XGBoost Combined showed the best calibration among main-text models.</w:t>
      </w:r>
    </w:p>
    <w:p w14:paraId="0F7895D5" w14:textId="77777777" w:rsidR="00057C88" w:rsidRDefault="008D449C">
      <w:pPr>
        <w:pStyle w:val="21"/>
      </w:pPr>
      <w:r>
        <w:t>Table S6. LSTM Model Performance by Cross-Validation Fold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170"/>
        <w:gridCol w:w="1170"/>
        <w:gridCol w:w="1170"/>
        <w:gridCol w:w="1170"/>
        <w:gridCol w:w="1170"/>
        <w:gridCol w:w="1170"/>
        <w:gridCol w:w="1170"/>
        <w:gridCol w:w="1170"/>
      </w:tblGrid>
      <w:tr w:rsidR="00057C88" w14:paraId="00B5E68D" w14:textId="77777777">
        <w:trPr>
          <w:jc w:val="center"/>
        </w:trPr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D5E8F0"/>
          </w:tcPr>
          <w:p w14:paraId="2018C015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8"/>
              </w:rPr>
              <w:t>Fold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D5E8F0"/>
          </w:tcPr>
          <w:p w14:paraId="708DA5D7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8"/>
              </w:rPr>
              <w:t>AUC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D5E8F0"/>
          </w:tcPr>
          <w:p w14:paraId="05201C80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8"/>
              </w:rPr>
              <w:t>Sensitivity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D5E8F0"/>
          </w:tcPr>
          <w:p w14:paraId="3BF2037D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8"/>
              </w:rPr>
              <w:t>Specificity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D5E8F0"/>
          </w:tcPr>
          <w:p w14:paraId="4E7C9399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8"/>
              </w:rPr>
              <w:t>PPV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D5E8F0"/>
          </w:tcPr>
          <w:p w14:paraId="1C372F79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8"/>
              </w:rPr>
              <w:t>NPV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D5E8F0"/>
          </w:tcPr>
          <w:p w14:paraId="0C24F519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8"/>
              </w:rPr>
              <w:t>F1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D5E8F0"/>
          </w:tcPr>
          <w:p w14:paraId="00DB8625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8"/>
              </w:rPr>
              <w:t>Brier</w:t>
            </w:r>
          </w:p>
        </w:tc>
      </w:tr>
      <w:tr w:rsidR="00057C88" w14:paraId="28D13142" w14:textId="77777777">
        <w:trPr>
          <w:jc w:val="center"/>
        </w:trPr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5D5A7009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7188F32D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0.842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2DE5F824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0.933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6A6D3B0B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0.442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7B7EF726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0.326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50DC6B0F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0.958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3303FAD6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0.483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3ABABC29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0.252</w:t>
            </w:r>
          </w:p>
        </w:tc>
      </w:tr>
      <w:tr w:rsidR="00057C88" w14:paraId="5AECA0FC" w14:textId="77777777">
        <w:trPr>
          <w:jc w:val="center"/>
        </w:trPr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7C5B8BF0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5F1463A8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0.692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2C400C68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0.643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3028CC98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0.615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283DC2C1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0.310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6465304A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0.865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18FA8058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0.419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5D1A744D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0.250</w:t>
            </w:r>
          </w:p>
        </w:tc>
      </w:tr>
      <w:tr w:rsidR="00057C88" w14:paraId="1D4D5C59" w14:textId="77777777">
        <w:trPr>
          <w:jc w:val="center"/>
        </w:trPr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42E8DCC8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3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7A6ABA72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0.852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6B7FA6CA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0.857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1B2E8B7F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0.712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63AA4134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0.444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15945F54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0.949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7819E185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0.585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13ED9A83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0.218</w:t>
            </w:r>
          </w:p>
        </w:tc>
      </w:tr>
      <w:tr w:rsidR="00057C88" w14:paraId="69950546" w14:textId="77777777">
        <w:trPr>
          <w:jc w:val="center"/>
        </w:trPr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3BDC841F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4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15C55F2C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0.897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4FE0E084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0.857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01121760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0.673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2E17752C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0.414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54F6F4C6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0.946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21192277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0.558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5C4BF8CF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0.177</w:t>
            </w:r>
          </w:p>
        </w:tc>
      </w:tr>
      <w:tr w:rsidR="00057C88" w14:paraId="6A98A6E2" w14:textId="77777777">
        <w:trPr>
          <w:jc w:val="center"/>
        </w:trPr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14F833BC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5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10E57CF4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0.751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4EF76552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0.643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03F6DBFA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0.692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3061A97D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0.360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2DAFE592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0.878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5006DE9D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0.462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</w:tcPr>
          <w:p w14:paraId="32971F4D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8"/>
              </w:rPr>
              <w:t>0.241</w:t>
            </w:r>
          </w:p>
        </w:tc>
      </w:tr>
      <w:tr w:rsidR="00057C88" w14:paraId="7877178A" w14:textId="77777777">
        <w:trPr>
          <w:jc w:val="center"/>
        </w:trPr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F2F2F2"/>
          </w:tcPr>
          <w:p w14:paraId="7D472B1A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8"/>
              </w:rPr>
              <w:t>Mean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F2F2F2"/>
          </w:tcPr>
          <w:p w14:paraId="2E4D8014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8"/>
              </w:rPr>
              <w:t>0.807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F2F2F2"/>
          </w:tcPr>
          <w:p w14:paraId="6E374E03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8"/>
              </w:rPr>
              <w:t>0.787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F2F2F2"/>
          </w:tcPr>
          <w:p w14:paraId="5AB8C59F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8"/>
              </w:rPr>
              <w:t>0.627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F2F2F2"/>
          </w:tcPr>
          <w:p w14:paraId="7D823A67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8"/>
              </w:rPr>
              <w:t>0.371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F2F2F2"/>
          </w:tcPr>
          <w:p w14:paraId="080772DD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8"/>
              </w:rPr>
              <w:t>0.919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F2F2F2"/>
          </w:tcPr>
          <w:p w14:paraId="20CE3C10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8"/>
              </w:rPr>
              <w:t>0.501</w:t>
            </w:r>
          </w:p>
        </w:tc>
        <w:tc>
          <w:tcPr>
            <w:tcW w:w="1170" w:type="dxa"/>
            <w:tcBorders>
              <w:top w:val="single" w:sz="4" w:space="0" w:color="999999"/>
              <w:bottom w:val="single" w:sz="4" w:space="0" w:color="999999"/>
            </w:tcBorders>
            <w:shd w:val="clear" w:color="auto" w:fill="F2F2F2"/>
          </w:tcPr>
          <w:p w14:paraId="22E2F8FF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8"/>
              </w:rPr>
              <w:t>0.228</w:t>
            </w:r>
          </w:p>
        </w:tc>
      </w:tr>
    </w:tbl>
    <w:p w14:paraId="0BCEFF39" w14:textId="77777777" w:rsidR="00057C88" w:rsidRDefault="008D449C">
      <w:pPr>
        <w:spacing w:after="240"/>
      </w:pPr>
      <w:r>
        <w:rPr>
          <w:i/>
          <w:sz w:val="18"/>
        </w:rPr>
        <w:t>BiLSTM with self-attention (hidden dimension=64, 2 layers, dropout=0.3). Note the fold-to-fold variability in AUC (0.692–0.897), suggesting overfitting in this small-sample regime (N=331, 71 events). Compare with XGBoost Combined AUC range (see Table 2).</w:t>
      </w:r>
    </w:p>
    <w:p w14:paraId="1F21EB60" w14:textId="77777777" w:rsidR="00057C88" w:rsidRDefault="008D449C">
      <w:r>
        <w:br w:type="page"/>
      </w:r>
    </w:p>
    <w:p w14:paraId="734F8828" w14:textId="77777777" w:rsidR="00057C88" w:rsidRDefault="008D449C">
      <w:pPr>
        <w:pStyle w:val="21"/>
      </w:pPr>
      <w:r>
        <w:lastRenderedPageBreak/>
        <w:t>Table S7. Complete Feature Definitions (135 Predictors)</w:t>
      </w:r>
    </w:p>
    <w:p w14:paraId="4D274EE8" w14:textId="77777777" w:rsidR="00057C88" w:rsidRDefault="008D449C">
      <w:pPr>
        <w:spacing w:after="120"/>
      </w:pPr>
      <w:r>
        <w:rPr>
          <w:b/>
          <w:sz w:val="20"/>
        </w:rPr>
        <w:t>A. Baseline (Day-0) Features (30 variables)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057C88" w14:paraId="14D59B0C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  <w:shd w:val="clear" w:color="auto" w:fill="D5E8F0"/>
          </w:tcPr>
          <w:p w14:paraId="780AF52B" w14:textId="77777777" w:rsidR="00057C88" w:rsidRDefault="008D449C">
            <w:pPr>
              <w:spacing w:before="40" w:after="40" w:line="240" w:lineRule="auto"/>
            </w:pPr>
            <w:r>
              <w:rPr>
                <w:b/>
                <w:sz w:val="16"/>
              </w:rPr>
              <w:t>Variable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  <w:shd w:val="clear" w:color="auto" w:fill="D5E8F0"/>
          </w:tcPr>
          <w:p w14:paraId="576C591F" w14:textId="77777777" w:rsidR="00057C88" w:rsidRDefault="008D449C">
            <w:pPr>
              <w:spacing w:before="40" w:after="40" w:line="240" w:lineRule="auto"/>
            </w:pPr>
            <w:r>
              <w:rPr>
                <w:b/>
                <w:sz w:val="16"/>
              </w:rPr>
              <w:t>Description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  <w:shd w:val="clear" w:color="auto" w:fill="D5E8F0"/>
          </w:tcPr>
          <w:p w14:paraId="72A3E6AE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6"/>
              </w:rPr>
              <w:t>Unit</w:t>
            </w:r>
          </w:p>
        </w:tc>
      </w:tr>
      <w:tr w:rsidR="00057C88" w14:paraId="3C1FDA47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61A9DC52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Age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4C762223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Patient age at CKRT initiation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6B086537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years</w:t>
            </w:r>
          </w:p>
        </w:tc>
      </w:tr>
      <w:tr w:rsidR="00057C88" w14:paraId="3BB7C51F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2D05B3D4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SEX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4ED0A448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Biological sex (1=male, 0=female)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353B36F2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—</w:t>
            </w:r>
          </w:p>
        </w:tc>
      </w:tr>
      <w:tr w:rsidR="00057C88" w14:paraId="7B086763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411FC9F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CCI_total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11528BF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Charlson Comorbidity Index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73C8D7B6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score</w:t>
            </w:r>
          </w:p>
        </w:tc>
      </w:tr>
      <w:tr w:rsidR="00057C88" w14:paraId="7BBE4F6B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0C732DFD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SOFA_total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39B8017A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Sequential Organ Failure Assessment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631D727F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score</w:t>
            </w:r>
          </w:p>
        </w:tc>
      </w:tr>
      <w:tr w:rsidR="00057C88" w14:paraId="54689EC6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4EF9C18B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GCS_total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5E82CD22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Glasgow Coma Scale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5B0470CF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score</w:t>
            </w:r>
          </w:p>
        </w:tc>
      </w:tr>
      <w:tr w:rsidR="00057C88" w14:paraId="616EC759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4C9FE925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day_0_MAP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2DC01AC4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Mean arterial pressure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3DCFA160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mmHg</w:t>
            </w:r>
          </w:p>
        </w:tc>
      </w:tr>
      <w:tr w:rsidR="00057C88" w14:paraId="292E8B21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71E29B9D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day_0_SBP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D78C0A9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Systolic blood pressure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3C83D927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mmHg</w:t>
            </w:r>
          </w:p>
        </w:tc>
      </w:tr>
      <w:tr w:rsidR="00057C88" w14:paraId="75709AB3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799C4248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day_0_DBP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7AA7C76D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Diastolic blood pressure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19AA9CB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mmHg</w:t>
            </w:r>
          </w:p>
        </w:tc>
      </w:tr>
      <w:tr w:rsidR="00057C88" w14:paraId="630F4695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7BEBA994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day_0_HR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AD589FB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Heart rate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0D1B155D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bpm</w:t>
            </w:r>
          </w:p>
        </w:tc>
      </w:tr>
      <w:tr w:rsidR="00057C88" w14:paraId="639C12E9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5C13AC00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day_0_RR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79BA6F16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Respiratory rate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00449F33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/</w:t>
            </w:r>
            <w:proofErr w:type="gramStart"/>
            <w:r>
              <w:rPr>
                <w:sz w:val="16"/>
              </w:rPr>
              <w:t>min</w:t>
            </w:r>
            <w:proofErr w:type="gramEnd"/>
          </w:p>
        </w:tc>
      </w:tr>
      <w:tr w:rsidR="00057C88" w14:paraId="233B309E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758E5500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day_0_Temperature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705FDFDA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Body temperature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291B9BF8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°C</w:t>
            </w:r>
          </w:p>
        </w:tc>
      </w:tr>
      <w:tr w:rsidR="00057C88" w14:paraId="23BFDDD2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30C4E7BB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day_0_SpO2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0CFAAB9B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Peripheral oxygen saturation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07961568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%</w:t>
            </w:r>
          </w:p>
        </w:tc>
      </w:tr>
      <w:tr w:rsidR="00057C88" w14:paraId="54377554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2AD8D1F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day_0_Shock_Index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270B8AD9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HR / SBP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00DA5D3C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ratio</w:t>
            </w:r>
          </w:p>
        </w:tc>
      </w:tr>
      <w:tr w:rsidR="00057C88" w14:paraId="622F0EC3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6E9CE9A3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day_0_pH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4BBFA85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Arterial blood pH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0A866DCD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—</w:t>
            </w:r>
          </w:p>
        </w:tc>
      </w:tr>
      <w:tr w:rsidR="00057C88" w14:paraId="77E3536C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42563F02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day_0_PaCO2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01BC0659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Arterial CO₂ partial pressure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254C36E9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mmHg</w:t>
            </w:r>
          </w:p>
        </w:tc>
      </w:tr>
      <w:tr w:rsidR="00057C88" w14:paraId="6B52AF03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670451B7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day_0_PaO2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2BBFC082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Arterial O₂ partial pressure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76490BB2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mmHg</w:t>
            </w:r>
          </w:p>
        </w:tc>
      </w:tr>
      <w:tr w:rsidR="00057C88" w14:paraId="44AF0088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5E10EFF6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day_0_FiO2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4AD2A388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Fraction of inspired oxygen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0DD87938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%</w:t>
            </w:r>
          </w:p>
        </w:tc>
      </w:tr>
      <w:tr w:rsidR="00057C88" w14:paraId="159C4BA1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08B43B2D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day_0_PF_ratio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054ED1B1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PaO₂ / FiO₂ ratio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3BCF2A73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mmHg</w:t>
            </w:r>
          </w:p>
        </w:tc>
      </w:tr>
      <w:tr w:rsidR="00057C88" w14:paraId="1A71CDA7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280E2EC4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day_0_serum_Hct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4324CF6C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Hematocrit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7636413E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%</w:t>
            </w:r>
          </w:p>
        </w:tc>
      </w:tr>
      <w:tr w:rsidR="00057C88" w14:paraId="5075DF57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AEB4953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day_0_serum_WBC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4F68BDD5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White blood cell count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00477591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×10³/µL</w:t>
            </w:r>
          </w:p>
        </w:tc>
      </w:tr>
      <w:tr w:rsidR="00057C88" w14:paraId="227326B0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5505F821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day_0_serum_platelet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610CE4F3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Platelet count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46B82BBF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×10³/µL</w:t>
            </w:r>
          </w:p>
        </w:tc>
      </w:tr>
      <w:tr w:rsidR="00057C88" w14:paraId="228CCA45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36A001C8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day_0_serum_Na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33713950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Serum sodium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9B07BDF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mEq/L</w:t>
            </w:r>
          </w:p>
        </w:tc>
      </w:tr>
      <w:tr w:rsidR="00057C88" w14:paraId="05112FE3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0E386BA5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day_0_serum_K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258663B9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Serum potassium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2FAC6E53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mEq/L</w:t>
            </w:r>
          </w:p>
        </w:tc>
      </w:tr>
      <w:tr w:rsidR="00057C88" w14:paraId="71D99E78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7F66C0BF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day_0_serum_Albumin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23FD62D0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Serum albumin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4AC4901E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g/dL</w:t>
            </w:r>
          </w:p>
        </w:tc>
      </w:tr>
      <w:tr w:rsidR="00057C88" w14:paraId="363E4456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44A15E0D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day_0_serum_Bilirubin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7DA1E752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Serum bilirubin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47342362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mg/dL</w:t>
            </w:r>
          </w:p>
        </w:tc>
      </w:tr>
      <w:tr w:rsidR="00057C88" w14:paraId="2C602124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0DD07A00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day_0_serum_Glucose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1E514EA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Serum glucose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C60105B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mg/dL</w:t>
            </w:r>
          </w:p>
        </w:tc>
      </w:tr>
      <w:tr w:rsidR="00057C88" w14:paraId="1ABB30DA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7EE430C0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day_0_serum_BUN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32F2B51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Blood urea nitrogen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39D75C1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mg/dL</w:t>
            </w:r>
          </w:p>
        </w:tc>
      </w:tr>
      <w:tr w:rsidR="00057C88" w14:paraId="61ED3A0C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A4DD677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day_0_serum_cr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372960B5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Serum creatinine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496FD28D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mg/dL</w:t>
            </w:r>
          </w:p>
        </w:tc>
      </w:tr>
      <w:tr w:rsidR="00057C88" w14:paraId="65777584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64D8BB7E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day_0_eGFR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699DC882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Estimated glomerular filtration rate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6522071B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mL/min/1.73m²</w:t>
            </w:r>
          </w:p>
        </w:tc>
      </w:tr>
      <w:tr w:rsidR="00057C88" w14:paraId="2BC0BF48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32E43992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day_0_URINE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7881701A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Total urine output on day 0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8B67C06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mL/day</w:t>
            </w:r>
          </w:p>
        </w:tc>
      </w:tr>
    </w:tbl>
    <w:p w14:paraId="1C77037A" w14:textId="77777777" w:rsidR="00057C88" w:rsidRDefault="00057C88">
      <w:pPr>
        <w:spacing w:after="160"/>
      </w:pPr>
    </w:p>
    <w:p w14:paraId="1CCD1C64" w14:textId="77777777" w:rsidR="00057C88" w:rsidRDefault="008D449C">
      <w:pPr>
        <w:spacing w:after="80"/>
      </w:pPr>
      <w:r>
        <w:rPr>
          <w:b/>
          <w:sz w:val="20"/>
        </w:rPr>
        <w:t>B. Time-Series (72-Hour) Engineered Features (105 variables)</w:t>
      </w:r>
    </w:p>
    <w:p w14:paraId="03C6DD3B" w14:textId="77777777" w:rsidR="00057C88" w:rsidRDefault="008D449C">
      <w:pPr>
        <w:spacing w:after="120"/>
        <w:ind w:firstLine="720"/>
      </w:pPr>
      <w:r>
        <w:rPr>
          <w:sz w:val="18"/>
        </w:rPr>
        <w:t>For each of the five monitored variables (MAP, SBP, DBP, HR, UO), 18 common statistical features were engineered from hourly measurements over the first 72 hours of CKRT (18 × 5 = 90 base features). Additionally, variable-specific threshold features were computed: MAP (3), SBP (3), DBP (2), HR (3), and UO (4), yielding 15 threshold features. The combined total of 105 time-series features were retained.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057C88" w14:paraId="66CD9FE3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  <w:shd w:val="clear" w:color="auto" w:fill="D5E8F0"/>
          </w:tcPr>
          <w:p w14:paraId="7F21DD0C" w14:textId="77777777" w:rsidR="00057C88" w:rsidRDefault="008D449C">
            <w:pPr>
              <w:spacing w:before="40" w:after="40" w:line="240" w:lineRule="auto"/>
            </w:pPr>
            <w:r>
              <w:rPr>
                <w:b/>
                <w:sz w:val="16"/>
              </w:rPr>
              <w:lastRenderedPageBreak/>
              <w:t>Feature suffix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  <w:shd w:val="clear" w:color="auto" w:fill="D5E8F0"/>
          </w:tcPr>
          <w:p w14:paraId="512A138A" w14:textId="77777777" w:rsidR="00057C88" w:rsidRDefault="008D449C">
            <w:pPr>
              <w:spacing w:before="40" w:after="40" w:line="240" w:lineRule="auto"/>
            </w:pPr>
            <w:r>
              <w:rPr>
                <w:b/>
                <w:sz w:val="16"/>
              </w:rPr>
              <w:t>Definition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  <w:shd w:val="clear" w:color="auto" w:fill="D5E8F0"/>
          </w:tcPr>
          <w:p w14:paraId="563C6A7A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b/>
                <w:sz w:val="16"/>
              </w:rPr>
              <w:t>Applied to</w:t>
            </w:r>
          </w:p>
        </w:tc>
      </w:tr>
      <w:tr w:rsidR="00057C88" w14:paraId="4313DF23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797BB1EF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_mean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966224D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Mean of hourly values over 72h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7E3E9CD7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All 5 vars</w:t>
            </w:r>
          </w:p>
        </w:tc>
      </w:tr>
      <w:tr w:rsidR="00057C88" w14:paraId="3B11CFE1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6C642571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_std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58FD5730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Standard deviation over 72h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0A069F16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All 5 vars</w:t>
            </w:r>
          </w:p>
        </w:tc>
      </w:tr>
      <w:tr w:rsidR="00057C88" w14:paraId="6C88F1B7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3560D01E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_min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5E1CDF85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Minimum hourly value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4B7DC3E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All 5 vars</w:t>
            </w:r>
          </w:p>
        </w:tc>
      </w:tr>
      <w:tr w:rsidR="00057C88" w14:paraId="2B3E6999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5CADE65A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_max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66AE1B1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Maximum hourly value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D60F25C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All 5 vars</w:t>
            </w:r>
          </w:p>
        </w:tc>
      </w:tr>
      <w:tr w:rsidR="00057C88" w14:paraId="580B23C1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465D293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_median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214C0987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Median hourly value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7D163563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All 5 vars</w:t>
            </w:r>
          </w:p>
        </w:tc>
      </w:tr>
      <w:tr w:rsidR="00057C88" w14:paraId="576E2BFF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3E6788A4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_iqr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24F1DA24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Interquartile range (Q3–Q1)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6D4A5365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All 5 vars</w:t>
            </w:r>
          </w:p>
        </w:tc>
      </w:tr>
      <w:tr w:rsidR="00057C88" w14:paraId="338A196D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389ABB77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_range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2316984D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Max – Min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34DD942C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All 5 vars</w:t>
            </w:r>
          </w:p>
        </w:tc>
      </w:tr>
      <w:tr w:rsidR="00057C88" w14:paraId="6B934C1C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53FE4256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_cv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5C43D1FB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Coefficient of variation (std/mean)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30DB63E0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All 5 vars</w:t>
            </w:r>
          </w:p>
        </w:tc>
      </w:tr>
      <w:tr w:rsidR="00057C88" w14:paraId="1579DAA4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0CDBAFCF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_count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62F43F63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Number of non-missing hourly observations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4F3092BA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All 5 vars</w:t>
            </w:r>
          </w:p>
        </w:tc>
      </w:tr>
      <w:tr w:rsidR="00057C88" w14:paraId="26C3C2C2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7EC57CB9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_total_72h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794EB96B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Sum of hourly values over 72h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5C2C3395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All 5 vars</w:t>
            </w:r>
          </w:p>
        </w:tc>
      </w:tr>
      <w:tr w:rsidR="00057C88" w14:paraId="2285A110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3F1347F8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_early_mean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61BCD779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Mean during 0–36h window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24A329C1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All 5 vars</w:t>
            </w:r>
          </w:p>
        </w:tc>
      </w:tr>
      <w:tr w:rsidR="00057C88" w14:paraId="64D0DF10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7B80B561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_late_mean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3BB50E3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Mean during 36–72h window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41AD7AE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All 5 vars</w:t>
            </w:r>
          </w:p>
        </w:tc>
      </w:tr>
      <w:tr w:rsidR="00057C88" w14:paraId="1FACED8C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3C0A5323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_early_std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732435E3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SD during 0–36h window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4F342CF1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All 5 vars</w:t>
            </w:r>
          </w:p>
        </w:tc>
      </w:tr>
      <w:tr w:rsidR="00057C88" w14:paraId="0BF2A08F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4821DF16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_late_std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567836EB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SD during 36–72h window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5CDFACBC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All 5 vars</w:t>
            </w:r>
          </w:p>
        </w:tc>
      </w:tr>
      <w:tr w:rsidR="00057C88" w14:paraId="14A51208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760655E1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_delta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6C1980F6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Late mean – Early mean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297550AF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All 5 vars</w:t>
            </w:r>
          </w:p>
        </w:tc>
      </w:tr>
      <w:tr w:rsidR="00057C88" w14:paraId="7CE2B0A0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BB18930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_ratio_late_early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04E8A678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Late mean / Early mean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6C470DA0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All 5 vars</w:t>
            </w:r>
          </w:p>
        </w:tc>
      </w:tr>
      <w:tr w:rsidR="00057C88" w14:paraId="4303F316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F9EF3EC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_slope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300059B6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Linear regression slope over 72h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87E5EB5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All 5 vars</w:t>
            </w:r>
          </w:p>
        </w:tc>
      </w:tr>
      <w:tr w:rsidR="00057C88" w14:paraId="1D34889C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099168B7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_slope_r2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2A6AE02A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R² of linear slope fit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61268120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All 5 vars</w:t>
            </w:r>
          </w:p>
        </w:tc>
      </w:tr>
      <w:tr w:rsidR="00057C88" w14:paraId="6A95AF1B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  <w:shd w:val="clear" w:color="auto" w:fill="FFF8E1"/>
          </w:tcPr>
          <w:p w14:paraId="0369964D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_pct_below65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  <w:shd w:val="clear" w:color="auto" w:fill="FFF8E1"/>
          </w:tcPr>
          <w:p w14:paraId="04B7C259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% of hours with MAP &lt;65 mmHg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  <w:shd w:val="clear" w:color="auto" w:fill="FFF8E1"/>
          </w:tcPr>
          <w:p w14:paraId="18A7708E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MAP</w:t>
            </w:r>
          </w:p>
        </w:tc>
      </w:tr>
      <w:tr w:rsidR="00057C88" w14:paraId="2C45D4B0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0B6B8F81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_pct_below60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386D0288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% of hours with MAP &lt;60 mmHg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4906FDDD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MAP</w:t>
            </w:r>
          </w:p>
        </w:tc>
      </w:tr>
      <w:tr w:rsidR="00057C88" w14:paraId="4AA95292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0DFD2FC5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_pct_above80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451E4526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% of hours with MAP &gt;80 mmHg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354F9F91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MAP</w:t>
            </w:r>
          </w:p>
        </w:tc>
      </w:tr>
      <w:tr w:rsidR="00057C88" w14:paraId="13D35743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5CD17D29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_pct_below100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6BBB6ABA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% of hours with SBP &lt;100 mmHg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0FFA63CD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SBP</w:t>
            </w:r>
          </w:p>
        </w:tc>
      </w:tr>
      <w:tr w:rsidR="00057C88" w14:paraId="72949E85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2DC76A20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_pct_below85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563F1DB9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% of hours with SBP &lt;85 mmHg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4E6422B7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SBP</w:t>
            </w:r>
          </w:p>
        </w:tc>
      </w:tr>
      <w:tr w:rsidR="00057C88" w14:paraId="18E4D292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4A923E90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_pct_above130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67770A07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% of hours with SBP &gt;130 mmHg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5CC8A813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SBP</w:t>
            </w:r>
          </w:p>
        </w:tc>
      </w:tr>
      <w:tr w:rsidR="00057C88" w14:paraId="3CBEBD28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D6EF392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_pct_below55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4482FB49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% of hours with DBP &lt;55 mmHg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6FEEF1CA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DBP</w:t>
            </w:r>
          </w:p>
        </w:tc>
      </w:tr>
      <w:tr w:rsidR="00057C88" w14:paraId="483449D4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7C6B7B39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_pct_below45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426335CA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% of hours with DBP &lt;45 mmHg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7313586D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DBP</w:t>
            </w:r>
          </w:p>
        </w:tc>
      </w:tr>
      <w:tr w:rsidR="00057C88" w14:paraId="1DC157EA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9012A27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_pct_above100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5CBACF5E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% of hours with HR &gt;100 bpm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05B221A5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HR</w:t>
            </w:r>
          </w:p>
        </w:tc>
      </w:tr>
      <w:tr w:rsidR="00057C88" w14:paraId="62BD70E9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D565C7D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_pct_above120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526EEE5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% of hours with HR &gt;120 bpm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1A7859C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HR</w:t>
            </w:r>
          </w:p>
        </w:tc>
      </w:tr>
      <w:tr w:rsidR="00057C88" w14:paraId="490A41A7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8A1802D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_pct_below60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06BEF68C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% of hours with HR &lt;60 bpm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6705152D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HR</w:t>
            </w:r>
          </w:p>
        </w:tc>
      </w:tr>
      <w:tr w:rsidR="00057C88" w14:paraId="09AE5F96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2985897F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_pct_below15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02F8A136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% of hours with UO &lt;15 mL/h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74D4074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UO</w:t>
            </w:r>
          </w:p>
        </w:tc>
      </w:tr>
      <w:tr w:rsidR="00057C88" w14:paraId="64EEE47A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0195C5E1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_pct_zero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69D4E7AE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% of hours with UO = 0 mL/h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27C8FF17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UO</w:t>
            </w:r>
          </w:p>
        </w:tc>
      </w:tr>
      <w:tr w:rsidR="00057C88" w14:paraId="250A66C1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3BC01555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_pct_above50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52FF1EC4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% of hours with UO &gt;50 mL/h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204C2A95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UO</w:t>
            </w:r>
          </w:p>
        </w:tc>
      </w:tr>
      <w:tr w:rsidR="00057C88" w14:paraId="1C9F05C8" w14:textId="77777777">
        <w:trPr>
          <w:jc w:val="center"/>
        </w:trPr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1B14BEAD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_pct_above100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05E3AE0B" w14:textId="77777777" w:rsidR="00057C88" w:rsidRDefault="008D449C">
            <w:pPr>
              <w:spacing w:before="40" w:after="40" w:line="240" w:lineRule="auto"/>
            </w:pPr>
            <w:r>
              <w:rPr>
                <w:sz w:val="16"/>
              </w:rPr>
              <w:t>% of hours with UO &gt;100 mL/h</w:t>
            </w:r>
          </w:p>
        </w:tc>
        <w:tc>
          <w:tcPr>
            <w:tcW w:w="3120" w:type="dxa"/>
            <w:tcBorders>
              <w:top w:val="single" w:sz="4" w:space="0" w:color="CCCCCC"/>
              <w:bottom w:val="single" w:sz="4" w:space="0" w:color="CCCCCC"/>
            </w:tcBorders>
          </w:tcPr>
          <w:p w14:paraId="0A98A282" w14:textId="77777777" w:rsidR="00057C88" w:rsidRDefault="008D449C">
            <w:pPr>
              <w:spacing w:before="40" w:after="40" w:line="240" w:lineRule="auto"/>
              <w:jc w:val="center"/>
            </w:pPr>
            <w:r>
              <w:rPr>
                <w:sz w:val="16"/>
              </w:rPr>
              <w:t>UO</w:t>
            </w:r>
          </w:p>
        </w:tc>
      </w:tr>
    </w:tbl>
    <w:p w14:paraId="1BAD981C" w14:textId="77777777" w:rsidR="00057C88" w:rsidRDefault="008D449C">
      <w:pPr>
        <w:spacing w:after="240"/>
      </w:pPr>
      <w:r>
        <w:rPr>
          <w:i/>
          <w:sz w:val="16"/>
        </w:rPr>
        <w:t xml:space="preserve">Rows 1–18: 18 common statistical features applied to all five variables (MAP, SBP, DBP, HR, UO; 18 × 5 = 90 base features). Rows 19–34: Variable-specific threshold features (MAP: 3, SBP: 3, DBP: 2, HR: 3, UO: 4 = 15 threshold features). Total: 90 + 15 = 105 time-series features. Combined with 30 baseline features, the full predictor set </w:t>
      </w:r>
      <w:proofErr w:type="gramStart"/>
      <w:r>
        <w:rPr>
          <w:i/>
          <w:sz w:val="16"/>
        </w:rPr>
        <w:t>comprised</w:t>
      </w:r>
      <w:proofErr w:type="gramEnd"/>
      <w:r>
        <w:rPr>
          <w:i/>
          <w:sz w:val="16"/>
        </w:rPr>
        <w:t xml:space="preserve"> 135 variables.</w:t>
      </w:r>
    </w:p>
    <w:p w14:paraId="6DB12477" w14:textId="77777777" w:rsidR="00057C88" w:rsidRDefault="008D449C">
      <w:r>
        <w:br w:type="page"/>
      </w:r>
    </w:p>
    <w:p w14:paraId="48AA0656" w14:textId="77777777" w:rsidR="00057C88" w:rsidRDefault="008D449C">
      <w:pPr>
        <w:spacing w:after="240"/>
      </w:pPr>
      <w:r>
        <w:rPr>
          <w:b/>
        </w:rPr>
        <w:lastRenderedPageBreak/>
        <w:t>Figure S1. AUC distribution across cross-validation folds.</w:t>
      </w:r>
      <w:r>
        <w:t xml:space="preserve"> Boxplot with individual data points showing the distribution of AUC values across 5-fold stratified cross-validation for the four main-analysis models. The XGBoost Combined model shows the highest median AUC (0.848) with acceptable fold-to-fold variability. Abbreviations: AUC, area under the curve; LR, logistic regression; TS, time-series.</w:t>
      </w:r>
    </w:p>
    <w:p w14:paraId="3DC1E22A" w14:textId="77777777" w:rsidR="00057C88" w:rsidRDefault="008D449C">
      <w:pPr>
        <w:spacing w:after="240"/>
      </w:pPr>
      <w:r>
        <w:rPr>
          <w:b/>
        </w:rPr>
        <w:t>Figure S2. Calibration plots with Platt scaling.</w:t>
      </w:r>
      <w:r>
        <w:t xml:space="preserve"> Calibration curves comparing predicted probabilities (x-axis) with observed event rates (y-axis) for LR (Day-0 only) and XGBoost Combined models. Dashed line indicates perfect calibration. Platt scaling was applied within cross-validation folds to avoid data leakage. Five quantile-based bins with LOWESS smoothing. The XGBoost Combined model (Brier=0.115) demonstrates superior calibration compared with LR (Brier=0.185). Abbreviations: LR, logistic regression; LOWESS, locally weighted scatterplot smoothing.</w:t>
      </w:r>
    </w:p>
    <w:p w14:paraId="520E45B1" w14:textId="77777777" w:rsidR="00057C88" w:rsidRDefault="008D449C">
      <w:pPr>
        <w:spacing w:after="240"/>
      </w:pPr>
      <w:r>
        <w:rPr>
          <w:b/>
        </w:rPr>
        <w:t>Figure S3. ROC curves including Random Forest sensitivity analysis.</w:t>
      </w:r>
      <w:r>
        <w:t xml:space="preserve"> Receiver operating characteristic curves for all five models, including the supplementary Random Forest (Combined) model. RF achieved AUC=0.848 (95% CI, 0.778–0.897), comparable to XGBoost Combined (0.848; DeLong p=0.600), confirming that the predictive gains are driven by the 72-hour feature set rather than model architecture. Abbreviations: ROC, receiver operating characteristic; AUC, area under the curve; RF, random forest; LR, logistic regression; TS, time-series.</w:t>
      </w:r>
    </w:p>
    <w:sectPr w:rsidR="00057C88" w:rsidSect="00034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353D36" w14:textId="77777777" w:rsidR="008D449C" w:rsidRDefault="008D449C" w:rsidP="00CA587D">
      <w:pPr>
        <w:spacing w:line="240" w:lineRule="auto"/>
      </w:pPr>
      <w:r>
        <w:separator/>
      </w:r>
    </w:p>
  </w:endnote>
  <w:endnote w:type="continuationSeparator" w:id="0">
    <w:p w14:paraId="593ABCD8" w14:textId="77777777" w:rsidR="008D449C" w:rsidRDefault="008D449C" w:rsidP="00CA58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22C747" w14:textId="77777777" w:rsidR="008D449C" w:rsidRDefault="008D449C" w:rsidP="00CA587D">
      <w:pPr>
        <w:spacing w:line="240" w:lineRule="auto"/>
      </w:pPr>
      <w:r>
        <w:separator/>
      </w:r>
    </w:p>
  </w:footnote>
  <w:footnote w:type="continuationSeparator" w:id="0">
    <w:p w14:paraId="5A0A90D1" w14:textId="77777777" w:rsidR="008D449C" w:rsidRDefault="008D449C" w:rsidP="00CA587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77310152">
    <w:abstractNumId w:val="8"/>
  </w:num>
  <w:num w:numId="2" w16cid:durableId="711611634">
    <w:abstractNumId w:val="6"/>
  </w:num>
  <w:num w:numId="3" w16cid:durableId="1471677540">
    <w:abstractNumId w:val="5"/>
  </w:num>
  <w:num w:numId="4" w16cid:durableId="749742259">
    <w:abstractNumId w:val="4"/>
  </w:num>
  <w:num w:numId="5" w16cid:durableId="840773203">
    <w:abstractNumId w:val="7"/>
  </w:num>
  <w:num w:numId="6" w16cid:durableId="953098128">
    <w:abstractNumId w:val="3"/>
  </w:num>
  <w:num w:numId="7" w16cid:durableId="1458447934">
    <w:abstractNumId w:val="2"/>
  </w:num>
  <w:num w:numId="8" w16cid:durableId="378436684">
    <w:abstractNumId w:val="1"/>
  </w:num>
  <w:num w:numId="9" w16cid:durableId="5381241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50DAF"/>
    <w:rsid w:val="00057C88"/>
    <w:rsid w:val="0006063C"/>
    <w:rsid w:val="0015074B"/>
    <w:rsid w:val="00180FA2"/>
    <w:rsid w:val="00293373"/>
    <w:rsid w:val="0029639D"/>
    <w:rsid w:val="002C1E3B"/>
    <w:rsid w:val="00300FF4"/>
    <w:rsid w:val="00326F90"/>
    <w:rsid w:val="005F184C"/>
    <w:rsid w:val="0063250F"/>
    <w:rsid w:val="007D333B"/>
    <w:rsid w:val="00841585"/>
    <w:rsid w:val="00864B1C"/>
    <w:rsid w:val="008D449C"/>
    <w:rsid w:val="00901D91"/>
    <w:rsid w:val="00944074"/>
    <w:rsid w:val="00A240BA"/>
    <w:rsid w:val="00A53742"/>
    <w:rsid w:val="00AA1D8D"/>
    <w:rsid w:val="00B47730"/>
    <w:rsid w:val="00B56047"/>
    <w:rsid w:val="00C74124"/>
    <w:rsid w:val="00CA587D"/>
    <w:rsid w:val="00CB0664"/>
    <w:rsid w:val="00CF40E2"/>
    <w:rsid w:val="00D871AD"/>
    <w:rsid w:val="00E4427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4062061"/>
  <w14:defaultImageDpi w14:val="300"/>
  <w15:docId w15:val="{05D93135-6F14-4BEA-9E28-3F6F8480F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pPr>
      <w:spacing w:after="0" w:line="480" w:lineRule="auto"/>
    </w:pPr>
    <w:rPr>
      <w:rFonts w:ascii="Times New Roman" w:hAnsi="Times New Roman"/>
      <w:sz w:val="24"/>
    </w:rPr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40" w:after="12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bCs/>
      <w:color w:val="000000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line="240" w:lineRule="auto"/>
    </w:pPr>
  </w:style>
  <w:style w:type="character" w:customStyle="1" w:styleId="Char">
    <w:name w:val="머리글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line="240" w:lineRule="auto"/>
    </w:pPr>
  </w:style>
  <w:style w:type="character" w:customStyle="1" w:styleId="Char0">
    <w:name w:val="바닥글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제목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제목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제목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제목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Char2">
    <w:name w:val="부제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본문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/>
    </w:pPr>
  </w:style>
  <w:style w:type="character" w:customStyle="1" w:styleId="2Char0">
    <w:name w:val="본문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본문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매크로 텍스트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인용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제목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제목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제목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제목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제목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제목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강한 인용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9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a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c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d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e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</Pages>
  <Words>1428</Words>
  <Characters>8256</Characters>
  <Application>Microsoft Office Word</Application>
  <DocSecurity>0</DocSecurity>
  <Lines>516</Lines>
  <Paragraphs>537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9147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동호 신</cp:lastModifiedBy>
  <cp:revision>15</cp:revision>
  <dcterms:created xsi:type="dcterms:W3CDTF">2013-12-23T23:15:00Z</dcterms:created>
  <dcterms:modified xsi:type="dcterms:W3CDTF">2026-03-09T12:06:00Z</dcterms:modified>
  <cp:category/>
</cp:coreProperties>
</file>