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2BA26BB" w14:textId="77777777" w:rsidR="006943E4" w:rsidRDefault="006943E4" w:rsidP="006943E4">
      <w:pPr>
        <w:spacing w:before="240"/>
        <w:jc w:val="both"/>
        <w:rPr>
          <w:rFonts w:asciiTheme="majorBidi" w:hAnsiTheme="majorBidi" w:cstheme="majorBidi"/>
          <w:b/>
          <w:sz w:val="24"/>
          <w:szCs w:val="24"/>
        </w:rPr>
      </w:pPr>
      <w:r w:rsidRPr="00BE4004">
        <w:rPr>
          <w:rFonts w:asciiTheme="majorBidi" w:hAnsiTheme="majorBidi" w:cstheme="majorBidi"/>
          <w:b/>
          <w:sz w:val="24"/>
          <w:szCs w:val="24"/>
        </w:rPr>
        <w:t>Extended Data:</w:t>
      </w:r>
    </w:p>
    <w:p w14:paraId="1A6CBEDC" w14:textId="3C5A145B" w:rsidR="006943E4" w:rsidRDefault="00765D46" w:rsidP="006943E4">
      <w:pPr>
        <w:keepNext/>
        <w:jc w:val="both"/>
      </w:pPr>
      <w:r>
        <w:rPr>
          <w:noProof/>
        </w:rPr>
        <w:drawing>
          <wp:inline distT="0" distB="0" distL="0" distR="0" wp14:anchorId="0FDD2953" wp14:editId="761C724E">
            <wp:extent cx="5756910" cy="5351145"/>
            <wp:effectExtent l="0" t="0" r="0" b="1905"/>
            <wp:docPr id="6" name="Grafi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6910" cy="5351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E2B91D" w14:textId="77777777" w:rsidR="006943E4" w:rsidRPr="002E693E" w:rsidRDefault="006943E4" w:rsidP="00366248">
      <w:pPr>
        <w:pStyle w:val="Beschriftung"/>
        <w:jc w:val="both"/>
        <w:rPr>
          <w:color w:val="auto"/>
        </w:rPr>
      </w:pPr>
      <w:r w:rsidRPr="00612223">
        <w:rPr>
          <w:b/>
          <w:bCs/>
          <w:color w:val="auto"/>
        </w:rPr>
        <w:t xml:space="preserve">Extended Data Fig. </w:t>
      </w:r>
      <w:r>
        <w:rPr>
          <w:b/>
          <w:bCs/>
          <w:color w:val="auto"/>
        </w:rPr>
        <w:t xml:space="preserve">1: </w:t>
      </w:r>
      <w:r w:rsidRPr="00612223">
        <w:rPr>
          <w:b/>
          <w:bCs/>
          <w:color w:val="auto"/>
        </w:rPr>
        <w:t>A</w:t>
      </w:r>
      <w:r w:rsidRPr="00612223">
        <w:rPr>
          <w:color w:val="auto"/>
        </w:rPr>
        <w:t xml:space="preserve"> Arrestin recruitment to the M</w:t>
      </w:r>
      <w:r w:rsidRPr="00124379">
        <w:rPr>
          <w:color w:val="auto"/>
          <w:vertAlign w:val="subscript"/>
        </w:rPr>
        <w:t>2</w:t>
      </w:r>
      <w:r w:rsidRPr="00612223">
        <w:rPr>
          <w:color w:val="auto"/>
        </w:rPr>
        <w:t>R in HEK T and HEK ∆GRK5/6 as well as to PF-M</w:t>
      </w:r>
      <w:r w:rsidRPr="00124379">
        <w:rPr>
          <w:color w:val="auto"/>
          <w:vertAlign w:val="subscript"/>
        </w:rPr>
        <w:t>2</w:t>
      </w:r>
      <w:r w:rsidRPr="00612223">
        <w:rPr>
          <w:color w:val="auto"/>
        </w:rPr>
        <w:t>R in HEK ∆GRK5/6. EC50 values for the recruitment of arrestin to the M</w:t>
      </w:r>
      <w:r w:rsidRPr="00124379">
        <w:rPr>
          <w:color w:val="auto"/>
          <w:vertAlign w:val="subscript"/>
        </w:rPr>
        <w:t>2</w:t>
      </w:r>
      <w:r w:rsidRPr="00612223">
        <w:rPr>
          <w:color w:val="auto"/>
        </w:rPr>
        <w:t>R in HEK293 ∆GRK5/6 cells is comparable to the value in HEK293 T cells. EC50 values for the recruitment of arrestin are comparable between the M</w:t>
      </w:r>
      <w:r w:rsidRPr="00124379">
        <w:rPr>
          <w:color w:val="auto"/>
          <w:vertAlign w:val="subscript"/>
        </w:rPr>
        <w:t>2</w:t>
      </w:r>
      <w:r w:rsidRPr="00612223">
        <w:rPr>
          <w:color w:val="auto"/>
        </w:rPr>
        <w:t>R and the PF-M</w:t>
      </w:r>
      <w:r w:rsidRPr="00124379">
        <w:rPr>
          <w:color w:val="auto"/>
          <w:vertAlign w:val="subscript"/>
        </w:rPr>
        <w:t>2</w:t>
      </w:r>
      <w:r w:rsidRPr="00612223">
        <w:rPr>
          <w:color w:val="auto"/>
        </w:rPr>
        <w:t>R too. BRET-based assay using receptor-</w:t>
      </w:r>
      <w:proofErr w:type="spellStart"/>
      <w:r w:rsidRPr="00612223">
        <w:rPr>
          <w:color w:val="auto"/>
        </w:rPr>
        <w:t>NanoLuc</w:t>
      </w:r>
      <w:proofErr w:type="spellEnd"/>
      <w:r w:rsidRPr="00612223">
        <w:rPr>
          <w:color w:val="auto"/>
        </w:rPr>
        <w:t xml:space="preserve"> and Venus-arr2/Venus-arr3 constructs. Three independent biological replicates, error bars show the SEM. The table shows associated EC50 values and 95 % CI, significance is calculated via extra-sum-of-squares F test (p ≤ 0.05). </w:t>
      </w:r>
      <w:r w:rsidRPr="00612223">
        <w:rPr>
          <w:b/>
          <w:bCs/>
          <w:color w:val="auto"/>
        </w:rPr>
        <w:t>B</w:t>
      </w:r>
      <w:r w:rsidRPr="00612223">
        <w:rPr>
          <w:color w:val="auto"/>
        </w:rPr>
        <w:t xml:space="preserve"> G protein dissociation at the M</w:t>
      </w:r>
      <w:r w:rsidRPr="00124379">
        <w:rPr>
          <w:color w:val="auto"/>
          <w:vertAlign w:val="subscript"/>
        </w:rPr>
        <w:t>2</w:t>
      </w:r>
      <w:r w:rsidRPr="00612223">
        <w:rPr>
          <w:color w:val="auto"/>
        </w:rPr>
        <w:t>R and PF-M</w:t>
      </w:r>
      <w:r w:rsidRPr="00124379">
        <w:rPr>
          <w:color w:val="auto"/>
          <w:vertAlign w:val="subscript"/>
        </w:rPr>
        <w:t>2</w:t>
      </w:r>
      <w:r w:rsidRPr="00612223">
        <w:rPr>
          <w:color w:val="auto"/>
        </w:rPr>
        <w:t xml:space="preserve">R, measured via </w:t>
      </w:r>
      <w:proofErr w:type="spellStart"/>
      <w:r w:rsidRPr="00612223">
        <w:rPr>
          <w:color w:val="auto"/>
        </w:rPr>
        <w:t>NanoBiT</w:t>
      </w:r>
      <w:proofErr w:type="spellEnd"/>
      <w:r w:rsidRPr="00612223">
        <w:rPr>
          <w:color w:val="auto"/>
        </w:rPr>
        <w:t xml:space="preserve"> complementation assay using Gα</w:t>
      </w:r>
      <w:proofErr w:type="spellStart"/>
      <w:r w:rsidRPr="00612223">
        <w:rPr>
          <w:color w:val="auto"/>
        </w:rPr>
        <w:t>i-LgBiT</w:t>
      </w:r>
      <w:proofErr w:type="spellEnd"/>
      <w:r w:rsidRPr="00612223">
        <w:rPr>
          <w:color w:val="auto"/>
        </w:rPr>
        <w:t xml:space="preserve"> and </w:t>
      </w:r>
      <w:proofErr w:type="spellStart"/>
      <w:r w:rsidRPr="00612223">
        <w:rPr>
          <w:color w:val="auto"/>
        </w:rPr>
        <w:t>SmBiT-Gγ</w:t>
      </w:r>
      <w:proofErr w:type="spellEnd"/>
      <w:r w:rsidRPr="00612223">
        <w:rPr>
          <w:color w:val="auto"/>
        </w:rPr>
        <w:t>. EC50 values are comparable between the receptor constructs. Three independent biological replicates, error bars show the SEM. The table shows associated EC50 values and 95 % CI, significance is calculated via extra-sum-of-squares F test (p ≤ 0.05).</w:t>
      </w:r>
      <w:r>
        <w:rPr>
          <w:color w:val="auto"/>
        </w:rPr>
        <w:t xml:space="preserve"> </w:t>
      </w:r>
      <w:r w:rsidRPr="00612223">
        <w:rPr>
          <w:b/>
          <w:bCs/>
          <w:color w:val="auto"/>
        </w:rPr>
        <w:t>C</w:t>
      </w:r>
      <w:r>
        <w:rPr>
          <w:color w:val="auto"/>
        </w:rPr>
        <w:t xml:space="preserve"> </w:t>
      </w:r>
      <w:r w:rsidRPr="00612223">
        <w:rPr>
          <w:color w:val="auto"/>
        </w:rPr>
        <w:t>Western blots of the photo-crosslinking between the PF-M</w:t>
      </w:r>
      <w:r w:rsidRPr="00124379">
        <w:rPr>
          <w:color w:val="auto"/>
          <w:vertAlign w:val="subscript"/>
        </w:rPr>
        <w:t>2</w:t>
      </w:r>
      <w:r w:rsidRPr="00612223">
        <w:rPr>
          <w:color w:val="auto"/>
        </w:rPr>
        <w:t xml:space="preserve">R and Bpa-arr2 as well as Bpa-arr3 mutants. The experiment is performed without prior stimulation with </w:t>
      </w:r>
      <w:proofErr w:type="spellStart"/>
      <w:r w:rsidRPr="00612223">
        <w:rPr>
          <w:color w:val="auto"/>
        </w:rPr>
        <w:t>ACh</w:t>
      </w:r>
      <w:proofErr w:type="spellEnd"/>
      <w:r w:rsidRPr="00612223">
        <w:rPr>
          <w:color w:val="auto"/>
        </w:rPr>
        <w:t xml:space="preserve">, without UV irradiation, following stimulation and irradiation, and with additional treatment of the sample with </w:t>
      </w:r>
      <w:proofErr w:type="spellStart"/>
      <w:r w:rsidRPr="00612223">
        <w:rPr>
          <w:color w:val="auto"/>
        </w:rPr>
        <w:t>PNGase</w:t>
      </w:r>
      <w:proofErr w:type="spellEnd"/>
      <w:r w:rsidRPr="00612223">
        <w:rPr>
          <w:color w:val="auto"/>
        </w:rPr>
        <w:t xml:space="preserve"> F. </w:t>
      </w:r>
      <w:proofErr w:type="spellStart"/>
      <w:r w:rsidRPr="00612223">
        <w:rPr>
          <w:color w:val="auto"/>
        </w:rPr>
        <w:t>PNGase</w:t>
      </w:r>
      <w:proofErr w:type="spellEnd"/>
      <w:r w:rsidRPr="00612223">
        <w:rPr>
          <w:color w:val="auto"/>
        </w:rPr>
        <w:t xml:space="preserve"> F </w:t>
      </w:r>
      <w:proofErr w:type="spellStart"/>
      <w:r w:rsidRPr="00612223">
        <w:rPr>
          <w:color w:val="auto"/>
        </w:rPr>
        <w:t>deglycosylates</w:t>
      </w:r>
      <w:proofErr w:type="spellEnd"/>
      <w:r w:rsidRPr="00612223">
        <w:rPr>
          <w:color w:val="auto"/>
        </w:rPr>
        <w:t xml:space="preserve"> the receptor, causing a shift of receptor and crosslinking bands to a lower molecular weight. Detection with HRP-coupled anti-HA and anti-FLAG antibodies.</w:t>
      </w:r>
      <w:r>
        <w:rPr>
          <w:color w:val="auto"/>
        </w:rPr>
        <w:t xml:space="preserve"> </w:t>
      </w:r>
      <w:r w:rsidRPr="00612223">
        <w:rPr>
          <w:b/>
          <w:bCs/>
          <w:color w:val="auto"/>
        </w:rPr>
        <w:t xml:space="preserve">D </w:t>
      </w:r>
      <w:r w:rsidRPr="00612223">
        <w:rPr>
          <w:color w:val="auto"/>
        </w:rPr>
        <w:t>Arrestin recruitment to the PF-M</w:t>
      </w:r>
      <w:r w:rsidRPr="00124379">
        <w:rPr>
          <w:color w:val="auto"/>
          <w:vertAlign w:val="subscript"/>
        </w:rPr>
        <w:t>2</w:t>
      </w:r>
      <w:r w:rsidRPr="00612223">
        <w:rPr>
          <w:color w:val="auto"/>
        </w:rPr>
        <w:t>R and PF-M</w:t>
      </w:r>
      <w:r w:rsidRPr="00124379">
        <w:rPr>
          <w:color w:val="auto"/>
          <w:vertAlign w:val="subscript"/>
        </w:rPr>
        <w:t>2</w:t>
      </w:r>
      <w:r w:rsidRPr="00612223">
        <w:rPr>
          <w:color w:val="auto"/>
        </w:rPr>
        <w:t>R construct depleted of intracellular cysteine residues (PF-M</w:t>
      </w:r>
      <w:r w:rsidRPr="00124379">
        <w:rPr>
          <w:color w:val="auto"/>
          <w:vertAlign w:val="subscript"/>
        </w:rPr>
        <w:t>2</w:t>
      </w:r>
      <w:r w:rsidRPr="00612223">
        <w:rPr>
          <w:color w:val="auto"/>
        </w:rPr>
        <w:t>R-minCys) in HEK ∆GRK5/6. In the PF-M2R-minCys construct, C124 is mutated to S, C274 to A, C324 to A, C337 to A, C439 to S, C443 to S, C457 is not mutated due to palmitoylation. BRET-based assay using receptor-</w:t>
      </w:r>
      <w:proofErr w:type="spellStart"/>
      <w:r w:rsidRPr="00612223">
        <w:rPr>
          <w:color w:val="auto"/>
        </w:rPr>
        <w:t>NanoLuc</w:t>
      </w:r>
      <w:proofErr w:type="spellEnd"/>
      <w:r w:rsidRPr="00612223">
        <w:rPr>
          <w:color w:val="auto"/>
        </w:rPr>
        <w:t xml:space="preserve"> and Venus-arr2 constructs. Three independent biological replicates, error bars show the SEM. The table shows associated EC50 values and 95 % CI, significance is calculated via extra-sum-of-squares F test (p ≤ 0.05). </w:t>
      </w:r>
      <w:r>
        <w:rPr>
          <w:b/>
          <w:bCs/>
          <w:color w:val="auto"/>
        </w:rPr>
        <w:t>E</w:t>
      </w:r>
      <w:r w:rsidRPr="00612223">
        <w:rPr>
          <w:color w:val="auto"/>
        </w:rPr>
        <w:t xml:space="preserve"> G protein dissociation at the PF-M</w:t>
      </w:r>
      <w:r w:rsidRPr="00124379">
        <w:rPr>
          <w:color w:val="auto"/>
          <w:vertAlign w:val="subscript"/>
        </w:rPr>
        <w:t>2</w:t>
      </w:r>
      <w:r w:rsidRPr="00612223">
        <w:rPr>
          <w:color w:val="auto"/>
        </w:rPr>
        <w:t>R and PF-M</w:t>
      </w:r>
      <w:r w:rsidRPr="00124379">
        <w:rPr>
          <w:color w:val="auto"/>
          <w:vertAlign w:val="subscript"/>
        </w:rPr>
        <w:t>2</w:t>
      </w:r>
      <w:r w:rsidRPr="00612223">
        <w:rPr>
          <w:color w:val="auto"/>
        </w:rPr>
        <w:t>R construct depleted of intracellular cysteine residues (PF-M</w:t>
      </w:r>
      <w:r w:rsidRPr="00124379">
        <w:rPr>
          <w:color w:val="auto"/>
          <w:vertAlign w:val="subscript"/>
        </w:rPr>
        <w:t>2</w:t>
      </w:r>
      <w:r w:rsidRPr="00612223">
        <w:rPr>
          <w:color w:val="auto"/>
        </w:rPr>
        <w:t xml:space="preserve">R-minCys), measured via </w:t>
      </w:r>
      <w:proofErr w:type="spellStart"/>
      <w:r w:rsidRPr="00612223">
        <w:rPr>
          <w:color w:val="auto"/>
        </w:rPr>
        <w:t>NanoBiT</w:t>
      </w:r>
      <w:proofErr w:type="spellEnd"/>
      <w:r w:rsidRPr="00612223">
        <w:rPr>
          <w:color w:val="auto"/>
        </w:rPr>
        <w:t xml:space="preserve"> complementation assay using Gα</w:t>
      </w:r>
      <w:proofErr w:type="spellStart"/>
      <w:r w:rsidRPr="00612223">
        <w:rPr>
          <w:color w:val="auto"/>
        </w:rPr>
        <w:t>i-LgBiT</w:t>
      </w:r>
      <w:proofErr w:type="spellEnd"/>
      <w:r w:rsidRPr="00612223">
        <w:rPr>
          <w:color w:val="auto"/>
        </w:rPr>
        <w:t xml:space="preserve"> and </w:t>
      </w:r>
      <w:proofErr w:type="spellStart"/>
      <w:r w:rsidRPr="00612223">
        <w:rPr>
          <w:color w:val="auto"/>
        </w:rPr>
        <w:t>SmBiT-Gγ</w:t>
      </w:r>
      <w:proofErr w:type="spellEnd"/>
      <w:r w:rsidRPr="00612223">
        <w:rPr>
          <w:color w:val="auto"/>
        </w:rPr>
        <w:t xml:space="preserve">. Three independent biological replicates, error bars show the SEM. The table shows associated EC50 values and 95 % CI, significance is calculated via extra-sum-of-squares F test (p ≤ 0.05). </w:t>
      </w:r>
      <w:r>
        <w:rPr>
          <w:b/>
          <w:bCs/>
          <w:color w:val="auto"/>
        </w:rPr>
        <w:t>F</w:t>
      </w:r>
      <w:r w:rsidRPr="00612223">
        <w:rPr>
          <w:color w:val="auto"/>
        </w:rPr>
        <w:t xml:space="preserve"> Arrestin recruitment to the PF-M</w:t>
      </w:r>
      <w:r w:rsidRPr="00124379">
        <w:rPr>
          <w:color w:val="auto"/>
          <w:vertAlign w:val="subscript"/>
        </w:rPr>
        <w:t>2</w:t>
      </w:r>
      <w:r w:rsidRPr="00612223">
        <w:rPr>
          <w:color w:val="auto"/>
        </w:rPr>
        <w:t>R in HEK ∆GRK5/6 with and without co-expression of GRK3. BRET-based assay using receptor-</w:t>
      </w:r>
      <w:proofErr w:type="spellStart"/>
      <w:r w:rsidRPr="00612223">
        <w:rPr>
          <w:color w:val="auto"/>
        </w:rPr>
        <w:t>NanoLuc</w:t>
      </w:r>
      <w:proofErr w:type="spellEnd"/>
      <w:r w:rsidRPr="00612223">
        <w:rPr>
          <w:color w:val="auto"/>
        </w:rPr>
        <w:t xml:space="preserve"> and Venus-</w:t>
      </w:r>
      <w:proofErr w:type="spellStart"/>
      <w:r w:rsidRPr="00612223">
        <w:rPr>
          <w:color w:val="auto"/>
        </w:rPr>
        <w:t>arrestin</w:t>
      </w:r>
      <w:proofErr w:type="spellEnd"/>
      <w:r w:rsidRPr="00612223">
        <w:rPr>
          <w:color w:val="auto"/>
        </w:rPr>
        <w:t xml:space="preserve"> constructs. Three independent biological replicates, error bars show the SEM. The table shows associated EC50 values and 95 % CI, significance is calculated via extra-sum-of-squares F test (p ≤ 0.05).</w:t>
      </w:r>
    </w:p>
    <w:p w14:paraId="0CE47A69" w14:textId="77777777" w:rsidR="006943E4" w:rsidRDefault="006943E4" w:rsidP="006943E4">
      <w:pPr>
        <w:keepNext/>
      </w:pPr>
      <w:r>
        <w:rPr>
          <w:noProof/>
        </w:rPr>
        <w:lastRenderedPageBreak/>
        <w:drawing>
          <wp:inline distT="0" distB="0" distL="0" distR="0" wp14:anchorId="1F331A08" wp14:editId="067A64F9">
            <wp:extent cx="5734050" cy="5010150"/>
            <wp:effectExtent l="0" t="0" r="0" b="0"/>
            <wp:docPr id="9" name="Grafik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4050" cy="5010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38BEB3" w14:textId="77777777" w:rsidR="006943E4" w:rsidRDefault="006943E4" w:rsidP="006943E4">
      <w:pPr>
        <w:pStyle w:val="Beschriftung"/>
        <w:jc w:val="both"/>
        <w:rPr>
          <w:color w:val="auto"/>
        </w:rPr>
      </w:pPr>
      <w:r w:rsidRPr="00612223">
        <w:rPr>
          <w:b/>
          <w:bCs/>
          <w:color w:val="auto"/>
        </w:rPr>
        <w:t>Extended Data Fig. 2:</w:t>
      </w:r>
      <w:r>
        <w:rPr>
          <w:color w:val="auto"/>
        </w:rPr>
        <w:t xml:space="preserve"> </w:t>
      </w:r>
      <w:r w:rsidRPr="00612223">
        <w:rPr>
          <w:color w:val="auto"/>
        </w:rPr>
        <w:t>Western blots of the photo-crosslink between Bpa-arr3 mutants and the PF-M</w:t>
      </w:r>
      <w:r w:rsidRPr="00124379">
        <w:rPr>
          <w:color w:val="auto"/>
          <w:vertAlign w:val="subscript"/>
        </w:rPr>
        <w:t>2</w:t>
      </w:r>
      <w:r w:rsidRPr="00612223">
        <w:rPr>
          <w:color w:val="auto"/>
        </w:rPr>
        <w:t xml:space="preserve">R. After stimulation with </w:t>
      </w:r>
      <w:proofErr w:type="spellStart"/>
      <w:r w:rsidRPr="00612223">
        <w:rPr>
          <w:color w:val="auto"/>
        </w:rPr>
        <w:t>ACh</w:t>
      </w:r>
      <w:proofErr w:type="spellEnd"/>
      <w:r w:rsidRPr="00612223">
        <w:rPr>
          <w:color w:val="auto"/>
        </w:rPr>
        <w:t xml:space="preserve"> stimulation, UV irradiation and cell lysis, lysates were resolved on SDS-PAGE and immunoblotted. Detection with HRP-coupled anti-HA antibody.</w:t>
      </w:r>
      <w:r>
        <w:rPr>
          <w:color w:val="auto"/>
        </w:rPr>
        <w:t xml:space="preserve"> </w:t>
      </w:r>
      <w:r w:rsidRPr="00612223">
        <w:rPr>
          <w:color w:val="auto"/>
        </w:rPr>
        <w:t xml:space="preserve">Arr3 runs at an apparent molecular weight of ~60 </w:t>
      </w:r>
      <w:proofErr w:type="spellStart"/>
      <w:r w:rsidRPr="00612223">
        <w:rPr>
          <w:color w:val="auto"/>
        </w:rPr>
        <w:t>kDa</w:t>
      </w:r>
      <w:proofErr w:type="spellEnd"/>
      <w:r w:rsidRPr="00612223">
        <w:rPr>
          <w:color w:val="auto"/>
        </w:rPr>
        <w:t>, the crosslinked PF-M</w:t>
      </w:r>
      <w:r w:rsidRPr="00124379">
        <w:rPr>
          <w:color w:val="auto"/>
          <w:vertAlign w:val="subscript"/>
        </w:rPr>
        <w:t>2</w:t>
      </w:r>
      <w:r w:rsidRPr="00612223">
        <w:rPr>
          <w:color w:val="auto"/>
        </w:rPr>
        <w:t xml:space="preserve">R-arr3 at ~200-250 </w:t>
      </w:r>
      <w:proofErr w:type="spellStart"/>
      <w:r w:rsidRPr="00612223">
        <w:rPr>
          <w:color w:val="auto"/>
        </w:rPr>
        <w:t>kDa</w:t>
      </w:r>
      <w:proofErr w:type="spellEnd"/>
      <w:r w:rsidRPr="00612223">
        <w:rPr>
          <w:color w:val="auto"/>
        </w:rPr>
        <w:t>.</w:t>
      </w:r>
    </w:p>
    <w:p w14:paraId="7FF8A779" w14:textId="77777777" w:rsidR="006943E4" w:rsidRDefault="006943E4" w:rsidP="006943E4"/>
    <w:p w14:paraId="013DD3FB" w14:textId="77777777" w:rsidR="006943E4" w:rsidRDefault="006943E4" w:rsidP="006943E4"/>
    <w:p w14:paraId="3BFA03F3" w14:textId="77777777" w:rsidR="006943E4" w:rsidRDefault="006943E4" w:rsidP="006943E4">
      <w:r>
        <w:rPr>
          <w:noProof/>
        </w:rPr>
        <w:lastRenderedPageBreak/>
        <w:drawing>
          <wp:inline distT="0" distB="0" distL="0" distR="0" wp14:anchorId="2080638D" wp14:editId="7877C973">
            <wp:extent cx="5733415" cy="5326380"/>
            <wp:effectExtent l="0" t="0" r="635" b="7620"/>
            <wp:docPr id="587216861" name="Grafi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7216861" name=""/>
                    <pic:cNvPicPr/>
                  </pic:nvPicPr>
                  <pic:blipFill>
                    <a:blip r:embed="rId8">
                      <a:extLst>
                        <a:ext uri="{96DAC541-7B7A-43D3-8B79-37D633B846F1}">
                          <asvg:svgBlip xmlns:asvg="http://schemas.microsoft.com/office/drawing/2016/SVG/main" r:embed="rId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3415" cy="5326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764ADD" w14:textId="77777777" w:rsidR="006943E4" w:rsidRDefault="006943E4" w:rsidP="006943E4">
      <w:r>
        <w:rPr>
          <w:noProof/>
        </w:rPr>
        <w:lastRenderedPageBreak/>
        <w:drawing>
          <wp:inline distT="0" distB="0" distL="0" distR="0" wp14:anchorId="26782795" wp14:editId="6A933AB2">
            <wp:extent cx="5733415" cy="5326380"/>
            <wp:effectExtent l="0" t="0" r="635" b="7620"/>
            <wp:docPr id="293574020" name="Grafi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3574020" name=""/>
                    <pic:cNvPicPr/>
                  </pic:nvPicPr>
                  <pic:blipFill>
                    <a:blip r:embed="rId10">
                      <a:extLst>
                        <a:ext uri="{96DAC541-7B7A-43D3-8B79-37D633B846F1}">
                          <asvg:svgBlip xmlns:asvg="http://schemas.microsoft.com/office/drawing/2016/SVG/main" r:embed="rId1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3415" cy="5326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22A719" w14:textId="77777777" w:rsidR="006943E4" w:rsidRDefault="006943E4" w:rsidP="006943E4">
      <w:pPr>
        <w:keepNext/>
      </w:pPr>
      <w:r>
        <w:rPr>
          <w:noProof/>
        </w:rPr>
        <w:lastRenderedPageBreak/>
        <w:drawing>
          <wp:inline distT="0" distB="0" distL="0" distR="0" wp14:anchorId="2D3FA804" wp14:editId="7E1D63C3">
            <wp:extent cx="5733415" cy="5326380"/>
            <wp:effectExtent l="0" t="0" r="635" b="7620"/>
            <wp:docPr id="1773448342" name="Grafi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3448342" name=""/>
                    <pic:cNvPicPr/>
                  </pic:nvPicPr>
                  <pic:blipFill>
                    <a:blip r:embed="rId12">
                      <a:extLst>
                        <a:ext uri="{96DAC541-7B7A-43D3-8B79-37D633B846F1}">
                          <asvg:svgBlip xmlns:asvg="http://schemas.microsoft.com/office/drawing/2016/SVG/main" r:embed="rId1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3415" cy="5326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71475E" w14:textId="77777777" w:rsidR="006943E4" w:rsidRDefault="006943E4" w:rsidP="006943E4">
      <w:pPr>
        <w:pStyle w:val="Beschriftung"/>
        <w:jc w:val="both"/>
        <w:rPr>
          <w:color w:val="auto"/>
        </w:rPr>
      </w:pPr>
      <w:r w:rsidRPr="00EF6990">
        <w:rPr>
          <w:b/>
          <w:bCs/>
          <w:color w:val="auto"/>
        </w:rPr>
        <w:t xml:space="preserve">Extended Data Fig. 3: </w:t>
      </w:r>
      <w:r w:rsidRPr="00EF6990">
        <w:rPr>
          <w:color w:val="auto"/>
        </w:rPr>
        <w:t xml:space="preserve">Pairwise crosslinking between arr2-3xHA </w:t>
      </w:r>
      <w:proofErr w:type="spellStart"/>
      <w:r w:rsidRPr="00EF6990">
        <w:rPr>
          <w:color w:val="auto"/>
        </w:rPr>
        <w:t>BrEtY</w:t>
      </w:r>
      <w:proofErr w:type="spellEnd"/>
      <w:r w:rsidRPr="00EF6990">
        <w:rPr>
          <w:color w:val="auto"/>
        </w:rPr>
        <w:t xml:space="preserve"> mutants and Cys-PF-M</w:t>
      </w:r>
      <w:r w:rsidRPr="00124379">
        <w:rPr>
          <w:color w:val="auto"/>
          <w:vertAlign w:val="subscript"/>
        </w:rPr>
        <w:t>2</w:t>
      </w:r>
      <w:r w:rsidRPr="00EF6990">
        <w:rPr>
          <w:color w:val="auto"/>
        </w:rPr>
        <w:t>R mutants. Crosslinking intensity plotted as bar charts, measured via XL-ELISA in three independent biological replicates and normalized to the positive control (E152BrEtY-arr2 + D285C-PF-M</w:t>
      </w:r>
      <w:r w:rsidRPr="00124379">
        <w:rPr>
          <w:color w:val="auto"/>
          <w:vertAlign w:val="subscript"/>
        </w:rPr>
        <w:t>2</w:t>
      </w:r>
      <w:r w:rsidRPr="00EF6990">
        <w:rPr>
          <w:color w:val="auto"/>
        </w:rPr>
        <w:t>R). Arrestin mutants are indicated above, receptor mutants on the x-axis. Error bars represent SD. Corresponding western blots are detected with HRP-coupled anti-HA antibodies and include positive control (p.c.) and negative control (</w:t>
      </w:r>
      <w:proofErr w:type="spellStart"/>
      <w:r w:rsidRPr="00EF6990">
        <w:rPr>
          <w:color w:val="auto"/>
        </w:rPr>
        <w:t>n.c.</w:t>
      </w:r>
      <w:proofErr w:type="spellEnd"/>
      <w:r w:rsidRPr="00EF6990">
        <w:rPr>
          <w:color w:val="auto"/>
        </w:rPr>
        <w:t>, wt-arr2 + PF-M</w:t>
      </w:r>
      <w:r w:rsidRPr="00124379">
        <w:rPr>
          <w:color w:val="auto"/>
          <w:vertAlign w:val="subscript"/>
        </w:rPr>
        <w:t>2</w:t>
      </w:r>
      <w:r w:rsidRPr="00EF6990">
        <w:rPr>
          <w:color w:val="auto"/>
        </w:rPr>
        <w:t>R-minCys). Receptor mutants are indicated above lanes. Tested residues are visualized in orange in active arrestin-2.</w:t>
      </w:r>
    </w:p>
    <w:p w14:paraId="72CBCBF5" w14:textId="77777777" w:rsidR="006943E4" w:rsidRDefault="006943E4" w:rsidP="006943E4"/>
    <w:p w14:paraId="0F5C6055" w14:textId="77777777" w:rsidR="006943E4" w:rsidRDefault="006943E4" w:rsidP="006943E4"/>
    <w:p w14:paraId="65E846C3" w14:textId="77777777" w:rsidR="006943E4" w:rsidRDefault="006943E4" w:rsidP="006943E4">
      <w:pPr>
        <w:keepNext/>
      </w:pPr>
      <w:r>
        <w:rPr>
          <w:noProof/>
        </w:rPr>
        <w:lastRenderedPageBreak/>
        <w:drawing>
          <wp:inline distT="0" distB="0" distL="0" distR="0" wp14:anchorId="48892687" wp14:editId="5097D817">
            <wp:extent cx="5730240" cy="5326380"/>
            <wp:effectExtent l="0" t="0" r="3810" b="7620"/>
            <wp:docPr id="1824054424" name="Grafi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0240" cy="5326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EF9549" w14:textId="77777777" w:rsidR="006943E4" w:rsidRPr="00E215F0" w:rsidRDefault="006943E4" w:rsidP="006943E4">
      <w:pPr>
        <w:pStyle w:val="Beschriftung"/>
        <w:rPr>
          <w:color w:val="auto"/>
        </w:rPr>
      </w:pPr>
      <w:r w:rsidRPr="00E215F0">
        <w:rPr>
          <w:b/>
          <w:bCs/>
          <w:color w:val="auto"/>
        </w:rPr>
        <w:t>Extended Data Fig. 4:</w:t>
      </w:r>
      <w:r>
        <w:rPr>
          <w:b/>
          <w:bCs/>
          <w:color w:val="auto"/>
        </w:rPr>
        <w:t xml:space="preserve"> A</w:t>
      </w:r>
      <w:r>
        <w:rPr>
          <w:color w:val="auto"/>
        </w:rPr>
        <w:t xml:space="preserve"> Subset of crosslinking hits of both </w:t>
      </w:r>
      <w:r w:rsidRPr="003D1623">
        <w:rPr>
          <w:color w:val="auto"/>
        </w:rPr>
        <w:t xml:space="preserve">Bpa-arr2-3xHA </w:t>
      </w:r>
      <w:r>
        <w:rPr>
          <w:color w:val="auto"/>
        </w:rPr>
        <w:t>and</w:t>
      </w:r>
      <w:r w:rsidRPr="003D1623">
        <w:rPr>
          <w:color w:val="auto"/>
        </w:rPr>
        <w:t xml:space="preserve"> Bpa-arr3-3xHA </w:t>
      </w:r>
      <w:r>
        <w:rPr>
          <w:color w:val="auto"/>
        </w:rPr>
        <w:t>with</w:t>
      </w:r>
      <w:r w:rsidRPr="003D1623">
        <w:rPr>
          <w:color w:val="auto"/>
        </w:rPr>
        <w:t xml:space="preserve"> the PF-M</w:t>
      </w:r>
      <w:r w:rsidRPr="00895090">
        <w:rPr>
          <w:color w:val="auto"/>
          <w:vertAlign w:val="subscript"/>
        </w:rPr>
        <w:t>2</w:t>
      </w:r>
      <w:r w:rsidRPr="003D1623">
        <w:rPr>
          <w:color w:val="auto"/>
        </w:rPr>
        <w:t xml:space="preserve">R. </w:t>
      </w:r>
      <w:r>
        <w:rPr>
          <w:color w:val="auto"/>
        </w:rPr>
        <w:t>Immunoblots of whole cell lysates stained with a</w:t>
      </w:r>
      <w:r w:rsidRPr="00471F90">
        <w:rPr>
          <w:color w:val="auto"/>
        </w:rPr>
        <w:t xml:space="preserve"> </w:t>
      </w:r>
      <w:r w:rsidRPr="003D1623">
        <w:rPr>
          <w:color w:val="auto"/>
        </w:rPr>
        <w:t>HRP-coupled anti-HA antibody</w:t>
      </w:r>
      <w:r>
        <w:rPr>
          <w:color w:val="auto"/>
        </w:rPr>
        <w:t xml:space="preserve">. </w:t>
      </w:r>
      <w:r w:rsidRPr="003D1623">
        <w:rPr>
          <w:color w:val="auto"/>
        </w:rPr>
        <w:t xml:space="preserve">Bpa-arr-3xHA mutants run at an apparent </w:t>
      </w:r>
      <w:r>
        <w:rPr>
          <w:color w:val="auto"/>
        </w:rPr>
        <w:t>MW</w:t>
      </w:r>
      <w:r w:rsidRPr="003D1623">
        <w:rPr>
          <w:color w:val="auto"/>
        </w:rPr>
        <w:t xml:space="preserve"> ~60 </w:t>
      </w:r>
      <w:proofErr w:type="spellStart"/>
      <w:r w:rsidRPr="003D1623">
        <w:rPr>
          <w:color w:val="auto"/>
        </w:rPr>
        <w:t>kDa</w:t>
      </w:r>
      <w:proofErr w:type="spellEnd"/>
      <w:r w:rsidRPr="003D1623">
        <w:rPr>
          <w:color w:val="auto"/>
        </w:rPr>
        <w:t xml:space="preserve">, crosslinking products at ~200-250 </w:t>
      </w:r>
      <w:proofErr w:type="spellStart"/>
      <w:r w:rsidRPr="003D1623">
        <w:rPr>
          <w:color w:val="auto"/>
        </w:rPr>
        <w:t>kDa</w:t>
      </w:r>
      <w:proofErr w:type="spellEnd"/>
      <w:r>
        <w:rPr>
          <w:color w:val="auto"/>
        </w:rPr>
        <w:t xml:space="preserve">, </w:t>
      </w:r>
      <w:r w:rsidRPr="00E215F0">
        <w:rPr>
          <w:b/>
          <w:bCs/>
          <w:color w:val="auto"/>
        </w:rPr>
        <w:t>B</w:t>
      </w:r>
      <w:r w:rsidRPr="00E215F0">
        <w:rPr>
          <w:color w:val="auto"/>
        </w:rPr>
        <w:t xml:space="preserve"> XL-ELISA of the pairwise crosslinking between C140S-G286BrEtY-arr2 and Cys-PF-M</w:t>
      </w:r>
      <w:r w:rsidRPr="00E215F0">
        <w:rPr>
          <w:color w:val="auto"/>
          <w:vertAlign w:val="subscript"/>
        </w:rPr>
        <w:t>2</w:t>
      </w:r>
      <w:r w:rsidRPr="00E215F0">
        <w:rPr>
          <w:color w:val="auto"/>
        </w:rPr>
        <w:t>R mutants of the ICL2. Four independent biological replicates, error bars represent the SD. Stars indicate significance (unpaired t-test, p ≤ 0.02) above background (</w:t>
      </w:r>
      <w:proofErr w:type="spellStart"/>
      <w:r w:rsidRPr="00E215F0">
        <w:rPr>
          <w:color w:val="auto"/>
        </w:rPr>
        <w:t>bg</w:t>
      </w:r>
      <w:proofErr w:type="spellEnd"/>
      <w:r w:rsidRPr="00E215F0">
        <w:rPr>
          <w:color w:val="auto"/>
        </w:rPr>
        <w:t>, dashed line).</w:t>
      </w:r>
      <w:r>
        <w:rPr>
          <w:color w:val="auto"/>
        </w:rPr>
        <w:t xml:space="preserve"> </w:t>
      </w:r>
      <w:r w:rsidRPr="005C70D3">
        <w:rPr>
          <w:b/>
          <w:bCs/>
          <w:color w:val="auto"/>
        </w:rPr>
        <w:t>C</w:t>
      </w:r>
      <w:r>
        <w:rPr>
          <w:color w:val="auto"/>
        </w:rPr>
        <w:t xml:space="preserve"> </w:t>
      </w:r>
      <w:r w:rsidRPr="005C70D3">
        <w:rPr>
          <w:color w:val="auto"/>
        </w:rPr>
        <w:t xml:space="preserve">Western blots of the pairwise crosslinking between </w:t>
      </w:r>
      <w:r>
        <w:rPr>
          <w:color w:val="auto"/>
        </w:rPr>
        <w:t>Y63</w:t>
      </w:r>
      <w:r w:rsidRPr="005C70D3">
        <w:rPr>
          <w:color w:val="auto"/>
        </w:rPr>
        <w:t>BrEtY-arr2</w:t>
      </w:r>
      <w:r>
        <w:rPr>
          <w:color w:val="auto"/>
        </w:rPr>
        <w:t xml:space="preserve"> and F75</w:t>
      </w:r>
      <w:r w:rsidRPr="005C70D3">
        <w:rPr>
          <w:color w:val="auto"/>
        </w:rPr>
        <w:t>BrEtY-arr2 mutants and Cys-PF-M2R mutants of residues in the transmembrane helices, ICL1, ICL2, beginning and end of the ICL3, hinge region, and helix VIII. Detection with HRP-coupled anti-HA antibodies.</w:t>
      </w:r>
    </w:p>
    <w:p w14:paraId="743EE151" w14:textId="77777777" w:rsidR="006943E4" w:rsidRDefault="006943E4" w:rsidP="006943E4">
      <w:pPr>
        <w:keepNext/>
      </w:pPr>
      <w:r>
        <w:rPr>
          <w:noProof/>
        </w:rPr>
        <w:lastRenderedPageBreak/>
        <w:drawing>
          <wp:inline distT="0" distB="0" distL="0" distR="0" wp14:anchorId="6C49DC65" wp14:editId="6898FA10">
            <wp:extent cx="5724525" cy="5505450"/>
            <wp:effectExtent l="0" t="0" r="9525" b="0"/>
            <wp:docPr id="13" name="Grafik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5505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56CB6D" w14:textId="77777777" w:rsidR="006943E4" w:rsidRDefault="006943E4" w:rsidP="006943E4">
      <w:pPr>
        <w:pStyle w:val="Beschriftung"/>
        <w:jc w:val="both"/>
        <w:rPr>
          <w:color w:val="auto"/>
        </w:rPr>
      </w:pPr>
      <w:r w:rsidRPr="00EF6990">
        <w:rPr>
          <w:b/>
          <w:bCs/>
          <w:color w:val="auto"/>
        </w:rPr>
        <w:t>Extended Data Fig. 5:</w:t>
      </w:r>
      <w:r>
        <w:rPr>
          <w:color w:val="auto"/>
        </w:rPr>
        <w:t xml:space="preserve"> </w:t>
      </w:r>
      <w:r w:rsidRPr="00297FE7">
        <w:rPr>
          <w:b/>
          <w:bCs/>
          <w:color w:val="auto"/>
        </w:rPr>
        <w:t>A</w:t>
      </w:r>
      <w:r w:rsidRPr="00297FE7">
        <w:rPr>
          <w:color w:val="auto"/>
        </w:rPr>
        <w:t xml:space="preserve"> Snake plot of the TEV-cleavable M</w:t>
      </w:r>
      <w:r w:rsidRPr="00124379">
        <w:rPr>
          <w:color w:val="auto"/>
          <w:vertAlign w:val="subscript"/>
        </w:rPr>
        <w:t>2</w:t>
      </w:r>
      <w:r w:rsidRPr="00297FE7">
        <w:rPr>
          <w:color w:val="auto"/>
        </w:rPr>
        <w:t xml:space="preserve">R construct. TEV </w:t>
      </w:r>
      <w:proofErr w:type="spellStart"/>
      <w:r w:rsidRPr="00297FE7">
        <w:rPr>
          <w:color w:val="auto"/>
        </w:rPr>
        <w:t>cutsites</w:t>
      </w:r>
      <w:proofErr w:type="spellEnd"/>
      <w:r w:rsidRPr="00297FE7">
        <w:rPr>
          <w:color w:val="auto"/>
        </w:rPr>
        <w:t xml:space="preserve"> are highlighted in dark grey, resulting fragments following cleavage are highlighted in dark blue, light blue and light grey, respectively. </w:t>
      </w:r>
      <w:r w:rsidRPr="00297FE7">
        <w:rPr>
          <w:b/>
          <w:bCs/>
          <w:color w:val="auto"/>
        </w:rPr>
        <w:t>B</w:t>
      </w:r>
      <w:r w:rsidRPr="00297FE7">
        <w:rPr>
          <w:color w:val="auto"/>
        </w:rPr>
        <w:t xml:space="preserve"> Arrestin recruitment to the PF-M</w:t>
      </w:r>
      <w:r w:rsidRPr="00124379">
        <w:rPr>
          <w:color w:val="auto"/>
          <w:vertAlign w:val="subscript"/>
        </w:rPr>
        <w:t>2</w:t>
      </w:r>
      <w:r w:rsidRPr="00297FE7">
        <w:rPr>
          <w:color w:val="auto"/>
        </w:rPr>
        <w:t>R and PF-M</w:t>
      </w:r>
      <w:r w:rsidRPr="00124379">
        <w:rPr>
          <w:color w:val="auto"/>
          <w:vertAlign w:val="subscript"/>
        </w:rPr>
        <w:t>2</w:t>
      </w:r>
      <w:r w:rsidRPr="00297FE7">
        <w:rPr>
          <w:color w:val="auto"/>
        </w:rPr>
        <w:t xml:space="preserve">R-TEV construct in HEK ∆GRK5/6. Bystander-BRET-based assay using unmodified receptor and nLuc-arr2  constructs as well as </w:t>
      </w:r>
      <w:proofErr w:type="spellStart"/>
      <w:r w:rsidRPr="00297FE7">
        <w:rPr>
          <w:color w:val="auto"/>
        </w:rPr>
        <w:t>eYFP</w:t>
      </w:r>
      <w:proofErr w:type="spellEnd"/>
      <w:r w:rsidRPr="00297FE7">
        <w:rPr>
          <w:color w:val="auto"/>
        </w:rPr>
        <w:t xml:space="preserve"> fused to the plasma membrane marker CAAX. Three independent biological replicates, error bars show the SEM. The table shows associated EC50 values and 95 % CI, significance is calculated via extra-sum-of-squares F test (p ≤ 0.05). </w:t>
      </w:r>
      <w:r w:rsidRPr="00297FE7">
        <w:rPr>
          <w:b/>
          <w:bCs/>
          <w:color w:val="auto"/>
        </w:rPr>
        <w:t>C</w:t>
      </w:r>
      <w:r w:rsidRPr="00297FE7">
        <w:rPr>
          <w:color w:val="auto"/>
        </w:rPr>
        <w:t xml:space="preserve"> Western blots of the photo-crosslinking with subsequent TEV cleavage between the PF-M</w:t>
      </w:r>
      <w:r w:rsidRPr="00124379">
        <w:rPr>
          <w:color w:val="auto"/>
          <w:vertAlign w:val="subscript"/>
        </w:rPr>
        <w:t>2</w:t>
      </w:r>
      <w:r w:rsidRPr="00297FE7">
        <w:rPr>
          <w:color w:val="auto"/>
        </w:rPr>
        <w:t>R-TEV construct and H159Bpa-arr2, Y63Bpa-arr</w:t>
      </w:r>
      <w:r>
        <w:rPr>
          <w:color w:val="auto"/>
        </w:rPr>
        <w:t>2</w:t>
      </w:r>
      <w:r w:rsidRPr="00297FE7">
        <w:rPr>
          <w:color w:val="auto"/>
        </w:rPr>
        <w:t xml:space="preserve"> as well as E66Bpa-arr2. Detection with HRP-coupled anti-HA and anti-FLAG antibodies. Y63 and E66 are both situated in the finger loop of arr2. Upon TEV cleavage, the crosslinking bands run at an apparent molecular weight of approximately ~130 </w:t>
      </w:r>
      <w:proofErr w:type="spellStart"/>
      <w:r w:rsidRPr="00297FE7">
        <w:rPr>
          <w:color w:val="auto"/>
        </w:rPr>
        <w:t>kDa</w:t>
      </w:r>
      <w:proofErr w:type="spellEnd"/>
      <w:r w:rsidRPr="00297FE7">
        <w:rPr>
          <w:color w:val="auto"/>
        </w:rPr>
        <w:t xml:space="preserve">, and shift to lower molecular weights upon </w:t>
      </w:r>
      <w:proofErr w:type="spellStart"/>
      <w:r w:rsidRPr="00297FE7">
        <w:rPr>
          <w:color w:val="auto"/>
        </w:rPr>
        <w:t>declycosylation</w:t>
      </w:r>
      <w:proofErr w:type="spellEnd"/>
      <w:r w:rsidRPr="00297FE7">
        <w:rPr>
          <w:color w:val="auto"/>
        </w:rPr>
        <w:t xml:space="preserve"> with </w:t>
      </w:r>
      <w:proofErr w:type="spellStart"/>
      <w:r w:rsidRPr="00297FE7">
        <w:rPr>
          <w:color w:val="auto"/>
        </w:rPr>
        <w:t>PNGase</w:t>
      </w:r>
      <w:proofErr w:type="spellEnd"/>
      <w:r w:rsidRPr="00297FE7">
        <w:rPr>
          <w:color w:val="auto"/>
        </w:rPr>
        <w:t xml:space="preserve">. This definitely demonstrates that these positions crosslink to the N-terminal portion of the receptor core. In contrast, TEV cleavage of the photo-crosslinking product with arrestin-2-H159Bpa, of which we know from pairwise crosslinking data that it is in contact with the ICL3, leads to a shift to an apparent molecular weight of circa 100 </w:t>
      </w:r>
      <w:proofErr w:type="spellStart"/>
      <w:r w:rsidRPr="00297FE7">
        <w:rPr>
          <w:color w:val="auto"/>
        </w:rPr>
        <w:t>kDa</w:t>
      </w:r>
      <w:proofErr w:type="spellEnd"/>
      <w:r w:rsidRPr="00297FE7">
        <w:rPr>
          <w:color w:val="auto"/>
        </w:rPr>
        <w:t xml:space="preserve"> and treatment with </w:t>
      </w:r>
      <w:proofErr w:type="spellStart"/>
      <w:r w:rsidRPr="00297FE7">
        <w:rPr>
          <w:color w:val="auto"/>
        </w:rPr>
        <w:t>PNGase</w:t>
      </w:r>
      <w:proofErr w:type="spellEnd"/>
      <w:r w:rsidRPr="00297FE7">
        <w:rPr>
          <w:color w:val="auto"/>
        </w:rPr>
        <w:t xml:space="preserve"> F does not cause a further shift. </w:t>
      </w:r>
      <w:r w:rsidRPr="00297FE7">
        <w:rPr>
          <w:b/>
          <w:bCs/>
          <w:color w:val="auto"/>
        </w:rPr>
        <w:t>D</w:t>
      </w:r>
      <w:r w:rsidRPr="00297FE7">
        <w:rPr>
          <w:color w:val="auto"/>
        </w:rPr>
        <w:t xml:space="preserve"> Western blots of the photo-crosslinking between Bpa-arr2 mutants and the PF-M</w:t>
      </w:r>
      <w:r w:rsidRPr="00124379">
        <w:rPr>
          <w:color w:val="auto"/>
          <w:vertAlign w:val="subscript"/>
        </w:rPr>
        <w:t>2</w:t>
      </w:r>
      <w:r w:rsidRPr="00297FE7">
        <w:rPr>
          <w:color w:val="auto"/>
        </w:rPr>
        <w:t xml:space="preserve">R equipped with TEV </w:t>
      </w:r>
      <w:proofErr w:type="spellStart"/>
      <w:r w:rsidRPr="00297FE7">
        <w:rPr>
          <w:color w:val="auto"/>
        </w:rPr>
        <w:t>cutsites</w:t>
      </w:r>
      <w:proofErr w:type="spellEnd"/>
      <w:r w:rsidRPr="00297FE7">
        <w:rPr>
          <w:color w:val="auto"/>
        </w:rPr>
        <w:t xml:space="preserve">, following stimulation with </w:t>
      </w:r>
      <w:proofErr w:type="spellStart"/>
      <w:r w:rsidRPr="00297FE7">
        <w:rPr>
          <w:color w:val="auto"/>
        </w:rPr>
        <w:t>ACh</w:t>
      </w:r>
      <w:proofErr w:type="spellEnd"/>
      <w:r w:rsidRPr="00297FE7">
        <w:rPr>
          <w:color w:val="auto"/>
        </w:rPr>
        <w:t xml:space="preserve"> and cleavage with TEV protease, detected with HRP-coupled anti-FLAG antibodies. Upon TEV cleavage, the apparent molecular weight of the PF-M</w:t>
      </w:r>
      <w:r w:rsidRPr="00124379">
        <w:rPr>
          <w:color w:val="auto"/>
          <w:vertAlign w:val="subscript"/>
        </w:rPr>
        <w:t>2</w:t>
      </w:r>
      <w:r w:rsidRPr="00297FE7">
        <w:rPr>
          <w:color w:val="auto"/>
        </w:rPr>
        <w:t xml:space="preserve">R-TEV shifts from ~90 </w:t>
      </w:r>
      <w:proofErr w:type="spellStart"/>
      <w:r w:rsidRPr="00297FE7">
        <w:rPr>
          <w:color w:val="auto"/>
        </w:rPr>
        <w:t>kDa</w:t>
      </w:r>
      <w:proofErr w:type="spellEnd"/>
      <w:r w:rsidRPr="00297FE7">
        <w:rPr>
          <w:color w:val="auto"/>
        </w:rPr>
        <w:t xml:space="preserve"> to ~60 </w:t>
      </w:r>
      <w:proofErr w:type="spellStart"/>
      <w:r w:rsidRPr="00297FE7">
        <w:rPr>
          <w:color w:val="auto"/>
        </w:rPr>
        <w:t>kDa</w:t>
      </w:r>
      <w:proofErr w:type="spellEnd"/>
      <w:r w:rsidRPr="00297FE7">
        <w:rPr>
          <w:color w:val="auto"/>
        </w:rPr>
        <w:t>.</w:t>
      </w:r>
      <w:r>
        <w:rPr>
          <w:color w:val="auto"/>
        </w:rPr>
        <w:t xml:space="preserve"> </w:t>
      </w:r>
      <w:r w:rsidRPr="00297FE7">
        <w:rPr>
          <w:b/>
          <w:bCs/>
          <w:color w:val="auto"/>
        </w:rPr>
        <w:t>E</w:t>
      </w:r>
      <w:r>
        <w:rPr>
          <w:color w:val="auto"/>
        </w:rPr>
        <w:t xml:space="preserve"> </w:t>
      </w:r>
      <w:r w:rsidRPr="00297FE7">
        <w:rPr>
          <w:color w:val="auto"/>
        </w:rPr>
        <w:t>Expression level measured via the fluorescence of Venus-arr2 and Venus-∆FL-arr2, normalized to the fluorescence of co-expressed CFP. Increasing amounts of Venus-∆FL-arr2 plasmid used for transfection are compared to wild-type Venus-arr2. Comparable expression levels were achieved between transfection with 460 ng Venus-arr2 plasmid and 860-960 ng Venus-∆FL-arr2 plasmid.</w:t>
      </w:r>
    </w:p>
    <w:p w14:paraId="3BC6D6C3" w14:textId="77777777" w:rsidR="006943E4" w:rsidRDefault="006943E4" w:rsidP="006943E4"/>
    <w:p w14:paraId="5629B93A" w14:textId="77777777" w:rsidR="006943E4" w:rsidRDefault="006943E4" w:rsidP="006943E4"/>
    <w:p w14:paraId="19B3BD5D" w14:textId="436A1DB1" w:rsidR="006943E4" w:rsidRDefault="00DA09B2" w:rsidP="006943E4">
      <w:pPr>
        <w:keepNext/>
      </w:pPr>
      <w:r>
        <w:rPr>
          <w:noProof/>
        </w:rPr>
        <w:lastRenderedPageBreak/>
        <w:drawing>
          <wp:inline distT="0" distB="0" distL="0" distR="0" wp14:anchorId="7789BDF0" wp14:editId="7F32300B">
            <wp:extent cx="5759450" cy="5534025"/>
            <wp:effectExtent l="0" t="0" r="0" b="9525"/>
            <wp:docPr id="1" name="Grafi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5534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7463B7" w14:textId="0A923348" w:rsidR="006943E4" w:rsidRPr="00DF025B" w:rsidRDefault="006943E4" w:rsidP="006943E4">
      <w:pPr>
        <w:pStyle w:val="Beschriftung"/>
        <w:jc w:val="both"/>
        <w:rPr>
          <w:color w:val="auto"/>
        </w:rPr>
      </w:pPr>
      <w:r w:rsidRPr="00774543">
        <w:rPr>
          <w:b/>
          <w:bCs/>
          <w:color w:val="auto"/>
        </w:rPr>
        <w:t>Extended Data Fig. 6:</w:t>
      </w:r>
      <w:r>
        <w:rPr>
          <w:b/>
          <w:bCs/>
          <w:color w:val="auto"/>
        </w:rPr>
        <w:t xml:space="preserve"> A</w:t>
      </w:r>
      <w:r>
        <w:rPr>
          <w:color w:val="auto"/>
        </w:rPr>
        <w:t xml:space="preserve"> </w:t>
      </w:r>
      <w:r w:rsidR="00DA09B2">
        <w:rPr>
          <w:color w:val="auto"/>
        </w:rPr>
        <w:t>Superimposition of the ten M</w:t>
      </w:r>
      <w:r w:rsidR="00DA09B2" w:rsidRPr="00124379">
        <w:rPr>
          <w:color w:val="auto"/>
          <w:vertAlign w:val="subscript"/>
        </w:rPr>
        <w:t>2</w:t>
      </w:r>
      <w:r w:rsidR="00DA09B2">
        <w:rPr>
          <w:color w:val="auto"/>
        </w:rPr>
        <w:t xml:space="preserve">R-arr2 starting complexes obtained by </w:t>
      </w:r>
      <w:proofErr w:type="spellStart"/>
      <w:r w:rsidR="00DA09B2">
        <w:rPr>
          <w:color w:val="auto"/>
        </w:rPr>
        <w:t>Robetta</w:t>
      </w:r>
      <w:proofErr w:type="spellEnd"/>
      <w:r w:rsidR="00DA09B2">
        <w:rPr>
          <w:color w:val="auto"/>
        </w:rPr>
        <w:t xml:space="preserve"> (M</w:t>
      </w:r>
      <w:r w:rsidR="00DA09B2" w:rsidRPr="00124379">
        <w:rPr>
          <w:color w:val="auto"/>
          <w:vertAlign w:val="subscript"/>
        </w:rPr>
        <w:t>2</w:t>
      </w:r>
      <w:r w:rsidR="00DA09B2">
        <w:rPr>
          <w:color w:val="auto"/>
        </w:rPr>
        <w:t>R cyan, arr2 green).</w:t>
      </w:r>
      <w:r>
        <w:rPr>
          <w:color w:val="auto"/>
        </w:rPr>
        <w:t xml:space="preserve"> </w:t>
      </w:r>
      <w:r w:rsidRPr="00124379">
        <w:rPr>
          <w:b/>
          <w:bCs/>
          <w:color w:val="auto"/>
        </w:rPr>
        <w:t>B</w:t>
      </w:r>
      <w:r>
        <w:rPr>
          <w:color w:val="auto"/>
        </w:rPr>
        <w:t xml:space="preserve"> </w:t>
      </w:r>
      <w:r w:rsidR="00DA09B2">
        <w:rPr>
          <w:color w:val="auto"/>
        </w:rPr>
        <w:t>Phosphorylation-specific immunoblotting of the PF-M</w:t>
      </w:r>
      <w:r w:rsidR="00DA09B2" w:rsidRPr="00124379">
        <w:rPr>
          <w:color w:val="auto"/>
          <w:vertAlign w:val="subscript"/>
        </w:rPr>
        <w:t>2</w:t>
      </w:r>
      <w:r w:rsidR="00DA09B2">
        <w:rPr>
          <w:color w:val="auto"/>
        </w:rPr>
        <w:t xml:space="preserve">R without receptor stimulation and after stimulation with </w:t>
      </w:r>
      <w:proofErr w:type="spellStart"/>
      <w:r w:rsidR="00DA09B2">
        <w:rPr>
          <w:color w:val="auto"/>
        </w:rPr>
        <w:t>ACh</w:t>
      </w:r>
      <w:proofErr w:type="spellEnd"/>
      <w:r w:rsidR="00DA09B2">
        <w:rPr>
          <w:color w:val="auto"/>
        </w:rPr>
        <w:t>. Detection using anti-M</w:t>
      </w:r>
      <w:r w:rsidR="00DA09B2" w:rsidRPr="00124379">
        <w:rPr>
          <w:color w:val="auto"/>
          <w:vertAlign w:val="subscript"/>
        </w:rPr>
        <w:t>2</w:t>
      </w:r>
      <w:r w:rsidR="00DA09B2">
        <w:rPr>
          <w:color w:val="auto"/>
        </w:rPr>
        <w:t>R, anti-pS286/pT287/pS288-M</w:t>
      </w:r>
      <w:r w:rsidR="00DA09B2" w:rsidRPr="00124379">
        <w:rPr>
          <w:color w:val="auto"/>
          <w:vertAlign w:val="subscript"/>
        </w:rPr>
        <w:t>2</w:t>
      </w:r>
      <w:r w:rsidR="00DA09B2">
        <w:rPr>
          <w:color w:val="auto"/>
        </w:rPr>
        <w:t>R, anti-pT307/pS309-M</w:t>
      </w:r>
      <w:r w:rsidR="00DA09B2" w:rsidRPr="00124379">
        <w:rPr>
          <w:color w:val="auto"/>
          <w:vertAlign w:val="subscript"/>
        </w:rPr>
        <w:t>2</w:t>
      </w:r>
      <w:r w:rsidR="00DA09B2">
        <w:rPr>
          <w:color w:val="auto"/>
        </w:rPr>
        <w:t>R and anti-pT310/pS311-M</w:t>
      </w:r>
      <w:r w:rsidR="00DA09B2" w:rsidRPr="00124379">
        <w:rPr>
          <w:color w:val="auto"/>
          <w:vertAlign w:val="subscript"/>
        </w:rPr>
        <w:t>2</w:t>
      </w:r>
      <w:r w:rsidR="00DA09B2">
        <w:rPr>
          <w:color w:val="auto"/>
        </w:rPr>
        <w:t>R antibodies.</w:t>
      </w:r>
      <w:r>
        <w:rPr>
          <w:color w:val="auto"/>
        </w:rPr>
        <w:t xml:space="preserve"> </w:t>
      </w:r>
      <w:r w:rsidRPr="00124379">
        <w:rPr>
          <w:b/>
          <w:bCs/>
          <w:color w:val="auto"/>
        </w:rPr>
        <w:t>C</w:t>
      </w:r>
      <w:r>
        <w:rPr>
          <w:color w:val="auto"/>
        </w:rPr>
        <w:t xml:space="preserve"> and </w:t>
      </w:r>
      <w:r w:rsidRPr="00124379">
        <w:rPr>
          <w:b/>
          <w:bCs/>
          <w:color w:val="auto"/>
        </w:rPr>
        <w:t>D</w:t>
      </w:r>
      <w:r>
        <w:rPr>
          <w:color w:val="auto"/>
        </w:rPr>
        <w:t xml:space="preserve"> Crosslinking-guided optimized static models m181 (</w:t>
      </w:r>
      <w:r w:rsidRPr="00DF025B">
        <w:rPr>
          <w:b/>
          <w:bCs/>
          <w:color w:val="auto"/>
        </w:rPr>
        <w:t>C</w:t>
      </w:r>
      <w:r>
        <w:rPr>
          <w:color w:val="auto"/>
        </w:rPr>
        <w:t>) and m162 (</w:t>
      </w:r>
      <w:r w:rsidRPr="00DF025B">
        <w:rPr>
          <w:b/>
          <w:bCs/>
          <w:color w:val="auto"/>
        </w:rPr>
        <w:t>D</w:t>
      </w:r>
      <w:r>
        <w:rPr>
          <w:color w:val="auto"/>
        </w:rPr>
        <w:t>) of the M</w:t>
      </w:r>
      <w:r w:rsidRPr="00C54421">
        <w:rPr>
          <w:color w:val="auto"/>
          <w:vertAlign w:val="subscript"/>
        </w:rPr>
        <w:t>2</w:t>
      </w:r>
      <w:r>
        <w:rPr>
          <w:color w:val="auto"/>
        </w:rPr>
        <w:t>R-arr complex. The M</w:t>
      </w:r>
      <w:r w:rsidRPr="00C54421">
        <w:rPr>
          <w:color w:val="auto"/>
          <w:vertAlign w:val="subscript"/>
        </w:rPr>
        <w:t>2</w:t>
      </w:r>
      <w:r>
        <w:rPr>
          <w:color w:val="auto"/>
        </w:rPr>
        <w:t>R is shown in blue, arr2 in grey. Crosslinking pairs are shown as red lines.</w:t>
      </w:r>
    </w:p>
    <w:p w14:paraId="4F222F88" w14:textId="77777777" w:rsidR="006943E4" w:rsidRDefault="006943E4" w:rsidP="006943E4"/>
    <w:p w14:paraId="6D865C41" w14:textId="77777777" w:rsidR="006943E4" w:rsidRDefault="006943E4" w:rsidP="006943E4"/>
    <w:p w14:paraId="568E2060" w14:textId="6C306915" w:rsidR="006943E4" w:rsidRDefault="00366248" w:rsidP="006943E4">
      <w:pPr>
        <w:keepNext/>
      </w:pPr>
      <w:r>
        <w:rPr>
          <w:noProof/>
        </w:rPr>
        <w:lastRenderedPageBreak/>
        <w:drawing>
          <wp:inline distT="0" distB="0" distL="0" distR="0" wp14:anchorId="0665050B" wp14:editId="0E624312">
            <wp:extent cx="5702061" cy="5312987"/>
            <wp:effectExtent l="0" t="0" r="0" b="2540"/>
            <wp:docPr id="5" name="Grafi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0212"/>
                    <a:stretch/>
                  </pic:blipFill>
                  <pic:spPr bwMode="auto">
                    <a:xfrm>
                      <a:off x="0" y="0"/>
                      <a:ext cx="5707855" cy="53183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57CD8F8" w14:textId="39A2E990" w:rsidR="006943E4" w:rsidRPr="00047031" w:rsidRDefault="006943E4" w:rsidP="006943E4">
      <w:pPr>
        <w:pStyle w:val="Beschriftung"/>
        <w:jc w:val="both"/>
        <w:rPr>
          <w:color w:val="auto"/>
        </w:rPr>
      </w:pPr>
      <w:r w:rsidRPr="00774543">
        <w:rPr>
          <w:b/>
          <w:bCs/>
          <w:color w:val="auto"/>
        </w:rPr>
        <w:t>Extended Data Fig. 7:</w:t>
      </w:r>
      <w:r>
        <w:rPr>
          <w:color w:val="auto"/>
        </w:rPr>
        <w:t xml:space="preserve"> </w:t>
      </w:r>
      <w:r>
        <w:rPr>
          <w:b/>
          <w:bCs/>
          <w:color w:val="auto"/>
        </w:rPr>
        <w:t>A</w:t>
      </w:r>
      <w:r>
        <w:rPr>
          <w:color w:val="auto"/>
        </w:rPr>
        <w:t xml:space="preserve"> Distance of the crosslinking pairs in the static models m134, m181, and m162. Crosslinking strength is indicated as a color gradient from light yellow (weak crosslink) to dark red (strong crosslink). Reference distances from PDB ID 8JAF are marked as blue crosses. </w:t>
      </w:r>
      <w:r>
        <w:rPr>
          <w:b/>
          <w:color w:val="auto"/>
        </w:rPr>
        <w:t>B</w:t>
      </w:r>
      <w:r>
        <w:rPr>
          <w:color w:val="auto"/>
        </w:rPr>
        <w:t xml:space="preserve"> M</w:t>
      </w:r>
      <w:r w:rsidRPr="00BE7385">
        <w:rPr>
          <w:color w:val="auto"/>
          <w:vertAlign w:val="subscript"/>
        </w:rPr>
        <w:t>2</w:t>
      </w:r>
      <w:r>
        <w:rPr>
          <w:color w:val="auto"/>
        </w:rPr>
        <w:t>R-arr2 complex RMSD of m134, m181 and m162 in ten independent replicates over 1.2 µs simulation time.</w:t>
      </w:r>
    </w:p>
    <w:p w14:paraId="419C709E" w14:textId="77777777" w:rsidR="006943E4" w:rsidRDefault="006943E4" w:rsidP="006943E4"/>
    <w:p w14:paraId="29994507" w14:textId="77777777" w:rsidR="006943E4" w:rsidRDefault="006943E4" w:rsidP="006943E4"/>
    <w:p w14:paraId="77F9D908" w14:textId="63FBF173" w:rsidR="006943E4" w:rsidRDefault="0044303A" w:rsidP="006943E4">
      <w:pPr>
        <w:keepNext/>
      </w:pPr>
      <w:r>
        <w:rPr>
          <w:noProof/>
        </w:rPr>
        <w:lastRenderedPageBreak/>
        <w:drawing>
          <wp:inline distT="0" distB="0" distL="0" distR="0" wp14:anchorId="31C23220" wp14:editId="6A4B40A5">
            <wp:extent cx="5753100" cy="4000500"/>
            <wp:effectExtent l="0" t="0" r="0" b="0"/>
            <wp:docPr id="3" name="Grafi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400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0810A6" w14:textId="77777777" w:rsidR="006943E4" w:rsidRPr="0081496F" w:rsidRDefault="006943E4" w:rsidP="006943E4">
      <w:pPr>
        <w:pStyle w:val="Beschriftung"/>
        <w:rPr>
          <w:color w:val="auto"/>
        </w:rPr>
      </w:pPr>
      <w:r w:rsidRPr="0081496F">
        <w:rPr>
          <w:b/>
          <w:bCs/>
          <w:color w:val="auto"/>
        </w:rPr>
        <w:t>Extended Data Fig. 8:</w:t>
      </w:r>
      <w:r w:rsidRPr="0081496F">
        <w:rPr>
          <w:color w:val="auto"/>
        </w:rPr>
        <w:t xml:space="preserve"> Cumulative </w:t>
      </w:r>
      <w:r>
        <w:rPr>
          <w:color w:val="auto"/>
        </w:rPr>
        <w:t>histograms of the distance between phosphorylated residues in the M</w:t>
      </w:r>
      <w:r w:rsidRPr="0081496F">
        <w:rPr>
          <w:color w:val="auto"/>
          <w:vertAlign w:val="subscript"/>
        </w:rPr>
        <w:t>2</w:t>
      </w:r>
      <w:r>
        <w:rPr>
          <w:color w:val="auto"/>
        </w:rPr>
        <w:t xml:space="preserve">R and positively charged residues in arr2. 36 µs aggregate simulation time of m134, m181 and m162. </w:t>
      </w:r>
      <w:r w:rsidRPr="0081496F">
        <w:rPr>
          <w:b/>
          <w:bCs/>
          <w:color w:val="auto"/>
        </w:rPr>
        <w:t>A</w:t>
      </w:r>
      <w:r>
        <w:rPr>
          <w:color w:val="auto"/>
        </w:rPr>
        <w:t xml:space="preserve"> Distance between pT307-M</w:t>
      </w:r>
      <w:r w:rsidRPr="0081496F">
        <w:rPr>
          <w:color w:val="auto"/>
          <w:vertAlign w:val="subscript"/>
        </w:rPr>
        <w:t>2</w:t>
      </w:r>
      <w:r>
        <w:rPr>
          <w:color w:val="auto"/>
        </w:rPr>
        <w:t xml:space="preserve">R and K11-, R25-, K294-arr2. </w:t>
      </w:r>
      <w:r w:rsidRPr="0081496F">
        <w:rPr>
          <w:b/>
          <w:bCs/>
          <w:color w:val="auto"/>
        </w:rPr>
        <w:t>B</w:t>
      </w:r>
      <w:r>
        <w:rPr>
          <w:color w:val="auto"/>
        </w:rPr>
        <w:t xml:space="preserve"> Distance between pT310-M</w:t>
      </w:r>
      <w:r w:rsidRPr="0081496F">
        <w:rPr>
          <w:color w:val="auto"/>
          <w:vertAlign w:val="subscript"/>
        </w:rPr>
        <w:t>2</w:t>
      </w:r>
      <w:r>
        <w:rPr>
          <w:color w:val="auto"/>
        </w:rPr>
        <w:t xml:space="preserve">R and K10-, K107-arr2. </w:t>
      </w:r>
      <w:r w:rsidRPr="00010A66">
        <w:rPr>
          <w:b/>
          <w:bCs/>
          <w:color w:val="auto"/>
        </w:rPr>
        <w:t>C</w:t>
      </w:r>
      <w:r>
        <w:rPr>
          <w:color w:val="auto"/>
        </w:rPr>
        <w:t xml:space="preserve"> Distance between pS309-M</w:t>
      </w:r>
      <w:r w:rsidRPr="0081496F">
        <w:rPr>
          <w:color w:val="auto"/>
          <w:vertAlign w:val="subscript"/>
        </w:rPr>
        <w:t>2</w:t>
      </w:r>
      <w:r>
        <w:rPr>
          <w:color w:val="auto"/>
        </w:rPr>
        <w:t xml:space="preserve">R and R7-, R25-arr2. </w:t>
      </w:r>
      <w:r w:rsidRPr="00010A66">
        <w:rPr>
          <w:b/>
          <w:bCs/>
          <w:color w:val="auto"/>
        </w:rPr>
        <w:t>D</w:t>
      </w:r>
      <w:r>
        <w:rPr>
          <w:color w:val="auto"/>
        </w:rPr>
        <w:t xml:space="preserve"> Distance between pS311-M</w:t>
      </w:r>
      <w:r w:rsidRPr="0081496F">
        <w:rPr>
          <w:color w:val="auto"/>
          <w:vertAlign w:val="subscript"/>
        </w:rPr>
        <w:t>2</w:t>
      </w:r>
      <w:r>
        <w:rPr>
          <w:color w:val="auto"/>
        </w:rPr>
        <w:t>R and R7-, K107-arr2.</w:t>
      </w:r>
    </w:p>
    <w:p w14:paraId="1B739D2E" w14:textId="77777777" w:rsidR="006943E4" w:rsidRPr="0081496F" w:rsidRDefault="006943E4" w:rsidP="006943E4"/>
    <w:p w14:paraId="3D619E44" w14:textId="77777777" w:rsidR="006943E4" w:rsidRPr="0081496F" w:rsidRDefault="006943E4" w:rsidP="006943E4"/>
    <w:p w14:paraId="65016527" w14:textId="0ECEB894" w:rsidR="006943E4" w:rsidRDefault="00CE2ECF" w:rsidP="006943E4">
      <w:pPr>
        <w:keepNext/>
      </w:pPr>
      <w:r>
        <w:rPr>
          <w:noProof/>
        </w:rPr>
        <w:lastRenderedPageBreak/>
        <w:drawing>
          <wp:inline distT="0" distB="0" distL="0" distR="0" wp14:anchorId="4F737DC4" wp14:editId="7BB2A0C6">
            <wp:extent cx="5756910" cy="5530215"/>
            <wp:effectExtent l="0" t="0" r="0" b="0"/>
            <wp:docPr id="2" name="Grafi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6910" cy="5530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9269D4" w14:textId="3ACBB264" w:rsidR="006943E4" w:rsidRPr="00A2322D" w:rsidRDefault="006943E4" w:rsidP="00A2322D">
      <w:pPr>
        <w:pStyle w:val="Beschriftung"/>
        <w:rPr>
          <w:color w:val="auto"/>
        </w:rPr>
      </w:pPr>
      <w:r w:rsidRPr="00774543">
        <w:rPr>
          <w:b/>
          <w:bCs/>
          <w:color w:val="auto"/>
        </w:rPr>
        <w:t>Extended Data Fig. 9:</w:t>
      </w:r>
      <w:r>
        <w:rPr>
          <w:color w:val="auto"/>
        </w:rPr>
        <w:t xml:space="preserve"> </w:t>
      </w:r>
      <w:r w:rsidRPr="00895090">
        <w:rPr>
          <w:b/>
          <w:bCs/>
          <w:color w:val="auto"/>
        </w:rPr>
        <w:t>A</w:t>
      </w:r>
      <w:r w:rsidRPr="00895090">
        <w:rPr>
          <w:color w:val="auto"/>
        </w:rPr>
        <w:t xml:space="preserve"> Expression of FLAG-M</w:t>
      </w:r>
      <w:r w:rsidRPr="00895090">
        <w:rPr>
          <w:color w:val="auto"/>
          <w:vertAlign w:val="subscript"/>
        </w:rPr>
        <w:t>2</w:t>
      </w:r>
      <w:r w:rsidRPr="00895090">
        <w:rPr>
          <w:color w:val="auto"/>
        </w:rPr>
        <w:t>R and FLAG-M</w:t>
      </w:r>
      <w:r w:rsidRPr="00895090">
        <w:rPr>
          <w:color w:val="auto"/>
          <w:vertAlign w:val="subscript"/>
        </w:rPr>
        <w:t>2</w:t>
      </w:r>
      <w:r w:rsidRPr="00895090">
        <w:rPr>
          <w:color w:val="auto"/>
        </w:rPr>
        <w:t>R-tailed measured via surface ELISA. Membrane expression of the receptors is measured via a colorimetric reaction following incubation with HRP-coupled anti-FLAG antibody. Absorbance is normalized to the positive control (FLAG-PTH1R). Three independent biological replicates, error bars show the SD. Significance is determined using an unpaired t-test (p ≤ 0.05). No significant difference was observed between the surface expression of the FLAG-M</w:t>
      </w:r>
      <w:r w:rsidRPr="00895090">
        <w:rPr>
          <w:color w:val="auto"/>
          <w:vertAlign w:val="subscript"/>
        </w:rPr>
        <w:t>2</w:t>
      </w:r>
      <w:r w:rsidRPr="00895090">
        <w:rPr>
          <w:color w:val="auto"/>
        </w:rPr>
        <w:t>R and FLAG-M</w:t>
      </w:r>
      <w:r w:rsidRPr="00895090">
        <w:rPr>
          <w:color w:val="auto"/>
          <w:vertAlign w:val="subscript"/>
        </w:rPr>
        <w:t>2</w:t>
      </w:r>
      <w:r w:rsidRPr="00895090">
        <w:rPr>
          <w:color w:val="auto"/>
        </w:rPr>
        <w:t xml:space="preserve">R-tailed constructs. </w:t>
      </w:r>
      <w:r w:rsidRPr="00895090">
        <w:rPr>
          <w:b/>
          <w:bCs/>
          <w:color w:val="auto"/>
        </w:rPr>
        <w:t>B</w:t>
      </w:r>
      <w:r w:rsidRPr="00895090">
        <w:rPr>
          <w:color w:val="auto"/>
        </w:rPr>
        <w:t xml:space="preserve"> G protein dissociation at the M</w:t>
      </w:r>
      <w:r w:rsidRPr="00895090">
        <w:rPr>
          <w:color w:val="auto"/>
          <w:vertAlign w:val="subscript"/>
        </w:rPr>
        <w:t>2</w:t>
      </w:r>
      <w:r w:rsidRPr="00895090">
        <w:rPr>
          <w:color w:val="auto"/>
        </w:rPr>
        <w:t>R and M</w:t>
      </w:r>
      <w:r w:rsidRPr="00895090">
        <w:rPr>
          <w:color w:val="auto"/>
          <w:vertAlign w:val="subscript"/>
        </w:rPr>
        <w:t>2</w:t>
      </w:r>
      <w:r w:rsidRPr="00895090">
        <w:rPr>
          <w:color w:val="auto"/>
        </w:rPr>
        <w:t xml:space="preserve">R-tailed, measured via </w:t>
      </w:r>
      <w:proofErr w:type="spellStart"/>
      <w:r w:rsidRPr="00895090">
        <w:rPr>
          <w:color w:val="auto"/>
        </w:rPr>
        <w:t>NanoBiT</w:t>
      </w:r>
      <w:proofErr w:type="spellEnd"/>
      <w:r w:rsidRPr="00895090">
        <w:rPr>
          <w:color w:val="auto"/>
        </w:rPr>
        <w:t xml:space="preserve"> complementation assay using Gα</w:t>
      </w:r>
      <w:proofErr w:type="spellStart"/>
      <w:r w:rsidRPr="00895090">
        <w:rPr>
          <w:color w:val="auto"/>
        </w:rPr>
        <w:t>i-LgBiT</w:t>
      </w:r>
      <w:proofErr w:type="spellEnd"/>
      <w:r w:rsidRPr="00895090">
        <w:rPr>
          <w:color w:val="auto"/>
        </w:rPr>
        <w:t xml:space="preserve"> and </w:t>
      </w:r>
      <w:proofErr w:type="spellStart"/>
      <w:r w:rsidRPr="00895090">
        <w:rPr>
          <w:color w:val="auto"/>
        </w:rPr>
        <w:t>SmBiT-Gγ</w:t>
      </w:r>
      <w:proofErr w:type="spellEnd"/>
      <w:r w:rsidRPr="00895090">
        <w:rPr>
          <w:color w:val="auto"/>
        </w:rPr>
        <w:t>. Three independent biological replicates, error bars show the SEM. The table shows associated EC50 values and 95 % CI, significance is calculated via extra-sum-of-squares F test (p ≤ 0.05).</w:t>
      </w:r>
      <w:r>
        <w:rPr>
          <w:color w:val="auto"/>
        </w:rPr>
        <w:t xml:space="preserve"> </w:t>
      </w:r>
      <w:r w:rsidRPr="00895090">
        <w:rPr>
          <w:b/>
          <w:bCs/>
          <w:color w:val="auto"/>
        </w:rPr>
        <w:t>C</w:t>
      </w:r>
      <w:r>
        <w:rPr>
          <w:color w:val="auto"/>
        </w:rPr>
        <w:t xml:space="preserve"> Phosphorylation-specific immunoblotting of the M</w:t>
      </w:r>
      <w:r w:rsidRPr="00124379">
        <w:rPr>
          <w:color w:val="auto"/>
          <w:vertAlign w:val="subscript"/>
        </w:rPr>
        <w:t>2</w:t>
      </w:r>
      <w:r>
        <w:rPr>
          <w:color w:val="auto"/>
        </w:rPr>
        <w:t>R and M</w:t>
      </w:r>
      <w:r w:rsidRPr="00895090">
        <w:rPr>
          <w:color w:val="auto"/>
          <w:vertAlign w:val="subscript"/>
        </w:rPr>
        <w:t>2</w:t>
      </w:r>
      <w:r>
        <w:rPr>
          <w:color w:val="auto"/>
        </w:rPr>
        <w:t xml:space="preserve">R-tailed following stimulation with </w:t>
      </w:r>
      <w:proofErr w:type="spellStart"/>
      <w:r>
        <w:rPr>
          <w:color w:val="auto"/>
        </w:rPr>
        <w:t>ACh</w:t>
      </w:r>
      <w:proofErr w:type="spellEnd"/>
      <w:r>
        <w:rPr>
          <w:color w:val="auto"/>
        </w:rPr>
        <w:t>. Detection using anti-M</w:t>
      </w:r>
      <w:r w:rsidRPr="00124379">
        <w:rPr>
          <w:color w:val="auto"/>
          <w:vertAlign w:val="subscript"/>
        </w:rPr>
        <w:t>2</w:t>
      </w:r>
      <w:r>
        <w:rPr>
          <w:color w:val="auto"/>
        </w:rPr>
        <w:t>R, anti-pT271-M</w:t>
      </w:r>
      <w:r w:rsidRPr="00124379">
        <w:rPr>
          <w:color w:val="auto"/>
          <w:vertAlign w:val="subscript"/>
        </w:rPr>
        <w:t>2</w:t>
      </w:r>
      <w:r>
        <w:rPr>
          <w:color w:val="auto"/>
        </w:rPr>
        <w:t>R, anti-pS282/pS283-M</w:t>
      </w:r>
      <w:r w:rsidRPr="00124379">
        <w:rPr>
          <w:color w:val="auto"/>
          <w:vertAlign w:val="subscript"/>
        </w:rPr>
        <w:t>2</w:t>
      </w:r>
      <w:r>
        <w:rPr>
          <w:color w:val="auto"/>
        </w:rPr>
        <w:t>R, anti-pS286/pT287/pS288-M</w:t>
      </w:r>
      <w:r w:rsidRPr="00124379">
        <w:rPr>
          <w:color w:val="auto"/>
          <w:vertAlign w:val="subscript"/>
        </w:rPr>
        <w:t>2</w:t>
      </w:r>
      <w:r>
        <w:rPr>
          <w:color w:val="auto"/>
        </w:rPr>
        <w:t>R, anti-pT307/pS309-M</w:t>
      </w:r>
      <w:r w:rsidRPr="00124379">
        <w:rPr>
          <w:color w:val="auto"/>
          <w:vertAlign w:val="subscript"/>
        </w:rPr>
        <w:t>2</w:t>
      </w:r>
      <w:r>
        <w:rPr>
          <w:color w:val="auto"/>
        </w:rPr>
        <w:t>R and anti-pT310/pS311-M</w:t>
      </w:r>
      <w:r w:rsidRPr="00124379">
        <w:rPr>
          <w:color w:val="auto"/>
          <w:vertAlign w:val="subscript"/>
        </w:rPr>
        <w:t>2</w:t>
      </w:r>
      <w:r>
        <w:rPr>
          <w:color w:val="auto"/>
        </w:rPr>
        <w:t xml:space="preserve">R-antibodies. </w:t>
      </w:r>
      <w:r w:rsidRPr="00A2322D">
        <w:rPr>
          <w:b/>
          <w:bCs/>
          <w:color w:val="auto"/>
        </w:rPr>
        <w:t>D</w:t>
      </w:r>
      <w:r w:rsidR="00A2322D">
        <w:rPr>
          <w:i w:val="0"/>
          <w:iCs w:val="0"/>
          <w:color w:val="auto"/>
        </w:rPr>
        <w:t xml:space="preserve"> </w:t>
      </w:r>
      <w:r w:rsidR="00162F2F" w:rsidRPr="00162F2F">
        <w:rPr>
          <w:color w:val="auto"/>
        </w:rPr>
        <w:t>Phosphorylation patterns of wt-M2R and M2R-tailed were determined by mass spectrometry in three biological replicates. Detected peptides are highlighted in bold and grey, phosphorylation sites are highlighted in red.</w:t>
      </w:r>
    </w:p>
    <w:p w14:paraId="68F2A9A1" w14:textId="77777777" w:rsidR="006943E4" w:rsidRDefault="006943E4" w:rsidP="006943E4"/>
    <w:p w14:paraId="4062677F" w14:textId="77777777" w:rsidR="006943E4" w:rsidRDefault="006943E4" w:rsidP="006943E4"/>
    <w:p w14:paraId="1A29488F" w14:textId="77777777" w:rsidR="006943E4" w:rsidRDefault="006943E4" w:rsidP="006943E4">
      <w:pPr>
        <w:keepNext/>
      </w:pPr>
      <w:r>
        <w:rPr>
          <w:noProof/>
        </w:rPr>
        <w:lastRenderedPageBreak/>
        <w:drawing>
          <wp:inline distT="0" distB="0" distL="0" distR="0" wp14:anchorId="15F66C21" wp14:editId="299EEA88">
            <wp:extent cx="5740248" cy="2544417"/>
            <wp:effectExtent l="0" t="0" r="0" b="8890"/>
            <wp:docPr id="19" name="Grafik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">
                      <a:extLst>
                        <a:ext uri="{96DAC541-7B7A-43D3-8B79-37D633B846F1}">
                          <asvg:svgBlip xmlns:asvg="http://schemas.microsoft.com/office/drawing/2016/SVG/main" r:embed="rId21"/>
                        </a:ext>
                      </a:extLst>
                    </a:blip>
                    <a:srcRect b="52366"/>
                    <a:stretch/>
                  </pic:blipFill>
                  <pic:spPr bwMode="auto">
                    <a:xfrm>
                      <a:off x="0" y="0"/>
                      <a:ext cx="5752323" cy="254976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CD14C1F" w14:textId="77777777" w:rsidR="006943E4" w:rsidRPr="002315E2" w:rsidRDefault="006943E4" w:rsidP="006943E4">
      <w:pPr>
        <w:pStyle w:val="Beschriftung"/>
        <w:rPr>
          <w:color w:val="auto"/>
        </w:rPr>
      </w:pPr>
      <w:r w:rsidRPr="002315E2">
        <w:rPr>
          <w:b/>
          <w:bCs/>
          <w:color w:val="auto"/>
        </w:rPr>
        <w:t>Extended Data Fig. 10</w:t>
      </w:r>
      <w:r>
        <w:rPr>
          <w:b/>
          <w:bCs/>
          <w:color w:val="auto"/>
        </w:rPr>
        <w:t xml:space="preserve">: </w:t>
      </w:r>
      <w:r w:rsidRPr="002315E2">
        <w:rPr>
          <w:color w:val="auto"/>
        </w:rPr>
        <w:t>Western blots of the pairwise crosslinking between BrEtY-arr2 mutants and Cys-PF-M</w:t>
      </w:r>
      <w:r w:rsidRPr="00124379">
        <w:rPr>
          <w:color w:val="auto"/>
          <w:vertAlign w:val="subscript"/>
        </w:rPr>
        <w:t>2</w:t>
      </w:r>
      <w:r w:rsidRPr="002315E2">
        <w:rPr>
          <w:color w:val="auto"/>
        </w:rPr>
        <w:t>R-tailed mutants. Residues in the middle loop and finger loop of arr2 are combined with residues in the ICL</w:t>
      </w:r>
      <w:r>
        <w:rPr>
          <w:color w:val="auto"/>
        </w:rPr>
        <w:t>1</w:t>
      </w:r>
      <w:r w:rsidRPr="002315E2">
        <w:rPr>
          <w:color w:val="auto"/>
        </w:rPr>
        <w:t xml:space="preserve"> of the M</w:t>
      </w:r>
      <w:r w:rsidRPr="00124379">
        <w:rPr>
          <w:color w:val="auto"/>
          <w:vertAlign w:val="subscript"/>
        </w:rPr>
        <w:t>2</w:t>
      </w:r>
      <w:r w:rsidRPr="002315E2">
        <w:rPr>
          <w:color w:val="auto"/>
        </w:rPr>
        <w:t>R-tailed. Residues in the finger loop, β-strand VI and back loop of arr2 are combined with residues in the ICL3 of the M</w:t>
      </w:r>
      <w:r w:rsidRPr="00124379">
        <w:rPr>
          <w:color w:val="auto"/>
          <w:vertAlign w:val="subscript"/>
        </w:rPr>
        <w:t>2</w:t>
      </w:r>
      <w:r w:rsidRPr="002315E2">
        <w:rPr>
          <w:color w:val="auto"/>
        </w:rPr>
        <w:t>R-tailed. Detection with HRP-coupled anti-HA antibodies.</w:t>
      </w:r>
    </w:p>
    <w:p w14:paraId="3056BA9E" w14:textId="77777777" w:rsidR="006943E4" w:rsidRDefault="006943E4"/>
    <w:sectPr w:rsidR="006943E4">
      <w:pgSz w:w="11906" w:h="16838"/>
      <w:pgMar w:top="1417" w:right="1417" w:bottom="1134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CC42014" w14:textId="77777777" w:rsidR="00424C21" w:rsidRDefault="00424C21" w:rsidP="00DE0361">
      <w:pPr>
        <w:spacing w:line="240" w:lineRule="auto"/>
      </w:pPr>
      <w:r>
        <w:separator/>
      </w:r>
    </w:p>
  </w:endnote>
  <w:endnote w:type="continuationSeparator" w:id="0">
    <w:p w14:paraId="606B7B84" w14:textId="77777777" w:rsidR="00424C21" w:rsidRDefault="00424C21" w:rsidP="00DE0361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DengXian Light">
    <w:altName w:val="等线 Light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1FEB84C" w14:textId="77777777" w:rsidR="00424C21" w:rsidRDefault="00424C21" w:rsidP="00DE0361">
      <w:pPr>
        <w:spacing w:line="240" w:lineRule="auto"/>
      </w:pPr>
      <w:r>
        <w:separator/>
      </w:r>
    </w:p>
  </w:footnote>
  <w:footnote w:type="continuationSeparator" w:id="0">
    <w:p w14:paraId="53C50375" w14:textId="77777777" w:rsidR="00424C21" w:rsidRDefault="00424C21" w:rsidP="00DE0361">
      <w:pPr>
        <w:spacing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50"/>
  <w:proofState w:spelling="clean"/>
  <w:defaultTabStop w:val="708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943E4"/>
    <w:rsid w:val="000A0B52"/>
    <w:rsid w:val="00162F2F"/>
    <w:rsid w:val="00263A12"/>
    <w:rsid w:val="00366248"/>
    <w:rsid w:val="00424C21"/>
    <w:rsid w:val="0044303A"/>
    <w:rsid w:val="004A643D"/>
    <w:rsid w:val="00556EF1"/>
    <w:rsid w:val="00691820"/>
    <w:rsid w:val="006943E4"/>
    <w:rsid w:val="00765D46"/>
    <w:rsid w:val="00792E25"/>
    <w:rsid w:val="008037DA"/>
    <w:rsid w:val="00A2322D"/>
    <w:rsid w:val="00CE2ECF"/>
    <w:rsid w:val="00D1116D"/>
    <w:rsid w:val="00DA09B2"/>
    <w:rsid w:val="00DE036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 w:eastAsia="zh-CN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2333FD54"/>
  <w15:chartTrackingRefBased/>
  <w15:docId w15:val="{C1CB64A2-86D0-4557-A0CA-2954EA9DB4A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2"/>
        <w:lang w:val="de-DE" w:eastAsia="zh-CN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rd">
    <w:name w:val="Normal"/>
    <w:qFormat/>
    <w:rsid w:val="006943E4"/>
    <w:pPr>
      <w:spacing w:after="0" w:line="276" w:lineRule="auto"/>
    </w:pPr>
    <w:rPr>
      <w:rFonts w:ascii="Arial" w:eastAsia="Arial" w:hAnsi="Arial" w:cs="Arial"/>
      <w:lang w:val="en-US" w:eastAsia="de-DE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Beschriftung">
    <w:name w:val="caption"/>
    <w:basedOn w:val="Standard"/>
    <w:next w:val="Standard"/>
    <w:uiPriority w:val="35"/>
    <w:unhideWhenUsed/>
    <w:qFormat/>
    <w:rsid w:val="006943E4"/>
    <w:pPr>
      <w:spacing w:after="200" w:line="240" w:lineRule="auto"/>
    </w:pPr>
    <w:rPr>
      <w:i/>
      <w:iCs/>
      <w:color w:val="44546A" w:themeColor="text2"/>
      <w:sz w:val="18"/>
      <w:szCs w:val="18"/>
    </w:rPr>
  </w:style>
  <w:style w:type="paragraph" w:styleId="Kopfzeile">
    <w:name w:val="header"/>
    <w:basedOn w:val="Standard"/>
    <w:link w:val="KopfzeileZchn"/>
    <w:uiPriority w:val="99"/>
    <w:unhideWhenUsed/>
    <w:rsid w:val="00DE0361"/>
    <w:pPr>
      <w:tabs>
        <w:tab w:val="center" w:pos="4536"/>
        <w:tab w:val="right" w:pos="9072"/>
      </w:tabs>
      <w:spacing w:line="240" w:lineRule="auto"/>
    </w:pPr>
  </w:style>
  <w:style w:type="character" w:customStyle="1" w:styleId="KopfzeileZchn">
    <w:name w:val="Kopfzeile Zchn"/>
    <w:basedOn w:val="Absatz-Standardschriftart"/>
    <w:link w:val="Kopfzeile"/>
    <w:uiPriority w:val="99"/>
    <w:rsid w:val="00DE0361"/>
    <w:rPr>
      <w:rFonts w:ascii="Arial" w:eastAsia="Arial" w:hAnsi="Arial" w:cs="Arial"/>
      <w:lang w:val="en-US" w:eastAsia="de-DE"/>
    </w:rPr>
  </w:style>
  <w:style w:type="paragraph" w:styleId="Fuzeile">
    <w:name w:val="footer"/>
    <w:basedOn w:val="Standard"/>
    <w:link w:val="FuzeileZchn"/>
    <w:uiPriority w:val="99"/>
    <w:unhideWhenUsed/>
    <w:rsid w:val="00DE0361"/>
    <w:pPr>
      <w:tabs>
        <w:tab w:val="center" w:pos="4536"/>
        <w:tab w:val="right" w:pos="9072"/>
      </w:tabs>
      <w:spacing w:line="240" w:lineRule="auto"/>
    </w:pPr>
  </w:style>
  <w:style w:type="character" w:customStyle="1" w:styleId="FuzeileZchn">
    <w:name w:val="Fußzeile Zchn"/>
    <w:basedOn w:val="Absatz-Standardschriftart"/>
    <w:link w:val="Fuzeile"/>
    <w:uiPriority w:val="99"/>
    <w:rsid w:val="00DE0361"/>
    <w:rPr>
      <w:rFonts w:ascii="Arial" w:eastAsia="Arial" w:hAnsi="Arial" w:cs="Arial"/>
      <w:lang w:val="en-US" w:eastAsia="de-D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svg"/><Relationship Id="rId18" Type="http://schemas.openxmlformats.org/officeDocument/2006/relationships/image" Target="media/image13.png"/><Relationship Id="rId3" Type="http://schemas.openxmlformats.org/officeDocument/2006/relationships/webSettings" Target="webSettings.xml"/><Relationship Id="rId21" Type="http://schemas.openxmlformats.org/officeDocument/2006/relationships/image" Target="media/image16.svg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svg"/><Relationship Id="rId5" Type="http://schemas.openxmlformats.org/officeDocument/2006/relationships/endnotes" Target="endnotes.xml"/><Relationship Id="rId15" Type="http://schemas.openxmlformats.org/officeDocument/2006/relationships/image" Target="media/image10.png"/><Relationship Id="rId23" Type="http://schemas.openxmlformats.org/officeDocument/2006/relationships/theme" Target="theme/theme1.xml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4" Type="http://schemas.openxmlformats.org/officeDocument/2006/relationships/footnotes" Target="footnotes.xml"/><Relationship Id="rId9" Type="http://schemas.openxmlformats.org/officeDocument/2006/relationships/image" Target="media/image4.svg"/><Relationship Id="rId14" Type="http://schemas.openxmlformats.org/officeDocument/2006/relationships/image" Target="media/image9.pn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12</Pages>
  <Words>1349</Words>
  <Characters>8504</Characters>
  <Application>Microsoft Office Word</Application>
  <DocSecurity>0</DocSecurity>
  <Lines>70</Lines>
  <Paragraphs>19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9834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Müller, Timo</dc:creator>
  <cp:keywords/>
  <dc:description/>
  <cp:lastModifiedBy>Müller, Timo</cp:lastModifiedBy>
  <cp:revision>5</cp:revision>
  <dcterms:created xsi:type="dcterms:W3CDTF">2026-03-09T08:31:00Z</dcterms:created>
  <dcterms:modified xsi:type="dcterms:W3CDTF">2026-03-09T08:57:00Z</dcterms:modified>
</cp:coreProperties>
</file>