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B0B1">
      <w:pPr>
        <w:jc w:val="center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Tables 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Multivariable Linear Regression of SES on HEI2015 Total Score.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779"/>
        <w:gridCol w:w="1044"/>
        <w:gridCol w:w="1780"/>
        <w:gridCol w:w="1044"/>
        <w:gridCol w:w="1780"/>
        <w:gridCol w:w="1044"/>
        <w:gridCol w:w="1780"/>
        <w:gridCol w:w="1046"/>
      </w:tblGrid>
      <w:tr w14:paraId="35D93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60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6C4A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0BA4F4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09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AC8D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1009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585E1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1009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EC11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1010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2098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624B1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60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2E492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3018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Estimate (SE)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7A3B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543B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Estimate (SE)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DF91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4F44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Estimate (SE)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7B66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903C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Estimate (SE)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F8A7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681EE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7FC9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Low vs High SES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057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-2.917 (0.454)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4DF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0C2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-4.283 (0.463)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5F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EDB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-3.991 (0.466)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455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511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2.270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(0.52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AF6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  <w:tr w14:paraId="67CF8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289177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High SES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EAA5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-5.401 (0.460)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1E0D3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602C2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-4.149 (0.466)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FA87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32AF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-4.201 (0.468)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84A7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9EB7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3.144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(0.50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F0E2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</w:tbl>
    <w:p w14:paraId="04B765B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ascii="Times New Roman" w:hAnsi="Times New Roman" w:cs="Times New Roman"/>
          <w:i/>
          <w:iCs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SE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, Standard Error;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SES: Socioeconomic Status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7A980E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1: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nadjusted model;</w:t>
      </w:r>
    </w:p>
    <w:p w14:paraId="364B1AF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2: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djusted for age, sex;</w:t>
      </w:r>
    </w:p>
    <w:p w14:paraId="240CE2AF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39339803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4F0E329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Segoe UI" w:cs="Times New Roman"/>
          <w:b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&lt; 0.05.</w:t>
      </w:r>
    </w:p>
    <w:p w14:paraId="2E356EC2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Tables 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Least Squares Means (LSMeans) of HEI2015 Total Score by SES Group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3186"/>
        <w:gridCol w:w="3186"/>
        <w:gridCol w:w="3186"/>
        <w:gridCol w:w="3187"/>
      </w:tblGrid>
      <w:tr w14:paraId="08D2E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42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7856C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44C273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4C2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113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93F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113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01C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113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AD0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6E389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42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886AB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B9DB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LSMean 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9D7C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LSMean 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28DD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LSMean 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2BFD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LSMean 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95% CI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 w14:paraId="564E8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86AD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Low</w:t>
            </w:r>
          </w:p>
        </w:tc>
        <w:tc>
          <w:tcPr>
            <w:tcW w:w="113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64E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50.130 (49.411, 50.849)</w:t>
            </w:r>
          </w:p>
        </w:tc>
        <w:tc>
          <w:tcPr>
            <w:tcW w:w="113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F6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48.801 (48.059, 49.544)</w:t>
            </w:r>
          </w:p>
        </w:tc>
        <w:tc>
          <w:tcPr>
            <w:tcW w:w="113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A35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48.353 (47.291, 49.416)</w:t>
            </w:r>
          </w:p>
        </w:tc>
        <w:tc>
          <w:tcPr>
            <w:tcW w:w="113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CB4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47.048 (45.800 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48.295)</w:t>
            </w:r>
          </w:p>
        </w:tc>
      </w:tr>
      <w:tr w14:paraId="7B05C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59D9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1C5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47.646 (46.913, 48.379)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40C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48.935 (48.180, 49.689)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E6F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48.143 (47.058, 49.229)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0F4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46.174 (44.829 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47.519)</w:t>
            </w:r>
          </w:p>
        </w:tc>
      </w:tr>
      <w:tr w14:paraId="32559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396F2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3898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53.047 (52.523, 53.571)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CA605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53.084 (52.566, 53.602)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0D98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52.344 (51.388, 53.300)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9AFB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49.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318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(47.976 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50.660)</w:t>
            </w:r>
          </w:p>
        </w:tc>
      </w:tr>
    </w:tbl>
    <w:p w14:paraId="7376A80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ascii="Times New Roman" w:hAnsi="Times New Roman" w:cs="Times New Roman"/>
          <w:i/>
          <w:i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LSMean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, Least Squares Means;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SES: Socioeconomic Status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30C6B26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1: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nadjusted model;</w:t>
      </w:r>
    </w:p>
    <w:p w14:paraId="1DED379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2: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djusted for age, sex;</w:t>
      </w:r>
    </w:p>
    <w:p w14:paraId="1C83E563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7892C771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17CDEE0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Segoe UI" w:cs="Times New Roman"/>
          <w:b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&lt; 0.05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7FFBE55E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Tables 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Multinomial Logistic Regression of SES on Physical Activity Level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tbl>
      <w:tblPr>
        <w:tblStyle w:val="3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3"/>
        <w:gridCol w:w="2617"/>
        <w:gridCol w:w="1640"/>
        <w:gridCol w:w="726"/>
        <w:gridCol w:w="1640"/>
        <w:gridCol w:w="726"/>
        <w:gridCol w:w="1640"/>
        <w:gridCol w:w="726"/>
        <w:gridCol w:w="1640"/>
        <w:gridCol w:w="727"/>
      </w:tblGrid>
      <w:tr w14:paraId="3AE9C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</w:trPr>
        <w:tc>
          <w:tcPr>
            <w:tcW w:w="689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4B6C9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2602AC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44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7F81FB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Category</w:t>
            </w:r>
          </w:p>
          <w:p w14:paraId="1B90F6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Physical Activity Level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9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030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841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91A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841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740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843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57E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314C9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89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68F31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4" w:type="pct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9153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96FE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8A39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02BF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3738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D8E4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9473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FC22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680D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1D243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5FB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94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A8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Middle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vs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79D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1.354(1.128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1.626)</w:t>
            </w:r>
          </w:p>
        </w:tc>
        <w:tc>
          <w:tcPr>
            <w:tcW w:w="2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089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0.0012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A90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1.051(0.864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1.278)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16B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0.6195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E41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1.058(0.869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1.288)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B8A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0.5742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CE0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0.983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0.805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1.201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AE5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0.8681</w:t>
            </w:r>
          </w:p>
        </w:tc>
      </w:tr>
      <w:tr w14:paraId="48013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987D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51D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High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vs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614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4.890(4.076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5.866)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173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34C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2.682(2.201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3.268)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9B7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9E7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2.719(2.230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3.316)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05D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378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2.522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2.060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3.087)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E2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  <w:tr w14:paraId="4B4B4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94F7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286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Middle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vs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DEA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1.877(1.624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2.170)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A7E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B9E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1.665(1.434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1.932)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E10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6EA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1.621(1.393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1.887)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5F2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9A0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1.147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0.962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1.366)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8D5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0.1257</w:t>
            </w:r>
          </w:p>
        </w:tc>
      </w:tr>
      <w:tr w14:paraId="7F34A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3BF8B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94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70FB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High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vs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0E4C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3.185(2.709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3.746)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37B2B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E83F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2.354(1.987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2.788)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83260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80A5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2.273(1.914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2.700)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FA48A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888B4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1.744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1.436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2.117)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327DF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</w:tbl>
    <w:p w14:paraId="04141C85">
      <w:pPr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cs="Times New Roman"/>
          <w:i/>
          <w:i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OR,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dds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R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atio; CI,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onfidence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ntervals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; SES: Socioeconomic Status.</w:t>
      </w:r>
    </w:p>
    <w:p w14:paraId="78F6B61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1: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nadjusted model;</w:t>
      </w:r>
    </w:p>
    <w:p w14:paraId="4B39CAF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2: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djusted for age, sex;</w:t>
      </w:r>
    </w:p>
    <w:p w14:paraId="1136D406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514570F7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2613D0F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Segoe UI" w:cs="Times New Roman"/>
          <w:b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&lt; 0.05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0F23C220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Tables 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Logistic Regression of SES on Smoking Status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tbl>
      <w:tblPr>
        <w:tblStyle w:val="3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6"/>
        <w:gridCol w:w="2164"/>
        <w:gridCol w:w="873"/>
        <w:gridCol w:w="2037"/>
        <w:gridCol w:w="876"/>
        <w:gridCol w:w="2037"/>
        <w:gridCol w:w="876"/>
        <w:gridCol w:w="2037"/>
        <w:gridCol w:w="876"/>
      </w:tblGrid>
      <w:tr w14:paraId="306C4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</w:trPr>
        <w:tc>
          <w:tcPr>
            <w:tcW w:w="789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ACF2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7B15E7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86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C3A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1041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E76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1041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38D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1041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5B7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5FFEF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89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6E119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D3C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483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C260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D02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908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EBF5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E58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B5A4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16331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7F89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77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7AC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0.776 (0.674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0.895)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CB7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0.0005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BAA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0.943 (0.805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1.105)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A8A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B64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0.985 (0.839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1.156)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568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900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1.077 (0.914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1.271)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BA5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0.3745</w:t>
            </w:r>
          </w:p>
        </w:tc>
      </w:tr>
      <w:tr w14:paraId="726C6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A86A3E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14C4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0.459 (0.405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0.520)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26E6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E14D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0.491 (0.430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0.561)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B481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0234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0.481 (0.420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0.551)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FDD74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7C82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0.612 (0.524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0.715)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FF689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</w:tbl>
    <w:p w14:paraId="23E42AC9">
      <w:pPr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cs="Times New Roman"/>
          <w:i/>
          <w:i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OR,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dds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R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atio; CI,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onfidence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ntervals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; SES: Socioeconomic Status.</w:t>
      </w:r>
    </w:p>
    <w:p w14:paraId="695AF7F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1: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nadjusted model;</w:t>
      </w:r>
    </w:p>
    <w:p w14:paraId="52D95FA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2: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djusted for age, sex;</w:t>
      </w:r>
    </w:p>
    <w:p w14:paraId="2F554A77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61CC3315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1E425B4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Segoe UI" w:cs="Times New Roman"/>
          <w:b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&lt; 0.05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3AEA26E7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Supplementary Tables 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Logistic Regression of SES on Alcohol Status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tbl>
      <w:tblPr>
        <w:tblStyle w:val="3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8"/>
        <w:gridCol w:w="2057"/>
        <w:gridCol w:w="882"/>
        <w:gridCol w:w="2057"/>
        <w:gridCol w:w="882"/>
        <w:gridCol w:w="2057"/>
        <w:gridCol w:w="882"/>
        <w:gridCol w:w="2057"/>
        <w:gridCol w:w="883"/>
      </w:tblGrid>
      <w:tr w14:paraId="489DD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96" w:type="pct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B553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Category</w:t>
            </w:r>
          </w:p>
          <w:p w14:paraId="4AFEDA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SES</w:t>
            </w:r>
            <w:r>
              <w:rPr>
                <w:rFonts w:hint="eastAsia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50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2E1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1</w:t>
            </w:r>
          </w:p>
        </w:tc>
        <w:tc>
          <w:tcPr>
            <w:tcW w:w="1050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42A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2</w:t>
            </w:r>
          </w:p>
        </w:tc>
        <w:tc>
          <w:tcPr>
            <w:tcW w:w="1050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E60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3</w:t>
            </w:r>
          </w:p>
        </w:tc>
        <w:tc>
          <w:tcPr>
            <w:tcW w:w="1050" w:type="pct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AAC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Model 4</w:t>
            </w:r>
          </w:p>
        </w:tc>
      </w:tr>
      <w:tr w14:paraId="617D2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96" w:type="pct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1CB78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9B4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E47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870E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20E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6B7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09F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0A8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OR (95% CI)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B3F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66038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EE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Medium vs Low SES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A5C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1.000 (0.864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1.158)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A74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0.9958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2A1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0.849 (0.724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0.995)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364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0.0070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1F1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0.869 (0.740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1.020)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59F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0.0031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2F7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0.914 (0.777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1.075)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C2F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0.0259</w:t>
            </w:r>
          </w:p>
        </w:tc>
      </w:tr>
      <w:tr w14:paraId="75C47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F6A1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High vs Low SES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A327A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0.552 (0.4870.626)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AC4B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67291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0.504 (0.442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0.574)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CC0CE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3FCA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0.508 (0.445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0.581)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D0DE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B54F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0.616 (0.530</w:t>
            </w:r>
            <w:r>
              <w:rPr>
                <w:rFonts w:hint="eastAsia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0.716)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1A630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&lt;0.0001</w:t>
            </w:r>
          </w:p>
        </w:tc>
      </w:tr>
    </w:tbl>
    <w:p w14:paraId="24AB90A5">
      <w:pPr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i/>
          <w:iCs/>
          <w:color w:val="auto"/>
        </w:rPr>
        <w:t>Abbreviation:</w:t>
      </w:r>
      <w:r>
        <w:rPr>
          <w:rFonts w:hint="eastAsia" w:cs="Times New Roman"/>
          <w:i/>
          <w:i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OR,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dds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R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atio; CI,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onfidence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ntervals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; SES: Socioeconomic Status.</w:t>
      </w:r>
    </w:p>
    <w:p w14:paraId="1D651E0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1: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U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nadjusted model;</w:t>
      </w:r>
    </w:p>
    <w:p w14:paraId="5503C06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Model 2: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djusted for age, sex;</w:t>
      </w:r>
    </w:p>
    <w:p w14:paraId="6ACC694A">
      <w:pPr>
        <w:rPr>
          <w:rFonts w:hint="eastAsia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3: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adjusts for race, marital status, BMI, and cultural adaptation scores based on Model 2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;</w:t>
      </w:r>
    </w:p>
    <w:p w14:paraId="105267F9"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: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urther adjusted for Diabetes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CVD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Stroke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COPD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CKD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OSAHS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based 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Model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3.</w:t>
      </w:r>
    </w:p>
    <w:p w14:paraId="41DAE6E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default" w:ascii="Times New Roman" w:hAnsi="Times New Roman" w:eastAsia="Segoe UI" w:cs="Times New Roman"/>
          <w:b w:val="0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&lt; 0.05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p w14:paraId="046DDC7F"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4745990" cy="3306445"/>
            <wp:effectExtent l="0" t="0" r="0" b="0"/>
            <wp:docPr id="1" name="图片 1" descr="变量相关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变量相关热图"/>
                    <pic:cNvPicPr>
                      <a:picLocks noChangeAspect="1"/>
                    </pic:cNvPicPr>
                  </pic:nvPicPr>
                  <pic:blipFill>
                    <a:blip r:embed="rId4"/>
                    <a:srcRect l="1393" t="1181" r="1289" b="8420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BA6F"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>Supplementary</w:t>
      </w:r>
      <w:r>
        <w:rPr>
          <w:rFonts w:hint="eastAsia" w:ascii="Times New Roman" w:hAnsi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eastAsia="zh-CN"/>
        </w:rPr>
        <w:t xml:space="preserve">Figure </w:t>
      </w:r>
      <w:r>
        <w:rPr>
          <w:rFonts w:hint="eastAsia" w:ascii="Times New Roman" w:hAnsi="Times New Roman" w:cs="Times New Roman"/>
          <w:lang w:val="en-US" w:eastAsia="zh-CN"/>
        </w:rPr>
        <w:t xml:space="preserve">1 </w:t>
      </w:r>
      <w:r>
        <w:rPr>
          <w:rFonts w:hint="default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Heatmap of correlations between sociodemographic characteristics, behavioral indicators, and health variables</w:t>
      </w:r>
      <w:r>
        <w:rPr>
          <w:rFonts w:hint="eastAsia" w:ascii="Times New Roman" w:hAnsi="Times New Roman" w:eastAsia="Segoe UI" w:cs="Times New Roman"/>
          <w:b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5B23"/>
    <w:rsid w:val="016C0FA1"/>
    <w:rsid w:val="01B867BC"/>
    <w:rsid w:val="01C42B8B"/>
    <w:rsid w:val="038A570F"/>
    <w:rsid w:val="077961C6"/>
    <w:rsid w:val="085F360E"/>
    <w:rsid w:val="0B6902FF"/>
    <w:rsid w:val="0D533D0D"/>
    <w:rsid w:val="0E213113"/>
    <w:rsid w:val="0ED62150"/>
    <w:rsid w:val="136A730B"/>
    <w:rsid w:val="14681A9C"/>
    <w:rsid w:val="14C8078D"/>
    <w:rsid w:val="17DA4A5F"/>
    <w:rsid w:val="17F51899"/>
    <w:rsid w:val="191A0E8B"/>
    <w:rsid w:val="1A5B79AD"/>
    <w:rsid w:val="1B43291B"/>
    <w:rsid w:val="1BDE2644"/>
    <w:rsid w:val="1C4C30B4"/>
    <w:rsid w:val="1CFD2F9D"/>
    <w:rsid w:val="1E1E2F3A"/>
    <w:rsid w:val="1E7D7EF2"/>
    <w:rsid w:val="1EB912DE"/>
    <w:rsid w:val="1FB913FE"/>
    <w:rsid w:val="1FBC4A4A"/>
    <w:rsid w:val="1FCF29CF"/>
    <w:rsid w:val="212C5BFF"/>
    <w:rsid w:val="22097CEF"/>
    <w:rsid w:val="2245341D"/>
    <w:rsid w:val="22A46395"/>
    <w:rsid w:val="235D6544"/>
    <w:rsid w:val="246B6A3F"/>
    <w:rsid w:val="29503F45"/>
    <w:rsid w:val="2A495A74"/>
    <w:rsid w:val="2AA36F32"/>
    <w:rsid w:val="2BA22AC7"/>
    <w:rsid w:val="2E7B3D22"/>
    <w:rsid w:val="32494863"/>
    <w:rsid w:val="33F811BD"/>
    <w:rsid w:val="341E7629"/>
    <w:rsid w:val="3687595A"/>
    <w:rsid w:val="37B54749"/>
    <w:rsid w:val="38635F53"/>
    <w:rsid w:val="39783C80"/>
    <w:rsid w:val="39902D77"/>
    <w:rsid w:val="39C8485B"/>
    <w:rsid w:val="3C2E5BE5"/>
    <w:rsid w:val="3D22018A"/>
    <w:rsid w:val="40CB0B39"/>
    <w:rsid w:val="41C31810"/>
    <w:rsid w:val="41D84409"/>
    <w:rsid w:val="41DA7286"/>
    <w:rsid w:val="457C4AF8"/>
    <w:rsid w:val="458F0387"/>
    <w:rsid w:val="46B207D1"/>
    <w:rsid w:val="47753D58"/>
    <w:rsid w:val="49E728CF"/>
    <w:rsid w:val="4AA30431"/>
    <w:rsid w:val="4BAD5A0B"/>
    <w:rsid w:val="4BED4059"/>
    <w:rsid w:val="4EC72940"/>
    <w:rsid w:val="4F135B85"/>
    <w:rsid w:val="516E3547"/>
    <w:rsid w:val="51A253FA"/>
    <w:rsid w:val="52595FA5"/>
    <w:rsid w:val="53067EC3"/>
    <w:rsid w:val="53C658BC"/>
    <w:rsid w:val="540168F4"/>
    <w:rsid w:val="54FE72D7"/>
    <w:rsid w:val="59951E66"/>
    <w:rsid w:val="5A56726E"/>
    <w:rsid w:val="5B597015"/>
    <w:rsid w:val="5CD050B5"/>
    <w:rsid w:val="5F3D4944"/>
    <w:rsid w:val="5FE84E0C"/>
    <w:rsid w:val="60A70823"/>
    <w:rsid w:val="60E23609"/>
    <w:rsid w:val="61891CD7"/>
    <w:rsid w:val="62483940"/>
    <w:rsid w:val="6252656D"/>
    <w:rsid w:val="6439533C"/>
    <w:rsid w:val="65491E89"/>
    <w:rsid w:val="66391F1D"/>
    <w:rsid w:val="66BC48FC"/>
    <w:rsid w:val="66D71736"/>
    <w:rsid w:val="69012A9A"/>
    <w:rsid w:val="6C1A65D8"/>
    <w:rsid w:val="6D392803"/>
    <w:rsid w:val="6DF606F4"/>
    <w:rsid w:val="6E6637E5"/>
    <w:rsid w:val="6FB865A9"/>
    <w:rsid w:val="71881FAB"/>
    <w:rsid w:val="71CA25C3"/>
    <w:rsid w:val="72442376"/>
    <w:rsid w:val="72F07E08"/>
    <w:rsid w:val="735465E8"/>
    <w:rsid w:val="73EA4857"/>
    <w:rsid w:val="751A73BE"/>
    <w:rsid w:val="76A2766B"/>
    <w:rsid w:val="76E47C83"/>
    <w:rsid w:val="7856695F"/>
    <w:rsid w:val="79766B8D"/>
    <w:rsid w:val="7C727ADF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</Words>
  <Characters>802</Characters>
  <Lines>0</Lines>
  <Paragraphs>0</Paragraphs>
  <TotalTime>0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2025-07-29T08:51:00Z</dcterms:created>
  <dc:creator>86155</dc:creator>
  <cp:lastModifiedBy>圆圆</cp:lastModifiedBy>
  <dcterms:modified xsi:type="dcterms:W3CDTF">2026-01-18T17:05:41Z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eyJoZGlkIjoiYTgxNGEyNzJkM2YxMTkxYTliNGZiMzA0ZDViNDdjZmMiLCJ1c2VySWQiOiIyNTA5MzAzODcifQ==</vt:lpwstr>
  </property>
  <property fmtid="{D5CDD505-2E9C-101B-9397-08002B2CF9AE}" pid="4" name="ICV">
    <vt:lpwstr>FACDE7D7F84D42FFBBDDCD7BC7A26A4C_12</vt:lpwstr>
  </property>
</Properties>
</file>