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FC7DE" w14:textId="77777777" w:rsidR="009B3B67" w:rsidRDefault="0EE119D9" w:rsidP="1CBDB6F9">
      <w:pPr>
        <w:spacing w:after="0" w:line="240" w:lineRule="auto"/>
        <w:rPr>
          <w:rFonts w:ascii="Arial" w:eastAsia="Times New Roman" w:hAnsi="Arial" w:cs="Arial"/>
          <w:kern w:val="0"/>
          <w:lang w:eastAsia="en-GB"/>
          <w14:ligatures w14:val="none"/>
        </w:rPr>
      </w:pPr>
      <w:r w:rsidRPr="1CBDB6F9">
        <w:rPr>
          <w:rFonts w:ascii="Arial" w:eastAsia="Times New Roman" w:hAnsi="Arial" w:cs="Arial"/>
          <w:b/>
          <w:bCs/>
          <w:color w:val="242424"/>
          <w:kern w:val="0"/>
          <w:shd w:val="clear" w:color="auto" w:fill="FFFFFF"/>
          <w:lang w:eastAsia="en-GB"/>
          <w14:ligatures w14:val="none"/>
        </w:rPr>
        <w:t xml:space="preserve">Appendix 1 - </w:t>
      </w:r>
      <w:r w:rsidR="046C7EDC" w:rsidRPr="1CBDB6F9">
        <w:rPr>
          <w:rFonts w:ascii="Arial" w:eastAsia="Times New Roman" w:hAnsi="Arial" w:cs="Arial"/>
          <w:b/>
          <w:bCs/>
          <w:color w:val="242424"/>
          <w:lang w:eastAsia="en-GB"/>
        </w:rPr>
        <w:t>Database</w:t>
      </w:r>
      <w:r w:rsidR="508B43FE" w:rsidRPr="1CBDB6F9">
        <w:rPr>
          <w:rFonts w:ascii="Arial" w:eastAsia="Times New Roman" w:hAnsi="Arial" w:cs="Arial"/>
          <w:b/>
          <w:bCs/>
          <w:color w:val="242424"/>
          <w:lang w:eastAsia="en-GB"/>
        </w:rPr>
        <w:t xml:space="preserve"> searches</w:t>
      </w:r>
      <w:r w:rsidR="00C53B7D">
        <w:br/>
      </w:r>
    </w:p>
    <w:p w14:paraId="20597C08" w14:textId="1D5C4984" w:rsidR="00C53B7D" w:rsidRPr="00C53B7D" w:rsidRDefault="009B3B67" w:rsidP="1CBDB6F9">
      <w:pPr>
        <w:spacing w:after="0" w:line="240" w:lineRule="auto"/>
        <w:rPr>
          <w:rFonts w:ascii="Arial" w:eastAsia="Times New Roman" w:hAnsi="Arial" w:cs="Arial"/>
          <w:kern w:val="0"/>
          <w:lang w:eastAsia="en-GB"/>
          <w14:ligatures w14:val="none"/>
        </w:rPr>
      </w:pPr>
      <w:r w:rsidRPr="009B3B67">
        <w:rPr>
          <w:rFonts w:ascii="Arial" w:eastAsia="Times New Roman" w:hAnsi="Arial" w:cs="Arial"/>
          <w:b/>
          <w:bCs/>
          <w:kern w:val="0"/>
          <w:lang w:eastAsia="en-GB"/>
          <w14:ligatures w14:val="none"/>
        </w:rPr>
        <w:t>Database:</w:t>
      </w:r>
      <w:r w:rsidRPr="009B3B67">
        <w:rPr>
          <w:rFonts w:ascii="Arial" w:eastAsia="Times New Roman" w:hAnsi="Arial" w:cs="Arial"/>
          <w:kern w:val="0"/>
          <w:lang w:eastAsia="en-GB"/>
          <w14:ligatures w14:val="none"/>
        </w:rPr>
        <w:t xml:space="preserve"> </w:t>
      </w:r>
      <w:r w:rsidR="009A0FEF" w:rsidRPr="009A0FEF">
        <w:rPr>
          <w:rFonts w:ascii="Arial" w:eastAsia="Times New Roman" w:hAnsi="Arial" w:cs="Arial"/>
          <w:kern w:val="0"/>
          <w:lang w:eastAsia="en-GB"/>
          <w14:ligatures w14:val="none"/>
        </w:rPr>
        <w:t>Embase </w:t>
      </w:r>
      <w:proofErr w:type="spellStart"/>
      <w:r w:rsidR="009A0FEF" w:rsidRPr="009A0FEF">
        <w:rPr>
          <w:rFonts w:ascii="Arial" w:eastAsia="Times New Roman" w:hAnsi="Arial" w:cs="Arial"/>
          <w:kern w:val="0"/>
          <w:lang w:eastAsia="en-GB"/>
          <w14:ligatures w14:val="none"/>
        </w:rPr>
        <w:t>Classic+Embase</w:t>
      </w:r>
      <w:proofErr w:type="spellEnd"/>
    </w:p>
    <w:tbl>
      <w:tblPr>
        <w:tblW w:w="8474"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59"/>
        <w:gridCol w:w="7915"/>
      </w:tblGrid>
      <w:tr w:rsidR="00C53B7D" w:rsidRPr="00C53B7D" w14:paraId="11400D4A" w14:textId="77777777" w:rsidTr="00711737">
        <w:trPr>
          <w:trHeight w:val="421"/>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23F81214" w14:textId="781E8A31" w:rsidR="00C53B7D" w:rsidRPr="00C53B7D" w:rsidRDefault="00C53B7D" w:rsidP="00C53B7D">
            <w:pPr>
              <w:spacing w:after="0" w:line="240" w:lineRule="auto"/>
              <w:rPr>
                <w:rFonts w:ascii="Arial" w:eastAsia="Times New Roman" w:hAnsi="Arial" w:cs="Arial"/>
                <w:b/>
                <w:bCs/>
                <w:color w:val="242424"/>
                <w:kern w:val="0"/>
                <w:szCs w:val="24"/>
                <w:lang w:eastAsia="en-GB"/>
                <w14:ligatures w14:val="none"/>
              </w:rPr>
            </w:pP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EDA5491" w14:textId="77777777" w:rsidR="00C53B7D" w:rsidRPr="00C53B7D" w:rsidRDefault="00C53B7D" w:rsidP="00C53B7D">
            <w:pPr>
              <w:spacing w:after="0" w:line="240" w:lineRule="auto"/>
              <w:rPr>
                <w:rFonts w:ascii="Arial" w:eastAsia="Times New Roman" w:hAnsi="Arial" w:cs="Arial"/>
                <w:b/>
                <w:bCs/>
                <w:color w:val="242424"/>
                <w:kern w:val="0"/>
                <w:szCs w:val="24"/>
                <w:lang w:eastAsia="en-GB"/>
                <w14:ligatures w14:val="none"/>
              </w:rPr>
            </w:pPr>
            <w:r w:rsidRPr="00C53B7D">
              <w:rPr>
                <w:rFonts w:ascii="Arial" w:eastAsia="Times New Roman" w:hAnsi="Arial" w:cs="Arial"/>
                <w:b/>
                <w:bCs/>
                <w:color w:val="242424"/>
                <w:kern w:val="0"/>
                <w:szCs w:val="24"/>
                <w:lang w:eastAsia="en-GB"/>
                <w14:ligatures w14:val="none"/>
              </w:rPr>
              <w:t>Query</w:t>
            </w:r>
          </w:p>
        </w:tc>
      </w:tr>
      <w:tr w:rsidR="00C53B7D" w:rsidRPr="00C53B7D" w14:paraId="3AFA07EB" w14:textId="77777777" w:rsidTr="007C714E">
        <w:trPr>
          <w:trHeight w:val="241"/>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614A7BCA"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1</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17BDF29"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urinary tract infection/</w:t>
            </w:r>
          </w:p>
        </w:tc>
      </w:tr>
      <w:tr w:rsidR="00C53B7D" w:rsidRPr="00C53B7D" w14:paraId="238600E7" w14:textId="77777777" w:rsidTr="007C714E">
        <w:trPr>
          <w:trHeight w:val="1167"/>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250EA40B"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2</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3DB7F7BD"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(Cystitis or UTI or RUTI or urinary tract infection*).</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 [</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=title, abstract, heading word, drug trade name, original title, device manufacturer, drug manufacturer, device trade name, keyword heading word, floating subheading word, candidate term word]</w:t>
            </w:r>
          </w:p>
        </w:tc>
      </w:tr>
      <w:tr w:rsidR="00C53B7D" w:rsidRPr="00C53B7D" w14:paraId="4DB35E39" w14:textId="77777777" w:rsidTr="007C714E">
        <w:trPr>
          <w:trHeight w:val="888"/>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66DD52BE"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3</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3BC1F09"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((urine or urinary or urological) adj3 infection*).</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 [</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=title, abstract, heading word, drug trade name, original title, device manufacturer, drug manufacturer, device trade name, keyword heading word, floating subheading word, candidate term word]</w:t>
            </w:r>
          </w:p>
        </w:tc>
      </w:tr>
      <w:tr w:rsidR="00C53B7D" w:rsidRPr="00C53B7D" w14:paraId="436E8E74" w14:textId="77777777" w:rsidTr="007C714E">
        <w:trPr>
          <w:trHeight w:val="296"/>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53289F2"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4</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2EE2EF91"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1 or 2 or 3</w:t>
            </w:r>
          </w:p>
        </w:tc>
      </w:tr>
      <w:tr w:rsidR="00C53B7D" w:rsidRPr="00C53B7D" w14:paraId="7A25DD64" w14:textId="77777777" w:rsidTr="007C714E">
        <w:trPr>
          <w:trHeight w:val="605"/>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35BD7D4"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5</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57391C4"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w:t>
            </w:r>
            <w:proofErr w:type="gramStart"/>
            <w:r w:rsidRPr="00C53B7D">
              <w:rPr>
                <w:rFonts w:ascii="Arial" w:eastAsia="Times New Roman" w:hAnsi="Arial" w:cs="Arial"/>
                <w:color w:val="242424"/>
                <w:kern w:val="0"/>
                <w:szCs w:val="24"/>
                <w:lang w:eastAsia="en-GB"/>
                <w14:ligatures w14:val="none"/>
              </w:rPr>
              <w:t>prevention</w:t>
            </w:r>
            <w:proofErr w:type="gramEnd"/>
            <w:r w:rsidRPr="00C53B7D">
              <w:rPr>
                <w:rFonts w:ascii="Arial" w:eastAsia="Times New Roman" w:hAnsi="Arial" w:cs="Arial"/>
                <w:color w:val="242424"/>
                <w:kern w:val="0"/>
                <w:szCs w:val="24"/>
                <w:lang w:eastAsia="en-GB"/>
                <w14:ligatures w14:val="none"/>
              </w:rPr>
              <w:t xml:space="preserve"> and control"/ or secondary prevention/ or prevention/</w:t>
            </w:r>
          </w:p>
        </w:tc>
      </w:tr>
      <w:tr w:rsidR="00C53B7D" w:rsidRPr="00C53B7D" w14:paraId="7DBF1D75" w14:textId="77777777" w:rsidTr="007C714E">
        <w:trPr>
          <w:trHeight w:val="102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19AB3859"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6</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89D5AEA"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 xml:space="preserve">(prevent* or </w:t>
            </w:r>
            <w:proofErr w:type="spellStart"/>
            <w:r w:rsidRPr="00C53B7D">
              <w:rPr>
                <w:rFonts w:ascii="Arial" w:eastAsia="Times New Roman" w:hAnsi="Arial" w:cs="Arial"/>
                <w:color w:val="242424"/>
                <w:kern w:val="0"/>
                <w:szCs w:val="24"/>
                <w:lang w:eastAsia="en-GB"/>
                <w14:ligatures w14:val="none"/>
              </w:rPr>
              <w:t>prophyla</w:t>
            </w:r>
            <w:proofErr w:type="spellEnd"/>
            <w:r w:rsidRPr="00C53B7D">
              <w:rPr>
                <w:rFonts w:ascii="Arial" w:eastAsia="Times New Roman" w:hAnsi="Arial" w:cs="Arial"/>
                <w:color w:val="242424"/>
                <w:kern w:val="0"/>
                <w:szCs w:val="24"/>
                <w:lang w:eastAsia="en-GB"/>
                <w14:ligatures w14:val="none"/>
              </w:rPr>
              <w:t>*).</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 [</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=title, abstract, heading word, drug trade name, original title, device manufacturer, drug manufacturer, device trade name, keyword heading word, floating subheading word, candidate term word]</w:t>
            </w:r>
          </w:p>
        </w:tc>
      </w:tr>
      <w:tr w:rsidR="00C53B7D" w:rsidRPr="00C53B7D" w14:paraId="3BBFB767" w14:textId="77777777" w:rsidTr="007C714E">
        <w:trPr>
          <w:trHeight w:val="296"/>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27DA09FE"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7</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2BE0BBE"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5 or 6</w:t>
            </w:r>
          </w:p>
        </w:tc>
      </w:tr>
      <w:tr w:rsidR="00C53B7D" w:rsidRPr="00C53B7D" w14:paraId="1F09E81E" w14:textId="77777777" w:rsidTr="007C714E">
        <w:trPr>
          <w:trHeight w:val="308"/>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4EBAF47"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8</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20B00DDD"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4 and 7</w:t>
            </w:r>
          </w:p>
        </w:tc>
      </w:tr>
      <w:tr w:rsidR="00C53B7D" w:rsidRPr="00C53B7D" w14:paraId="5CB28259" w14:textId="77777777" w:rsidTr="007C714E">
        <w:trPr>
          <w:trHeight w:val="296"/>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A1A8743"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9</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6C3F04D"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proofErr w:type="spellStart"/>
            <w:proofErr w:type="gramStart"/>
            <w:r w:rsidRPr="00C53B7D">
              <w:rPr>
                <w:rFonts w:ascii="Arial" w:eastAsia="Times New Roman" w:hAnsi="Arial" w:cs="Arial"/>
                <w:color w:val="242424"/>
                <w:kern w:val="0"/>
                <w:szCs w:val="24"/>
                <w:lang w:eastAsia="en-GB"/>
                <w14:ligatures w14:val="none"/>
              </w:rPr>
              <w:t>meta analysis</w:t>
            </w:r>
            <w:proofErr w:type="spellEnd"/>
            <w:proofErr w:type="gramEnd"/>
            <w:r w:rsidRPr="00C53B7D">
              <w:rPr>
                <w:rFonts w:ascii="Arial" w:eastAsia="Times New Roman" w:hAnsi="Arial" w:cs="Arial"/>
                <w:color w:val="242424"/>
                <w:kern w:val="0"/>
                <w:szCs w:val="24"/>
                <w:lang w:eastAsia="en-GB"/>
                <w14:ligatures w14:val="none"/>
              </w:rPr>
              <w:t>/</w:t>
            </w:r>
          </w:p>
        </w:tc>
      </w:tr>
      <w:tr w:rsidR="00C53B7D" w:rsidRPr="00C53B7D" w14:paraId="68680621" w14:textId="77777777" w:rsidTr="007C714E">
        <w:trPr>
          <w:trHeight w:val="296"/>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73F8A8A"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10</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6BB2B3C9"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w:t>
            </w:r>
            <w:proofErr w:type="gramStart"/>
            <w:r w:rsidRPr="00C53B7D">
              <w:rPr>
                <w:rFonts w:ascii="Arial" w:eastAsia="Times New Roman" w:hAnsi="Arial" w:cs="Arial"/>
                <w:color w:val="242424"/>
                <w:kern w:val="0"/>
                <w:szCs w:val="24"/>
                <w:lang w:eastAsia="en-GB"/>
                <w14:ligatures w14:val="none"/>
              </w:rPr>
              <w:t>systematic</w:t>
            </w:r>
            <w:proofErr w:type="gramEnd"/>
            <w:r w:rsidRPr="00C53B7D">
              <w:rPr>
                <w:rFonts w:ascii="Arial" w:eastAsia="Times New Roman" w:hAnsi="Arial" w:cs="Arial"/>
                <w:color w:val="242424"/>
                <w:kern w:val="0"/>
                <w:szCs w:val="24"/>
                <w:lang w:eastAsia="en-GB"/>
                <w14:ligatures w14:val="none"/>
              </w:rPr>
              <w:t xml:space="preserve"> review"/</w:t>
            </w:r>
          </w:p>
        </w:tc>
      </w:tr>
      <w:tr w:rsidR="00C53B7D" w:rsidRPr="00C53B7D" w14:paraId="16FEFD0A" w14:textId="77777777" w:rsidTr="007C714E">
        <w:trPr>
          <w:trHeight w:val="1495"/>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9BFFFE5"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11</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5C8E136"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w:t>
            </w:r>
            <w:proofErr w:type="spellStart"/>
            <w:proofErr w:type="gramStart"/>
            <w:r w:rsidRPr="00C53B7D">
              <w:rPr>
                <w:rFonts w:ascii="Arial" w:eastAsia="Times New Roman" w:hAnsi="Arial" w:cs="Arial"/>
                <w:color w:val="242424"/>
                <w:kern w:val="0"/>
                <w:szCs w:val="24"/>
                <w:lang w:eastAsia="en-GB"/>
                <w14:ligatures w14:val="none"/>
              </w:rPr>
              <w:t>meta analysis</w:t>
            </w:r>
            <w:proofErr w:type="spellEnd"/>
            <w:proofErr w:type="gramEnd"/>
            <w:r w:rsidRPr="00C53B7D">
              <w:rPr>
                <w:rFonts w:ascii="Arial" w:eastAsia="Times New Roman" w:hAnsi="Arial" w:cs="Arial"/>
                <w:color w:val="242424"/>
                <w:kern w:val="0"/>
                <w:szCs w:val="24"/>
                <w:lang w:eastAsia="en-GB"/>
                <w14:ligatures w14:val="none"/>
              </w:rPr>
              <w:t xml:space="preserve"> or </w:t>
            </w:r>
            <w:proofErr w:type="spellStart"/>
            <w:r w:rsidRPr="00C53B7D">
              <w:rPr>
                <w:rFonts w:ascii="Arial" w:eastAsia="Times New Roman" w:hAnsi="Arial" w:cs="Arial"/>
                <w:color w:val="242424"/>
                <w:kern w:val="0"/>
                <w:szCs w:val="24"/>
                <w:lang w:eastAsia="en-GB"/>
                <w14:ligatures w14:val="none"/>
              </w:rPr>
              <w:t>metaanalysis</w:t>
            </w:r>
            <w:proofErr w:type="spellEnd"/>
            <w:r w:rsidRPr="00C53B7D">
              <w:rPr>
                <w:rFonts w:ascii="Arial" w:eastAsia="Times New Roman" w:hAnsi="Arial" w:cs="Arial"/>
                <w:color w:val="242424"/>
                <w:kern w:val="0"/>
                <w:szCs w:val="24"/>
                <w:lang w:eastAsia="en-GB"/>
                <w14:ligatures w14:val="none"/>
              </w:rPr>
              <w:t xml:space="preserve"> or systematic review).</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 [</w:t>
            </w:r>
            <w:proofErr w:type="spellStart"/>
            <w:r w:rsidRPr="00C53B7D">
              <w:rPr>
                <w:rFonts w:ascii="Arial" w:eastAsia="Times New Roman" w:hAnsi="Arial" w:cs="Arial"/>
                <w:color w:val="242424"/>
                <w:kern w:val="0"/>
                <w:szCs w:val="24"/>
                <w:lang w:eastAsia="en-GB"/>
                <w14:ligatures w14:val="none"/>
              </w:rPr>
              <w:t>mp</w:t>
            </w:r>
            <w:proofErr w:type="spellEnd"/>
            <w:r w:rsidRPr="00C53B7D">
              <w:rPr>
                <w:rFonts w:ascii="Arial" w:eastAsia="Times New Roman" w:hAnsi="Arial" w:cs="Arial"/>
                <w:color w:val="242424"/>
                <w:kern w:val="0"/>
                <w:szCs w:val="24"/>
                <w:lang w:eastAsia="en-GB"/>
                <w14:ligatures w14:val="none"/>
              </w:rPr>
              <w:t>=title, abstract, heading word, drug trade name, original title, device manufacturer, drug manufacturer, device trade name, keyword heading word, floating subheading word, candidate term word]</w:t>
            </w:r>
          </w:p>
        </w:tc>
      </w:tr>
      <w:tr w:rsidR="00C53B7D" w:rsidRPr="00C53B7D" w14:paraId="7B241179" w14:textId="77777777" w:rsidTr="007C714E">
        <w:trPr>
          <w:trHeight w:val="142"/>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F3E1F8E"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12</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1D4D69E6"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9 or 10 or 11</w:t>
            </w:r>
          </w:p>
        </w:tc>
      </w:tr>
      <w:tr w:rsidR="00C53B7D" w:rsidRPr="00C53B7D" w14:paraId="79CC9C0E" w14:textId="77777777" w:rsidTr="007C714E">
        <w:trPr>
          <w:trHeight w:val="296"/>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31BF3888"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13</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FE890B3" w14:textId="77777777" w:rsidR="00C53B7D" w:rsidRPr="00C53B7D" w:rsidRDefault="00C53B7D" w:rsidP="00C53B7D">
            <w:pPr>
              <w:spacing w:after="0" w:line="240" w:lineRule="auto"/>
              <w:rPr>
                <w:rFonts w:ascii="Arial" w:eastAsia="Times New Roman" w:hAnsi="Arial" w:cs="Arial"/>
                <w:color w:val="242424"/>
                <w:kern w:val="0"/>
                <w:szCs w:val="24"/>
                <w:lang w:eastAsia="en-GB"/>
                <w14:ligatures w14:val="none"/>
              </w:rPr>
            </w:pPr>
            <w:r w:rsidRPr="00C53B7D">
              <w:rPr>
                <w:rFonts w:ascii="Arial" w:eastAsia="Times New Roman" w:hAnsi="Arial" w:cs="Arial"/>
                <w:color w:val="242424"/>
                <w:kern w:val="0"/>
                <w:szCs w:val="24"/>
                <w:lang w:eastAsia="en-GB"/>
                <w14:ligatures w14:val="none"/>
              </w:rPr>
              <w:t>8 and 12</w:t>
            </w:r>
          </w:p>
        </w:tc>
      </w:tr>
      <w:tr w:rsidR="00371330" w:rsidRPr="00C53B7D" w14:paraId="69C2E7C2" w14:textId="77777777" w:rsidTr="007C714E">
        <w:trPr>
          <w:trHeight w:val="296"/>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tcPr>
          <w:p w14:paraId="42C48A12" w14:textId="4CD301F4" w:rsidR="00371330" w:rsidRPr="00C53B7D" w:rsidRDefault="00371330" w:rsidP="00C53B7D">
            <w:pPr>
              <w:spacing w:after="0" w:line="240" w:lineRule="auto"/>
              <w:rPr>
                <w:rFonts w:ascii="Arial" w:eastAsia="Times New Roman" w:hAnsi="Arial" w:cs="Arial"/>
                <w:color w:val="242424"/>
                <w:kern w:val="0"/>
                <w:szCs w:val="24"/>
                <w:lang w:eastAsia="en-GB"/>
                <w14:ligatures w14:val="none"/>
              </w:rPr>
            </w:pPr>
            <w:r>
              <w:rPr>
                <w:rFonts w:ascii="Arial" w:eastAsia="Times New Roman" w:hAnsi="Arial" w:cs="Arial"/>
                <w:color w:val="242424"/>
                <w:kern w:val="0"/>
                <w:szCs w:val="24"/>
                <w:lang w:eastAsia="en-GB"/>
                <w14:ligatures w14:val="none"/>
              </w:rPr>
              <w:t>14</w:t>
            </w:r>
          </w:p>
        </w:tc>
        <w:tc>
          <w:tcPr>
            <w:tcW w:w="7915" w:type="dxa"/>
            <w:tcBorders>
              <w:top w:val="outset" w:sz="6" w:space="0" w:color="auto"/>
              <w:left w:val="outset" w:sz="6" w:space="0" w:color="auto"/>
              <w:bottom w:val="outset" w:sz="6" w:space="0" w:color="auto"/>
              <w:right w:val="outset" w:sz="6" w:space="0" w:color="auto"/>
            </w:tcBorders>
            <w:shd w:val="clear" w:color="auto" w:fill="FFFFFF" w:themeFill="background1"/>
            <w:vAlign w:val="center"/>
          </w:tcPr>
          <w:p w14:paraId="08F1BF04" w14:textId="33CF927E" w:rsidR="00371330" w:rsidRPr="00C53B7D" w:rsidRDefault="00371330" w:rsidP="00C53B7D">
            <w:pPr>
              <w:spacing w:after="0" w:line="240" w:lineRule="auto"/>
              <w:rPr>
                <w:rFonts w:ascii="Arial" w:eastAsia="Times New Roman" w:hAnsi="Arial" w:cs="Arial"/>
                <w:color w:val="242424"/>
                <w:kern w:val="0"/>
                <w:szCs w:val="24"/>
                <w:lang w:eastAsia="en-GB"/>
                <w14:ligatures w14:val="none"/>
              </w:rPr>
            </w:pPr>
            <w:r w:rsidRPr="00371330">
              <w:rPr>
                <w:rFonts w:ascii="Arial" w:eastAsia="Times New Roman" w:hAnsi="Arial" w:cs="Arial"/>
                <w:color w:val="242424"/>
                <w:kern w:val="0"/>
                <w:szCs w:val="24"/>
                <w:lang w:eastAsia="en-GB"/>
                <w14:ligatures w14:val="none"/>
              </w:rPr>
              <w:t>limit 13 to yr="2014 -Current"</w:t>
            </w:r>
          </w:p>
        </w:tc>
      </w:tr>
    </w:tbl>
    <w:p w14:paraId="4A7FFDFF" w14:textId="520D2F16" w:rsidR="008432F4" w:rsidRPr="00371330" w:rsidRDefault="008432F4" w:rsidP="00C53B7D">
      <w:pPr>
        <w:rPr>
          <w:rFonts w:ascii="Arial" w:hAnsi="Arial" w:cs="Arial"/>
          <w:szCs w:val="24"/>
        </w:rPr>
      </w:pPr>
    </w:p>
    <w:p w14:paraId="078F3782" w14:textId="2C5FA095" w:rsidR="00431AFA" w:rsidRPr="00431AFA" w:rsidRDefault="00431AFA" w:rsidP="00431AFA">
      <w:pPr>
        <w:spacing w:after="0" w:line="240" w:lineRule="auto"/>
        <w:rPr>
          <w:rFonts w:ascii="Arial" w:eastAsia="Times New Roman" w:hAnsi="Arial" w:cs="Arial"/>
          <w:kern w:val="0"/>
          <w:szCs w:val="24"/>
          <w:lang w:eastAsia="en-GB"/>
          <w14:ligatures w14:val="none"/>
        </w:rPr>
      </w:pPr>
      <w:r w:rsidRPr="00431AFA">
        <w:rPr>
          <w:rFonts w:ascii="Arial" w:eastAsia="Times New Roman" w:hAnsi="Arial" w:cs="Arial"/>
          <w:b/>
          <w:bCs/>
          <w:color w:val="242424"/>
          <w:kern w:val="0"/>
          <w:szCs w:val="24"/>
          <w:shd w:val="clear" w:color="auto" w:fill="FFFFFF"/>
          <w:lang w:eastAsia="en-GB"/>
          <w14:ligatures w14:val="none"/>
        </w:rPr>
        <w:t>Database:</w:t>
      </w:r>
      <w:r w:rsidR="00204AB9">
        <w:rPr>
          <w:rFonts w:ascii="Arial" w:eastAsia="Times New Roman" w:hAnsi="Arial" w:cs="Arial"/>
          <w:color w:val="242424"/>
          <w:kern w:val="0"/>
          <w:szCs w:val="24"/>
          <w:lang w:eastAsia="en-GB"/>
          <w14:ligatures w14:val="none"/>
        </w:rPr>
        <w:t xml:space="preserve"> </w:t>
      </w:r>
      <w:r w:rsidRPr="00431AFA">
        <w:rPr>
          <w:rFonts w:ascii="Arial" w:eastAsia="Times New Roman" w:hAnsi="Arial" w:cs="Arial"/>
          <w:color w:val="242424"/>
          <w:kern w:val="0"/>
          <w:szCs w:val="24"/>
          <w:shd w:val="clear" w:color="auto" w:fill="FFFFFF"/>
          <w:lang w:eastAsia="en-GB"/>
          <w14:ligatures w14:val="none"/>
        </w:rPr>
        <w:t xml:space="preserve">Ovid MEDLINE(R) ALL </w:t>
      </w:r>
    </w:p>
    <w:tbl>
      <w:tblPr>
        <w:tblW w:w="807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59"/>
        <w:gridCol w:w="7513"/>
      </w:tblGrid>
      <w:tr w:rsidR="00431AFA" w:rsidRPr="00431AFA" w14:paraId="1C28AB83"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1C513B2A" w14:textId="5DFE2732" w:rsidR="00431AFA" w:rsidRPr="00431AFA" w:rsidRDefault="00431AFA" w:rsidP="00431AFA">
            <w:pPr>
              <w:spacing w:after="0" w:line="240" w:lineRule="auto"/>
              <w:rPr>
                <w:rFonts w:ascii="Arial" w:eastAsia="Times New Roman" w:hAnsi="Arial" w:cs="Arial"/>
                <w:b/>
                <w:bCs/>
                <w:color w:val="242424"/>
                <w:kern w:val="0"/>
                <w:szCs w:val="24"/>
                <w:lang w:eastAsia="en-GB"/>
                <w14:ligatures w14:val="none"/>
              </w:rPr>
            </w:pP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35771ED" w14:textId="77777777" w:rsidR="00431AFA" w:rsidRPr="00431AFA" w:rsidRDefault="00431AFA" w:rsidP="00431AFA">
            <w:pPr>
              <w:spacing w:after="0" w:line="240" w:lineRule="auto"/>
              <w:rPr>
                <w:rFonts w:ascii="Arial" w:eastAsia="Times New Roman" w:hAnsi="Arial" w:cs="Arial"/>
                <w:b/>
                <w:bCs/>
                <w:color w:val="242424"/>
                <w:kern w:val="0"/>
                <w:szCs w:val="24"/>
                <w:lang w:eastAsia="en-GB"/>
                <w14:ligatures w14:val="none"/>
              </w:rPr>
            </w:pPr>
            <w:r w:rsidRPr="00431AFA">
              <w:rPr>
                <w:rFonts w:ascii="Arial" w:eastAsia="Times New Roman" w:hAnsi="Arial" w:cs="Arial"/>
                <w:b/>
                <w:bCs/>
                <w:color w:val="242424"/>
                <w:kern w:val="0"/>
                <w:szCs w:val="24"/>
                <w:lang w:eastAsia="en-GB"/>
                <w14:ligatures w14:val="none"/>
              </w:rPr>
              <w:t>Query</w:t>
            </w:r>
          </w:p>
        </w:tc>
      </w:tr>
      <w:tr w:rsidR="00431AFA" w:rsidRPr="00431AFA" w14:paraId="48498745"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F488B71"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7D1A597F"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Urinary Tract Infections/</w:t>
            </w:r>
          </w:p>
        </w:tc>
      </w:tr>
      <w:tr w:rsidR="00431AFA" w:rsidRPr="00431AFA" w14:paraId="4D3AD961"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7D742A6"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2</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2824B951"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(Cystitis or UTI or RUTI or urinary tract infection*).</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 [</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r>
      <w:tr w:rsidR="00431AFA" w:rsidRPr="00431AFA" w14:paraId="29977A85"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65B24650"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lastRenderedPageBreak/>
              <w:t>3</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340505F"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((urine or urinary or urological) adj3 infection*).</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 [</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r>
      <w:tr w:rsidR="00431AFA" w:rsidRPr="00431AFA" w14:paraId="190378B0"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33441224"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4</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578B00A"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 or 2 or 3</w:t>
            </w:r>
          </w:p>
        </w:tc>
      </w:tr>
      <w:tr w:rsidR="00431AFA" w:rsidRPr="00431AFA" w14:paraId="2F0B63EB"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3539BCDF"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5</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30F950D"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Secondary Prevention/</w:t>
            </w:r>
          </w:p>
        </w:tc>
      </w:tr>
      <w:tr w:rsidR="00431AFA" w:rsidRPr="00431AFA" w14:paraId="35BA3795"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63050234"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6</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2327FA9"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 xml:space="preserve">(prevent* or </w:t>
            </w:r>
            <w:proofErr w:type="spellStart"/>
            <w:r w:rsidRPr="00431AFA">
              <w:rPr>
                <w:rFonts w:ascii="Arial" w:eastAsia="Times New Roman" w:hAnsi="Arial" w:cs="Arial"/>
                <w:color w:val="242424"/>
                <w:kern w:val="0"/>
                <w:szCs w:val="24"/>
                <w:lang w:eastAsia="en-GB"/>
                <w14:ligatures w14:val="none"/>
              </w:rPr>
              <w:t>prophyla</w:t>
            </w:r>
            <w:proofErr w:type="spellEnd"/>
            <w:r w:rsidRPr="00431AFA">
              <w:rPr>
                <w:rFonts w:ascii="Arial" w:eastAsia="Times New Roman" w:hAnsi="Arial" w:cs="Arial"/>
                <w:color w:val="242424"/>
                <w:kern w:val="0"/>
                <w:szCs w:val="24"/>
                <w:lang w:eastAsia="en-GB"/>
                <w14:ligatures w14:val="none"/>
              </w:rPr>
              <w:t>*).</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 [</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r>
      <w:tr w:rsidR="00431AFA" w:rsidRPr="00431AFA" w14:paraId="507C8E0C"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3F31363"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7</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F3BA903"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5 or 6</w:t>
            </w:r>
          </w:p>
        </w:tc>
      </w:tr>
      <w:tr w:rsidR="00431AFA" w:rsidRPr="00431AFA" w14:paraId="38E487E6"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5623EE5"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8</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3513BD8B"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4 and 7</w:t>
            </w:r>
          </w:p>
        </w:tc>
      </w:tr>
      <w:tr w:rsidR="00431AFA" w:rsidRPr="00431AFA" w14:paraId="7E472BD1"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323E429F"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9</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198E8CDB"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Meta-Analysis/</w:t>
            </w:r>
          </w:p>
        </w:tc>
      </w:tr>
      <w:tr w:rsidR="00431AFA" w:rsidRPr="00431AFA" w14:paraId="2846F909"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B68F939"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10</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52DC2C4"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"Systematic Review"/</w:t>
            </w:r>
          </w:p>
        </w:tc>
      </w:tr>
      <w:tr w:rsidR="00431AFA" w:rsidRPr="00431AFA" w14:paraId="2B26D7F7"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45CC9DB2"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11</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5CA7DD2"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w:t>
            </w:r>
            <w:proofErr w:type="spellStart"/>
            <w:proofErr w:type="gramStart"/>
            <w:r w:rsidRPr="00431AFA">
              <w:rPr>
                <w:rFonts w:ascii="Arial" w:eastAsia="Times New Roman" w:hAnsi="Arial" w:cs="Arial"/>
                <w:color w:val="242424"/>
                <w:kern w:val="0"/>
                <w:szCs w:val="24"/>
                <w:lang w:eastAsia="en-GB"/>
                <w14:ligatures w14:val="none"/>
              </w:rPr>
              <w:t>meta analysis</w:t>
            </w:r>
            <w:proofErr w:type="spellEnd"/>
            <w:proofErr w:type="gramEnd"/>
            <w:r w:rsidRPr="00431AFA">
              <w:rPr>
                <w:rFonts w:ascii="Arial" w:eastAsia="Times New Roman" w:hAnsi="Arial" w:cs="Arial"/>
                <w:color w:val="242424"/>
                <w:kern w:val="0"/>
                <w:szCs w:val="24"/>
                <w:lang w:eastAsia="en-GB"/>
                <w14:ligatures w14:val="none"/>
              </w:rPr>
              <w:t xml:space="preserve"> or </w:t>
            </w:r>
            <w:proofErr w:type="spellStart"/>
            <w:r w:rsidRPr="00431AFA">
              <w:rPr>
                <w:rFonts w:ascii="Arial" w:eastAsia="Times New Roman" w:hAnsi="Arial" w:cs="Arial"/>
                <w:color w:val="242424"/>
                <w:kern w:val="0"/>
                <w:szCs w:val="24"/>
                <w:lang w:eastAsia="en-GB"/>
                <w14:ligatures w14:val="none"/>
              </w:rPr>
              <w:t>metaanalysis</w:t>
            </w:r>
            <w:proofErr w:type="spellEnd"/>
            <w:r w:rsidRPr="00431AFA">
              <w:rPr>
                <w:rFonts w:ascii="Arial" w:eastAsia="Times New Roman" w:hAnsi="Arial" w:cs="Arial"/>
                <w:color w:val="242424"/>
                <w:kern w:val="0"/>
                <w:szCs w:val="24"/>
                <w:lang w:eastAsia="en-GB"/>
                <w14:ligatures w14:val="none"/>
              </w:rPr>
              <w:t xml:space="preserve"> or systematic review).</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 [</w:t>
            </w:r>
            <w:proofErr w:type="spellStart"/>
            <w:r w:rsidRPr="00431AFA">
              <w:rPr>
                <w:rFonts w:ascii="Arial" w:eastAsia="Times New Roman" w:hAnsi="Arial" w:cs="Arial"/>
                <w:color w:val="242424"/>
                <w:kern w:val="0"/>
                <w:szCs w:val="24"/>
                <w:lang w:eastAsia="en-GB"/>
                <w14:ligatures w14:val="none"/>
              </w:rPr>
              <w:t>mp</w:t>
            </w:r>
            <w:proofErr w:type="spellEnd"/>
            <w:r w:rsidRPr="00431AFA">
              <w:rPr>
                <w:rFonts w:ascii="Arial" w:eastAsia="Times New Roman" w:hAnsi="Arial" w:cs="Arial"/>
                <w:color w:val="242424"/>
                <w:kern w:val="0"/>
                <w:szCs w:val="24"/>
                <w:lang w:eastAsia="en-GB"/>
                <w14:ligatures w14:val="none"/>
              </w:rPr>
              <w:t>=title,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r>
      <w:tr w:rsidR="00431AFA" w:rsidRPr="00431AFA" w14:paraId="0417B765"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0C37E145"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12</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6C9D2EE"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9 or 10 or 11</w:t>
            </w:r>
          </w:p>
        </w:tc>
      </w:tr>
      <w:tr w:rsidR="00431AFA" w:rsidRPr="00431AFA" w14:paraId="1B318C4D"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1CE35823"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13</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8B90444"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8 and 12</w:t>
            </w:r>
          </w:p>
        </w:tc>
      </w:tr>
      <w:tr w:rsidR="00431AFA" w:rsidRPr="00431AFA" w14:paraId="1BD3ECEF" w14:textId="77777777" w:rsidTr="007C714E">
        <w:trPr>
          <w:trHeight w:val="300"/>
        </w:trPr>
        <w:tc>
          <w:tcPr>
            <w:tcW w:w="559"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56E01D1E"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14</w:t>
            </w:r>
          </w:p>
        </w:tc>
        <w:tc>
          <w:tcPr>
            <w:tcW w:w="7513" w:type="dxa"/>
            <w:tcBorders>
              <w:top w:val="outset" w:sz="6" w:space="0" w:color="auto"/>
              <w:left w:val="outset" w:sz="6" w:space="0" w:color="auto"/>
              <w:bottom w:val="outset" w:sz="6" w:space="0" w:color="auto"/>
              <w:right w:val="outset" w:sz="6" w:space="0" w:color="auto"/>
            </w:tcBorders>
            <w:shd w:val="clear" w:color="auto" w:fill="FFFFFF" w:themeFill="background1"/>
            <w:vAlign w:val="center"/>
            <w:hideMark/>
          </w:tcPr>
          <w:p w14:paraId="6EC9FC1C" w14:textId="77777777" w:rsidR="00431AFA" w:rsidRPr="00431AFA" w:rsidRDefault="00431AFA" w:rsidP="00431AFA">
            <w:pPr>
              <w:spacing w:after="0" w:line="240" w:lineRule="auto"/>
              <w:rPr>
                <w:rFonts w:ascii="Arial" w:eastAsia="Times New Roman" w:hAnsi="Arial" w:cs="Arial"/>
                <w:color w:val="242424"/>
                <w:kern w:val="0"/>
                <w:szCs w:val="24"/>
                <w:lang w:eastAsia="en-GB"/>
                <w14:ligatures w14:val="none"/>
              </w:rPr>
            </w:pPr>
            <w:r w:rsidRPr="00431AFA">
              <w:rPr>
                <w:rFonts w:ascii="Arial" w:eastAsia="Times New Roman" w:hAnsi="Arial" w:cs="Arial"/>
                <w:color w:val="242424"/>
                <w:kern w:val="0"/>
                <w:szCs w:val="24"/>
                <w:lang w:eastAsia="en-GB"/>
                <w14:ligatures w14:val="none"/>
              </w:rPr>
              <w:t>limit 13 to yr="2014 -Current"</w:t>
            </w:r>
          </w:p>
        </w:tc>
      </w:tr>
    </w:tbl>
    <w:p w14:paraId="5FA349F3" w14:textId="77777777" w:rsidR="00A51303" w:rsidRPr="00431AFA" w:rsidRDefault="00A51303" w:rsidP="00C53B7D">
      <w:pPr>
        <w:rPr>
          <w:rFonts w:ascii="Arial" w:hAnsi="Arial" w:cs="Arial"/>
          <w:b/>
          <w:bCs/>
          <w:szCs w:val="24"/>
        </w:rPr>
      </w:pPr>
    </w:p>
    <w:p w14:paraId="293CB99D" w14:textId="3EEEC0F9" w:rsidR="00371330" w:rsidRPr="00711737" w:rsidRDefault="029C8CE4" w:rsidP="00711737">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b/>
          <w:bCs/>
          <w:color w:val="242424"/>
          <w:kern w:val="0"/>
          <w:szCs w:val="24"/>
          <w:lang w:eastAsia="en-GB"/>
          <w14:ligatures w14:val="none"/>
        </w:rPr>
        <w:t>Database</w:t>
      </w:r>
      <w:r w:rsidRPr="00711737">
        <w:rPr>
          <w:rFonts w:ascii="Arial" w:eastAsia="Times New Roman" w:hAnsi="Arial" w:cs="Arial"/>
          <w:color w:val="242424"/>
          <w:kern w:val="0"/>
          <w:szCs w:val="24"/>
          <w:lang w:eastAsia="en-GB"/>
          <w14:ligatures w14:val="none"/>
        </w:rPr>
        <w:t>:</w:t>
      </w:r>
      <w:r w:rsidR="5E038689" w:rsidRPr="00711737">
        <w:rPr>
          <w:rFonts w:ascii="Arial" w:eastAsia="Times New Roman" w:hAnsi="Arial" w:cs="Arial"/>
          <w:color w:val="242424"/>
          <w:kern w:val="0"/>
          <w:szCs w:val="24"/>
          <w:lang w:eastAsia="en-GB"/>
          <w14:ligatures w14:val="none"/>
        </w:rPr>
        <w:t xml:space="preserve"> </w:t>
      </w:r>
      <w:r w:rsidR="5CA060D1" w:rsidRPr="00711737">
        <w:rPr>
          <w:rFonts w:ascii="Arial" w:eastAsia="Times New Roman" w:hAnsi="Arial" w:cs="Arial"/>
          <w:color w:val="242424"/>
          <w:kern w:val="0"/>
          <w:szCs w:val="24"/>
          <w:lang w:eastAsia="en-GB"/>
          <w14:ligatures w14:val="none"/>
        </w:rPr>
        <w:t>CINAHL</w:t>
      </w:r>
      <w:r w:rsidR="5538E381" w:rsidRPr="00711737">
        <w:rPr>
          <w:rFonts w:ascii="Arial" w:eastAsia="Times New Roman" w:hAnsi="Arial" w:cs="Arial"/>
          <w:color w:val="242424"/>
          <w:kern w:val="0"/>
          <w:szCs w:val="24"/>
          <w:lang w:eastAsia="en-GB"/>
          <w14:ligatures w14:val="none"/>
        </w:rPr>
        <w:t xml:space="preserve"> </w:t>
      </w:r>
    </w:p>
    <w:tbl>
      <w:tblPr>
        <w:tblW w:w="8214" w:type="dxa"/>
        <w:tblCellSpacing w:w="0" w:type="dxa"/>
        <w:tblBorders>
          <w:top w:val="outset" w:sz="6" w:space="0" w:color="auto"/>
          <w:left w:val="outset" w:sz="6" w:space="0" w:color="auto"/>
          <w:bottom w:val="outset" w:sz="6" w:space="0" w:color="auto"/>
          <w:right w:val="outset" w:sz="6" w:space="0" w:color="auto"/>
        </w:tblBorders>
        <w:tblCellMar>
          <w:top w:w="36" w:type="dxa"/>
          <w:left w:w="36" w:type="dxa"/>
          <w:bottom w:w="36" w:type="dxa"/>
          <w:right w:w="36" w:type="dxa"/>
        </w:tblCellMar>
        <w:tblLook w:val="04A0" w:firstRow="1" w:lastRow="0" w:firstColumn="1" w:lastColumn="0" w:noHBand="0" w:noVBand="1"/>
      </w:tblPr>
      <w:tblGrid>
        <w:gridCol w:w="530"/>
        <w:gridCol w:w="7684"/>
      </w:tblGrid>
      <w:tr w:rsidR="001E286D" w:rsidRPr="00711737" w14:paraId="76DE4D67"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0FCA3DB3" w14:textId="53039B47" w:rsidR="001E286D" w:rsidRPr="00711737" w:rsidRDefault="001E286D" w:rsidP="00711737">
            <w:pPr>
              <w:spacing w:after="0" w:line="240" w:lineRule="auto"/>
              <w:rPr>
                <w:rFonts w:ascii="Arial" w:eastAsia="Times New Roman" w:hAnsi="Arial" w:cs="Arial"/>
                <w:b/>
                <w:bCs/>
                <w:color w:val="242424"/>
                <w:kern w:val="0"/>
                <w:szCs w:val="24"/>
                <w:lang w:eastAsia="en-GB"/>
                <w14:ligatures w14:val="none"/>
              </w:rPr>
            </w:pPr>
          </w:p>
        </w:tc>
        <w:tc>
          <w:tcPr>
            <w:tcW w:w="7684" w:type="dxa"/>
            <w:tcBorders>
              <w:top w:val="outset" w:sz="6" w:space="0" w:color="auto"/>
              <w:left w:val="outset" w:sz="6" w:space="0" w:color="auto"/>
              <w:bottom w:val="outset" w:sz="6" w:space="0" w:color="auto"/>
              <w:right w:val="outset" w:sz="6" w:space="0" w:color="auto"/>
            </w:tcBorders>
            <w:vAlign w:val="center"/>
            <w:hideMark/>
          </w:tcPr>
          <w:p w14:paraId="5CADB26D" w14:textId="77777777" w:rsidR="001E286D" w:rsidRPr="00711737" w:rsidRDefault="001E286D" w:rsidP="001E286D">
            <w:pPr>
              <w:spacing w:after="0" w:line="240" w:lineRule="auto"/>
              <w:rPr>
                <w:rFonts w:ascii="Arial" w:eastAsia="Times New Roman" w:hAnsi="Arial" w:cs="Arial"/>
                <w:b/>
                <w:bCs/>
                <w:color w:val="242424"/>
                <w:kern w:val="0"/>
                <w:szCs w:val="24"/>
                <w:lang w:eastAsia="en-GB"/>
                <w14:ligatures w14:val="none"/>
              </w:rPr>
            </w:pPr>
            <w:r w:rsidRPr="00711737">
              <w:rPr>
                <w:rFonts w:ascii="Arial" w:eastAsia="Times New Roman" w:hAnsi="Arial" w:cs="Arial"/>
                <w:b/>
                <w:bCs/>
                <w:color w:val="242424"/>
                <w:kern w:val="0"/>
                <w:szCs w:val="24"/>
                <w:lang w:eastAsia="en-GB"/>
                <w14:ligatures w14:val="none"/>
              </w:rPr>
              <w:t xml:space="preserve">Query </w:t>
            </w:r>
          </w:p>
        </w:tc>
      </w:tr>
      <w:tr w:rsidR="001E286D" w:rsidRPr="00711737" w14:paraId="2883205B"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494C5CC8" w14:textId="732BEFA1"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1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119041F2"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(MH "Urinary Tract Infections") </w:t>
            </w:r>
          </w:p>
        </w:tc>
      </w:tr>
      <w:tr w:rsidR="001E286D" w:rsidRPr="00711737" w14:paraId="3427BB1E"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497D1A5A" w14:textId="7794DDBC"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2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5F68B99F"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cystitis OR UTI OR RUTI OR "urinary tract infection*" </w:t>
            </w:r>
          </w:p>
        </w:tc>
      </w:tr>
      <w:tr w:rsidR="001E286D" w:rsidRPr="00711737" w14:paraId="02FE0637"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73423574" w14:textId="250B6504"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3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4E098EE3"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(urine OR urinary OR urological) N3 infection* </w:t>
            </w:r>
          </w:p>
        </w:tc>
      </w:tr>
      <w:tr w:rsidR="001E286D" w:rsidRPr="00711737" w14:paraId="575DAE74"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664122C0" w14:textId="412F1DB3"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4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6BDF177C"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S1 OR S2 OR S3 </w:t>
            </w:r>
          </w:p>
        </w:tc>
      </w:tr>
      <w:tr w:rsidR="001E286D" w:rsidRPr="00711737" w14:paraId="7E47EE2B"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3FFA77C0" w14:textId="47932E4C"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5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06D0D1E7"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prevent* OR </w:t>
            </w:r>
            <w:proofErr w:type="spellStart"/>
            <w:r w:rsidRPr="00711737">
              <w:rPr>
                <w:rFonts w:ascii="Arial" w:eastAsia="Times New Roman" w:hAnsi="Arial" w:cs="Arial"/>
                <w:color w:val="242424"/>
                <w:kern w:val="0"/>
                <w:szCs w:val="24"/>
                <w:lang w:eastAsia="en-GB"/>
                <w14:ligatures w14:val="none"/>
              </w:rPr>
              <w:t>prophyla</w:t>
            </w:r>
            <w:proofErr w:type="spellEnd"/>
            <w:r w:rsidRPr="00711737">
              <w:rPr>
                <w:rFonts w:ascii="Arial" w:eastAsia="Times New Roman" w:hAnsi="Arial" w:cs="Arial"/>
                <w:color w:val="242424"/>
                <w:kern w:val="0"/>
                <w:szCs w:val="24"/>
                <w:lang w:eastAsia="en-GB"/>
                <w14:ligatures w14:val="none"/>
              </w:rPr>
              <w:t xml:space="preserve">* </w:t>
            </w:r>
          </w:p>
        </w:tc>
      </w:tr>
      <w:tr w:rsidR="001E286D" w:rsidRPr="00711737" w14:paraId="6C6FA1CB"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2888E5A7" w14:textId="74640461"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6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26DEFF3A"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S4 AND S5 </w:t>
            </w:r>
          </w:p>
        </w:tc>
      </w:tr>
      <w:tr w:rsidR="001E286D" w:rsidRPr="00711737" w14:paraId="0F40B866"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119EDD30" w14:textId="3C08F739"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7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16983868"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(MH "Meta Analysis") </w:t>
            </w:r>
          </w:p>
        </w:tc>
      </w:tr>
      <w:tr w:rsidR="001E286D" w:rsidRPr="00711737" w14:paraId="0DA7EAAD"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40EEE58A" w14:textId="3F011475"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8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27E8B9B9"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(MH "Systematic Review") </w:t>
            </w:r>
          </w:p>
        </w:tc>
      </w:tr>
      <w:tr w:rsidR="001E286D" w:rsidRPr="00711737" w14:paraId="6F17B81E"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7DE2AC96" w14:textId="277AA2AC"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9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7C03EA1A"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proofErr w:type="spellStart"/>
            <w:proofErr w:type="gramStart"/>
            <w:r w:rsidRPr="00711737">
              <w:rPr>
                <w:rFonts w:ascii="Arial" w:eastAsia="Times New Roman" w:hAnsi="Arial" w:cs="Arial"/>
                <w:color w:val="242424"/>
                <w:kern w:val="0"/>
                <w:szCs w:val="24"/>
                <w:lang w:eastAsia="en-GB"/>
                <w14:ligatures w14:val="none"/>
              </w:rPr>
              <w:t>meta analysis</w:t>
            </w:r>
            <w:proofErr w:type="spellEnd"/>
            <w:proofErr w:type="gramEnd"/>
            <w:r w:rsidRPr="00711737">
              <w:rPr>
                <w:rFonts w:ascii="Arial" w:eastAsia="Times New Roman" w:hAnsi="Arial" w:cs="Arial"/>
                <w:color w:val="242424"/>
                <w:kern w:val="0"/>
                <w:szCs w:val="24"/>
                <w:lang w:eastAsia="en-GB"/>
                <w14:ligatures w14:val="none"/>
              </w:rPr>
              <w:t xml:space="preserve"> OR </w:t>
            </w:r>
            <w:proofErr w:type="spellStart"/>
            <w:r w:rsidRPr="00711737">
              <w:rPr>
                <w:rFonts w:ascii="Arial" w:eastAsia="Times New Roman" w:hAnsi="Arial" w:cs="Arial"/>
                <w:color w:val="242424"/>
                <w:kern w:val="0"/>
                <w:szCs w:val="24"/>
                <w:lang w:eastAsia="en-GB"/>
                <w14:ligatures w14:val="none"/>
              </w:rPr>
              <w:t>metaanalysis</w:t>
            </w:r>
            <w:proofErr w:type="spellEnd"/>
            <w:r w:rsidRPr="00711737">
              <w:rPr>
                <w:rFonts w:ascii="Arial" w:eastAsia="Times New Roman" w:hAnsi="Arial" w:cs="Arial"/>
                <w:color w:val="242424"/>
                <w:kern w:val="0"/>
                <w:szCs w:val="24"/>
                <w:lang w:eastAsia="en-GB"/>
                <w14:ligatures w14:val="none"/>
              </w:rPr>
              <w:t xml:space="preserve"> OR systematic review </w:t>
            </w:r>
          </w:p>
        </w:tc>
      </w:tr>
      <w:tr w:rsidR="001E286D" w:rsidRPr="00711737" w14:paraId="3AF1094A"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7BFF4F15" w14:textId="07BA524E"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lastRenderedPageBreak/>
              <w:t xml:space="preserve">10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0C89BFF5"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S7 OR S8 OR S9 </w:t>
            </w:r>
          </w:p>
        </w:tc>
      </w:tr>
      <w:tr w:rsidR="001E286D" w:rsidRPr="00711737" w14:paraId="17023188"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4BFE30A0" w14:textId="11F4305D"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11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719C54AC"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S6 AND S10 </w:t>
            </w:r>
          </w:p>
        </w:tc>
      </w:tr>
      <w:tr w:rsidR="001E286D" w:rsidRPr="00711737" w14:paraId="73FE0E76" w14:textId="77777777" w:rsidTr="001E286D">
        <w:trPr>
          <w:trHeight w:val="300"/>
          <w:tblCellSpacing w:w="0" w:type="dxa"/>
        </w:trPr>
        <w:tc>
          <w:tcPr>
            <w:tcW w:w="530" w:type="dxa"/>
            <w:tcBorders>
              <w:top w:val="outset" w:sz="6" w:space="0" w:color="auto"/>
              <w:left w:val="outset" w:sz="6" w:space="0" w:color="auto"/>
              <w:bottom w:val="outset" w:sz="6" w:space="0" w:color="auto"/>
              <w:right w:val="outset" w:sz="6" w:space="0" w:color="auto"/>
            </w:tcBorders>
            <w:vAlign w:val="center"/>
            <w:hideMark/>
          </w:tcPr>
          <w:p w14:paraId="4A32DD03" w14:textId="5FF011D6"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12 </w:t>
            </w:r>
          </w:p>
        </w:tc>
        <w:tc>
          <w:tcPr>
            <w:tcW w:w="7684" w:type="dxa"/>
            <w:tcBorders>
              <w:top w:val="outset" w:sz="6" w:space="0" w:color="auto"/>
              <w:left w:val="outset" w:sz="6" w:space="0" w:color="auto"/>
              <w:bottom w:val="outset" w:sz="6" w:space="0" w:color="auto"/>
              <w:right w:val="outset" w:sz="6" w:space="0" w:color="auto"/>
            </w:tcBorders>
            <w:vAlign w:val="center"/>
            <w:hideMark/>
          </w:tcPr>
          <w:p w14:paraId="1C55952F" w14:textId="77777777" w:rsidR="001E286D" w:rsidRPr="00711737" w:rsidRDefault="001E286D" w:rsidP="00824B34">
            <w:pPr>
              <w:spacing w:after="0" w:line="240" w:lineRule="auto"/>
              <w:rPr>
                <w:rFonts w:ascii="Arial" w:eastAsia="Times New Roman" w:hAnsi="Arial" w:cs="Arial"/>
                <w:color w:val="242424"/>
                <w:kern w:val="0"/>
                <w:szCs w:val="24"/>
                <w:lang w:eastAsia="en-GB"/>
                <w14:ligatures w14:val="none"/>
              </w:rPr>
            </w:pPr>
            <w:r w:rsidRPr="00711737">
              <w:rPr>
                <w:rFonts w:ascii="Arial" w:eastAsia="Times New Roman" w:hAnsi="Arial" w:cs="Arial"/>
                <w:color w:val="242424"/>
                <w:kern w:val="0"/>
                <w:szCs w:val="24"/>
                <w:lang w:eastAsia="en-GB"/>
                <w14:ligatures w14:val="none"/>
              </w:rPr>
              <w:t xml:space="preserve">S6 AND S10 </w:t>
            </w:r>
          </w:p>
        </w:tc>
      </w:tr>
    </w:tbl>
    <w:p w14:paraId="3D39B375" w14:textId="77777777" w:rsidR="00C0340F" w:rsidRPr="00711737" w:rsidRDefault="00C0340F" w:rsidP="00711737">
      <w:pPr>
        <w:spacing w:after="0" w:line="240" w:lineRule="auto"/>
        <w:rPr>
          <w:rFonts w:ascii="Arial" w:eastAsia="Times New Roman" w:hAnsi="Arial" w:cs="Arial"/>
          <w:color w:val="242424"/>
          <w:kern w:val="0"/>
          <w:szCs w:val="24"/>
          <w:lang w:eastAsia="en-GB"/>
          <w14:ligatures w14:val="none"/>
        </w:rPr>
      </w:pPr>
    </w:p>
    <w:p w14:paraId="08309D95" w14:textId="4AD6C372" w:rsidR="00622F04" w:rsidRPr="00204AB9" w:rsidRDefault="029C8CE4" w:rsidP="00622F04">
      <w:pPr>
        <w:rPr>
          <w:rFonts w:ascii="Arial" w:hAnsi="Arial" w:cs="Arial"/>
          <w:b/>
          <w:bCs/>
          <w:szCs w:val="24"/>
        </w:rPr>
      </w:pPr>
      <w:r w:rsidRPr="1CBDB6F9">
        <w:rPr>
          <w:rFonts w:ascii="Arial" w:hAnsi="Arial" w:cs="Arial"/>
          <w:b/>
          <w:bCs/>
        </w:rPr>
        <w:t>Database:</w:t>
      </w:r>
      <w:r w:rsidR="5E038689" w:rsidRPr="1CBDB6F9">
        <w:rPr>
          <w:rFonts w:ascii="Arial" w:hAnsi="Arial" w:cs="Arial"/>
          <w:b/>
          <w:bCs/>
        </w:rPr>
        <w:t xml:space="preserve"> </w:t>
      </w:r>
      <w:r w:rsidR="74A6D856" w:rsidRPr="1CBDB6F9">
        <w:rPr>
          <w:rFonts w:ascii="Arial" w:hAnsi="Arial" w:cs="Arial"/>
        </w:rPr>
        <w:t>Cochran</w:t>
      </w:r>
      <w:r w:rsidRPr="1CBDB6F9">
        <w:rPr>
          <w:rFonts w:ascii="Arial" w:hAnsi="Arial" w:cs="Arial"/>
        </w:rPr>
        <w:t xml:space="preserve">e </w:t>
      </w:r>
    </w:p>
    <w:tbl>
      <w:tblPr>
        <w:tblStyle w:val="TableGrid"/>
        <w:tblW w:w="8075" w:type="dxa"/>
        <w:tblLook w:val="04A0" w:firstRow="1" w:lastRow="0" w:firstColumn="1" w:lastColumn="0" w:noHBand="0" w:noVBand="1"/>
      </w:tblPr>
      <w:tblGrid>
        <w:gridCol w:w="704"/>
        <w:gridCol w:w="7371"/>
      </w:tblGrid>
      <w:tr w:rsidR="001E286D" w:rsidRPr="00622F04" w14:paraId="7D9DC8AF" w14:textId="77777777" w:rsidTr="003D1354">
        <w:trPr>
          <w:trHeight w:val="300"/>
        </w:trPr>
        <w:tc>
          <w:tcPr>
            <w:tcW w:w="704" w:type="dxa"/>
          </w:tcPr>
          <w:p w14:paraId="0744EBBD" w14:textId="77777777" w:rsidR="001E286D" w:rsidRPr="00622F04" w:rsidRDefault="001E286D" w:rsidP="00622F04">
            <w:pPr>
              <w:rPr>
                <w:rFonts w:ascii="Arial" w:hAnsi="Arial" w:cs="Arial"/>
                <w:szCs w:val="24"/>
              </w:rPr>
            </w:pPr>
          </w:p>
        </w:tc>
        <w:tc>
          <w:tcPr>
            <w:tcW w:w="7371" w:type="dxa"/>
          </w:tcPr>
          <w:p w14:paraId="7A147372" w14:textId="5DD5EE83" w:rsidR="001E286D" w:rsidRPr="008D0262" w:rsidRDefault="001E286D" w:rsidP="00622F04">
            <w:pPr>
              <w:rPr>
                <w:rFonts w:ascii="Arial" w:hAnsi="Arial" w:cs="Arial"/>
                <w:szCs w:val="24"/>
              </w:rPr>
            </w:pPr>
            <w:r w:rsidRPr="00431AFA">
              <w:rPr>
                <w:rFonts w:ascii="Arial" w:eastAsia="Times New Roman" w:hAnsi="Arial" w:cs="Arial"/>
                <w:b/>
                <w:bCs/>
                <w:color w:val="242424"/>
                <w:kern w:val="0"/>
                <w:szCs w:val="24"/>
                <w:lang w:eastAsia="en-GB"/>
                <w14:ligatures w14:val="none"/>
              </w:rPr>
              <w:t>Query</w:t>
            </w:r>
          </w:p>
        </w:tc>
      </w:tr>
      <w:tr w:rsidR="00622F04" w:rsidRPr="00622F04" w14:paraId="4CCBFD5C" w14:textId="77777777" w:rsidTr="003D1354">
        <w:trPr>
          <w:trHeight w:val="300"/>
        </w:trPr>
        <w:tc>
          <w:tcPr>
            <w:tcW w:w="704" w:type="dxa"/>
          </w:tcPr>
          <w:p w14:paraId="4A6FEA24" w14:textId="58863736" w:rsidR="00622F04" w:rsidRPr="00622F04" w:rsidRDefault="00622F04" w:rsidP="00622F04">
            <w:pPr>
              <w:rPr>
                <w:rFonts w:ascii="Arial" w:hAnsi="Arial" w:cs="Arial"/>
                <w:szCs w:val="24"/>
              </w:rPr>
            </w:pPr>
            <w:r w:rsidRPr="00622F04">
              <w:rPr>
                <w:rFonts w:ascii="Arial" w:hAnsi="Arial" w:cs="Arial"/>
                <w:szCs w:val="24"/>
              </w:rPr>
              <w:t>1</w:t>
            </w:r>
          </w:p>
        </w:tc>
        <w:tc>
          <w:tcPr>
            <w:tcW w:w="7371" w:type="dxa"/>
          </w:tcPr>
          <w:p w14:paraId="42764DF4" w14:textId="65EEC04E" w:rsidR="00622F04" w:rsidRPr="00622F04" w:rsidRDefault="008D0262" w:rsidP="00622F04">
            <w:pPr>
              <w:rPr>
                <w:rFonts w:ascii="Arial" w:hAnsi="Arial" w:cs="Arial"/>
                <w:szCs w:val="24"/>
              </w:rPr>
            </w:pPr>
            <w:proofErr w:type="spellStart"/>
            <w:r w:rsidRPr="008D0262">
              <w:rPr>
                <w:rFonts w:ascii="Arial" w:hAnsi="Arial" w:cs="Arial"/>
                <w:szCs w:val="24"/>
              </w:rPr>
              <w:t>MeSH</w:t>
            </w:r>
            <w:proofErr w:type="spellEnd"/>
            <w:r w:rsidRPr="008D0262">
              <w:rPr>
                <w:rFonts w:ascii="Arial" w:hAnsi="Arial" w:cs="Arial"/>
                <w:szCs w:val="24"/>
              </w:rPr>
              <w:t xml:space="preserve"> descriptor: [Urinary Tract Infections] this term only</w:t>
            </w:r>
          </w:p>
        </w:tc>
      </w:tr>
      <w:tr w:rsidR="00622F04" w:rsidRPr="00622F04" w14:paraId="644FEA12" w14:textId="77777777" w:rsidTr="003D1354">
        <w:trPr>
          <w:trHeight w:val="300"/>
        </w:trPr>
        <w:tc>
          <w:tcPr>
            <w:tcW w:w="704" w:type="dxa"/>
          </w:tcPr>
          <w:p w14:paraId="48C39B79" w14:textId="3000FDB1" w:rsidR="00622F04" w:rsidRPr="00622F04" w:rsidRDefault="00622F04" w:rsidP="00622F04">
            <w:pPr>
              <w:rPr>
                <w:rFonts w:ascii="Arial" w:hAnsi="Arial" w:cs="Arial"/>
                <w:szCs w:val="24"/>
              </w:rPr>
            </w:pPr>
            <w:r w:rsidRPr="00622F04">
              <w:rPr>
                <w:rFonts w:ascii="Arial" w:hAnsi="Arial" w:cs="Arial"/>
                <w:szCs w:val="24"/>
              </w:rPr>
              <w:t>2</w:t>
            </w:r>
          </w:p>
        </w:tc>
        <w:tc>
          <w:tcPr>
            <w:tcW w:w="7371" w:type="dxa"/>
          </w:tcPr>
          <w:p w14:paraId="13303DC3" w14:textId="283C1663" w:rsidR="00622F04" w:rsidRPr="00622F04" w:rsidRDefault="008D0262" w:rsidP="00622F04">
            <w:pPr>
              <w:rPr>
                <w:rFonts w:ascii="Arial" w:hAnsi="Arial" w:cs="Arial"/>
                <w:szCs w:val="24"/>
              </w:rPr>
            </w:pPr>
            <w:r>
              <w:rPr>
                <w:rFonts w:ascii="Arial" w:hAnsi="Arial" w:cs="Arial"/>
                <w:szCs w:val="24"/>
              </w:rPr>
              <w:t>C</w:t>
            </w:r>
            <w:r w:rsidR="00622F04" w:rsidRPr="00622F04">
              <w:rPr>
                <w:rFonts w:ascii="Arial" w:hAnsi="Arial" w:cs="Arial"/>
                <w:szCs w:val="24"/>
              </w:rPr>
              <w:t>ystitis OR UTI OR RUTI OR urinary tract infection*</w:t>
            </w:r>
          </w:p>
        </w:tc>
      </w:tr>
      <w:tr w:rsidR="00622F04" w:rsidRPr="00622F04" w14:paraId="0C317B4C" w14:textId="77777777" w:rsidTr="003D1354">
        <w:trPr>
          <w:trHeight w:val="300"/>
        </w:trPr>
        <w:tc>
          <w:tcPr>
            <w:tcW w:w="704" w:type="dxa"/>
          </w:tcPr>
          <w:p w14:paraId="68D38E4D" w14:textId="7CAEB896" w:rsidR="00622F04" w:rsidRPr="00622F04" w:rsidRDefault="00622F04" w:rsidP="00622F04">
            <w:pPr>
              <w:rPr>
                <w:rFonts w:ascii="Arial" w:hAnsi="Arial" w:cs="Arial"/>
                <w:szCs w:val="24"/>
              </w:rPr>
            </w:pPr>
            <w:r w:rsidRPr="00622F04">
              <w:rPr>
                <w:rFonts w:ascii="Arial" w:hAnsi="Arial" w:cs="Arial"/>
                <w:szCs w:val="24"/>
              </w:rPr>
              <w:t>3</w:t>
            </w:r>
          </w:p>
        </w:tc>
        <w:tc>
          <w:tcPr>
            <w:tcW w:w="7371" w:type="dxa"/>
          </w:tcPr>
          <w:p w14:paraId="1707110B" w14:textId="5A7FAD00" w:rsidR="00622F04" w:rsidRPr="00622F04" w:rsidRDefault="00622F04" w:rsidP="00622F04">
            <w:pPr>
              <w:rPr>
                <w:rFonts w:ascii="Arial" w:hAnsi="Arial" w:cs="Arial"/>
                <w:szCs w:val="24"/>
              </w:rPr>
            </w:pPr>
            <w:r w:rsidRPr="00622F04">
              <w:rPr>
                <w:rFonts w:ascii="Arial" w:hAnsi="Arial" w:cs="Arial"/>
                <w:szCs w:val="24"/>
              </w:rPr>
              <w:t>(urine OR urinary OR urological) NEAR/3 infection*</w:t>
            </w:r>
          </w:p>
        </w:tc>
      </w:tr>
      <w:tr w:rsidR="00622F04" w:rsidRPr="00622F04" w14:paraId="2AAB1D71" w14:textId="77777777" w:rsidTr="003D1354">
        <w:trPr>
          <w:trHeight w:val="300"/>
        </w:trPr>
        <w:tc>
          <w:tcPr>
            <w:tcW w:w="704" w:type="dxa"/>
          </w:tcPr>
          <w:p w14:paraId="6153BB85" w14:textId="55EC5085" w:rsidR="00622F04" w:rsidRPr="00622F04" w:rsidRDefault="00622F04" w:rsidP="00622F04">
            <w:pPr>
              <w:rPr>
                <w:rFonts w:ascii="Arial" w:hAnsi="Arial" w:cs="Arial"/>
                <w:szCs w:val="24"/>
              </w:rPr>
            </w:pPr>
            <w:r w:rsidRPr="00622F04">
              <w:rPr>
                <w:rFonts w:ascii="Arial" w:hAnsi="Arial" w:cs="Arial"/>
                <w:szCs w:val="24"/>
              </w:rPr>
              <w:t>4</w:t>
            </w:r>
          </w:p>
        </w:tc>
        <w:tc>
          <w:tcPr>
            <w:tcW w:w="7371" w:type="dxa"/>
          </w:tcPr>
          <w:p w14:paraId="644DBDE6" w14:textId="11C17907" w:rsidR="00622F04" w:rsidRPr="00622F04" w:rsidRDefault="00622F04" w:rsidP="00622F04">
            <w:pPr>
              <w:rPr>
                <w:rFonts w:ascii="Arial" w:hAnsi="Arial" w:cs="Arial"/>
                <w:szCs w:val="24"/>
              </w:rPr>
            </w:pPr>
            <w:r w:rsidRPr="00622F04">
              <w:rPr>
                <w:rFonts w:ascii="Arial" w:hAnsi="Arial" w:cs="Arial"/>
                <w:szCs w:val="24"/>
              </w:rPr>
              <w:t>#1 OR #2 OR #3</w:t>
            </w:r>
          </w:p>
        </w:tc>
      </w:tr>
      <w:tr w:rsidR="00622F04" w:rsidRPr="00622F04" w14:paraId="694E0484" w14:textId="77777777" w:rsidTr="003D1354">
        <w:trPr>
          <w:trHeight w:val="300"/>
        </w:trPr>
        <w:tc>
          <w:tcPr>
            <w:tcW w:w="704" w:type="dxa"/>
          </w:tcPr>
          <w:p w14:paraId="019541A2" w14:textId="65D9EC3C" w:rsidR="00622F04" w:rsidRPr="00622F04" w:rsidRDefault="00622F04" w:rsidP="00622F04">
            <w:pPr>
              <w:rPr>
                <w:rFonts w:ascii="Arial" w:hAnsi="Arial" w:cs="Arial"/>
                <w:szCs w:val="24"/>
              </w:rPr>
            </w:pPr>
            <w:r w:rsidRPr="00622F04">
              <w:rPr>
                <w:rFonts w:ascii="Arial" w:hAnsi="Arial" w:cs="Arial"/>
                <w:szCs w:val="24"/>
              </w:rPr>
              <w:t>5</w:t>
            </w:r>
          </w:p>
        </w:tc>
        <w:tc>
          <w:tcPr>
            <w:tcW w:w="7371" w:type="dxa"/>
          </w:tcPr>
          <w:p w14:paraId="5603A590" w14:textId="223F6750" w:rsidR="00622F04" w:rsidRPr="00622F04" w:rsidRDefault="00622F04" w:rsidP="00622F04">
            <w:pPr>
              <w:rPr>
                <w:rFonts w:ascii="Arial" w:hAnsi="Arial" w:cs="Arial"/>
                <w:szCs w:val="24"/>
              </w:rPr>
            </w:pPr>
            <w:proofErr w:type="spellStart"/>
            <w:r w:rsidRPr="00622F04">
              <w:rPr>
                <w:rFonts w:ascii="Arial" w:hAnsi="Arial" w:cs="Arial"/>
                <w:szCs w:val="24"/>
              </w:rPr>
              <w:t>MeSH</w:t>
            </w:r>
            <w:proofErr w:type="spellEnd"/>
            <w:r w:rsidRPr="00622F04">
              <w:rPr>
                <w:rFonts w:ascii="Arial" w:hAnsi="Arial" w:cs="Arial"/>
                <w:szCs w:val="24"/>
              </w:rPr>
              <w:t xml:space="preserve"> descriptor: [Secondary Prevention] </w:t>
            </w:r>
            <w:r w:rsidR="008D0262" w:rsidRPr="008D0262">
              <w:rPr>
                <w:rFonts w:ascii="Arial" w:hAnsi="Arial" w:cs="Arial"/>
                <w:szCs w:val="24"/>
              </w:rPr>
              <w:t>this term only</w:t>
            </w:r>
          </w:p>
        </w:tc>
      </w:tr>
      <w:tr w:rsidR="00622F04" w:rsidRPr="00622F04" w14:paraId="5B5223FE" w14:textId="77777777" w:rsidTr="003D1354">
        <w:trPr>
          <w:trHeight w:val="300"/>
        </w:trPr>
        <w:tc>
          <w:tcPr>
            <w:tcW w:w="704" w:type="dxa"/>
          </w:tcPr>
          <w:p w14:paraId="711022FA" w14:textId="7448A58A" w:rsidR="00622F04" w:rsidRPr="00622F04" w:rsidRDefault="00622F04" w:rsidP="00622F04">
            <w:pPr>
              <w:rPr>
                <w:rFonts w:ascii="Arial" w:hAnsi="Arial" w:cs="Arial"/>
                <w:szCs w:val="24"/>
              </w:rPr>
            </w:pPr>
            <w:r w:rsidRPr="00622F04">
              <w:rPr>
                <w:rFonts w:ascii="Arial" w:hAnsi="Arial" w:cs="Arial"/>
                <w:szCs w:val="24"/>
              </w:rPr>
              <w:t>6</w:t>
            </w:r>
          </w:p>
        </w:tc>
        <w:tc>
          <w:tcPr>
            <w:tcW w:w="7371" w:type="dxa"/>
          </w:tcPr>
          <w:p w14:paraId="131AC7A9" w14:textId="567F2302" w:rsidR="00622F04" w:rsidRPr="00622F04" w:rsidRDefault="00622F04" w:rsidP="00622F04">
            <w:pPr>
              <w:rPr>
                <w:rFonts w:ascii="Arial" w:hAnsi="Arial" w:cs="Arial"/>
                <w:szCs w:val="24"/>
              </w:rPr>
            </w:pPr>
            <w:r w:rsidRPr="00622F04">
              <w:rPr>
                <w:rFonts w:ascii="Arial" w:hAnsi="Arial" w:cs="Arial"/>
                <w:szCs w:val="24"/>
              </w:rPr>
              <w:t xml:space="preserve">prevent* OR </w:t>
            </w:r>
            <w:proofErr w:type="spellStart"/>
            <w:r w:rsidRPr="00622F04">
              <w:rPr>
                <w:rFonts w:ascii="Arial" w:hAnsi="Arial" w:cs="Arial"/>
                <w:szCs w:val="24"/>
              </w:rPr>
              <w:t>prophyla</w:t>
            </w:r>
            <w:proofErr w:type="spellEnd"/>
            <w:r w:rsidRPr="00622F04">
              <w:rPr>
                <w:rFonts w:ascii="Arial" w:hAnsi="Arial" w:cs="Arial"/>
                <w:szCs w:val="24"/>
              </w:rPr>
              <w:t>*</w:t>
            </w:r>
          </w:p>
        </w:tc>
      </w:tr>
      <w:tr w:rsidR="00622F04" w:rsidRPr="00622F04" w14:paraId="2B0F0457" w14:textId="77777777" w:rsidTr="003D1354">
        <w:trPr>
          <w:trHeight w:val="300"/>
        </w:trPr>
        <w:tc>
          <w:tcPr>
            <w:tcW w:w="704" w:type="dxa"/>
          </w:tcPr>
          <w:p w14:paraId="793BAB26" w14:textId="2203A6FB" w:rsidR="00622F04" w:rsidRPr="00622F04" w:rsidRDefault="00622F04" w:rsidP="00622F04">
            <w:pPr>
              <w:rPr>
                <w:rFonts w:ascii="Arial" w:hAnsi="Arial" w:cs="Arial"/>
                <w:szCs w:val="24"/>
              </w:rPr>
            </w:pPr>
            <w:r w:rsidRPr="00622F04">
              <w:rPr>
                <w:rFonts w:ascii="Arial" w:hAnsi="Arial" w:cs="Arial"/>
                <w:szCs w:val="24"/>
              </w:rPr>
              <w:t>7</w:t>
            </w:r>
          </w:p>
        </w:tc>
        <w:tc>
          <w:tcPr>
            <w:tcW w:w="7371" w:type="dxa"/>
          </w:tcPr>
          <w:p w14:paraId="0121D5E2" w14:textId="7F007C37" w:rsidR="00622F04" w:rsidRPr="00622F04" w:rsidRDefault="00622F04" w:rsidP="00622F04">
            <w:pPr>
              <w:rPr>
                <w:rFonts w:ascii="Arial" w:hAnsi="Arial" w:cs="Arial"/>
                <w:szCs w:val="24"/>
              </w:rPr>
            </w:pPr>
            <w:r w:rsidRPr="00622F04">
              <w:rPr>
                <w:rFonts w:ascii="Arial" w:hAnsi="Arial" w:cs="Arial"/>
                <w:szCs w:val="24"/>
              </w:rPr>
              <w:t>#5 OR #6</w:t>
            </w:r>
          </w:p>
        </w:tc>
      </w:tr>
      <w:tr w:rsidR="00622F04" w:rsidRPr="00622F04" w14:paraId="6A84628A" w14:textId="77777777" w:rsidTr="003D1354">
        <w:trPr>
          <w:trHeight w:val="300"/>
        </w:trPr>
        <w:tc>
          <w:tcPr>
            <w:tcW w:w="704" w:type="dxa"/>
          </w:tcPr>
          <w:p w14:paraId="7A264951" w14:textId="0129AACD" w:rsidR="00622F04" w:rsidRPr="00622F04" w:rsidRDefault="00622F04" w:rsidP="00622F04">
            <w:pPr>
              <w:rPr>
                <w:rFonts w:ascii="Arial" w:hAnsi="Arial" w:cs="Arial"/>
                <w:szCs w:val="24"/>
              </w:rPr>
            </w:pPr>
            <w:r w:rsidRPr="00622F04">
              <w:rPr>
                <w:rFonts w:ascii="Arial" w:hAnsi="Arial" w:cs="Arial"/>
                <w:szCs w:val="24"/>
              </w:rPr>
              <w:t>8</w:t>
            </w:r>
          </w:p>
        </w:tc>
        <w:tc>
          <w:tcPr>
            <w:tcW w:w="7371" w:type="dxa"/>
          </w:tcPr>
          <w:p w14:paraId="29D7AA77" w14:textId="6475D1D7" w:rsidR="00622F04" w:rsidRPr="00622F04" w:rsidRDefault="00622F04" w:rsidP="00622F04">
            <w:pPr>
              <w:rPr>
                <w:rFonts w:ascii="Arial" w:hAnsi="Arial" w:cs="Arial"/>
                <w:szCs w:val="24"/>
              </w:rPr>
            </w:pPr>
            <w:r w:rsidRPr="00622F04">
              <w:rPr>
                <w:rFonts w:ascii="Arial" w:hAnsi="Arial" w:cs="Arial"/>
                <w:szCs w:val="24"/>
              </w:rPr>
              <w:t>#4 AND #7</w:t>
            </w:r>
          </w:p>
        </w:tc>
      </w:tr>
      <w:tr w:rsidR="00622F04" w:rsidRPr="00622F04" w14:paraId="7C974771" w14:textId="77777777" w:rsidTr="003D1354">
        <w:trPr>
          <w:trHeight w:val="300"/>
        </w:trPr>
        <w:tc>
          <w:tcPr>
            <w:tcW w:w="704" w:type="dxa"/>
          </w:tcPr>
          <w:p w14:paraId="5DF253D8" w14:textId="368A361E" w:rsidR="00622F04" w:rsidRPr="00622F04" w:rsidRDefault="008D0262" w:rsidP="00622F04">
            <w:pPr>
              <w:rPr>
                <w:rFonts w:ascii="Arial" w:hAnsi="Arial" w:cs="Arial"/>
                <w:szCs w:val="24"/>
              </w:rPr>
            </w:pPr>
            <w:r>
              <w:rPr>
                <w:rFonts w:ascii="Arial" w:hAnsi="Arial" w:cs="Arial"/>
                <w:szCs w:val="24"/>
              </w:rPr>
              <w:t>9</w:t>
            </w:r>
          </w:p>
        </w:tc>
        <w:tc>
          <w:tcPr>
            <w:tcW w:w="7371" w:type="dxa"/>
          </w:tcPr>
          <w:p w14:paraId="3487763D" w14:textId="296A1457" w:rsidR="00622F04" w:rsidRPr="00622F04" w:rsidRDefault="00622F04" w:rsidP="00622F04">
            <w:pPr>
              <w:rPr>
                <w:rFonts w:ascii="Arial" w:hAnsi="Arial" w:cs="Arial"/>
                <w:szCs w:val="24"/>
              </w:rPr>
            </w:pPr>
            <w:r w:rsidRPr="00622F04">
              <w:rPr>
                <w:rFonts w:ascii="Arial" w:hAnsi="Arial" w:cs="Arial"/>
                <w:szCs w:val="24"/>
              </w:rPr>
              <w:t>#</w:t>
            </w:r>
            <w:r w:rsidR="008D0262">
              <w:rPr>
                <w:rFonts w:ascii="Arial" w:hAnsi="Arial" w:cs="Arial"/>
                <w:szCs w:val="24"/>
              </w:rPr>
              <w:t>4</w:t>
            </w:r>
            <w:r w:rsidRPr="00622F04">
              <w:rPr>
                <w:rFonts w:ascii="Arial" w:hAnsi="Arial" w:cs="Arial"/>
                <w:szCs w:val="24"/>
              </w:rPr>
              <w:t xml:space="preserve"> AND #</w:t>
            </w:r>
            <w:r w:rsidR="008D0262">
              <w:rPr>
                <w:rFonts w:ascii="Arial" w:hAnsi="Arial" w:cs="Arial"/>
                <w:szCs w:val="24"/>
              </w:rPr>
              <w:t>7</w:t>
            </w:r>
            <w:r w:rsidRPr="00622F04">
              <w:rPr>
                <w:rFonts w:ascii="Arial" w:hAnsi="Arial" w:cs="Arial"/>
                <w:szCs w:val="24"/>
              </w:rPr>
              <w:t xml:space="preserve"> with Cochrane Library publication date from Jan 2014 to present</w:t>
            </w:r>
            <w:r w:rsidR="001061EC">
              <w:rPr>
                <w:rFonts w:ascii="Arial" w:hAnsi="Arial" w:cs="Arial"/>
                <w:szCs w:val="24"/>
              </w:rPr>
              <w:t>,</w:t>
            </w:r>
            <w:r w:rsidR="001061EC" w:rsidRPr="00871D0F">
              <w:rPr>
                <w:rFonts w:ascii="Arial" w:hAnsi="Arial" w:cs="Arial"/>
                <w:szCs w:val="24"/>
              </w:rPr>
              <w:t xml:space="preserve"> in Cochrane Reviews</w:t>
            </w:r>
          </w:p>
        </w:tc>
      </w:tr>
    </w:tbl>
    <w:p w14:paraId="5F040162" w14:textId="77777777" w:rsidR="002B0925" w:rsidRDefault="002B0925" w:rsidP="00C53B7D">
      <w:pPr>
        <w:rPr>
          <w:rFonts w:ascii="Arial" w:hAnsi="Arial" w:cs="Arial"/>
          <w:szCs w:val="24"/>
        </w:rPr>
      </w:pPr>
    </w:p>
    <w:p w14:paraId="1BD12CC5" w14:textId="5D322EEE" w:rsidR="00824B34" w:rsidRDefault="00371330" w:rsidP="00C53B7D">
      <w:pPr>
        <w:rPr>
          <w:rFonts w:ascii="Arial" w:hAnsi="Arial" w:cs="Arial"/>
          <w:b/>
          <w:bCs/>
          <w:szCs w:val="24"/>
        </w:rPr>
      </w:pPr>
      <w:r w:rsidRPr="00622F04">
        <w:rPr>
          <w:rFonts w:ascii="Arial" w:hAnsi="Arial" w:cs="Arial"/>
          <w:b/>
          <w:bCs/>
          <w:szCs w:val="24"/>
        </w:rPr>
        <w:t>Google Schola</w:t>
      </w:r>
      <w:r w:rsidR="00204AB9">
        <w:rPr>
          <w:rFonts w:ascii="Arial" w:hAnsi="Arial" w:cs="Arial"/>
          <w:b/>
          <w:bCs/>
          <w:szCs w:val="24"/>
        </w:rPr>
        <w:t>r</w:t>
      </w:r>
    </w:p>
    <w:p w14:paraId="7ABF99EE" w14:textId="5ABE5464" w:rsidR="009D3B10" w:rsidRDefault="00204AB9" w:rsidP="004B4119">
      <w:pPr>
        <w:rPr>
          <w:rFonts w:ascii="Arial" w:hAnsi="Arial" w:cs="Arial"/>
          <w:szCs w:val="24"/>
        </w:rPr>
      </w:pPr>
      <w:r w:rsidRPr="00204AB9">
        <w:rPr>
          <w:rFonts w:ascii="Arial" w:hAnsi="Arial" w:cs="Arial"/>
          <w:szCs w:val="24"/>
        </w:rPr>
        <w:t>(urine OR urinary OR urological*infection) AND (prevention OR prophylaxis) AND (</w:t>
      </w:r>
      <w:proofErr w:type="spellStart"/>
      <w:proofErr w:type="gramStart"/>
      <w:r w:rsidRPr="00204AB9">
        <w:rPr>
          <w:rFonts w:ascii="Arial" w:hAnsi="Arial" w:cs="Arial"/>
          <w:szCs w:val="24"/>
        </w:rPr>
        <w:t>meta analysis</w:t>
      </w:r>
      <w:proofErr w:type="spellEnd"/>
      <w:proofErr w:type="gramEnd"/>
      <w:r w:rsidRPr="00204AB9">
        <w:rPr>
          <w:rFonts w:ascii="Arial" w:hAnsi="Arial" w:cs="Arial"/>
          <w:szCs w:val="24"/>
        </w:rPr>
        <w:t xml:space="preserve"> OR systematic review)</w:t>
      </w:r>
      <w:r>
        <w:rPr>
          <w:rFonts w:ascii="Arial" w:hAnsi="Arial" w:cs="Arial"/>
          <w:szCs w:val="24"/>
        </w:rPr>
        <w:t xml:space="preserve"> </w:t>
      </w:r>
      <w:r w:rsidR="00B91E54">
        <w:rPr>
          <w:rFonts w:ascii="Arial" w:hAnsi="Arial" w:cs="Arial"/>
          <w:szCs w:val="24"/>
        </w:rPr>
        <w:t>(first 200 taken sorted in order of relevance)</w:t>
      </w:r>
      <w:r w:rsidR="00E33797">
        <w:rPr>
          <w:rFonts w:ascii="Arial" w:hAnsi="Arial" w:cs="Arial"/>
          <w:szCs w:val="24"/>
        </w:rPr>
        <w:t xml:space="preserve"> </w:t>
      </w:r>
    </w:p>
    <w:p w14:paraId="52B8736B" w14:textId="77777777" w:rsidR="009D3B10" w:rsidRDefault="009D3B10">
      <w:pPr>
        <w:rPr>
          <w:rFonts w:ascii="Arial" w:hAnsi="Arial" w:cs="Arial"/>
          <w:szCs w:val="24"/>
        </w:rPr>
      </w:pPr>
      <w:r>
        <w:rPr>
          <w:rFonts w:ascii="Arial" w:hAnsi="Arial" w:cs="Arial"/>
          <w:szCs w:val="24"/>
        </w:rPr>
        <w:br w:type="page"/>
      </w:r>
    </w:p>
    <w:p w14:paraId="5E9207BE" w14:textId="77777777" w:rsidR="007B7716" w:rsidRPr="007B7716" w:rsidRDefault="007B7716" w:rsidP="007B7716">
      <w:pPr>
        <w:spacing w:line="278" w:lineRule="auto"/>
        <w:rPr>
          <w:rFonts w:ascii="Aptos" w:eastAsia="Times New Roman" w:hAnsi="Aptos" w:cs="Times New Roman"/>
          <w:b/>
          <w:bCs/>
          <w:szCs w:val="24"/>
          <w:lang w:eastAsia="en-GB"/>
          <w14:ligatures w14:val="none"/>
        </w:rPr>
      </w:pPr>
      <w:r w:rsidRPr="007B7716">
        <w:rPr>
          <w:rFonts w:ascii="Aptos" w:eastAsia="Times New Roman" w:hAnsi="Aptos" w:cs="Times New Roman"/>
          <w:b/>
          <w:bCs/>
          <w:szCs w:val="24"/>
          <w:lang w:eastAsia="en-GB"/>
          <w14:ligatures w14:val="none"/>
        </w:rPr>
        <w:lastRenderedPageBreak/>
        <w:t>Appendix 2 – list of excluded studies with reason for exclusion</w:t>
      </w:r>
    </w:p>
    <w:tbl>
      <w:tblPr>
        <w:tblStyle w:val="TableGrid1"/>
        <w:tblW w:w="9216" w:type="dxa"/>
        <w:tblInd w:w="360" w:type="dxa"/>
        <w:tblLook w:val="04A0" w:firstRow="1" w:lastRow="0" w:firstColumn="1" w:lastColumn="0" w:noHBand="0" w:noVBand="1"/>
      </w:tblPr>
      <w:tblGrid>
        <w:gridCol w:w="7020"/>
        <w:gridCol w:w="2196"/>
      </w:tblGrid>
      <w:tr w:rsidR="007B7716" w:rsidRPr="007B7716" w14:paraId="40FAC7B8" w14:textId="77777777" w:rsidTr="00EC63B8">
        <w:trPr>
          <w:trHeight w:val="300"/>
        </w:trPr>
        <w:tc>
          <w:tcPr>
            <w:tcW w:w="7020" w:type="dxa"/>
            <w:shd w:val="clear" w:color="auto" w:fill="DAE8F8"/>
          </w:tcPr>
          <w:p w14:paraId="233FF9BD" w14:textId="77777777" w:rsidR="007B7716" w:rsidRPr="007B7716" w:rsidRDefault="007B7716" w:rsidP="007B7716">
            <w:pPr>
              <w:rPr>
                <w:rFonts w:ascii="Segoe UI" w:eastAsia="Segoe UI" w:hAnsi="Segoe UI" w:cs="Segoe UI"/>
                <w:b/>
                <w:bCs/>
                <w:sz w:val="18"/>
                <w:szCs w:val="18"/>
              </w:rPr>
            </w:pPr>
            <w:r w:rsidRPr="007B7716">
              <w:rPr>
                <w:rFonts w:ascii="Segoe UI" w:eastAsia="Segoe UI" w:hAnsi="Segoe UI" w:cs="Segoe UI"/>
                <w:b/>
                <w:bCs/>
                <w:sz w:val="18"/>
                <w:szCs w:val="18"/>
              </w:rPr>
              <w:t>Reference</w:t>
            </w:r>
          </w:p>
        </w:tc>
        <w:tc>
          <w:tcPr>
            <w:tcW w:w="2196" w:type="dxa"/>
            <w:shd w:val="clear" w:color="auto" w:fill="DAE8F8"/>
          </w:tcPr>
          <w:p w14:paraId="685C88D8" w14:textId="77777777" w:rsidR="007B7716" w:rsidRPr="007B7716" w:rsidRDefault="007B7716" w:rsidP="007B7716">
            <w:pPr>
              <w:rPr>
                <w:rFonts w:ascii="Segoe UI" w:eastAsia="Segoe UI" w:hAnsi="Segoe UI" w:cs="Segoe UI"/>
                <w:b/>
                <w:bCs/>
                <w:sz w:val="18"/>
                <w:szCs w:val="18"/>
              </w:rPr>
            </w:pPr>
            <w:r w:rsidRPr="007B7716">
              <w:rPr>
                <w:rFonts w:ascii="Segoe UI" w:eastAsia="Segoe UI" w:hAnsi="Segoe UI" w:cs="Segoe UI"/>
                <w:b/>
                <w:bCs/>
                <w:sz w:val="18"/>
                <w:szCs w:val="18"/>
              </w:rPr>
              <w:t>Reason for exclusion</w:t>
            </w:r>
          </w:p>
        </w:tc>
      </w:tr>
      <w:tr w:rsidR="007B7716" w:rsidRPr="007B7716" w14:paraId="0439DFE1" w14:textId="77777777" w:rsidTr="00EC63B8">
        <w:trPr>
          <w:trHeight w:val="300"/>
        </w:trPr>
        <w:tc>
          <w:tcPr>
            <w:tcW w:w="7020" w:type="dxa"/>
          </w:tcPr>
          <w:p w14:paraId="6FCCC458" w14:textId="77777777" w:rsidR="007B7716" w:rsidRPr="007B7716" w:rsidRDefault="007B7716" w:rsidP="007B7716">
            <w:pPr>
              <w:rPr>
                <w:rFonts w:ascii="Segoe UI" w:eastAsia="Segoe UI" w:hAnsi="Segoe UI" w:cs="Segoe UI"/>
                <w:sz w:val="18"/>
                <w:szCs w:val="18"/>
              </w:rPr>
            </w:pPr>
            <w:r w:rsidRPr="007B7716">
              <w:rPr>
                <w:rFonts w:ascii="Segoe UI" w:eastAsia="Segoe UI" w:hAnsi="Segoe UI" w:cs="Segoe UI"/>
                <w:sz w:val="18"/>
                <w:szCs w:val="18"/>
              </w:rPr>
              <w:t xml:space="preserve">Alam MS, Anwar MJ, Akhtar MS, Alam P. A systematic review of recent advances in urinary tract infection interventions and treatment technology. </w:t>
            </w:r>
            <w:r w:rsidRPr="007B7716">
              <w:rPr>
                <w:rFonts w:ascii="Segoe UI" w:eastAsia="Segoe UI" w:hAnsi="Segoe UI" w:cs="Segoe UI"/>
                <w:i/>
                <w:iCs/>
                <w:sz w:val="18"/>
                <w:szCs w:val="18"/>
              </w:rPr>
              <w:t>Review for Medical &amp; Health Sciences.</w:t>
            </w:r>
            <w:r w:rsidRPr="007B7716">
              <w:rPr>
                <w:rFonts w:ascii="Segoe UI" w:eastAsia="Segoe UI" w:hAnsi="Segoe UI" w:cs="Segoe UI"/>
                <w:sz w:val="18"/>
                <w:szCs w:val="18"/>
              </w:rPr>
              <w:t xml:space="preserve"> 2024;1;28(17)</w:t>
            </w:r>
          </w:p>
        </w:tc>
        <w:tc>
          <w:tcPr>
            <w:tcW w:w="2196" w:type="dxa"/>
          </w:tcPr>
          <w:p w14:paraId="1D95506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4B870168" w14:textId="77777777" w:rsidTr="00EC63B8">
        <w:tc>
          <w:tcPr>
            <w:tcW w:w="7020" w:type="dxa"/>
          </w:tcPr>
          <w:p w14:paraId="3B4E5C28"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Anger J, Lee U, Ackerman AL, Chou R, Chughtai B, Clemens JQ, et al. Recurrent Uncomplicated Urinary Tract Infections in Women: AUA/CUA/SUFU Guideline. Journal of Urology. 2019;202(2):282-9.</w:t>
            </w:r>
          </w:p>
        </w:tc>
        <w:tc>
          <w:tcPr>
            <w:tcW w:w="2196" w:type="dxa"/>
          </w:tcPr>
          <w:p w14:paraId="483244D2"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16056579" w14:textId="77777777" w:rsidTr="00EC63B8">
        <w:tc>
          <w:tcPr>
            <w:tcW w:w="7020" w:type="dxa"/>
          </w:tcPr>
          <w:p w14:paraId="154DD9D0"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Anger JT, Bixler BR, Holmes RS, Lee UJ, Santiago-Lastra Y, Selph SS. Updates to Recurrent Uncomplicated Urinary Tract Infections in Women: AUA/CUA/SUFU Guideline. Journal of Urology. 2022;208(3):536-41.</w:t>
            </w:r>
          </w:p>
        </w:tc>
        <w:tc>
          <w:tcPr>
            <w:tcW w:w="2196" w:type="dxa"/>
          </w:tcPr>
          <w:p w14:paraId="66A9AAAC"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20727BC" w14:textId="77777777" w:rsidTr="00EC63B8">
        <w:tc>
          <w:tcPr>
            <w:tcW w:w="7020" w:type="dxa"/>
          </w:tcPr>
          <w:p w14:paraId="68129664"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Antoniou V, Somani B. Topical and oral oestrogens for Recurrent Urinary Tract Infection (</w:t>
            </w:r>
            <w:proofErr w:type="spellStart"/>
            <w:r w:rsidRPr="007B7716">
              <w:rPr>
                <w:rFonts w:ascii="Segoe UI" w:eastAsia="Segoe UI" w:hAnsi="Segoe UI" w:cs="Segoe UI"/>
                <w:kern w:val="0"/>
                <w:sz w:val="18"/>
                <w:szCs w:val="18"/>
              </w:rPr>
              <w:t>rUTI</w:t>
            </w:r>
            <w:proofErr w:type="spellEnd"/>
            <w:r w:rsidRPr="007B7716">
              <w:rPr>
                <w:rFonts w:ascii="Segoe UI" w:eastAsia="Segoe UI" w:hAnsi="Segoe UI" w:cs="Segoe UI"/>
                <w:kern w:val="0"/>
                <w:sz w:val="18"/>
                <w:szCs w:val="18"/>
              </w:rPr>
              <w:t>) - evidence based review of literature, treatment recommendations and correlation to the EAU guidelines on urological infections. European Urology Open Science. 2022;</w:t>
            </w:r>
            <w:proofErr w:type="gramStart"/>
            <w:r w:rsidRPr="007B7716">
              <w:rPr>
                <w:rFonts w:ascii="Segoe UI" w:eastAsia="Segoe UI" w:hAnsi="Segoe UI" w:cs="Segoe UI"/>
                <w:kern w:val="0"/>
                <w:sz w:val="18"/>
                <w:szCs w:val="18"/>
              </w:rPr>
              <w:t>39:S</w:t>
            </w:r>
            <w:proofErr w:type="gramEnd"/>
            <w:r w:rsidRPr="007B7716">
              <w:rPr>
                <w:rFonts w:ascii="Segoe UI" w:eastAsia="Segoe UI" w:hAnsi="Segoe UI" w:cs="Segoe UI"/>
                <w:kern w:val="0"/>
                <w:sz w:val="18"/>
                <w:szCs w:val="18"/>
              </w:rPr>
              <w:t>190.</w:t>
            </w:r>
          </w:p>
        </w:tc>
        <w:tc>
          <w:tcPr>
            <w:tcW w:w="2196" w:type="dxa"/>
          </w:tcPr>
          <w:p w14:paraId="2C20667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1CC678B6" w14:textId="77777777" w:rsidTr="00EC63B8">
        <w:tc>
          <w:tcPr>
            <w:tcW w:w="7020" w:type="dxa"/>
          </w:tcPr>
          <w:p w14:paraId="178C4EF6"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Aydin A, Ahmed K, Zaman I, Khan MS, Dasgupta P. Recurrent urinary tract infections in women. International </w:t>
            </w:r>
            <w:proofErr w:type="spellStart"/>
            <w:r w:rsidRPr="007B7716">
              <w:rPr>
                <w:rFonts w:ascii="Segoe UI" w:eastAsia="Segoe UI" w:hAnsi="Segoe UI" w:cs="Segoe UI"/>
                <w:kern w:val="0"/>
                <w:sz w:val="18"/>
                <w:szCs w:val="18"/>
              </w:rPr>
              <w:t>Urogynecology</w:t>
            </w:r>
            <w:proofErr w:type="spellEnd"/>
            <w:r w:rsidRPr="007B7716">
              <w:rPr>
                <w:rFonts w:ascii="Segoe UI" w:eastAsia="Segoe UI" w:hAnsi="Segoe UI" w:cs="Segoe UI"/>
                <w:kern w:val="0"/>
                <w:sz w:val="18"/>
                <w:szCs w:val="18"/>
              </w:rPr>
              <w:t xml:space="preserve"> Journal and Pelvic Floor Dysfunction. 2015;26(6):795-804.</w:t>
            </w:r>
          </w:p>
        </w:tc>
        <w:tc>
          <w:tcPr>
            <w:tcW w:w="2196" w:type="dxa"/>
          </w:tcPr>
          <w:p w14:paraId="7CBDE9F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CA20289" w14:textId="77777777" w:rsidTr="00EC63B8">
        <w:tc>
          <w:tcPr>
            <w:tcW w:w="7020" w:type="dxa"/>
          </w:tcPr>
          <w:p w14:paraId="0511A3E1"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Aziminia</w:t>
            </w:r>
            <w:proofErr w:type="spellEnd"/>
            <w:r w:rsidRPr="007B7716">
              <w:rPr>
                <w:rFonts w:ascii="Segoe UI" w:eastAsia="Segoe UI" w:hAnsi="Segoe UI" w:cs="Segoe UI"/>
                <w:kern w:val="0"/>
                <w:sz w:val="18"/>
                <w:szCs w:val="18"/>
              </w:rPr>
              <w:t xml:space="preserve"> N, </w:t>
            </w:r>
            <w:proofErr w:type="spellStart"/>
            <w:r w:rsidRPr="007B7716">
              <w:rPr>
                <w:rFonts w:ascii="Segoe UI" w:eastAsia="Segoe UI" w:hAnsi="Segoe UI" w:cs="Segoe UI"/>
                <w:kern w:val="0"/>
                <w:sz w:val="18"/>
                <w:szCs w:val="18"/>
              </w:rPr>
              <w:t>Hadjipavlou</w:t>
            </w:r>
            <w:proofErr w:type="spellEnd"/>
            <w:r w:rsidRPr="007B7716">
              <w:rPr>
                <w:rFonts w:ascii="Segoe UI" w:eastAsia="Segoe UI" w:hAnsi="Segoe UI" w:cs="Segoe UI"/>
                <w:kern w:val="0"/>
                <w:sz w:val="18"/>
                <w:szCs w:val="18"/>
              </w:rPr>
              <w:t xml:space="preserve"> M, Pandian S, Malde S, </w:t>
            </w:r>
            <w:proofErr w:type="spellStart"/>
            <w:r w:rsidRPr="007B7716">
              <w:rPr>
                <w:rFonts w:ascii="Segoe UI" w:eastAsia="Segoe UI" w:hAnsi="Segoe UI" w:cs="Segoe UI"/>
                <w:kern w:val="0"/>
                <w:sz w:val="18"/>
                <w:szCs w:val="18"/>
              </w:rPr>
              <w:t>Hammadeh</w:t>
            </w:r>
            <w:proofErr w:type="spellEnd"/>
            <w:r w:rsidRPr="007B7716">
              <w:rPr>
                <w:rFonts w:ascii="Segoe UI" w:eastAsia="Segoe UI" w:hAnsi="Segoe UI" w:cs="Segoe UI"/>
                <w:kern w:val="0"/>
                <w:sz w:val="18"/>
                <w:szCs w:val="18"/>
              </w:rPr>
              <w:t xml:space="preserve"> M. Vaccines for the prevention of recurrent urinary tract infections: A systematic review. European Urology, Supplements. 2018;17(2</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327-e8.</w:t>
            </w:r>
          </w:p>
        </w:tc>
        <w:tc>
          <w:tcPr>
            <w:tcW w:w="2196" w:type="dxa"/>
          </w:tcPr>
          <w:p w14:paraId="10C8A65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045323F9" w14:textId="77777777" w:rsidTr="00EC63B8">
        <w:tc>
          <w:tcPr>
            <w:tcW w:w="7020" w:type="dxa"/>
          </w:tcPr>
          <w:p w14:paraId="6E48450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Aziminia</w:t>
            </w:r>
            <w:proofErr w:type="spellEnd"/>
            <w:r w:rsidRPr="007B7716">
              <w:rPr>
                <w:rFonts w:ascii="Segoe UI" w:eastAsia="Segoe UI" w:hAnsi="Segoe UI" w:cs="Segoe UI"/>
                <w:kern w:val="0"/>
                <w:sz w:val="18"/>
                <w:szCs w:val="18"/>
              </w:rPr>
              <w:t xml:space="preserve"> N, </w:t>
            </w:r>
            <w:proofErr w:type="spellStart"/>
            <w:r w:rsidRPr="007B7716">
              <w:rPr>
                <w:rFonts w:ascii="Segoe UI" w:eastAsia="Segoe UI" w:hAnsi="Segoe UI" w:cs="Segoe UI"/>
                <w:kern w:val="0"/>
                <w:sz w:val="18"/>
                <w:szCs w:val="18"/>
              </w:rPr>
              <w:t>Hadjipavlou</w:t>
            </w:r>
            <w:proofErr w:type="spellEnd"/>
            <w:r w:rsidRPr="007B7716">
              <w:rPr>
                <w:rFonts w:ascii="Segoe UI" w:eastAsia="Segoe UI" w:hAnsi="Segoe UI" w:cs="Segoe UI"/>
                <w:kern w:val="0"/>
                <w:sz w:val="18"/>
                <w:szCs w:val="18"/>
              </w:rPr>
              <w:t xml:space="preserve"> M, Philippou Y, Pandian SS, Malde S, </w:t>
            </w:r>
            <w:proofErr w:type="spellStart"/>
            <w:r w:rsidRPr="007B7716">
              <w:rPr>
                <w:rFonts w:ascii="Segoe UI" w:eastAsia="Segoe UI" w:hAnsi="Segoe UI" w:cs="Segoe UI"/>
                <w:kern w:val="0"/>
                <w:sz w:val="18"/>
                <w:szCs w:val="18"/>
              </w:rPr>
              <w:t>Hammadeh</w:t>
            </w:r>
            <w:proofErr w:type="spellEnd"/>
            <w:r w:rsidRPr="007B7716">
              <w:rPr>
                <w:rFonts w:ascii="Segoe UI" w:eastAsia="Segoe UI" w:hAnsi="Segoe UI" w:cs="Segoe UI"/>
                <w:kern w:val="0"/>
                <w:sz w:val="18"/>
                <w:szCs w:val="18"/>
              </w:rPr>
              <w:t xml:space="preserve"> MY. Vaccines for the prevention of recurrent urinary tract infections: a systematic review. BJU International. 2019;123(5):753-68.</w:t>
            </w:r>
          </w:p>
        </w:tc>
        <w:tc>
          <w:tcPr>
            <w:tcW w:w="2196" w:type="dxa"/>
          </w:tcPr>
          <w:p w14:paraId="658D99D3"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329EEBE4" w14:textId="77777777" w:rsidTr="00EC63B8">
        <w:tc>
          <w:tcPr>
            <w:tcW w:w="7020" w:type="dxa"/>
          </w:tcPr>
          <w:p w14:paraId="0497C5A7"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Bakhit M, Krzyzaniak N, Hilder J, Clark J, Scott AM, Mar CD. Use of methenamine </w:t>
            </w:r>
            <w:proofErr w:type="spellStart"/>
            <w:r w:rsidRPr="007B7716">
              <w:rPr>
                <w:rFonts w:ascii="Segoe UI" w:eastAsia="Segoe UI" w:hAnsi="Segoe UI" w:cs="Segoe UI"/>
                <w:kern w:val="0"/>
                <w:sz w:val="18"/>
                <w:szCs w:val="18"/>
              </w:rPr>
              <w:t>hippurate</w:t>
            </w:r>
            <w:proofErr w:type="spellEnd"/>
            <w:r w:rsidRPr="007B7716">
              <w:rPr>
                <w:rFonts w:ascii="Segoe UI" w:eastAsia="Segoe UI" w:hAnsi="Segoe UI" w:cs="Segoe UI"/>
                <w:kern w:val="0"/>
                <w:sz w:val="18"/>
                <w:szCs w:val="18"/>
              </w:rPr>
              <w:t xml:space="preserve"> to prevent urinary tract infections in community adult women: a systematic review and meta-analysis. British Journal of General Practice. 2021;71(708</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528-e37.</w:t>
            </w:r>
          </w:p>
        </w:tc>
        <w:tc>
          <w:tcPr>
            <w:tcW w:w="2196" w:type="dxa"/>
          </w:tcPr>
          <w:p w14:paraId="4D864201"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39ACE7E3" w14:textId="77777777" w:rsidTr="00EC63B8">
        <w:tc>
          <w:tcPr>
            <w:tcW w:w="7020" w:type="dxa"/>
          </w:tcPr>
          <w:p w14:paraId="15CC6744"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Bartlett JE, De Bellis A. The prevention of urinary tract infections in aged care residents </w:t>
            </w:r>
            <w:proofErr w:type="gramStart"/>
            <w:r w:rsidRPr="007B7716">
              <w:rPr>
                <w:rFonts w:ascii="Segoe UI" w:eastAsia="Segoe UI" w:hAnsi="Segoe UI" w:cs="Segoe UI"/>
                <w:kern w:val="0"/>
                <w:sz w:val="18"/>
                <w:szCs w:val="18"/>
              </w:rPr>
              <w:t>through the use of</w:t>
            </w:r>
            <w:proofErr w:type="gramEnd"/>
            <w:r w:rsidRPr="007B7716">
              <w:rPr>
                <w:rFonts w:ascii="Segoe UI" w:eastAsia="Segoe UI" w:hAnsi="Segoe UI" w:cs="Segoe UI"/>
                <w:kern w:val="0"/>
                <w:sz w:val="18"/>
                <w:szCs w:val="18"/>
              </w:rPr>
              <w:t xml:space="preserve"> cranberry products: a critical analysis of the literature. Contemporary Nurse: A Journal for the Australian Nursing Profession. 2022;58(4):296-316.</w:t>
            </w:r>
          </w:p>
        </w:tc>
        <w:tc>
          <w:tcPr>
            <w:tcW w:w="2196" w:type="dxa"/>
          </w:tcPr>
          <w:p w14:paraId="5DA2629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612C59D2" w14:textId="77777777" w:rsidTr="00EC63B8">
        <w:tc>
          <w:tcPr>
            <w:tcW w:w="7020" w:type="dxa"/>
          </w:tcPr>
          <w:p w14:paraId="3948CFAC"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Benoit T, </w:t>
            </w:r>
            <w:proofErr w:type="spellStart"/>
            <w:r w:rsidRPr="007B7716">
              <w:rPr>
                <w:rFonts w:ascii="Segoe UI" w:eastAsia="Segoe UI" w:hAnsi="Segoe UI" w:cs="Segoe UI"/>
                <w:kern w:val="0"/>
                <w:sz w:val="18"/>
                <w:szCs w:val="18"/>
              </w:rPr>
              <w:t>Leguevaque</w:t>
            </w:r>
            <w:proofErr w:type="spellEnd"/>
            <w:r w:rsidRPr="007B7716">
              <w:rPr>
                <w:rFonts w:ascii="Segoe UI" w:eastAsia="Segoe UI" w:hAnsi="Segoe UI" w:cs="Segoe UI"/>
                <w:kern w:val="0"/>
                <w:sz w:val="18"/>
                <w:szCs w:val="18"/>
              </w:rPr>
              <w:t xml:space="preserve"> P, </w:t>
            </w:r>
            <w:proofErr w:type="spellStart"/>
            <w:r w:rsidRPr="007B7716">
              <w:rPr>
                <w:rFonts w:ascii="Segoe UI" w:eastAsia="Segoe UI" w:hAnsi="Segoe UI" w:cs="Segoe UI"/>
                <w:kern w:val="0"/>
                <w:sz w:val="18"/>
                <w:szCs w:val="18"/>
              </w:rPr>
              <w:t>Roumiguie</w:t>
            </w:r>
            <w:proofErr w:type="spellEnd"/>
            <w:r w:rsidRPr="007B7716">
              <w:rPr>
                <w:rFonts w:ascii="Segoe UI" w:eastAsia="Segoe UI" w:hAnsi="Segoe UI" w:cs="Segoe UI"/>
                <w:kern w:val="0"/>
                <w:sz w:val="18"/>
                <w:szCs w:val="18"/>
              </w:rPr>
              <w:t xml:space="preserve"> M, Beauval JB, </w:t>
            </w:r>
            <w:proofErr w:type="spellStart"/>
            <w:r w:rsidRPr="007B7716">
              <w:rPr>
                <w:rFonts w:ascii="Segoe UI" w:eastAsia="Segoe UI" w:hAnsi="Segoe UI" w:cs="Segoe UI"/>
                <w:kern w:val="0"/>
                <w:sz w:val="18"/>
                <w:szCs w:val="18"/>
              </w:rPr>
              <w:t>Malavaud</w:t>
            </w:r>
            <w:proofErr w:type="spellEnd"/>
            <w:r w:rsidRPr="007B7716">
              <w:rPr>
                <w:rFonts w:ascii="Segoe UI" w:eastAsia="Segoe UI" w:hAnsi="Segoe UI" w:cs="Segoe UI"/>
                <w:kern w:val="0"/>
                <w:sz w:val="18"/>
                <w:szCs w:val="18"/>
              </w:rPr>
              <w:t xml:space="preserve"> B, </w:t>
            </w:r>
            <w:proofErr w:type="spellStart"/>
            <w:r w:rsidRPr="007B7716">
              <w:rPr>
                <w:rFonts w:ascii="Segoe UI" w:eastAsia="Segoe UI" w:hAnsi="Segoe UI" w:cs="Segoe UI"/>
                <w:kern w:val="0"/>
                <w:sz w:val="18"/>
                <w:szCs w:val="18"/>
              </w:rPr>
              <w:t>Soulie</w:t>
            </w:r>
            <w:proofErr w:type="spellEnd"/>
            <w:r w:rsidRPr="007B7716">
              <w:rPr>
                <w:rFonts w:ascii="Segoe UI" w:eastAsia="Segoe UI" w:hAnsi="Segoe UI" w:cs="Segoe UI"/>
                <w:kern w:val="0"/>
                <w:sz w:val="18"/>
                <w:szCs w:val="18"/>
              </w:rPr>
              <w:t xml:space="preserve"> M, et al. [Use of local </w:t>
            </w:r>
            <w:proofErr w:type="spellStart"/>
            <w:r w:rsidRPr="007B7716">
              <w:rPr>
                <w:rFonts w:ascii="Segoe UI" w:eastAsia="Segoe UI" w:hAnsi="Segoe UI" w:cs="Segoe UI"/>
                <w:kern w:val="0"/>
                <w:sz w:val="18"/>
                <w:szCs w:val="18"/>
              </w:rPr>
              <w:t>estrogenotherapy</w:t>
            </w:r>
            <w:proofErr w:type="spellEnd"/>
            <w:r w:rsidRPr="007B7716">
              <w:rPr>
                <w:rFonts w:ascii="Segoe UI" w:eastAsia="Segoe UI" w:hAnsi="Segoe UI" w:cs="Segoe UI"/>
                <w:kern w:val="0"/>
                <w:sz w:val="18"/>
                <w:szCs w:val="18"/>
              </w:rPr>
              <w:t xml:space="preserve"> in urology and </w:t>
            </w:r>
            <w:proofErr w:type="spellStart"/>
            <w:r w:rsidRPr="007B7716">
              <w:rPr>
                <w:rFonts w:ascii="Segoe UI" w:eastAsia="Segoe UI" w:hAnsi="Segoe UI" w:cs="Segoe UI"/>
                <w:kern w:val="0"/>
                <w:sz w:val="18"/>
                <w:szCs w:val="18"/>
              </w:rPr>
              <w:t>pelviperineology</w:t>
            </w:r>
            <w:proofErr w:type="spellEnd"/>
            <w:r w:rsidRPr="007B7716">
              <w:rPr>
                <w:rFonts w:ascii="Segoe UI" w:eastAsia="Segoe UI" w:hAnsi="Segoe UI" w:cs="Segoe UI"/>
                <w:kern w:val="0"/>
                <w:sz w:val="18"/>
                <w:szCs w:val="18"/>
              </w:rPr>
              <w:t xml:space="preserve">: A systematic review]. </w:t>
            </w:r>
            <w:proofErr w:type="spellStart"/>
            <w:r w:rsidRPr="007B7716">
              <w:rPr>
                <w:rFonts w:ascii="Segoe UI" w:eastAsia="Segoe UI" w:hAnsi="Segoe UI" w:cs="Segoe UI"/>
                <w:kern w:val="0"/>
                <w:sz w:val="18"/>
                <w:szCs w:val="18"/>
              </w:rPr>
              <w:t>OEstrogenotherapie</w:t>
            </w:r>
            <w:proofErr w:type="spellEnd"/>
            <w:r w:rsidRPr="007B7716">
              <w:rPr>
                <w:rFonts w:ascii="Segoe UI" w:eastAsia="Segoe UI" w:hAnsi="Segoe UI" w:cs="Segoe UI"/>
                <w:kern w:val="0"/>
                <w:sz w:val="18"/>
                <w:szCs w:val="18"/>
              </w:rPr>
              <w:t xml:space="preserve"> locale </w:t>
            </w:r>
            <w:proofErr w:type="spellStart"/>
            <w:r w:rsidRPr="007B7716">
              <w:rPr>
                <w:rFonts w:ascii="Segoe UI" w:eastAsia="Segoe UI" w:hAnsi="Segoe UI" w:cs="Segoe UI"/>
                <w:kern w:val="0"/>
                <w:sz w:val="18"/>
                <w:szCs w:val="18"/>
              </w:rPr>
              <w:t>en</w:t>
            </w:r>
            <w:proofErr w:type="spellEnd"/>
            <w:r w:rsidRPr="007B7716">
              <w:rPr>
                <w:rFonts w:ascii="Segoe UI" w:eastAsia="Segoe UI" w:hAnsi="Segoe UI" w:cs="Segoe UI"/>
                <w:kern w:val="0"/>
                <w:sz w:val="18"/>
                <w:szCs w:val="18"/>
              </w:rPr>
              <w:t xml:space="preserve"> </w:t>
            </w:r>
            <w:proofErr w:type="spellStart"/>
            <w:r w:rsidRPr="007B7716">
              <w:rPr>
                <w:rFonts w:ascii="Segoe UI" w:eastAsia="Segoe UI" w:hAnsi="Segoe UI" w:cs="Segoe UI"/>
                <w:kern w:val="0"/>
                <w:sz w:val="18"/>
                <w:szCs w:val="18"/>
              </w:rPr>
              <w:t>urologie</w:t>
            </w:r>
            <w:proofErr w:type="spellEnd"/>
            <w:r w:rsidRPr="007B7716">
              <w:rPr>
                <w:rFonts w:ascii="Segoe UI" w:eastAsia="Segoe UI" w:hAnsi="Segoe UI" w:cs="Segoe UI"/>
                <w:kern w:val="0"/>
                <w:sz w:val="18"/>
                <w:szCs w:val="18"/>
              </w:rPr>
              <w:t xml:space="preserve"> et </w:t>
            </w:r>
            <w:proofErr w:type="spellStart"/>
            <w:r w:rsidRPr="007B7716">
              <w:rPr>
                <w:rFonts w:ascii="Segoe UI" w:eastAsia="Segoe UI" w:hAnsi="Segoe UI" w:cs="Segoe UI"/>
                <w:kern w:val="0"/>
                <w:sz w:val="18"/>
                <w:szCs w:val="18"/>
              </w:rPr>
              <w:t>pelvi-perineologie</w:t>
            </w:r>
            <w:proofErr w:type="spellEnd"/>
            <w:r w:rsidRPr="007B7716">
              <w:rPr>
                <w:rFonts w:ascii="Segoe UI" w:eastAsia="Segoe UI" w:hAnsi="Segoe UI" w:cs="Segoe UI"/>
                <w:kern w:val="0"/>
                <w:sz w:val="18"/>
                <w:szCs w:val="18"/>
              </w:rPr>
              <w:t xml:space="preserve"> Revue de </w:t>
            </w:r>
            <w:proofErr w:type="spellStart"/>
            <w:r w:rsidRPr="007B7716">
              <w:rPr>
                <w:rFonts w:ascii="Segoe UI" w:eastAsia="Segoe UI" w:hAnsi="Segoe UI" w:cs="Segoe UI"/>
                <w:kern w:val="0"/>
                <w:sz w:val="18"/>
                <w:szCs w:val="18"/>
              </w:rPr>
              <w:t>litterature</w:t>
            </w:r>
            <w:proofErr w:type="spellEnd"/>
            <w:r w:rsidRPr="007B7716">
              <w:rPr>
                <w:rFonts w:ascii="Segoe UI" w:eastAsia="Segoe UI" w:hAnsi="Segoe UI" w:cs="Segoe UI"/>
                <w:kern w:val="0"/>
                <w:sz w:val="18"/>
                <w:szCs w:val="18"/>
              </w:rPr>
              <w:t>. 2015;25(11):628-35.</w:t>
            </w:r>
          </w:p>
        </w:tc>
        <w:tc>
          <w:tcPr>
            <w:tcW w:w="2196" w:type="dxa"/>
          </w:tcPr>
          <w:p w14:paraId="3953DC0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048BD144" w14:textId="77777777" w:rsidTr="00EC63B8">
        <w:tc>
          <w:tcPr>
            <w:tcW w:w="7020" w:type="dxa"/>
          </w:tcPr>
          <w:p w14:paraId="7D7EBB5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Buck ES, Lukas VA, Rubin RS. Effective Prevention of Recurrent UTIs With Vaginal </w:t>
            </w:r>
            <w:proofErr w:type="spellStart"/>
            <w:r w:rsidRPr="007B7716">
              <w:rPr>
                <w:rFonts w:ascii="Segoe UI" w:eastAsia="Segoe UI" w:hAnsi="Segoe UI" w:cs="Segoe UI"/>
                <w:kern w:val="0"/>
                <w:sz w:val="18"/>
                <w:szCs w:val="18"/>
              </w:rPr>
              <w:t>Estrogen</w:t>
            </w:r>
            <w:proofErr w:type="spellEnd"/>
            <w:r w:rsidRPr="007B7716">
              <w:rPr>
                <w:rFonts w:ascii="Segoe UI" w:eastAsia="Segoe UI" w:hAnsi="Segoe UI" w:cs="Segoe UI"/>
                <w:kern w:val="0"/>
                <w:sz w:val="18"/>
                <w:szCs w:val="18"/>
              </w:rPr>
              <w:t xml:space="preserve">: Pearls for a Urological Approach to Genitourinary Syndrome of Menopause. Urology. </w:t>
            </w:r>
            <w:proofErr w:type="gramStart"/>
            <w:r w:rsidRPr="007B7716">
              <w:rPr>
                <w:rFonts w:ascii="Segoe UI" w:eastAsia="Segoe UI" w:hAnsi="Segoe UI" w:cs="Segoe UI"/>
                <w:kern w:val="0"/>
                <w:sz w:val="18"/>
                <w:szCs w:val="18"/>
              </w:rPr>
              <w:t>2021;151:31</w:t>
            </w:r>
            <w:proofErr w:type="gramEnd"/>
            <w:r w:rsidRPr="007B7716">
              <w:rPr>
                <w:rFonts w:ascii="Segoe UI" w:eastAsia="Segoe UI" w:hAnsi="Segoe UI" w:cs="Segoe UI"/>
                <w:kern w:val="0"/>
                <w:sz w:val="18"/>
                <w:szCs w:val="18"/>
              </w:rPr>
              <w:t>-6.</w:t>
            </w:r>
          </w:p>
        </w:tc>
        <w:tc>
          <w:tcPr>
            <w:tcW w:w="2196" w:type="dxa"/>
          </w:tcPr>
          <w:p w14:paraId="01E68BB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6713979C" w14:textId="77777777" w:rsidTr="00EC63B8">
        <w:tc>
          <w:tcPr>
            <w:tcW w:w="7020" w:type="dxa"/>
          </w:tcPr>
          <w:p w14:paraId="02E7DDFF"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Canales J, Rada G. Are probiotics effective in preventing urinary tract infection? </w:t>
            </w:r>
            <w:proofErr w:type="spellStart"/>
            <w:r w:rsidRPr="007B7716">
              <w:rPr>
                <w:rFonts w:ascii="Segoe UI" w:eastAsia="Segoe UI" w:hAnsi="Segoe UI" w:cs="Segoe UI"/>
                <w:kern w:val="0"/>
                <w:sz w:val="18"/>
                <w:szCs w:val="18"/>
              </w:rPr>
              <w:t>Medwave</w:t>
            </w:r>
            <w:proofErr w:type="spellEnd"/>
            <w:r w:rsidRPr="007B7716">
              <w:rPr>
                <w:rFonts w:ascii="Segoe UI" w:eastAsia="Segoe UI" w:hAnsi="Segoe UI" w:cs="Segoe UI"/>
                <w:kern w:val="0"/>
                <w:sz w:val="18"/>
                <w:szCs w:val="18"/>
              </w:rPr>
              <w:t>. 2018;18(2</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7186.</w:t>
            </w:r>
          </w:p>
        </w:tc>
        <w:tc>
          <w:tcPr>
            <w:tcW w:w="2196" w:type="dxa"/>
          </w:tcPr>
          <w:p w14:paraId="143C444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45E0281E" w14:textId="77777777" w:rsidTr="00EC63B8">
        <w:tc>
          <w:tcPr>
            <w:tcW w:w="7020" w:type="dxa"/>
          </w:tcPr>
          <w:p w14:paraId="75AC1A5C"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Cartwright R, </w:t>
            </w:r>
            <w:proofErr w:type="spellStart"/>
            <w:r w:rsidRPr="007B7716">
              <w:rPr>
                <w:rFonts w:ascii="Segoe UI" w:eastAsia="Segoe UI" w:hAnsi="Segoe UI" w:cs="Segoe UI"/>
                <w:kern w:val="0"/>
                <w:sz w:val="18"/>
                <w:szCs w:val="18"/>
              </w:rPr>
              <w:t>Miotla</w:t>
            </w:r>
            <w:proofErr w:type="spellEnd"/>
            <w:r w:rsidRPr="007B7716">
              <w:rPr>
                <w:rFonts w:ascii="Segoe UI" w:eastAsia="Segoe UI" w:hAnsi="Segoe UI" w:cs="Segoe UI"/>
                <w:kern w:val="0"/>
                <w:sz w:val="18"/>
                <w:szCs w:val="18"/>
              </w:rPr>
              <w:t xml:space="preserve"> P. Pinning down the evidence for acupuncture for recurrent urinary tract infection. BJOG: An International Journal of Obstetrics and Gynaecology. 2020;127(12):1469.</w:t>
            </w:r>
          </w:p>
        </w:tc>
        <w:tc>
          <w:tcPr>
            <w:tcW w:w="2196" w:type="dxa"/>
          </w:tcPr>
          <w:p w14:paraId="667C33E8"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6107B551" w14:textId="77777777" w:rsidTr="00EC63B8">
        <w:tc>
          <w:tcPr>
            <w:tcW w:w="7020" w:type="dxa"/>
          </w:tcPr>
          <w:p w14:paraId="436FE2C3"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Castro V, Canales JP, Rada G. Are oral oestrogens effective in preventing urinary tract infection in postmenopausal woman. </w:t>
            </w:r>
            <w:proofErr w:type="spellStart"/>
            <w:r w:rsidRPr="007B7716">
              <w:rPr>
                <w:rFonts w:ascii="Segoe UI" w:eastAsia="Segoe UI" w:hAnsi="Segoe UI" w:cs="Segoe UI"/>
                <w:kern w:val="0"/>
                <w:sz w:val="18"/>
                <w:szCs w:val="18"/>
              </w:rPr>
              <w:t>Medwave</w:t>
            </w:r>
            <w:proofErr w:type="spellEnd"/>
            <w:r w:rsidRPr="007B7716">
              <w:rPr>
                <w:rFonts w:ascii="Segoe UI" w:eastAsia="Segoe UI" w:hAnsi="Segoe UI" w:cs="Segoe UI"/>
                <w:kern w:val="0"/>
                <w:sz w:val="18"/>
                <w:szCs w:val="18"/>
              </w:rPr>
              <w:t>. 2020;20(5</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7913.</w:t>
            </w:r>
          </w:p>
        </w:tc>
        <w:tc>
          <w:tcPr>
            <w:tcW w:w="2196" w:type="dxa"/>
          </w:tcPr>
          <w:p w14:paraId="365B20D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5538DE9A" w14:textId="77777777" w:rsidTr="00EC63B8">
        <w:tc>
          <w:tcPr>
            <w:tcW w:w="7020" w:type="dxa"/>
          </w:tcPr>
          <w:p w14:paraId="7FC3BCC3"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Chang S-C, Zeng S, Tsai S-J. Outcome of Different Approaches to Reduce Urinary Tract Infection in Patients </w:t>
            </w:r>
            <w:proofErr w:type="gramStart"/>
            <w:r w:rsidRPr="007B7716">
              <w:rPr>
                <w:rFonts w:ascii="Segoe UI" w:eastAsia="Segoe UI" w:hAnsi="Segoe UI" w:cs="Segoe UI"/>
                <w:kern w:val="0"/>
                <w:sz w:val="18"/>
                <w:szCs w:val="18"/>
              </w:rPr>
              <w:t>With</w:t>
            </w:r>
            <w:proofErr w:type="gramEnd"/>
            <w:r w:rsidRPr="007B7716">
              <w:rPr>
                <w:rFonts w:ascii="Segoe UI" w:eastAsia="Segoe UI" w:hAnsi="Segoe UI" w:cs="Segoe UI"/>
                <w:kern w:val="0"/>
                <w:sz w:val="18"/>
                <w:szCs w:val="18"/>
              </w:rPr>
              <w:t xml:space="preserve"> Spinal Cord Lesions: A Systematic Review. American Journal of Physical Medicine &amp; Rehabilitation. 2020;99(11):1056-66.</w:t>
            </w:r>
          </w:p>
        </w:tc>
        <w:tc>
          <w:tcPr>
            <w:tcW w:w="2196" w:type="dxa"/>
          </w:tcPr>
          <w:p w14:paraId="132D8AF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5A20703C" w14:textId="77777777" w:rsidTr="00EC63B8">
        <w:tc>
          <w:tcPr>
            <w:tcW w:w="7020" w:type="dxa"/>
          </w:tcPr>
          <w:p w14:paraId="01C08E9E"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Chenoweth CE. Urinary tract infections: 2021 update. Infectious Disease Clinics. 2021;35(4):857-70.</w:t>
            </w:r>
          </w:p>
        </w:tc>
        <w:tc>
          <w:tcPr>
            <w:tcW w:w="2196" w:type="dxa"/>
          </w:tcPr>
          <w:p w14:paraId="532C009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1FAB55FA" w14:textId="77777777" w:rsidTr="00EC63B8">
        <w:tc>
          <w:tcPr>
            <w:tcW w:w="7020" w:type="dxa"/>
          </w:tcPr>
          <w:p w14:paraId="297E9F8A"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Chisholm AH. Probiotics in Preventing Recurrent Urinary Tract Infections in Women: A Literature Review. Urologic Nursing. 2015;35(1):18-29.</w:t>
            </w:r>
          </w:p>
        </w:tc>
        <w:tc>
          <w:tcPr>
            <w:tcW w:w="2196" w:type="dxa"/>
          </w:tcPr>
          <w:p w14:paraId="79BB40A1"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E529A0F" w14:textId="77777777" w:rsidTr="00EC63B8">
        <w:tc>
          <w:tcPr>
            <w:tcW w:w="7020" w:type="dxa"/>
          </w:tcPr>
          <w:p w14:paraId="0B0E2A78"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Costantini E, </w:t>
            </w:r>
            <w:proofErr w:type="spellStart"/>
            <w:r w:rsidRPr="007B7716">
              <w:rPr>
                <w:rFonts w:ascii="Segoe UI" w:eastAsia="Segoe UI" w:hAnsi="Segoe UI" w:cs="Segoe UI"/>
                <w:kern w:val="0"/>
                <w:sz w:val="18"/>
                <w:szCs w:val="18"/>
              </w:rPr>
              <w:t>Giannitsas</w:t>
            </w:r>
            <w:proofErr w:type="spellEnd"/>
            <w:r w:rsidRPr="007B7716">
              <w:rPr>
                <w:rFonts w:ascii="Segoe UI" w:eastAsia="Segoe UI" w:hAnsi="Segoe UI" w:cs="Segoe UI"/>
                <w:kern w:val="0"/>
                <w:sz w:val="18"/>
                <w:szCs w:val="18"/>
              </w:rPr>
              <w:t xml:space="preserve"> K, Illiano E. The role of nonantibiotic treatment of community-acquired urinary tract infections. Current Opinion in Urology. 2017;27(2):120-6.</w:t>
            </w:r>
          </w:p>
        </w:tc>
        <w:tc>
          <w:tcPr>
            <w:tcW w:w="2196" w:type="dxa"/>
          </w:tcPr>
          <w:p w14:paraId="397FFE7B"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097CF372" w14:textId="77777777" w:rsidTr="00EC63B8">
        <w:tc>
          <w:tcPr>
            <w:tcW w:w="7020" w:type="dxa"/>
          </w:tcPr>
          <w:p w14:paraId="41ED2870"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Coyle M, Qin X, Liang J, Yang L, Wang K, Guo X, et al. A systematic review of acupuncture therapies for recurrent urinary tract infections in women. Journal of </w:t>
            </w:r>
            <w:r w:rsidRPr="007B7716">
              <w:rPr>
                <w:rFonts w:ascii="Segoe UI" w:eastAsia="Segoe UI" w:hAnsi="Segoe UI" w:cs="Segoe UI"/>
                <w:kern w:val="0"/>
                <w:sz w:val="18"/>
                <w:szCs w:val="18"/>
              </w:rPr>
              <w:lastRenderedPageBreak/>
              <w:t>Alternative and Complementary Medicine. 2021;27(11</w:t>
            </w:r>
            <w:proofErr w:type="gramStart"/>
            <w:r w:rsidRPr="007B7716">
              <w:rPr>
                <w:rFonts w:ascii="Segoe UI" w:eastAsia="Segoe UI" w:hAnsi="Segoe UI" w:cs="Segoe UI"/>
                <w:kern w:val="0"/>
                <w:sz w:val="18"/>
                <w:szCs w:val="18"/>
              </w:rPr>
              <w:t>):A</w:t>
            </w:r>
            <w:proofErr w:type="gramEnd"/>
            <w:r w:rsidRPr="007B7716">
              <w:rPr>
                <w:rFonts w:ascii="Segoe UI" w:eastAsia="Segoe UI" w:hAnsi="Segoe UI" w:cs="Segoe UI"/>
                <w:kern w:val="0"/>
                <w:sz w:val="18"/>
                <w:szCs w:val="18"/>
              </w:rPr>
              <w:t>2.</w:t>
            </w:r>
          </w:p>
        </w:tc>
        <w:tc>
          <w:tcPr>
            <w:tcW w:w="2196" w:type="dxa"/>
          </w:tcPr>
          <w:p w14:paraId="4235153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lastRenderedPageBreak/>
              <w:t>wrong publication type</w:t>
            </w:r>
          </w:p>
        </w:tc>
      </w:tr>
      <w:tr w:rsidR="007B7716" w:rsidRPr="007B7716" w14:paraId="73C96B1D" w14:textId="77777777" w:rsidTr="00EC63B8">
        <w:tc>
          <w:tcPr>
            <w:tcW w:w="7020" w:type="dxa"/>
          </w:tcPr>
          <w:p w14:paraId="199422ED"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Czajkowski K, </w:t>
            </w:r>
            <w:proofErr w:type="spellStart"/>
            <w:r w:rsidRPr="007B7716">
              <w:rPr>
                <w:rFonts w:ascii="Segoe UI" w:eastAsia="Segoe UI" w:hAnsi="Segoe UI" w:cs="Segoe UI"/>
                <w:kern w:val="0"/>
                <w:sz w:val="18"/>
                <w:szCs w:val="18"/>
              </w:rPr>
              <w:t>Broś-Konopielko</w:t>
            </w:r>
            <w:proofErr w:type="spellEnd"/>
            <w:r w:rsidRPr="007B7716">
              <w:rPr>
                <w:rFonts w:ascii="Segoe UI" w:eastAsia="Segoe UI" w:hAnsi="Segoe UI" w:cs="Segoe UI"/>
                <w:kern w:val="0"/>
                <w:sz w:val="18"/>
                <w:szCs w:val="18"/>
              </w:rPr>
              <w:t xml:space="preserve"> M, </w:t>
            </w:r>
            <w:proofErr w:type="spellStart"/>
            <w:r w:rsidRPr="007B7716">
              <w:rPr>
                <w:rFonts w:ascii="Segoe UI" w:eastAsia="Segoe UI" w:hAnsi="Segoe UI" w:cs="Segoe UI"/>
                <w:kern w:val="0"/>
                <w:sz w:val="18"/>
                <w:szCs w:val="18"/>
              </w:rPr>
              <w:t>Teliga</w:t>
            </w:r>
            <w:proofErr w:type="spellEnd"/>
            <w:r w:rsidRPr="007B7716">
              <w:rPr>
                <w:rFonts w:ascii="Segoe UI" w:eastAsia="Segoe UI" w:hAnsi="Segoe UI" w:cs="Segoe UI"/>
                <w:kern w:val="0"/>
                <w:sz w:val="18"/>
                <w:szCs w:val="18"/>
              </w:rPr>
              <w:t>-Czajkowska J. Urinary tract infection in women. Menopause Review/</w:t>
            </w:r>
            <w:proofErr w:type="spellStart"/>
            <w:r w:rsidRPr="007B7716">
              <w:rPr>
                <w:rFonts w:ascii="Segoe UI" w:eastAsia="Segoe UI" w:hAnsi="Segoe UI" w:cs="Segoe UI"/>
                <w:kern w:val="0"/>
                <w:sz w:val="18"/>
                <w:szCs w:val="18"/>
              </w:rPr>
              <w:t>Przegląd</w:t>
            </w:r>
            <w:proofErr w:type="spellEnd"/>
            <w:r w:rsidRPr="007B7716">
              <w:rPr>
                <w:rFonts w:ascii="Segoe UI" w:eastAsia="Segoe UI" w:hAnsi="Segoe UI" w:cs="Segoe UI"/>
                <w:kern w:val="0"/>
                <w:sz w:val="18"/>
                <w:szCs w:val="18"/>
              </w:rPr>
              <w:t xml:space="preserve"> </w:t>
            </w:r>
            <w:proofErr w:type="spellStart"/>
            <w:r w:rsidRPr="007B7716">
              <w:rPr>
                <w:rFonts w:ascii="Segoe UI" w:eastAsia="Segoe UI" w:hAnsi="Segoe UI" w:cs="Segoe UI"/>
                <w:kern w:val="0"/>
                <w:sz w:val="18"/>
                <w:szCs w:val="18"/>
              </w:rPr>
              <w:t>Menopauzalny</w:t>
            </w:r>
            <w:proofErr w:type="spellEnd"/>
            <w:r w:rsidRPr="007B7716">
              <w:rPr>
                <w:rFonts w:ascii="Segoe UI" w:eastAsia="Segoe UI" w:hAnsi="Segoe UI" w:cs="Segoe UI"/>
                <w:kern w:val="0"/>
                <w:sz w:val="18"/>
                <w:szCs w:val="18"/>
              </w:rPr>
              <w:t>. 2021;20(1):40-7.</w:t>
            </w:r>
          </w:p>
        </w:tc>
        <w:tc>
          <w:tcPr>
            <w:tcW w:w="2196" w:type="dxa"/>
          </w:tcPr>
          <w:p w14:paraId="630C8EA6"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4D8E3D0F" w14:textId="77777777" w:rsidTr="00EC63B8">
        <w:tc>
          <w:tcPr>
            <w:tcW w:w="7020" w:type="dxa"/>
          </w:tcPr>
          <w:p w14:paraId="111F3E8F"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Davidson SM, Brown JN, Nance CB, Townsend ML. Use of Methenamine for Urinary Tract Infection Prophylaxis: Systematic Review of Recent Evidence. International </w:t>
            </w:r>
            <w:proofErr w:type="spellStart"/>
            <w:r w:rsidRPr="007B7716">
              <w:rPr>
                <w:rFonts w:ascii="Segoe UI" w:eastAsia="Segoe UI" w:hAnsi="Segoe UI" w:cs="Segoe UI"/>
                <w:kern w:val="0"/>
                <w:sz w:val="18"/>
                <w:szCs w:val="18"/>
              </w:rPr>
              <w:t>Urogynecology</w:t>
            </w:r>
            <w:proofErr w:type="spellEnd"/>
            <w:r w:rsidRPr="007B7716">
              <w:rPr>
                <w:rFonts w:ascii="Segoe UI" w:eastAsia="Segoe UI" w:hAnsi="Segoe UI" w:cs="Segoe UI"/>
                <w:kern w:val="0"/>
                <w:sz w:val="18"/>
                <w:szCs w:val="18"/>
              </w:rPr>
              <w:t xml:space="preserve"> Journal. 2024.</w:t>
            </w:r>
          </w:p>
        </w:tc>
        <w:tc>
          <w:tcPr>
            <w:tcW w:w="2196" w:type="dxa"/>
          </w:tcPr>
          <w:p w14:paraId="76AFB3B6"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29CFA5FC" w14:textId="77777777" w:rsidTr="00EC63B8">
        <w:tc>
          <w:tcPr>
            <w:tcW w:w="7020" w:type="dxa"/>
          </w:tcPr>
          <w:p w14:paraId="64C950AC"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De Nunzio C, Bartoletti R, </w:t>
            </w:r>
            <w:proofErr w:type="spellStart"/>
            <w:r w:rsidRPr="007B7716">
              <w:rPr>
                <w:rFonts w:ascii="Segoe UI" w:eastAsia="Segoe UI" w:hAnsi="Segoe UI" w:cs="Segoe UI"/>
                <w:kern w:val="0"/>
                <w:sz w:val="18"/>
                <w:szCs w:val="18"/>
              </w:rPr>
              <w:t>Tubaro</w:t>
            </w:r>
            <w:proofErr w:type="spellEnd"/>
            <w:r w:rsidRPr="007B7716">
              <w:rPr>
                <w:rFonts w:ascii="Segoe UI" w:eastAsia="Segoe UI" w:hAnsi="Segoe UI" w:cs="Segoe UI"/>
                <w:kern w:val="0"/>
                <w:sz w:val="18"/>
                <w:szCs w:val="18"/>
              </w:rPr>
              <w:t xml:space="preserve"> A, Simonato A, Ficarra V. Role of d-mannose in the prevention of recurrent uncomplicated cystitis: State of the art and future perspectives. Antibiotics. 2021;10(4):373.</w:t>
            </w:r>
          </w:p>
        </w:tc>
        <w:tc>
          <w:tcPr>
            <w:tcW w:w="2196" w:type="dxa"/>
          </w:tcPr>
          <w:p w14:paraId="1A28C9BA"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1D5AD98D" w14:textId="77777777" w:rsidTr="00EC63B8">
        <w:tc>
          <w:tcPr>
            <w:tcW w:w="7020" w:type="dxa"/>
          </w:tcPr>
          <w:p w14:paraId="1E1F7DF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Devineni D, Bade I, </w:t>
            </w:r>
            <w:proofErr w:type="spellStart"/>
            <w:r w:rsidRPr="007B7716">
              <w:rPr>
                <w:rFonts w:ascii="Segoe UI" w:eastAsia="Segoe UI" w:hAnsi="Segoe UI" w:cs="Segoe UI"/>
                <w:kern w:val="0"/>
                <w:sz w:val="18"/>
                <w:szCs w:val="18"/>
              </w:rPr>
              <w:t>Diyakonov</w:t>
            </w:r>
            <w:proofErr w:type="spellEnd"/>
            <w:r w:rsidRPr="007B7716">
              <w:rPr>
                <w:rFonts w:ascii="Segoe UI" w:eastAsia="Segoe UI" w:hAnsi="Segoe UI" w:cs="Segoe UI"/>
                <w:kern w:val="0"/>
                <w:sz w:val="18"/>
                <w:szCs w:val="18"/>
              </w:rPr>
              <w:t xml:space="preserve"> C, Lee E, Lulla N, Parang K, et al. THE USE of VAGINAL PROBIOTICS SUPPOSITORIES in PREVENTION of RECURRENT URINARY TRACT INFECTIONS in ADULT WOMEN: A LITERATURE REVIEW. Journal of Investigative Medicine. </w:t>
            </w:r>
            <w:proofErr w:type="gramStart"/>
            <w:r w:rsidRPr="007B7716">
              <w:rPr>
                <w:rFonts w:ascii="Segoe UI" w:eastAsia="Segoe UI" w:hAnsi="Segoe UI" w:cs="Segoe UI"/>
                <w:kern w:val="0"/>
                <w:sz w:val="18"/>
                <w:szCs w:val="18"/>
              </w:rPr>
              <w:t>2021;70:138</w:t>
            </w:r>
            <w:proofErr w:type="gramEnd"/>
            <w:r w:rsidRPr="007B7716">
              <w:rPr>
                <w:rFonts w:ascii="Segoe UI" w:eastAsia="Segoe UI" w:hAnsi="Segoe UI" w:cs="Segoe UI"/>
                <w:kern w:val="0"/>
                <w:sz w:val="18"/>
                <w:szCs w:val="18"/>
              </w:rPr>
              <w:t>.</w:t>
            </w:r>
          </w:p>
        </w:tc>
        <w:tc>
          <w:tcPr>
            <w:tcW w:w="2196" w:type="dxa"/>
          </w:tcPr>
          <w:p w14:paraId="3930B9F6"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67F23E25" w14:textId="77777777" w:rsidTr="00EC63B8">
        <w:tc>
          <w:tcPr>
            <w:tcW w:w="7020" w:type="dxa"/>
          </w:tcPr>
          <w:p w14:paraId="4158BF21"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Eells SJ, </w:t>
            </w:r>
            <w:proofErr w:type="spellStart"/>
            <w:r w:rsidRPr="007B7716">
              <w:rPr>
                <w:rFonts w:ascii="Segoe UI" w:eastAsia="Segoe UI" w:hAnsi="Segoe UI" w:cs="Segoe UI"/>
                <w:kern w:val="0"/>
                <w:sz w:val="18"/>
                <w:szCs w:val="18"/>
              </w:rPr>
              <w:t>Bharadwa</w:t>
            </w:r>
            <w:proofErr w:type="spellEnd"/>
            <w:r w:rsidRPr="007B7716">
              <w:rPr>
                <w:rFonts w:ascii="Segoe UI" w:eastAsia="Segoe UI" w:hAnsi="Segoe UI" w:cs="Segoe UI"/>
                <w:kern w:val="0"/>
                <w:sz w:val="18"/>
                <w:szCs w:val="18"/>
              </w:rPr>
              <w:t xml:space="preserve"> K, McKinnell JA, Miller LG. Recurrent urinary tract infections among women: Comparative effectiveness of 5 prevention and management strategies using a </w:t>
            </w:r>
            <w:proofErr w:type="spellStart"/>
            <w:r w:rsidRPr="007B7716">
              <w:rPr>
                <w:rFonts w:ascii="Segoe UI" w:eastAsia="Segoe UI" w:hAnsi="Segoe UI" w:cs="Segoe UI"/>
                <w:kern w:val="0"/>
                <w:sz w:val="18"/>
                <w:szCs w:val="18"/>
              </w:rPr>
              <w:t>markov</w:t>
            </w:r>
            <w:proofErr w:type="spellEnd"/>
            <w:r w:rsidRPr="007B7716">
              <w:rPr>
                <w:rFonts w:ascii="Segoe UI" w:eastAsia="Segoe UI" w:hAnsi="Segoe UI" w:cs="Segoe UI"/>
                <w:kern w:val="0"/>
                <w:sz w:val="18"/>
                <w:szCs w:val="18"/>
              </w:rPr>
              <w:t xml:space="preserve"> chain monte </w:t>
            </w:r>
            <w:proofErr w:type="spellStart"/>
            <w:r w:rsidRPr="007B7716">
              <w:rPr>
                <w:rFonts w:ascii="Segoe UI" w:eastAsia="Segoe UI" w:hAnsi="Segoe UI" w:cs="Segoe UI"/>
                <w:kern w:val="0"/>
                <w:sz w:val="18"/>
                <w:szCs w:val="18"/>
              </w:rPr>
              <w:t>carlo</w:t>
            </w:r>
            <w:proofErr w:type="spellEnd"/>
            <w:r w:rsidRPr="007B7716">
              <w:rPr>
                <w:rFonts w:ascii="Segoe UI" w:eastAsia="Segoe UI" w:hAnsi="Segoe UI" w:cs="Segoe UI"/>
                <w:kern w:val="0"/>
                <w:sz w:val="18"/>
                <w:szCs w:val="18"/>
              </w:rPr>
              <w:t xml:space="preserve"> model. Clinical Infectious Diseases. 2014;58(2):147-60.</w:t>
            </w:r>
          </w:p>
        </w:tc>
        <w:tc>
          <w:tcPr>
            <w:tcW w:w="2196" w:type="dxa"/>
          </w:tcPr>
          <w:p w14:paraId="04A924B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25F942F7" w14:textId="77777777" w:rsidTr="00EC63B8">
        <w:tc>
          <w:tcPr>
            <w:tcW w:w="7020" w:type="dxa"/>
          </w:tcPr>
          <w:p w14:paraId="5346FE16"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Fu Z, Liska D, Talan D, Chung M. An updated meta-analysis of Cranberry and recurrent urinary tract infections in women. FASEB Journal. 2017;31(1).</w:t>
            </w:r>
          </w:p>
        </w:tc>
        <w:tc>
          <w:tcPr>
            <w:tcW w:w="2196" w:type="dxa"/>
          </w:tcPr>
          <w:p w14:paraId="658E7A5E"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3A00402E" w14:textId="77777777" w:rsidTr="00EC63B8">
        <w:tc>
          <w:tcPr>
            <w:tcW w:w="7020" w:type="dxa"/>
          </w:tcPr>
          <w:p w14:paraId="668AB6E6"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Gill CM, Hughes MSA, LaPlante KL. A Review of Nonantibiotic Agents to Prevent Urinary Tract Infections in Older Women. Journal of the American Medical Directors Association. 2020;21(1):46-54.</w:t>
            </w:r>
          </w:p>
        </w:tc>
        <w:tc>
          <w:tcPr>
            <w:tcW w:w="2196" w:type="dxa"/>
          </w:tcPr>
          <w:p w14:paraId="72978618"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98D35D9" w14:textId="77777777" w:rsidTr="00EC63B8">
        <w:trPr>
          <w:trHeight w:val="300"/>
        </w:trPr>
        <w:tc>
          <w:tcPr>
            <w:tcW w:w="7020" w:type="dxa"/>
          </w:tcPr>
          <w:p w14:paraId="36AAE91F"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Hakam N, Guzman Fuentes JL, </w:t>
            </w:r>
            <w:proofErr w:type="spellStart"/>
            <w:r w:rsidRPr="007B7716">
              <w:rPr>
                <w:rFonts w:ascii="Segoe UI" w:eastAsia="Segoe UI" w:hAnsi="Segoe UI" w:cs="Segoe UI"/>
                <w:sz w:val="18"/>
                <w:szCs w:val="18"/>
              </w:rPr>
              <w:t>Nabavizadeh</w:t>
            </w:r>
            <w:proofErr w:type="spellEnd"/>
            <w:r w:rsidRPr="007B7716">
              <w:rPr>
                <w:rFonts w:ascii="Segoe UI" w:eastAsia="Segoe UI" w:hAnsi="Segoe UI" w:cs="Segoe UI"/>
                <w:sz w:val="18"/>
                <w:szCs w:val="18"/>
              </w:rPr>
              <w:t xml:space="preserve"> B, Sudhakar A, Li KD, Nicholas C, et al. Outcomes in Randomized Clinical Trials Testing Changes in Daily Water Intake: A Systematic Review. </w:t>
            </w:r>
            <w:r w:rsidRPr="007B7716">
              <w:rPr>
                <w:rFonts w:ascii="Segoe UI" w:eastAsia="Segoe UI" w:hAnsi="Segoe UI" w:cs="Segoe UI"/>
                <w:i/>
                <w:iCs/>
                <w:sz w:val="18"/>
                <w:szCs w:val="18"/>
              </w:rPr>
              <w:t>JAMA Network Open.</w:t>
            </w:r>
            <w:r w:rsidRPr="007B7716">
              <w:rPr>
                <w:rFonts w:ascii="Segoe UI" w:eastAsia="Segoe UI" w:hAnsi="Segoe UI" w:cs="Segoe UI"/>
                <w:sz w:val="18"/>
                <w:szCs w:val="18"/>
              </w:rPr>
              <w:t xml:space="preserve"> 2024;7(11</w:t>
            </w:r>
            <w:proofErr w:type="gramStart"/>
            <w:r w:rsidRPr="007B7716">
              <w:rPr>
                <w:rFonts w:ascii="Segoe UI" w:eastAsia="Segoe UI" w:hAnsi="Segoe UI" w:cs="Segoe UI"/>
                <w:sz w:val="18"/>
                <w:szCs w:val="18"/>
              </w:rPr>
              <w:t>):e</w:t>
            </w:r>
            <w:proofErr w:type="gramEnd"/>
            <w:r w:rsidRPr="007B7716">
              <w:rPr>
                <w:rFonts w:ascii="Segoe UI" w:eastAsia="Segoe UI" w:hAnsi="Segoe UI" w:cs="Segoe UI"/>
                <w:sz w:val="18"/>
                <w:szCs w:val="18"/>
              </w:rPr>
              <w:t>2447621.</w:t>
            </w:r>
          </w:p>
        </w:tc>
        <w:tc>
          <w:tcPr>
            <w:tcW w:w="2196" w:type="dxa"/>
          </w:tcPr>
          <w:p w14:paraId="55BE1DE1"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7B362A09" w14:textId="77777777" w:rsidTr="00EC63B8">
        <w:tc>
          <w:tcPr>
            <w:tcW w:w="7020" w:type="dxa"/>
          </w:tcPr>
          <w:p w14:paraId="3957C25D"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Han JY, Lee YS. Risk factor affecting recurrence of cystitis after </w:t>
            </w:r>
            <w:proofErr w:type="spellStart"/>
            <w:r w:rsidRPr="007B7716">
              <w:rPr>
                <w:rFonts w:ascii="Segoe UI" w:eastAsia="Segoe UI" w:hAnsi="Segoe UI" w:cs="Segoe UI"/>
                <w:kern w:val="0"/>
                <w:sz w:val="18"/>
                <w:szCs w:val="18"/>
              </w:rPr>
              <w:t>uro-vaxom</w:t>
            </w:r>
            <w:proofErr w:type="spellEnd"/>
            <w:r w:rsidRPr="007B7716">
              <w:rPr>
                <w:rFonts w:ascii="Segoe UI" w:eastAsia="Segoe UI" w:hAnsi="Segoe UI" w:cs="Segoe UI"/>
                <w:kern w:val="0"/>
                <w:sz w:val="18"/>
                <w:szCs w:val="18"/>
              </w:rPr>
              <w:t xml:space="preserve"> treatment for female patients with recurrent cystitis. </w:t>
            </w:r>
            <w:proofErr w:type="spellStart"/>
            <w:r w:rsidRPr="007B7716">
              <w:rPr>
                <w:rFonts w:ascii="Segoe UI" w:eastAsia="Segoe UI" w:hAnsi="Segoe UI" w:cs="Segoe UI"/>
                <w:kern w:val="0"/>
                <w:sz w:val="18"/>
                <w:szCs w:val="18"/>
              </w:rPr>
              <w:t>Neurourology</w:t>
            </w:r>
            <w:proofErr w:type="spellEnd"/>
            <w:r w:rsidRPr="007B7716">
              <w:rPr>
                <w:rFonts w:ascii="Segoe UI" w:eastAsia="Segoe UI" w:hAnsi="Segoe UI" w:cs="Segoe UI"/>
                <w:kern w:val="0"/>
                <w:sz w:val="18"/>
                <w:szCs w:val="18"/>
              </w:rPr>
              <w:t xml:space="preserve"> and Urodynamics. 2017;</w:t>
            </w:r>
            <w:proofErr w:type="gramStart"/>
            <w:r w:rsidRPr="007B7716">
              <w:rPr>
                <w:rFonts w:ascii="Segoe UI" w:eastAsia="Segoe UI" w:hAnsi="Segoe UI" w:cs="Segoe UI"/>
                <w:kern w:val="0"/>
                <w:sz w:val="18"/>
                <w:szCs w:val="18"/>
              </w:rPr>
              <w:t>36:S</w:t>
            </w:r>
            <w:proofErr w:type="gramEnd"/>
            <w:r w:rsidRPr="007B7716">
              <w:rPr>
                <w:rFonts w:ascii="Segoe UI" w:eastAsia="Segoe UI" w:hAnsi="Segoe UI" w:cs="Segoe UI"/>
                <w:kern w:val="0"/>
                <w:sz w:val="18"/>
                <w:szCs w:val="18"/>
              </w:rPr>
              <w:t>104.</w:t>
            </w:r>
          </w:p>
        </w:tc>
        <w:tc>
          <w:tcPr>
            <w:tcW w:w="2196" w:type="dxa"/>
          </w:tcPr>
          <w:p w14:paraId="76C83F6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5A697B4F" w14:textId="77777777" w:rsidTr="00EC63B8">
        <w:trPr>
          <w:trHeight w:val="300"/>
        </w:trPr>
        <w:tc>
          <w:tcPr>
            <w:tcW w:w="7020" w:type="dxa"/>
          </w:tcPr>
          <w:p w14:paraId="67F79BC5"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Han Z, Yi X, Li J, Liao D, Ai J. Nonantibiotic prophylaxis for urinary tract infections: a network meta-analysis of randomized controlled trials. </w:t>
            </w:r>
            <w:r w:rsidRPr="007B7716">
              <w:rPr>
                <w:rFonts w:ascii="Segoe UI" w:eastAsia="Segoe UI" w:hAnsi="Segoe UI" w:cs="Segoe UI"/>
                <w:i/>
                <w:iCs/>
                <w:sz w:val="18"/>
                <w:szCs w:val="18"/>
              </w:rPr>
              <w:t>Infection.</w:t>
            </w:r>
            <w:r w:rsidRPr="007B7716">
              <w:rPr>
                <w:rFonts w:ascii="Segoe UI" w:eastAsia="Segoe UI" w:hAnsi="Segoe UI" w:cs="Segoe UI"/>
                <w:sz w:val="18"/>
                <w:szCs w:val="18"/>
              </w:rPr>
              <w:t xml:space="preserve"> 2025;53(2):535–546.</w:t>
            </w:r>
          </w:p>
        </w:tc>
        <w:tc>
          <w:tcPr>
            <w:tcW w:w="2196" w:type="dxa"/>
          </w:tcPr>
          <w:p w14:paraId="211FC230"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013BA306" w14:textId="77777777" w:rsidTr="00EC63B8">
        <w:tc>
          <w:tcPr>
            <w:tcW w:w="7020" w:type="dxa"/>
          </w:tcPr>
          <w:p w14:paraId="1BAC77A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Harding C, </w:t>
            </w:r>
            <w:proofErr w:type="spellStart"/>
            <w:r w:rsidRPr="007B7716">
              <w:rPr>
                <w:rFonts w:ascii="Segoe UI" w:eastAsia="Segoe UI" w:hAnsi="Segoe UI" w:cs="Segoe UI"/>
                <w:kern w:val="0"/>
                <w:sz w:val="18"/>
                <w:szCs w:val="18"/>
              </w:rPr>
              <w:t>Rantell</w:t>
            </w:r>
            <w:proofErr w:type="spellEnd"/>
            <w:r w:rsidRPr="007B7716">
              <w:rPr>
                <w:rFonts w:ascii="Segoe UI" w:eastAsia="Segoe UI" w:hAnsi="Segoe UI" w:cs="Segoe UI"/>
                <w:kern w:val="0"/>
                <w:sz w:val="18"/>
                <w:szCs w:val="18"/>
              </w:rPr>
              <w:t xml:space="preserve"> A, Cardozo L, Jacobson SK, Anding R, Kirschner‐Hermanns R, et al. How can we improve investigation, prevention and treatment for recurrent urinary tract infections–ICI‐RS 2018. </w:t>
            </w:r>
            <w:proofErr w:type="spellStart"/>
            <w:r w:rsidRPr="007B7716">
              <w:rPr>
                <w:rFonts w:ascii="Segoe UI" w:eastAsia="Segoe UI" w:hAnsi="Segoe UI" w:cs="Segoe UI"/>
                <w:kern w:val="0"/>
                <w:sz w:val="18"/>
                <w:szCs w:val="18"/>
              </w:rPr>
              <w:t>Neurourology</w:t>
            </w:r>
            <w:proofErr w:type="spellEnd"/>
            <w:r w:rsidRPr="007B7716">
              <w:rPr>
                <w:rFonts w:ascii="Segoe UI" w:eastAsia="Segoe UI" w:hAnsi="Segoe UI" w:cs="Segoe UI"/>
                <w:kern w:val="0"/>
                <w:sz w:val="18"/>
                <w:szCs w:val="18"/>
              </w:rPr>
              <w:t xml:space="preserve"> and Urodynamics. 2019;</w:t>
            </w:r>
            <w:proofErr w:type="gramStart"/>
            <w:r w:rsidRPr="007B7716">
              <w:rPr>
                <w:rFonts w:ascii="Segoe UI" w:eastAsia="Segoe UI" w:hAnsi="Segoe UI" w:cs="Segoe UI"/>
                <w:kern w:val="0"/>
                <w:sz w:val="18"/>
                <w:szCs w:val="18"/>
              </w:rPr>
              <w:t>38:S</w:t>
            </w:r>
            <w:proofErr w:type="gramEnd"/>
            <w:r w:rsidRPr="007B7716">
              <w:rPr>
                <w:rFonts w:ascii="Segoe UI" w:eastAsia="Segoe UI" w:hAnsi="Segoe UI" w:cs="Segoe UI"/>
                <w:kern w:val="0"/>
                <w:sz w:val="18"/>
                <w:szCs w:val="18"/>
              </w:rPr>
              <w:t>90-S7.</w:t>
            </w:r>
          </w:p>
        </w:tc>
        <w:tc>
          <w:tcPr>
            <w:tcW w:w="2196" w:type="dxa"/>
          </w:tcPr>
          <w:p w14:paraId="4277992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1C85F31A" w14:textId="77777777" w:rsidTr="00EC63B8">
        <w:trPr>
          <w:trHeight w:val="300"/>
        </w:trPr>
        <w:tc>
          <w:tcPr>
            <w:tcW w:w="7020" w:type="dxa"/>
          </w:tcPr>
          <w:p w14:paraId="67E9CA96"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Hobaica NC, De Oliveira GC, Porto BC, </w:t>
            </w:r>
            <w:proofErr w:type="spellStart"/>
            <w:r w:rsidRPr="007B7716">
              <w:rPr>
                <w:rFonts w:ascii="Segoe UI" w:eastAsia="Segoe UI" w:hAnsi="Segoe UI" w:cs="Segoe UI"/>
                <w:sz w:val="18"/>
                <w:szCs w:val="18"/>
              </w:rPr>
              <w:t>Passerotti</w:t>
            </w:r>
            <w:proofErr w:type="spellEnd"/>
            <w:r w:rsidRPr="007B7716">
              <w:rPr>
                <w:rFonts w:ascii="Segoe UI" w:eastAsia="Segoe UI" w:hAnsi="Segoe UI" w:cs="Segoe UI"/>
                <w:sz w:val="18"/>
                <w:szCs w:val="18"/>
              </w:rPr>
              <w:t xml:space="preserve"> CC, Da Silva </w:t>
            </w:r>
            <w:proofErr w:type="spellStart"/>
            <w:r w:rsidRPr="007B7716">
              <w:rPr>
                <w:rFonts w:ascii="Segoe UI" w:eastAsia="Segoe UI" w:hAnsi="Segoe UI" w:cs="Segoe UI"/>
                <w:sz w:val="18"/>
                <w:szCs w:val="18"/>
              </w:rPr>
              <w:t>Sardenberg</w:t>
            </w:r>
            <w:proofErr w:type="spellEnd"/>
            <w:r w:rsidRPr="007B7716">
              <w:rPr>
                <w:rFonts w:ascii="Segoe UI" w:eastAsia="Segoe UI" w:hAnsi="Segoe UI" w:cs="Segoe UI"/>
                <w:sz w:val="18"/>
                <w:szCs w:val="18"/>
              </w:rPr>
              <w:t xml:space="preserve"> RA, </w:t>
            </w:r>
            <w:proofErr w:type="spellStart"/>
            <w:r w:rsidRPr="007B7716">
              <w:rPr>
                <w:rFonts w:ascii="Segoe UI" w:eastAsia="Segoe UI" w:hAnsi="Segoe UI" w:cs="Segoe UI"/>
                <w:sz w:val="18"/>
                <w:szCs w:val="18"/>
              </w:rPr>
              <w:t>Otoch</w:t>
            </w:r>
            <w:proofErr w:type="spellEnd"/>
            <w:r w:rsidRPr="007B7716">
              <w:rPr>
                <w:rFonts w:ascii="Segoe UI" w:eastAsia="Segoe UI" w:hAnsi="Segoe UI" w:cs="Segoe UI"/>
                <w:sz w:val="18"/>
                <w:szCs w:val="18"/>
              </w:rPr>
              <w:t xml:space="preserve"> JP, Da Cruz JAS. Effectiveness of methenamine </w:t>
            </w:r>
            <w:proofErr w:type="spellStart"/>
            <w:r w:rsidRPr="007B7716">
              <w:rPr>
                <w:rFonts w:ascii="Segoe UI" w:eastAsia="Segoe UI" w:hAnsi="Segoe UI" w:cs="Segoe UI"/>
                <w:sz w:val="18"/>
                <w:szCs w:val="18"/>
              </w:rPr>
              <w:t>hippurate</w:t>
            </w:r>
            <w:proofErr w:type="spellEnd"/>
            <w:r w:rsidRPr="007B7716">
              <w:rPr>
                <w:rFonts w:ascii="Segoe UI" w:eastAsia="Segoe UI" w:hAnsi="Segoe UI" w:cs="Segoe UI"/>
                <w:sz w:val="18"/>
                <w:szCs w:val="18"/>
              </w:rPr>
              <w:t xml:space="preserve"> in preventing urinary tract infections: an updated systematic review, meta-analysis and trial sequential analysis of randomized controlled trials. </w:t>
            </w:r>
            <w:r w:rsidRPr="007B7716">
              <w:rPr>
                <w:rFonts w:ascii="Segoe UI" w:eastAsia="Segoe UI" w:hAnsi="Segoe UI" w:cs="Segoe UI"/>
                <w:i/>
                <w:iCs/>
                <w:sz w:val="18"/>
                <w:szCs w:val="18"/>
              </w:rPr>
              <w:t>BMC Urology.</w:t>
            </w:r>
            <w:r w:rsidRPr="007B7716">
              <w:rPr>
                <w:rFonts w:ascii="Segoe UI" w:eastAsia="Segoe UI" w:hAnsi="Segoe UI" w:cs="Segoe UI"/>
                <w:sz w:val="18"/>
                <w:szCs w:val="18"/>
              </w:rPr>
              <w:t xml:space="preserve"> 2025;25(1):30.</w:t>
            </w:r>
          </w:p>
        </w:tc>
        <w:tc>
          <w:tcPr>
            <w:tcW w:w="2196" w:type="dxa"/>
          </w:tcPr>
          <w:p w14:paraId="0F0DB92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507E4423" w14:textId="77777777" w:rsidTr="00EC63B8">
        <w:tc>
          <w:tcPr>
            <w:tcW w:w="7020" w:type="dxa"/>
          </w:tcPr>
          <w:p w14:paraId="59CBFAA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Ibishev</w:t>
            </w:r>
            <w:proofErr w:type="spellEnd"/>
            <w:r w:rsidRPr="007B7716">
              <w:rPr>
                <w:rFonts w:ascii="Segoe UI" w:eastAsia="Segoe UI" w:hAnsi="Segoe UI" w:cs="Segoe UI"/>
                <w:kern w:val="0"/>
                <w:sz w:val="18"/>
                <w:szCs w:val="18"/>
              </w:rPr>
              <w:t xml:space="preserve"> KS, </w:t>
            </w:r>
            <w:proofErr w:type="spellStart"/>
            <w:r w:rsidRPr="007B7716">
              <w:rPr>
                <w:rFonts w:ascii="Segoe UI" w:eastAsia="Segoe UI" w:hAnsi="Segoe UI" w:cs="Segoe UI"/>
                <w:kern w:val="0"/>
                <w:sz w:val="18"/>
                <w:szCs w:val="18"/>
              </w:rPr>
              <w:t>Krakhotkin</w:t>
            </w:r>
            <w:proofErr w:type="spellEnd"/>
            <w:r w:rsidRPr="007B7716">
              <w:rPr>
                <w:rFonts w:ascii="Segoe UI" w:eastAsia="Segoe UI" w:hAnsi="Segoe UI" w:cs="Segoe UI"/>
                <w:kern w:val="0"/>
                <w:sz w:val="18"/>
                <w:szCs w:val="18"/>
              </w:rPr>
              <w:t xml:space="preserve"> DV, Mamedov EA, </w:t>
            </w:r>
            <w:proofErr w:type="spellStart"/>
            <w:r w:rsidRPr="007B7716">
              <w:rPr>
                <w:rFonts w:ascii="Segoe UI" w:eastAsia="Segoe UI" w:hAnsi="Segoe UI" w:cs="Segoe UI"/>
                <w:kern w:val="0"/>
                <w:sz w:val="18"/>
                <w:szCs w:val="18"/>
              </w:rPr>
              <w:t>Mantsov</w:t>
            </w:r>
            <w:proofErr w:type="spellEnd"/>
            <w:r w:rsidRPr="007B7716">
              <w:rPr>
                <w:rFonts w:ascii="Segoe UI" w:eastAsia="Segoe UI" w:hAnsi="Segoe UI" w:cs="Segoe UI"/>
                <w:kern w:val="0"/>
                <w:sz w:val="18"/>
                <w:szCs w:val="18"/>
              </w:rPr>
              <w:t xml:space="preserve"> AA, Mamedov VK, </w:t>
            </w:r>
            <w:proofErr w:type="spellStart"/>
            <w:r w:rsidRPr="007B7716">
              <w:rPr>
                <w:rFonts w:ascii="Segoe UI" w:eastAsia="Segoe UI" w:hAnsi="Segoe UI" w:cs="Segoe UI"/>
                <w:kern w:val="0"/>
                <w:sz w:val="18"/>
                <w:szCs w:val="18"/>
              </w:rPr>
              <w:t>Ibisheva</w:t>
            </w:r>
            <w:proofErr w:type="spellEnd"/>
            <w:r w:rsidRPr="007B7716">
              <w:rPr>
                <w:rFonts w:ascii="Segoe UI" w:eastAsia="Segoe UI" w:hAnsi="Segoe UI" w:cs="Segoe UI"/>
                <w:kern w:val="0"/>
                <w:sz w:val="18"/>
                <w:szCs w:val="18"/>
              </w:rPr>
              <w:t xml:space="preserve"> AK. Importance of immunotherapy in the treatment of recurrent cystitis. </w:t>
            </w:r>
            <w:proofErr w:type="spellStart"/>
            <w:r w:rsidRPr="007B7716">
              <w:rPr>
                <w:rFonts w:ascii="Segoe UI" w:eastAsia="Segoe UI" w:hAnsi="Segoe UI" w:cs="Segoe UI"/>
                <w:kern w:val="0"/>
                <w:sz w:val="18"/>
                <w:szCs w:val="18"/>
              </w:rPr>
              <w:t>Vestnik</w:t>
            </w:r>
            <w:proofErr w:type="spellEnd"/>
            <w:r w:rsidRPr="007B7716">
              <w:rPr>
                <w:rFonts w:ascii="Segoe UI" w:eastAsia="Segoe UI" w:hAnsi="Segoe UI" w:cs="Segoe UI"/>
                <w:kern w:val="0"/>
                <w:sz w:val="18"/>
                <w:szCs w:val="18"/>
              </w:rPr>
              <w:t xml:space="preserve"> </w:t>
            </w:r>
            <w:proofErr w:type="spellStart"/>
            <w:r w:rsidRPr="007B7716">
              <w:rPr>
                <w:rFonts w:ascii="Segoe UI" w:eastAsia="Segoe UI" w:hAnsi="Segoe UI" w:cs="Segoe UI"/>
                <w:kern w:val="0"/>
                <w:sz w:val="18"/>
                <w:szCs w:val="18"/>
              </w:rPr>
              <w:t>Urologii</w:t>
            </w:r>
            <w:proofErr w:type="spellEnd"/>
            <w:r w:rsidRPr="007B7716">
              <w:rPr>
                <w:rFonts w:ascii="Segoe UI" w:eastAsia="Segoe UI" w:hAnsi="Segoe UI" w:cs="Segoe UI"/>
                <w:kern w:val="0"/>
                <w:sz w:val="18"/>
                <w:szCs w:val="18"/>
              </w:rPr>
              <w:t>/Urology Herald. 2021;9(1):87-94.</w:t>
            </w:r>
          </w:p>
        </w:tc>
        <w:tc>
          <w:tcPr>
            <w:tcW w:w="2196" w:type="dxa"/>
          </w:tcPr>
          <w:p w14:paraId="015C643E"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4E46AC4D" w14:textId="77777777" w:rsidTr="00EC63B8">
        <w:trPr>
          <w:trHeight w:val="300"/>
        </w:trPr>
        <w:tc>
          <w:tcPr>
            <w:tcW w:w="7020" w:type="dxa"/>
          </w:tcPr>
          <w:p w14:paraId="1708D39A"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Johari F, Johari P. Cranberry Products for Preventing Urinary Tract Infections. </w:t>
            </w:r>
            <w:r w:rsidRPr="007B7716">
              <w:rPr>
                <w:rFonts w:ascii="Segoe UI" w:eastAsia="Segoe UI" w:hAnsi="Segoe UI" w:cs="Segoe UI"/>
                <w:i/>
                <w:iCs/>
                <w:sz w:val="18"/>
                <w:szCs w:val="18"/>
              </w:rPr>
              <w:t>American Family Physician.</w:t>
            </w:r>
            <w:r w:rsidRPr="007B7716">
              <w:rPr>
                <w:rFonts w:ascii="Segoe UI" w:eastAsia="Segoe UI" w:hAnsi="Segoe UI" w:cs="Segoe UI"/>
                <w:sz w:val="18"/>
                <w:szCs w:val="18"/>
              </w:rPr>
              <w:t xml:space="preserve"> 2024;110(1):23A–23B.</w:t>
            </w:r>
          </w:p>
        </w:tc>
        <w:tc>
          <w:tcPr>
            <w:tcW w:w="2196" w:type="dxa"/>
          </w:tcPr>
          <w:p w14:paraId="48AA7491"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48EAE521" w14:textId="77777777" w:rsidTr="00EC63B8">
        <w:tc>
          <w:tcPr>
            <w:tcW w:w="7020" w:type="dxa"/>
          </w:tcPr>
          <w:p w14:paraId="084CE6B5"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Kaussner</w:t>
            </w:r>
            <w:proofErr w:type="spellEnd"/>
            <w:r w:rsidRPr="007B7716">
              <w:rPr>
                <w:rFonts w:ascii="Segoe UI" w:eastAsia="Segoe UI" w:hAnsi="Segoe UI" w:cs="Segoe UI"/>
                <w:kern w:val="0"/>
                <w:sz w:val="18"/>
                <w:szCs w:val="18"/>
              </w:rPr>
              <w:t xml:space="preserve"> Y, Rover C, Heinz J, Hummers E, Debray TPA, Hay AD, et al. Reducing antibiotic use in uncomplicated urinary tract infections in adult women: a systematic review and individual participant data meta-analysis. Clinical Microbiology and Infection. 2022;28(12):1558-66.</w:t>
            </w:r>
          </w:p>
        </w:tc>
        <w:tc>
          <w:tcPr>
            <w:tcW w:w="2196" w:type="dxa"/>
          </w:tcPr>
          <w:p w14:paraId="093B745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7503F408" w14:textId="77777777" w:rsidTr="00EC63B8">
        <w:tc>
          <w:tcPr>
            <w:tcW w:w="7020" w:type="dxa"/>
          </w:tcPr>
          <w:p w14:paraId="7664ED50"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Kavanagh A, Baverstock R, Campeau L, Carlson K, Cox A, Hickling D, et al. Canadian Urological Association guideline: Diagnosis, management, and surveillance of neurogenic lower urinary tract dysfunction - Full text. Canadian Urological Association Journal. 2019;13(6</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157-E76.</w:t>
            </w:r>
          </w:p>
        </w:tc>
        <w:tc>
          <w:tcPr>
            <w:tcW w:w="2196" w:type="dxa"/>
          </w:tcPr>
          <w:p w14:paraId="18F11D76"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473FAB95" w14:textId="77777777" w:rsidTr="00EC63B8">
        <w:tc>
          <w:tcPr>
            <w:tcW w:w="7020" w:type="dxa"/>
          </w:tcPr>
          <w:p w14:paraId="33B5D1A4"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Kern H, Liska D, Chung M. Cranberry and recurrent Urinary Tract Infections (UTIs) in generally healthy women: A systematic review and meta-analysis of randomized clinical trials (RCTs). FASEB Journal. 2016;30.</w:t>
            </w:r>
          </w:p>
        </w:tc>
        <w:tc>
          <w:tcPr>
            <w:tcW w:w="2196" w:type="dxa"/>
          </w:tcPr>
          <w:p w14:paraId="6138486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7FCD447E" w14:textId="77777777" w:rsidTr="00EC63B8">
        <w:tc>
          <w:tcPr>
            <w:tcW w:w="7020" w:type="dxa"/>
          </w:tcPr>
          <w:p w14:paraId="70A64420"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Kranz J, Schmidt S, Lebert C, Schneidewind L, </w:t>
            </w:r>
            <w:proofErr w:type="spellStart"/>
            <w:r w:rsidRPr="007B7716">
              <w:rPr>
                <w:rFonts w:ascii="Segoe UI" w:eastAsia="Segoe UI" w:hAnsi="Segoe UI" w:cs="Segoe UI"/>
                <w:kern w:val="0"/>
                <w:sz w:val="18"/>
                <w:szCs w:val="18"/>
              </w:rPr>
              <w:t>Mandraka</w:t>
            </w:r>
            <w:proofErr w:type="spellEnd"/>
            <w:r w:rsidRPr="007B7716">
              <w:rPr>
                <w:rFonts w:ascii="Segoe UI" w:eastAsia="Segoe UI" w:hAnsi="Segoe UI" w:cs="Segoe UI"/>
                <w:kern w:val="0"/>
                <w:sz w:val="18"/>
                <w:szCs w:val="18"/>
              </w:rPr>
              <w:t xml:space="preserve"> F, Kunze M, et al. The 2017 Update of the German Clinical Guideline on Epidemiology, Diagnostics, Therapy, Prevention, and Management of Uncomplicated Urinary Tract Infections in Adult Patients. Part II: Therapy and Prevention. </w:t>
            </w:r>
            <w:proofErr w:type="spellStart"/>
            <w:r w:rsidRPr="007B7716">
              <w:rPr>
                <w:rFonts w:ascii="Segoe UI" w:eastAsia="Segoe UI" w:hAnsi="Segoe UI" w:cs="Segoe UI"/>
                <w:kern w:val="0"/>
                <w:sz w:val="18"/>
                <w:szCs w:val="18"/>
              </w:rPr>
              <w:t>Urologia</w:t>
            </w:r>
            <w:proofErr w:type="spellEnd"/>
            <w:r w:rsidRPr="007B7716">
              <w:rPr>
                <w:rFonts w:ascii="Segoe UI" w:eastAsia="Segoe UI" w:hAnsi="Segoe UI" w:cs="Segoe UI"/>
                <w:kern w:val="0"/>
                <w:sz w:val="18"/>
                <w:szCs w:val="18"/>
              </w:rPr>
              <w:t xml:space="preserve"> Internationalis. 2018;100(3):271-8.</w:t>
            </w:r>
          </w:p>
        </w:tc>
        <w:tc>
          <w:tcPr>
            <w:tcW w:w="2196" w:type="dxa"/>
          </w:tcPr>
          <w:p w14:paraId="3590670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314A3F62" w14:textId="77777777" w:rsidTr="00EC63B8">
        <w:tc>
          <w:tcPr>
            <w:tcW w:w="7020" w:type="dxa"/>
          </w:tcPr>
          <w:p w14:paraId="00C98486"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Kranz J, Schmidt S, Lebert C, Schneidewind L, </w:t>
            </w:r>
            <w:proofErr w:type="spellStart"/>
            <w:r w:rsidRPr="007B7716">
              <w:rPr>
                <w:rFonts w:ascii="Segoe UI" w:eastAsia="Segoe UI" w:hAnsi="Segoe UI" w:cs="Segoe UI"/>
                <w:kern w:val="0"/>
                <w:sz w:val="18"/>
                <w:szCs w:val="18"/>
              </w:rPr>
              <w:t>Schmiemann</w:t>
            </w:r>
            <w:proofErr w:type="spellEnd"/>
            <w:r w:rsidRPr="007B7716">
              <w:rPr>
                <w:rFonts w:ascii="Segoe UI" w:eastAsia="Segoe UI" w:hAnsi="Segoe UI" w:cs="Segoe UI"/>
                <w:kern w:val="0"/>
                <w:sz w:val="18"/>
                <w:szCs w:val="18"/>
              </w:rPr>
              <w:t xml:space="preserve"> G, </w:t>
            </w:r>
            <w:proofErr w:type="spellStart"/>
            <w:r w:rsidRPr="007B7716">
              <w:rPr>
                <w:rFonts w:ascii="Segoe UI" w:eastAsia="Segoe UI" w:hAnsi="Segoe UI" w:cs="Segoe UI"/>
                <w:kern w:val="0"/>
                <w:sz w:val="18"/>
                <w:szCs w:val="18"/>
              </w:rPr>
              <w:t>Wagenlehner</w:t>
            </w:r>
            <w:proofErr w:type="spellEnd"/>
            <w:r w:rsidRPr="007B7716">
              <w:rPr>
                <w:rFonts w:ascii="Segoe UI" w:eastAsia="Segoe UI" w:hAnsi="Segoe UI" w:cs="Segoe UI"/>
                <w:kern w:val="0"/>
                <w:sz w:val="18"/>
                <w:szCs w:val="18"/>
              </w:rPr>
              <w:t xml:space="preserve"> F. Clinical </w:t>
            </w:r>
            <w:r w:rsidRPr="007B7716">
              <w:rPr>
                <w:rFonts w:ascii="Segoe UI" w:eastAsia="Segoe UI" w:hAnsi="Segoe UI" w:cs="Segoe UI"/>
                <w:kern w:val="0"/>
                <w:sz w:val="18"/>
                <w:szCs w:val="18"/>
              </w:rPr>
              <w:lastRenderedPageBreak/>
              <w:t xml:space="preserve">practice </w:t>
            </w:r>
            <w:proofErr w:type="spellStart"/>
            <w:proofErr w:type="gramStart"/>
            <w:r w:rsidRPr="007B7716">
              <w:rPr>
                <w:rFonts w:ascii="Segoe UI" w:eastAsia="Segoe UI" w:hAnsi="Segoe UI" w:cs="Segoe UI"/>
                <w:kern w:val="0"/>
                <w:sz w:val="18"/>
                <w:szCs w:val="18"/>
              </w:rPr>
              <w:t>guideline:Uncomplicated</w:t>
            </w:r>
            <w:proofErr w:type="spellEnd"/>
            <w:proofErr w:type="gramEnd"/>
            <w:r w:rsidRPr="007B7716">
              <w:rPr>
                <w:rFonts w:ascii="Segoe UI" w:eastAsia="Segoe UI" w:hAnsi="Segoe UI" w:cs="Segoe UI"/>
                <w:kern w:val="0"/>
                <w:sz w:val="18"/>
                <w:szCs w:val="18"/>
              </w:rPr>
              <w:t xml:space="preserve"> bacterial community acquired urinary tract infection in adults-epidemiology, diagnosis, treatment, and prevention. Journal of Urology. 2018;199(4</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283-e4.</w:t>
            </w:r>
          </w:p>
        </w:tc>
        <w:tc>
          <w:tcPr>
            <w:tcW w:w="2196" w:type="dxa"/>
          </w:tcPr>
          <w:p w14:paraId="4DEDA7C6"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lastRenderedPageBreak/>
              <w:t>wrong study design</w:t>
            </w:r>
          </w:p>
        </w:tc>
      </w:tr>
      <w:tr w:rsidR="007B7716" w:rsidRPr="007B7716" w14:paraId="1C4F7843" w14:textId="77777777" w:rsidTr="00EC63B8">
        <w:tc>
          <w:tcPr>
            <w:tcW w:w="7020" w:type="dxa"/>
          </w:tcPr>
          <w:p w14:paraId="086E597D"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Krishnaswamy P, </w:t>
            </w:r>
            <w:proofErr w:type="spellStart"/>
            <w:r w:rsidRPr="007B7716">
              <w:rPr>
                <w:rFonts w:ascii="Segoe UI" w:eastAsia="Segoe UI" w:hAnsi="Segoe UI" w:cs="Segoe UI"/>
                <w:kern w:val="0"/>
                <w:sz w:val="18"/>
                <w:szCs w:val="18"/>
              </w:rPr>
              <w:t>Purwar</w:t>
            </w:r>
            <w:proofErr w:type="spellEnd"/>
            <w:r w:rsidRPr="007B7716">
              <w:rPr>
                <w:rFonts w:ascii="Segoe UI" w:eastAsia="Segoe UI" w:hAnsi="Segoe UI" w:cs="Segoe UI"/>
                <w:kern w:val="0"/>
                <w:sz w:val="18"/>
                <w:szCs w:val="18"/>
              </w:rPr>
              <w:t xml:space="preserve"> B, Guerrero K, Hagen S, Booth J. Systematic Review on the Use of Methenamine Salts and its Combinations with Other Agents for the Prevention and Treatment of Urinary Tract Infections in Non-pregnant Women. International </w:t>
            </w:r>
            <w:proofErr w:type="spellStart"/>
            <w:r w:rsidRPr="007B7716">
              <w:rPr>
                <w:rFonts w:ascii="Segoe UI" w:eastAsia="Segoe UI" w:hAnsi="Segoe UI" w:cs="Segoe UI"/>
                <w:kern w:val="0"/>
                <w:sz w:val="18"/>
                <w:szCs w:val="18"/>
              </w:rPr>
              <w:t>Urogynecology</w:t>
            </w:r>
            <w:proofErr w:type="spellEnd"/>
            <w:r w:rsidRPr="007B7716">
              <w:rPr>
                <w:rFonts w:ascii="Segoe UI" w:eastAsia="Segoe UI" w:hAnsi="Segoe UI" w:cs="Segoe UI"/>
                <w:kern w:val="0"/>
                <w:sz w:val="18"/>
                <w:szCs w:val="18"/>
              </w:rPr>
              <w:t xml:space="preserve"> Journal. 2022;</w:t>
            </w:r>
            <w:proofErr w:type="gramStart"/>
            <w:r w:rsidRPr="007B7716">
              <w:rPr>
                <w:rFonts w:ascii="Segoe UI" w:eastAsia="Segoe UI" w:hAnsi="Segoe UI" w:cs="Segoe UI"/>
                <w:kern w:val="0"/>
                <w:sz w:val="18"/>
                <w:szCs w:val="18"/>
              </w:rPr>
              <w:t>33:S</w:t>
            </w:r>
            <w:proofErr w:type="gramEnd"/>
            <w:r w:rsidRPr="007B7716">
              <w:rPr>
                <w:rFonts w:ascii="Segoe UI" w:eastAsia="Segoe UI" w:hAnsi="Segoe UI" w:cs="Segoe UI"/>
                <w:kern w:val="0"/>
                <w:sz w:val="18"/>
                <w:szCs w:val="18"/>
              </w:rPr>
              <w:t>510-S1.</w:t>
            </w:r>
          </w:p>
        </w:tc>
        <w:tc>
          <w:tcPr>
            <w:tcW w:w="2196" w:type="dxa"/>
          </w:tcPr>
          <w:p w14:paraId="0C6BBD72"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1BF7364A" w14:textId="77777777" w:rsidTr="00EC63B8">
        <w:tc>
          <w:tcPr>
            <w:tcW w:w="7020" w:type="dxa"/>
          </w:tcPr>
          <w:p w14:paraId="2FC55E82"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Kwok M, McGeorge S, Mayer-Coverdale J, Graves B, Paterson DL, Harris PNA, et al. Guideline of guidelines: management of recurrent urinary tract infections in women. BJU International. </w:t>
            </w:r>
            <w:proofErr w:type="gramStart"/>
            <w:r w:rsidRPr="007B7716">
              <w:rPr>
                <w:rFonts w:ascii="Segoe UI" w:eastAsia="Segoe UI" w:hAnsi="Segoe UI" w:cs="Segoe UI"/>
                <w:kern w:val="0"/>
                <w:sz w:val="18"/>
                <w:szCs w:val="18"/>
              </w:rPr>
              <w:t>2022;130:11</w:t>
            </w:r>
            <w:proofErr w:type="gramEnd"/>
            <w:r w:rsidRPr="007B7716">
              <w:rPr>
                <w:rFonts w:ascii="Segoe UI" w:eastAsia="Segoe UI" w:hAnsi="Segoe UI" w:cs="Segoe UI"/>
                <w:kern w:val="0"/>
                <w:sz w:val="18"/>
                <w:szCs w:val="18"/>
              </w:rPr>
              <w:t>-22.</w:t>
            </w:r>
          </w:p>
        </w:tc>
        <w:tc>
          <w:tcPr>
            <w:tcW w:w="2196" w:type="dxa"/>
          </w:tcPr>
          <w:p w14:paraId="41C7759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357634B7" w14:textId="77777777" w:rsidTr="00EC63B8">
        <w:tc>
          <w:tcPr>
            <w:tcW w:w="7020" w:type="dxa"/>
          </w:tcPr>
          <w:p w14:paraId="75EA8833"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Kyriakides R, Jones P, Somani BK. Role of D-Mannose in the Prevention of Recurrent Urinary Tract Infections: Evidence from a Systematic Review of the Literature. European Urology Focus. 2021;7(5):1166-9.</w:t>
            </w:r>
          </w:p>
        </w:tc>
        <w:tc>
          <w:tcPr>
            <w:tcW w:w="2196" w:type="dxa"/>
          </w:tcPr>
          <w:p w14:paraId="41780C21"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0861D23F" w14:textId="77777777" w:rsidTr="00EC63B8">
        <w:trPr>
          <w:trHeight w:val="300"/>
        </w:trPr>
        <w:tc>
          <w:tcPr>
            <w:tcW w:w="7020" w:type="dxa"/>
          </w:tcPr>
          <w:p w14:paraId="12D12B72"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Li JM, Cosler LE, </w:t>
            </w:r>
            <w:proofErr w:type="spellStart"/>
            <w:r w:rsidRPr="007B7716">
              <w:rPr>
                <w:rFonts w:ascii="Segoe UI" w:eastAsia="Segoe UI" w:hAnsi="Segoe UI" w:cs="Segoe UI"/>
                <w:sz w:val="18"/>
                <w:szCs w:val="18"/>
              </w:rPr>
              <w:t>Harausz</w:t>
            </w:r>
            <w:proofErr w:type="spellEnd"/>
            <w:r w:rsidRPr="007B7716">
              <w:rPr>
                <w:rFonts w:ascii="Segoe UI" w:eastAsia="Segoe UI" w:hAnsi="Segoe UI" w:cs="Segoe UI"/>
                <w:sz w:val="18"/>
                <w:szCs w:val="18"/>
              </w:rPr>
              <w:t xml:space="preserve"> EP, Myers CE, Kufel WD. Methenamine for urinary tract infection prophylaxis: A systematic review. </w:t>
            </w:r>
            <w:r w:rsidRPr="007B7716">
              <w:rPr>
                <w:rFonts w:ascii="Segoe UI" w:eastAsia="Segoe UI" w:hAnsi="Segoe UI" w:cs="Segoe UI"/>
                <w:i/>
                <w:iCs/>
                <w:sz w:val="18"/>
                <w:szCs w:val="18"/>
              </w:rPr>
              <w:t>Pharmacotherapy.</w:t>
            </w:r>
            <w:r w:rsidRPr="007B7716">
              <w:rPr>
                <w:rFonts w:ascii="Segoe UI" w:eastAsia="Segoe UI" w:hAnsi="Segoe UI" w:cs="Segoe UI"/>
                <w:sz w:val="18"/>
                <w:szCs w:val="18"/>
              </w:rPr>
              <w:t xml:space="preserve"> 2024;44(2):197–206.</w:t>
            </w:r>
          </w:p>
        </w:tc>
        <w:tc>
          <w:tcPr>
            <w:tcW w:w="2196" w:type="dxa"/>
          </w:tcPr>
          <w:p w14:paraId="7D7C7B8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p w14:paraId="2B9B859E" w14:textId="77777777" w:rsidR="007B7716" w:rsidRPr="007B7716" w:rsidRDefault="007B7716" w:rsidP="007B7716">
            <w:pPr>
              <w:rPr>
                <w:rFonts w:ascii="Segoe UI" w:eastAsia="Segoe UI" w:hAnsi="Segoe UI" w:cs="Segoe UI"/>
                <w:color w:val="000000"/>
                <w:sz w:val="18"/>
                <w:szCs w:val="18"/>
              </w:rPr>
            </w:pPr>
          </w:p>
        </w:tc>
      </w:tr>
      <w:tr w:rsidR="007B7716" w:rsidRPr="007B7716" w14:paraId="7F740C91" w14:textId="77777777" w:rsidTr="00EC63B8">
        <w:trPr>
          <w:trHeight w:val="300"/>
        </w:trPr>
        <w:tc>
          <w:tcPr>
            <w:tcW w:w="7020" w:type="dxa"/>
          </w:tcPr>
          <w:p w14:paraId="2BCB782E"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Mak Q, Greig J, Dasgupta P, Malde S, Raison N. Promising efficacy of UTI vaccines as an alternative to antibiotics. </w:t>
            </w:r>
            <w:r w:rsidRPr="007B7716">
              <w:rPr>
                <w:rFonts w:ascii="Segoe UI" w:eastAsia="Segoe UI" w:hAnsi="Segoe UI" w:cs="Segoe UI"/>
                <w:i/>
                <w:iCs/>
                <w:sz w:val="18"/>
                <w:szCs w:val="18"/>
              </w:rPr>
              <w:t>Nature Reviews Urology.</w:t>
            </w:r>
            <w:r w:rsidRPr="007B7716">
              <w:rPr>
                <w:rFonts w:ascii="Segoe UI" w:eastAsia="Segoe UI" w:hAnsi="Segoe UI" w:cs="Segoe UI"/>
                <w:sz w:val="18"/>
                <w:szCs w:val="18"/>
              </w:rPr>
              <w:t xml:space="preserve"> 2024;21(12):701–702.</w:t>
            </w:r>
          </w:p>
        </w:tc>
        <w:tc>
          <w:tcPr>
            <w:tcW w:w="2196" w:type="dxa"/>
          </w:tcPr>
          <w:p w14:paraId="37CE468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7A4A89B7" w14:textId="77777777" w:rsidTr="00EC63B8">
        <w:tc>
          <w:tcPr>
            <w:tcW w:w="7020" w:type="dxa"/>
          </w:tcPr>
          <w:p w14:paraId="221315F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Martin CD, Wingo N, Holland AC. Evaluating suppressive therapies to prevent recurrent urinary tract infections: A literature review. Women's Healthcare: A Clinical Journal for NPs. 2019;7(1):28-43.</w:t>
            </w:r>
          </w:p>
        </w:tc>
        <w:tc>
          <w:tcPr>
            <w:tcW w:w="2196" w:type="dxa"/>
          </w:tcPr>
          <w:p w14:paraId="513F090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3D9BF3AB" w14:textId="77777777" w:rsidTr="00EC63B8">
        <w:tc>
          <w:tcPr>
            <w:tcW w:w="7020" w:type="dxa"/>
          </w:tcPr>
          <w:p w14:paraId="18921D74"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Mays R, McIntyre A, Mehta S, Hill D, Wolfe D, </w:t>
            </w:r>
            <w:proofErr w:type="spellStart"/>
            <w:r w:rsidRPr="007B7716">
              <w:rPr>
                <w:rFonts w:ascii="Segoe UI" w:eastAsia="Segoe UI" w:hAnsi="Segoe UI" w:cs="Segoe UI"/>
                <w:kern w:val="0"/>
                <w:sz w:val="18"/>
                <w:szCs w:val="18"/>
              </w:rPr>
              <w:t>Teasell</w:t>
            </w:r>
            <w:proofErr w:type="spellEnd"/>
            <w:r w:rsidRPr="007B7716">
              <w:rPr>
                <w:rFonts w:ascii="Segoe UI" w:eastAsia="Segoe UI" w:hAnsi="Segoe UI" w:cs="Segoe UI"/>
                <w:kern w:val="0"/>
                <w:sz w:val="18"/>
                <w:szCs w:val="18"/>
              </w:rPr>
              <w:t xml:space="preserve"> R. A Review of Educational Programs to Reduce UTIs Among Individuals with SCI. Rehabilitation Nursing. 2014;39(5):240-9.</w:t>
            </w:r>
          </w:p>
        </w:tc>
        <w:tc>
          <w:tcPr>
            <w:tcW w:w="2196" w:type="dxa"/>
          </w:tcPr>
          <w:p w14:paraId="3880BB3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57E8BEA5" w14:textId="77777777" w:rsidTr="00EC63B8">
        <w:tc>
          <w:tcPr>
            <w:tcW w:w="7020" w:type="dxa"/>
          </w:tcPr>
          <w:p w14:paraId="22DFBF2A"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Meddings J, Saint S, Krein SL, </w:t>
            </w:r>
            <w:proofErr w:type="spellStart"/>
            <w:r w:rsidRPr="007B7716">
              <w:rPr>
                <w:rFonts w:ascii="Segoe UI" w:eastAsia="Segoe UI" w:hAnsi="Segoe UI" w:cs="Segoe UI"/>
                <w:kern w:val="0"/>
                <w:sz w:val="18"/>
                <w:szCs w:val="18"/>
              </w:rPr>
              <w:t>Gaies</w:t>
            </w:r>
            <w:proofErr w:type="spellEnd"/>
            <w:r w:rsidRPr="007B7716">
              <w:rPr>
                <w:rFonts w:ascii="Segoe UI" w:eastAsia="Segoe UI" w:hAnsi="Segoe UI" w:cs="Segoe UI"/>
                <w:kern w:val="0"/>
                <w:sz w:val="18"/>
                <w:szCs w:val="18"/>
              </w:rPr>
              <w:t xml:space="preserve"> E, Reichert H, Hickner A, et al. Systematic Review of Interventions to Reduce Urinary Tract Infection in Nursing Home Residents. Journal of Hospital Medicine. 2017;12(5):356-68.</w:t>
            </w:r>
          </w:p>
        </w:tc>
        <w:tc>
          <w:tcPr>
            <w:tcW w:w="2196" w:type="dxa"/>
          </w:tcPr>
          <w:p w14:paraId="7CB5722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3A1A64E2" w14:textId="77777777" w:rsidTr="00EC63B8">
        <w:tc>
          <w:tcPr>
            <w:tcW w:w="7020" w:type="dxa"/>
          </w:tcPr>
          <w:p w14:paraId="16E6AB9E"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Miranne</w:t>
            </w:r>
            <w:proofErr w:type="spellEnd"/>
            <w:r w:rsidRPr="007B7716">
              <w:rPr>
                <w:rFonts w:ascii="Segoe UI" w:eastAsia="Segoe UI" w:hAnsi="Segoe UI" w:cs="Segoe UI"/>
                <w:kern w:val="0"/>
                <w:sz w:val="18"/>
                <w:szCs w:val="18"/>
              </w:rPr>
              <w:t xml:space="preserve"> JM. Recurrent urinary tract infection in women. Current obstetrics and </w:t>
            </w:r>
            <w:proofErr w:type="spellStart"/>
            <w:r w:rsidRPr="007B7716">
              <w:rPr>
                <w:rFonts w:ascii="Segoe UI" w:eastAsia="Segoe UI" w:hAnsi="Segoe UI" w:cs="Segoe UI"/>
                <w:kern w:val="0"/>
                <w:sz w:val="18"/>
                <w:szCs w:val="18"/>
              </w:rPr>
              <w:t>gynecology</w:t>
            </w:r>
            <w:proofErr w:type="spellEnd"/>
            <w:r w:rsidRPr="007B7716">
              <w:rPr>
                <w:rFonts w:ascii="Segoe UI" w:eastAsia="Segoe UI" w:hAnsi="Segoe UI" w:cs="Segoe UI"/>
                <w:kern w:val="0"/>
                <w:sz w:val="18"/>
                <w:szCs w:val="18"/>
              </w:rPr>
              <w:t xml:space="preserve"> reports. 2017;6(4):282-9.</w:t>
            </w:r>
          </w:p>
        </w:tc>
        <w:tc>
          <w:tcPr>
            <w:tcW w:w="2196" w:type="dxa"/>
          </w:tcPr>
          <w:p w14:paraId="2A52808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06C966E6" w14:textId="77777777" w:rsidTr="00EC63B8">
        <w:trPr>
          <w:trHeight w:val="300"/>
        </w:trPr>
        <w:tc>
          <w:tcPr>
            <w:tcW w:w="7020" w:type="dxa"/>
          </w:tcPr>
          <w:p w14:paraId="219D0CC4"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Moro C, Phelps C, Veer V, Jones M, </w:t>
            </w:r>
            <w:proofErr w:type="spellStart"/>
            <w:r w:rsidRPr="007B7716">
              <w:rPr>
                <w:rFonts w:ascii="Segoe UI" w:eastAsia="Segoe UI" w:hAnsi="Segoe UI" w:cs="Segoe UI"/>
                <w:sz w:val="18"/>
                <w:szCs w:val="18"/>
              </w:rPr>
              <w:t>Glasziou</w:t>
            </w:r>
            <w:proofErr w:type="spellEnd"/>
            <w:r w:rsidRPr="007B7716">
              <w:rPr>
                <w:rFonts w:ascii="Segoe UI" w:eastAsia="Segoe UI" w:hAnsi="Segoe UI" w:cs="Segoe UI"/>
                <w:sz w:val="18"/>
                <w:szCs w:val="18"/>
              </w:rPr>
              <w:t xml:space="preserve"> P, Clark J, </w:t>
            </w:r>
            <w:proofErr w:type="spellStart"/>
            <w:r w:rsidRPr="007B7716">
              <w:rPr>
                <w:rFonts w:ascii="Segoe UI" w:eastAsia="Segoe UI" w:hAnsi="Segoe UI" w:cs="Segoe UI"/>
                <w:sz w:val="18"/>
                <w:szCs w:val="18"/>
              </w:rPr>
              <w:t>Tikkinen</w:t>
            </w:r>
            <w:proofErr w:type="spellEnd"/>
            <w:r w:rsidRPr="007B7716">
              <w:rPr>
                <w:rFonts w:ascii="Segoe UI" w:eastAsia="Segoe UI" w:hAnsi="Segoe UI" w:cs="Segoe UI"/>
                <w:sz w:val="18"/>
                <w:szCs w:val="18"/>
              </w:rPr>
              <w:t xml:space="preserve"> KAO, Scott AM. Cranberry Juice, Cranberry Tablets, or Liquid Therapies for Urinary Tract Infection: A Systematic Review and Network Meta-analysis. </w:t>
            </w:r>
            <w:r w:rsidRPr="007B7716">
              <w:rPr>
                <w:rFonts w:ascii="Segoe UI" w:eastAsia="Segoe UI" w:hAnsi="Segoe UI" w:cs="Segoe UI"/>
                <w:i/>
                <w:iCs/>
                <w:sz w:val="18"/>
                <w:szCs w:val="18"/>
              </w:rPr>
              <w:t>European Urology Focus.</w:t>
            </w:r>
            <w:r w:rsidRPr="007B7716">
              <w:rPr>
                <w:rFonts w:ascii="Segoe UI" w:eastAsia="Segoe UI" w:hAnsi="Segoe UI" w:cs="Segoe UI"/>
                <w:sz w:val="18"/>
                <w:szCs w:val="18"/>
              </w:rPr>
              <w:t xml:space="preserve"> 2024;10(6):947–957.</w:t>
            </w:r>
          </w:p>
        </w:tc>
        <w:tc>
          <w:tcPr>
            <w:tcW w:w="2196" w:type="dxa"/>
          </w:tcPr>
          <w:p w14:paraId="20FF8CC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3BB7DF3D" w14:textId="77777777" w:rsidTr="00EC63B8">
        <w:trPr>
          <w:trHeight w:val="300"/>
        </w:trPr>
        <w:tc>
          <w:tcPr>
            <w:tcW w:w="7020" w:type="dxa"/>
          </w:tcPr>
          <w:p w14:paraId="777D3189"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Mutarelli AM, Franca Vargas CE, De Oliveira LGMS, Silva AK, Vieira PR, Da Luz J, Pinto LCS. Safety and Efficacy of D-mannose as Prophylaxis of Urinary Tract Infection: A Systematic Review and Meta-Analysis. </w:t>
            </w:r>
            <w:r w:rsidRPr="007B7716">
              <w:rPr>
                <w:rFonts w:ascii="Segoe UI" w:eastAsia="Segoe UI" w:hAnsi="Segoe UI" w:cs="Segoe UI"/>
                <w:i/>
                <w:iCs/>
                <w:sz w:val="18"/>
                <w:szCs w:val="18"/>
              </w:rPr>
              <w:t>Journal of the American Society of Nephrology.</w:t>
            </w:r>
            <w:r w:rsidRPr="007B7716">
              <w:rPr>
                <w:rFonts w:ascii="Segoe UI" w:eastAsia="Segoe UI" w:hAnsi="Segoe UI" w:cs="Segoe UI"/>
                <w:sz w:val="18"/>
                <w:szCs w:val="18"/>
              </w:rPr>
              <w:t xml:space="preserve"> </w:t>
            </w:r>
            <w:proofErr w:type="gramStart"/>
            <w:r w:rsidRPr="007B7716">
              <w:rPr>
                <w:rFonts w:ascii="Segoe UI" w:eastAsia="Segoe UI" w:hAnsi="Segoe UI" w:cs="Segoe UI"/>
                <w:sz w:val="18"/>
                <w:szCs w:val="18"/>
              </w:rPr>
              <w:t>2024;35:131</w:t>
            </w:r>
            <w:proofErr w:type="gramEnd"/>
            <w:r w:rsidRPr="007B7716">
              <w:rPr>
                <w:rFonts w:ascii="Segoe UI" w:eastAsia="Segoe UI" w:hAnsi="Segoe UI" w:cs="Segoe UI"/>
                <w:sz w:val="18"/>
                <w:szCs w:val="18"/>
              </w:rPr>
              <w:t>.</w:t>
            </w:r>
          </w:p>
        </w:tc>
        <w:tc>
          <w:tcPr>
            <w:tcW w:w="2196" w:type="dxa"/>
          </w:tcPr>
          <w:p w14:paraId="18E24683"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0FB2B953" w14:textId="77777777" w:rsidTr="00EC63B8">
        <w:trPr>
          <w:trHeight w:val="300"/>
        </w:trPr>
        <w:tc>
          <w:tcPr>
            <w:tcW w:w="7020" w:type="dxa"/>
          </w:tcPr>
          <w:p w14:paraId="17FC0439"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Nelson Z, Aslan AT, Beahm NP, Blyth M, Cappiello M, Casaus D, et al. Guidelines for the Prevention, Diagnosis, and Management of Urinary Tract Infections in </w:t>
            </w:r>
            <w:proofErr w:type="spellStart"/>
            <w:r w:rsidRPr="007B7716">
              <w:rPr>
                <w:rFonts w:ascii="Segoe UI" w:eastAsia="Segoe UI" w:hAnsi="Segoe UI" w:cs="Segoe UI"/>
                <w:sz w:val="18"/>
                <w:szCs w:val="18"/>
              </w:rPr>
              <w:t>Pediatrics</w:t>
            </w:r>
            <w:proofErr w:type="spellEnd"/>
            <w:r w:rsidRPr="007B7716">
              <w:rPr>
                <w:rFonts w:ascii="Segoe UI" w:eastAsia="Segoe UI" w:hAnsi="Segoe UI" w:cs="Segoe UI"/>
                <w:sz w:val="18"/>
                <w:szCs w:val="18"/>
              </w:rPr>
              <w:t xml:space="preserve"> and Adults: A </w:t>
            </w:r>
            <w:proofErr w:type="spellStart"/>
            <w:r w:rsidRPr="007B7716">
              <w:rPr>
                <w:rFonts w:ascii="Segoe UI" w:eastAsia="Segoe UI" w:hAnsi="Segoe UI" w:cs="Segoe UI"/>
                <w:sz w:val="18"/>
                <w:szCs w:val="18"/>
              </w:rPr>
              <w:t>WikiGuidelines</w:t>
            </w:r>
            <w:proofErr w:type="spellEnd"/>
            <w:r w:rsidRPr="007B7716">
              <w:rPr>
                <w:rFonts w:ascii="Segoe UI" w:eastAsia="Segoe UI" w:hAnsi="Segoe UI" w:cs="Segoe UI"/>
                <w:sz w:val="18"/>
                <w:szCs w:val="18"/>
              </w:rPr>
              <w:t xml:space="preserve"> Group Consensus Statement. </w:t>
            </w:r>
            <w:r w:rsidRPr="007B7716">
              <w:rPr>
                <w:rFonts w:ascii="Segoe UI" w:eastAsia="Segoe UI" w:hAnsi="Segoe UI" w:cs="Segoe UI"/>
                <w:i/>
                <w:iCs/>
                <w:sz w:val="18"/>
                <w:szCs w:val="18"/>
              </w:rPr>
              <w:t>JAMA Network Open.</w:t>
            </w:r>
            <w:r w:rsidRPr="007B7716">
              <w:rPr>
                <w:rFonts w:ascii="Segoe UI" w:eastAsia="Segoe UI" w:hAnsi="Segoe UI" w:cs="Segoe UI"/>
                <w:sz w:val="18"/>
                <w:szCs w:val="18"/>
              </w:rPr>
              <w:t xml:space="preserve"> 2024;7(11</w:t>
            </w:r>
            <w:proofErr w:type="gramStart"/>
            <w:r w:rsidRPr="007B7716">
              <w:rPr>
                <w:rFonts w:ascii="Segoe UI" w:eastAsia="Segoe UI" w:hAnsi="Segoe UI" w:cs="Segoe UI"/>
                <w:sz w:val="18"/>
                <w:szCs w:val="18"/>
              </w:rPr>
              <w:t>):e</w:t>
            </w:r>
            <w:proofErr w:type="gramEnd"/>
            <w:r w:rsidRPr="007B7716">
              <w:rPr>
                <w:rFonts w:ascii="Segoe UI" w:eastAsia="Segoe UI" w:hAnsi="Segoe UI" w:cs="Segoe UI"/>
                <w:sz w:val="18"/>
                <w:szCs w:val="18"/>
              </w:rPr>
              <w:t>2444495.</w:t>
            </w:r>
          </w:p>
        </w:tc>
        <w:tc>
          <w:tcPr>
            <w:tcW w:w="2196" w:type="dxa"/>
          </w:tcPr>
          <w:p w14:paraId="3A3AC91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p w14:paraId="7C421F2B" w14:textId="77777777" w:rsidR="007B7716" w:rsidRPr="007B7716" w:rsidRDefault="007B7716" w:rsidP="007B7716">
            <w:pPr>
              <w:rPr>
                <w:rFonts w:ascii="Segoe UI" w:eastAsia="Segoe UI" w:hAnsi="Segoe UI" w:cs="Segoe UI"/>
                <w:color w:val="000000"/>
                <w:sz w:val="18"/>
                <w:szCs w:val="18"/>
              </w:rPr>
            </w:pPr>
          </w:p>
        </w:tc>
      </w:tr>
      <w:tr w:rsidR="007B7716" w:rsidRPr="007B7716" w14:paraId="34D99E61" w14:textId="77777777" w:rsidTr="00EC63B8">
        <w:trPr>
          <w:trHeight w:val="300"/>
        </w:trPr>
        <w:tc>
          <w:tcPr>
            <w:tcW w:w="7020" w:type="dxa"/>
          </w:tcPr>
          <w:p w14:paraId="567C4CA3" w14:textId="77777777" w:rsidR="007B7716" w:rsidRPr="007B7716" w:rsidRDefault="007B7716" w:rsidP="007B7716">
            <w:pPr>
              <w:rPr>
                <w:rFonts w:ascii="Aptos" w:hAnsi="Aptos" w:cs="Times New Roman"/>
              </w:rPr>
            </w:pPr>
            <w:proofErr w:type="spellStart"/>
            <w:r w:rsidRPr="007B7716">
              <w:rPr>
                <w:rFonts w:ascii="Segoe UI" w:eastAsia="Segoe UI" w:hAnsi="Segoe UI" w:cs="Segoe UI"/>
                <w:sz w:val="18"/>
                <w:szCs w:val="18"/>
              </w:rPr>
              <w:t>Nelwan</w:t>
            </w:r>
            <w:proofErr w:type="spellEnd"/>
            <w:r w:rsidRPr="007B7716">
              <w:rPr>
                <w:rFonts w:ascii="Segoe UI" w:eastAsia="Segoe UI" w:hAnsi="Segoe UI" w:cs="Segoe UI"/>
                <w:sz w:val="18"/>
                <w:szCs w:val="18"/>
              </w:rPr>
              <w:t xml:space="preserve"> EJ, </w:t>
            </w:r>
            <w:proofErr w:type="spellStart"/>
            <w:r w:rsidRPr="007B7716">
              <w:rPr>
                <w:rFonts w:ascii="Segoe UI" w:eastAsia="Segoe UI" w:hAnsi="Segoe UI" w:cs="Segoe UI"/>
                <w:sz w:val="18"/>
                <w:szCs w:val="18"/>
              </w:rPr>
              <w:t>Herdiman</w:t>
            </w:r>
            <w:proofErr w:type="spellEnd"/>
            <w:r w:rsidRPr="007B7716">
              <w:rPr>
                <w:rFonts w:ascii="Segoe UI" w:eastAsia="Segoe UI" w:hAnsi="Segoe UI" w:cs="Segoe UI"/>
                <w:sz w:val="18"/>
                <w:szCs w:val="18"/>
              </w:rPr>
              <w:t xml:space="preserve"> A, </w:t>
            </w:r>
            <w:proofErr w:type="spellStart"/>
            <w:r w:rsidRPr="007B7716">
              <w:rPr>
                <w:rFonts w:ascii="Segoe UI" w:eastAsia="Segoe UI" w:hAnsi="Segoe UI" w:cs="Segoe UI"/>
                <w:sz w:val="18"/>
                <w:szCs w:val="18"/>
              </w:rPr>
              <w:t>Kalaij</w:t>
            </w:r>
            <w:proofErr w:type="spellEnd"/>
            <w:r w:rsidRPr="007B7716">
              <w:rPr>
                <w:rFonts w:ascii="Segoe UI" w:eastAsia="Segoe UI" w:hAnsi="Segoe UI" w:cs="Segoe UI"/>
                <w:sz w:val="18"/>
                <w:szCs w:val="18"/>
              </w:rPr>
              <w:t xml:space="preserve"> AGI, </w:t>
            </w:r>
            <w:proofErr w:type="spellStart"/>
            <w:r w:rsidRPr="007B7716">
              <w:rPr>
                <w:rFonts w:ascii="Segoe UI" w:eastAsia="Segoe UI" w:hAnsi="Segoe UI" w:cs="Segoe UI"/>
                <w:sz w:val="18"/>
                <w:szCs w:val="18"/>
              </w:rPr>
              <w:t>Lauditta</w:t>
            </w:r>
            <w:proofErr w:type="spellEnd"/>
            <w:r w:rsidRPr="007B7716">
              <w:rPr>
                <w:rFonts w:ascii="Segoe UI" w:eastAsia="Segoe UI" w:hAnsi="Segoe UI" w:cs="Segoe UI"/>
                <w:sz w:val="18"/>
                <w:szCs w:val="18"/>
              </w:rPr>
              <w:t xml:space="preserve"> RK, Yusuf SM, </w:t>
            </w:r>
            <w:proofErr w:type="spellStart"/>
            <w:r w:rsidRPr="007B7716">
              <w:rPr>
                <w:rFonts w:ascii="Segoe UI" w:eastAsia="Segoe UI" w:hAnsi="Segoe UI" w:cs="Segoe UI"/>
                <w:sz w:val="18"/>
                <w:szCs w:val="18"/>
              </w:rPr>
              <w:t>Suarthana</w:t>
            </w:r>
            <w:proofErr w:type="spellEnd"/>
            <w:r w:rsidRPr="007B7716">
              <w:rPr>
                <w:rFonts w:ascii="Segoe UI" w:eastAsia="Segoe UI" w:hAnsi="Segoe UI" w:cs="Segoe UI"/>
                <w:sz w:val="18"/>
                <w:szCs w:val="18"/>
              </w:rPr>
              <w:t xml:space="preserve"> E. Role of probiotic as adjuvant in treating various infections: a systematic review and meta-analysis. </w:t>
            </w:r>
            <w:r w:rsidRPr="007B7716">
              <w:rPr>
                <w:rFonts w:ascii="Segoe UI" w:eastAsia="Segoe UI" w:hAnsi="Segoe UI" w:cs="Segoe UI"/>
                <w:i/>
                <w:iCs/>
                <w:sz w:val="18"/>
                <w:szCs w:val="18"/>
              </w:rPr>
              <w:t>BMC Infectious Diseases.</w:t>
            </w:r>
            <w:r w:rsidRPr="007B7716">
              <w:rPr>
                <w:rFonts w:ascii="Segoe UI" w:eastAsia="Segoe UI" w:hAnsi="Segoe UI" w:cs="Segoe UI"/>
                <w:sz w:val="18"/>
                <w:szCs w:val="18"/>
              </w:rPr>
              <w:t xml:space="preserve"> 2024;24(1):505.</w:t>
            </w:r>
          </w:p>
        </w:tc>
        <w:tc>
          <w:tcPr>
            <w:tcW w:w="2196" w:type="dxa"/>
          </w:tcPr>
          <w:p w14:paraId="7994FED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p w14:paraId="6401D1C7" w14:textId="77777777" w:rsidR="007B7716" w:rsidRPr="007B7716" w:rsidRDefault="007B7716" w:rsidP="007B7716">
            <w:pPr>
              <w:rPr>
                <w:rFonts w:ascii="Segoe UI" w:eastAsia="Segoe UI" w:hAnsi="Segoe UI" w:cs="Segoe UI"/>
                <w:color w:val="000000"/>
                <w:sz w:val="18"/>
                <w:szCs w:val="18"/>
              </w:rPr>
            </w:pPr>
          </w:p>
        </w:tc>
      </w:tr>
      <w:tr w:rsidR="007B7716" w:rsidRPr="007B7716" w14:paraId="13F3B776" w14:textId="77777777" w:rsidTr="00EC63B8">
        <w:tc>
          <w:tcPr>
            <w:tcW w:w="7020" w:type="dxa"/>
          </w:tcPr>
          <w:p w14:paraId="1B9DB5F9"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New FJ, </w:t>
            </w:r>
            <w:proofErr w:type="spellStart"/>
            <w:r w:rsidRPr="007B7716">
              <w:rPr>
                <w:rFonts w:ascii="Segoe UI" w:eastAsia="Segoe UI" w:hAnsi="Segoe UI" w:cs="Segoe UI"/>
                <w:kern w:val="0"/>
                <w:sz w:val="18"/>
                <w:szCs w:val="18"/>
              </w:rPr>
              <w:t>Theivendrampillai</w:t>
            </w:r>
            <w:proofErr w:type="spellEnd"/>
            <w:r w:rsidRPr="007B7716">
              <w:rPr>
                <w:rFonts w:ascii="Segoe UI" w:eastAsia="Segoe UI" w:hAnsi="Segoe UI" w:cs="Segoe UI"/>
                <w:kern w:val="0"/>
                <w:sz w:val="18"/>
                <w:szCs w:val="18"/>
              </w:rPr>
              <w:t xml:space="preserve"> S, </w:t>
            </w:r>
            <w:proofErr w:type="spellStart"/>
            <w:r w:rsidRPr="007B7716">
              <w:rPr>
                <w:rFonts w:ascii="Segoe UI" w:eastAsia="Segoe UI" w:hAnsi="Segoe UI" w:cs="Segoe UI"/>
                <w:kern w:val="0"/>
                <w:sz w:val="18"/>
                <w:szCs w:val="18"/>
              </w:rPr>
              <w:t>Julliebo</w:t>
            </w:r>
            <w:proofErr w:type="spellEnd"/>
            <w:r w:rsidRPr="007B7716">
              <w:rPr>
                <w:rFonts w:ascii="Segoe UI" w:eastAsia="Segoe UI" w:hAnsi="Segoe UI" w:cs="Segoe UI"/>
                <w:kern w:val="0"/>
                <w:sz w:val="18"/>
                <w:szCs w:val="18"/>
              </w:rPr>
              <w:t xml:space="preserve">-Jones P, Somani B. Role of Probiotics for Recurrent UTIs in the Twenty-First Century: </w:t>
            </w:r>
            <w:proofErr w:type="gramStart"/>
            <w:r w:rsidRPr="007B7716">
              <w:rPr>
                <w:rFonts w:ascii="Segoe UI" w:eastAsia="Segoe UI" w:hAnsi="Segoe UI" w:cs="Segoe UI"/>
                <w:kern w:val="0"/>
                <w:sz w:val="18"/>
                <w:szCs w:val="18"/>
              </w:rPr>
              <w:t>a</w:t>
            </w:r>
            <w:proofErr w:type="gramEnd"/>
            <w:r w:rsidRPr="007B7716">
              <w:rPr>
                <w:rFonts w:ascii="Segoe UI" w:eastAsia="Segoe UI" w:hAnsi="Segoe UI" w:cs="Segoe UI"/>
                <w:kern w:val="0"/>
                <w:sz w:val="18"/>
                <w:szCs w:val="18"/>
              </w:rPr>
              <w:t xml:space="preserve"> Systematic Review of Literature. Current Urology Reports. 2022;23(2):19-28.</w:t>
            </w:r>
          </w:p>
        </w:tc>
        <w:tc>
          <w:tcPr>
            <w:tcW w:w="2196" w:type="dxa"/>
          </w:tcPr>
          <w:p w14:paraId="0C5AD6EB"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6FD52760" w14:textId="77777777" w:rsidTr="00EC63B8">
        <w:tc>
          <w:tcPr>
            <w:tcW w:w="7020" w:type="dxa"/>
          </w:tcPr>
          <w:p w14:paraId="07D1E54A"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Nickel JC, </w:t>
            </w:r>
            <w:proofErr w:type="spellStart"/>
            <w:r w:rsidRPr="007B7716">
              <w:rPr>
                <w:rFonts w:ascii="Segoe UI" w:eastAsia="Segoe UI" w:hAnsi="Segoe UI" w:cs="Segoe UI"/>
                <w:kern w:val="0"/>
                <w:sz w:val="18"/>
                <w:szCs w:val="18"/>
              </w:rPr>
              <w:t>Saz</w:t>
            </w:r>
            <w:proofErr w:type="spellEnd"/>
            <w:r w:rsidRPr="007B7716">
              <w:rPr>
                <w:rFonts w:ascii="Segoe UI" w:eastAsia="Segoe UI" w:hAnsi="Segoe UI" w:cs="Segoe UI"/>
                <w:kern w:val="0"/>
                <w:sz w:val="18"/>
                <w:szCs w:val="18"/>
              </w:rPr>
              <w:t xml:space="preserve">-Leal P, Doiron RC. Could sublingual vaccination be a viable option for the prevention of recurrent urinary tract infection in Canada? A systematic review of the current literature and </w:t>
            </w:r>
            <w:proofErr w:type="gramStart"/>
            <w:r w:rsidRPr="007B7716">
              <w:rPr>
                <w:rFonts w:ascii="Segoe UI" w:eastAsia="Segoe UI" w:hAnsi="Segoe UI" w:cs="Segoe UI"/>
                <w:kern w:val="0"/>
                <w:sz w:val="18"/>
                <w:szCs w:val="18"/>
              </w:rPr>
              <w:t>plans for the future</w:t>
            </w:r>
            <w:proofErr w:type="gramEnd"/>
            <w:r w:rsidRPr="007B7716">
              <w:rPr>
                <w:rFonts w:ascii="Segoe UI" w:eastAsia="Segoe UI" w:hAnsi="Segoe UI" w:cs="Segoe UI"/>
                <w:kern w:val="0"/>
                <w:sz w:val="18"/>
                <w:szCs w:val="18"/>
              </w:rPr>
              <w:t>. Canadian Urological Association Journal. 2020;14(8):281-7.</w:t>
            </w:r>
          </w:p>
        </w:tc>
        <w:tc>
          <w:tcPr>
            <w:tcW w:w="2196" w:type="dxa"/>
          </w:tcPr>
          <w:p w14:paraId="1A55FCE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D5FF34B" w14:textId="77777777" w:rsidTr="00EC63B8">
        <w:tc>
          <w:tcPr>
            <w:tcW w:w="7020" w:type="dxa"/>
          </w:tcPr>
          <w:p w14:paraId="5F5483D0"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Panagos M, Malik R, Wang S. SYSTEMATIC REVIEW OF THE EFFICACY OF CRANBERRY, METHENAMINE, AND LACTOBACILLUS AS NONANTIBIOTIC PROPHYLAXIS. </w:t>
            </w:r>
            <w:proofErr w:type="spellStart"/>
            <w:r w:rsidRPr="007B7716">
              <w:rPr>
                <w:rFonts w:ascii="Segoe UI" w:eastAsia="Segoe UI" w:hAnsi="Segoe UI" w:cs="Segoe UI"/>
                <w:kern w:val="0"/>
                <w:sz w:val="18"/>
                <w:szCs w:val="18"/>
              </w:rPr>
              <w:t>Neurourology</w:t>
            </w:r>
            <w:proofErr w:type="spellEnd"/>
            <w:r w:rsidRPr="007B7716">
              <w:rPr>
                <w:rFonts w:ascii="Segoe UI" w:eastAsia="Segoe UI" w:hAnsi="Segoe UI" w:cs="Segoe UI"/>
                <w:kern w:val="0"/>
                <w:sz w:val="18"/>
                <w:szCs w:val="18"/>
              </w:rPr>
              <w:t xml:space="preserve"> and Urodynamics. 2023;</w:t>
            </w:r>
            <w:proofErr w:type="gramStart"/>
            <w:r w:rsidRPr="007B7716">
              <w:rPr>
                <w:rFonts w:ascii="Segoe UI" w:eastAsia="Segoe UI" w:hAnsi="Segoe UI" w:cs="Segoe UI"/>
                <w:kern w:val="0"/>
                <w:sz w:val="18"/>
                <w:szCs w:val="18"/>
              </w:rPr>
              <w:t>42:S</w:t>
            </w:r>
            <w:proofErr w:type="gramEnd"/>
            <w:r w:rsidRPr="007B7716">
              <w:rPr>
                <w:rFonts w:ascii="Segoe UI" w:eastAsia="Segoe UI" w:hAnsi="Segoe UI" w:cs="Segoe UI"/>
                <w:kern w:val="0"/>
                <w:sz w:val="18"/>
                <w:szCs w:val="18"/>
              </w:rPr>
              <w:t>231-S2.</w:t>
            </w:r>
          </w:p>
        </w:tc>
        <w:tc>
          <w:tcPr>
            <w:tcW w:w="2196" w:type="dxa"/>
          </w:tcPr>
          <w:p w14:paraId="485198CE"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0FE142BF" w14:textId="77777777" w:rsidTr="00EC63B8">
        <w:trPr>
          <w:trHeight w:val="300"/>
        </w:trPr>
        <w:tc>
          <w:tcPr>
            <w:tcW w:w="7020" w:type="dxa"/>
          </w:tcPr>
          <w:p w14:paraId="650589FE" w14:textId="77777777" w:rsidR="007B7716" w:rsidRPr="007B7716" w:rsidRDefault="007B7716" w:rsidP="007B7716">
            <w:pPr>
              <w:rPr>
                <w:rFonts w:ascii="Aptos" w:hAnsi="Aptos" w:cs="Times New Roman"/>
              </w:rPr>
            </w:pPr>
            <w:r w:rsidRPr="007B7716">
              <w:rPr>
                <w:rFonts w:ascii="Segoe UI" w:eastAsia="Segoe UI" w:hAnsi="Segoe UI" w:cs="Segoe UI"/>
                <w:sz w:val="18"/>
                <w:szCs w:val="18"/>
              </w:rPr>
              <w:t xml:space="preserve">Patel D. Intravesical Therapies for Recurrent Urinary Tract Infections: A Systematic Review. </w:t>
            </w:r>
            <w:r w:rsidRPr="007B7716">
              <w:rPr>
                <w:rFonts w:ascii="Segoe UI" w:eastAsia="Segoe UI" w:hAnsi="Segoe UI" w:cs="Segoe UI"/>
                <w:i/>
                <w:iCs/>
                <w:sz w:val="18"/>
                <w:szCs w:val="18"/>
              </w:rPr>
              <w:t>Cureus.</w:t>
            </w:r>
            <w:r w:rsidRPr="007B7716">
              <w:rPr>
                <w:rFonts w:ascii="Segoe UI" w:eastAsia="Segoe UI" w:hAnsi="Segoe UI" w:cs="Segoe UI"/>
                <w:sz w:val="18"/>
                <w:szCs w:val="18"/>
              </w:rPr>
              <w:t xml:space="preserve"> 2024;16(10</w:t>
            </w:r>
            <w:proofErr w:type="gramStart"/>
            <w:r w:rsidRPr="007B7716">
              <w:rPr>
                <w:rFonts w:ascii="Segoe UI" w:eastAsia="Segoe UI" w:hAnsi="Segoe UI" w:cs="Segoe UI"/>
                <w:sz w:val="18"/>
                <w:szCs w:val="18"/>
              </w:rPr>
              <w:t>):e</w:t>
            </w:r>
            <w:proofErr w:type="gramEnd"/>
            <w:r w:rsidRPr="007B7716">
              <w:rPr>
                <w:rFonts w:ascii="Segoe UI" w:eastAsia="Segoe UI" w:hAnsi="Segoe UI" w:cs="Segoe UI"/>
                <w:sz w:val="18"/>
                <w:szCs w:val="18"/>
              </w:rPr>
              <w:t>72175.</w:t>
            </w:r>
          </w:p>
        </w:tc>
        <w:tc>
          <w:tcPr>
            <w:tcW w:w="2196" w:type="dxa"/>
          </w:tcPr>
          <w:p w14:paraId="208BB7F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p w14:paraId="2B1CEDF3" w14:textId="77777777" w:rsidR="007B7716" w:rsidRPr="007B7716" w:rsidRDefault="007B7716" w:rsidP="007B7716">
            <w:pPr>
              <w:rPr>
                <w:rFonts w:ascii="Segoe UI" w:eastAsia="Segoe UI" w:hAnsi="Segoe UI" w:cs="Segoe UI"/>
                <w:color w:val="000000"/>
                <w:sz w:val="18"/>
                <w:szCs w:val="18"/>
              </w:rPr>
            </w:pPr>
          </w:p>
        </w:tc>
      </w:tr>
      <w:tr w:rsidR="007B7716" w:rsidRPr="007B7716" w14:paraId="551F35D0" w14:textId="77777777" w:rsidTr="00EC63B8">
        <w:tc>
          <w:tcPr>
            <w:tcW w:w="7020" w:type="dxa"/>
          </w:tcPr>
          <w:p w14:paraId="4FCA4718"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Pentz R, </w:t>
            </w:r>
            <w:proofErr w:type="spellStart"/>
            <w:r w:rsidRPr="007B7716">
              <w:rPr>
                <w:rFonts w:ascii="Segoe UI" w:eastAsia="Segoe UI" w:hAnsi="Segoe UI" w:cs="Segoe UI"/>
                <w:kern w:val="0"/>
                <w:sz w:val="18"/>
                <w:szCs w:val="18"/>
              </w:rPr>
              <w:t>Emprechtinger</w:t>
            </w:r>
            <w:proofErr w:type="spellEnd"/>
            <w:r w:rsidRPr="007B7716">
              <w:rPr>
                <w:rFonts w:ascii="Segoe UI" w:eastAsia="Segoe UI" w:hAnsi="Segoe UI" w:cs="Segoe UI"/>
                <w:kern w:val="0"/>
                <w:sz w:val="18"/>
                <w:szCs w:val="18"/>
              </w:rPr>
              <w:t xml:space="preserve"> R, </w:t>
            </w:r>
            <w:proofErr w:type="spellStart"/>
            <w:r w:rsidRPr="007B7716">
              <w:rPr>
                <w:rFonts w:ascii="Segoe UI" w:eastAsia="Segoe UI" w:hAnsi="Segoe UI" w:cs="Segoe UI"/>
                <w:kern w:val="0"/>
                <w:sz w:val="18"/>
                <w:szCs w:val="18"/>
              </w:rPr>
              <w:t>Laschkolnig</w:t>
            </w:r>
            <w:proofErr w:type="spellEnd"/>
            <w:r w:rsidRPr="007B7716">
              <w:rPr>
                <w:rFonts w:ascii="Segoe UI" w:eastAsia="Segoe UI" w:hAnsi="Segoe UI" w:cs="Segoe UI"/>
                <w:kern w:val="0"/>
                <w:sz w:val="18"/>
                <w:szCs w:val="18"/>
              </w:rPr>
              <w:t xml:space="preserve"> A, </w:t>
            </w:r>
            <w:proofErr w:type="spellStart"/>
            <w:r w:rsidRPr="007B7716">
              <w:rPr>
                <w:rFonts w:ascii="Segoe UI" w:eastAsia="Segoe UI" w:hAnsi="Segoe UI" w:cs="Segoe UI"/>
                <w:kern w:val="0"/>
                <w:sz w:val="18"/>
                <w:szCs w:val="18"/>
              </w:rPr>
              <w:t>Pfabigan</w:t>
            </w:r>
            <w:proofErr w:type="spellEnd"/>
            <w:r w:rsidRPr="007B7716">
              <w:rPr>
                <w:rFonts w:ascii="Segoe UI" w:eastAsia="Segoe UI" w:hAnsi="Segoe UI" w:cs="Segoe UI"/>
                <w:kern w:val="0"/>
                <w:sz w:val="18"/>
                <w:szCs w:val="18"/>
              </w:rPr>
              <w:t xml:space="preserve"> D, </w:t>
            </w:r>
            <w:proofErr w:type="spellStart"/>
            <w:r w:rsidRPr="007B7716">
              <w:rPr>
                <w:rFonts w:ascii="Segoe UI" w:eastAsia="Segoe UI" w:hAnsi="Segoe UI" w:cs="Segoe UI"/>
                <w:kern w:val="0"/>
                <w:sz w:val="18"/>
                <w:szCs w:val="18"/>
              </w:rPr>
              <w:t>Soede</w:t>
            </w:r>
            <w:proofErr w:type="spellEnd"/>
            <w:r w:rsidRPr="007B7716">
              <w:rPr>
                <w:rFonts w:ascii="Segoe UI" w:eastAsia="Segoe UI" w:hAnsi="Segoe UI" w:cs="Segoe UI"/>
                <w:kern w:val="0"/>
                <w:sz w:val="18"/>
                <w:szCs w:val="18"/>
              </w:rPr>
              <w:t xml:space="preserve"> I, </w:t>
            </w:r>
            <w:proofErr w:type="spellStart"/>
            <w:r w:rsidRPr="007B7716">
              <w:rPr>
                <w:rFonts w:ascii="Segoe UI" w:eastAsia="Segoe UI" w:hAnsi="Segoe UI" w:cs="Segoe UI"/>
                <w:kern w:val="0"/>
                <w:sz w:val="18"/>
                <w:szCs w:val="18"/>
              </w:rPr>
              <w:t>Sturzlinger</w:t>
            </w:r>
            <w:proofErr w:type="spellEnd"/>
            <w:r w:rsidRPr="007B7716">
              <w:rPr>
                <w:rFonts w:ascii="Segoe UI" w:eastAsia="Segoe UI" w:hAnsi="Segoe UI" w:cs="Segoe UI"/>
                <w:kern w:val="0"/>
                <w:sz w:val="18"/>
                <w:szCs w:val="18"/>
              </w:rPr>
              <w:t xml:space="preserve"> H. POSA281 Phytotherapy for Women with Uncomplicated Recurrent </w:t>
            </w:r>
            <w:proofErr w:type="spellStart"/>
            <w:r w:rsidRPr="007B7716">
              <w:rPr>
                <w:rFonts w:ascii="Segoe UI" w:eastAsia="Segoe UI" w:hAnsi="Segoe UI" w:cs="Segoe UI"/>
                <w:kern w:val="0"/>
                <w:sz w:val="18"/>
                <w:szCs w:val="18"/>
              </w:rPr>
              <w:t>Urocystitis</w:t>
            </w:r>
            <w:proofErr w:type="spellEnd"/>
            <w:r w:rsidRPr="007B7716">
              <w:rPr>
                <w:rFonts w:ascii="Segoe UI" w:eastAsia="Segoe UI" w:hAnsi="Segoe UI" w:cs="Segoe UI"/>
                <w:kern w:val="0"/>
                <w:sz w:val="18"/>
                <w:szCs w:val="18"/>
              </w:rPr>
              <w:t xml:space="preserve">. Value in Health. </w:t>
            </w:r>
            <w:r w:rsidRPr="007B7716">
              <w:rPr>
                <w:rFonts w:ascii="Segoe UI" w:eastAsia="Segoe UI" w:hAnsi="Segoe UI" w:cs="Segoe UI"/>
                <w:kern w:val="0"/>
                <w:sz w:val="18"/>
                <w:szCs w:val="18"/>
              </w:rPr>
              <w:lastRenderedPageBreak/>
              <w:t>2022;25(1</w:t>
            </w:r>
            <w:proofErr w:type="gramStart"/>
            <w:r w:rsidRPr="007B7716">
              <w:rPr>
                <w:rFonts w:ascii="Segoe UI" w:eastAsia="Segoe UI" w:hAnsi="Segoe UI" w:cs="Segoe UI"/>
                <w:kern w:val="0"/>
                <w:sz w:val="18"/>
                <w:szCs w:val="18"/>
              </w:rPr>
              <w:t>):S</w:t>
            </w:r>
            <w:proofErr w:type="gramEnd"/>
            <w:r w:rsidRPr="007B7716">
              <w:rPr>
                <w:rFonts w:ascii="Segoe UI" w:eastAsia="Segoe UI" w:hAnsi="Segoe UI" w:cs="Segoe UI"/>
                <w:kern w:val="0"/>
                <w:sz w:val="18"/>
                <w:szCs w:val="18"/>
              </w:rPr>
              <w:t>174.</w:t>
            </w:r>
          </w:p>
        </w:tc>
        <w:tc>
          <w:tcPr>
            <w:tcW w:w="2196" w:type="dxa"/>
          </w:tcPr>
          <w:p w14:paraId="1E1635EB"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lastRenderedPageBreak/>
              <w:t>wrong publication type</w:t>
            </w:r>
          </w:p>
        </w:tc>
      </w:tr>
      <w:tr w:rsidR="007B7716" w:rsidRPr="007B7716" w14:paraId="608B49CE" w14:textId="77777777" w:rsidTr="00EC63B8">
        <w:tc>
          <w:tcPr>
            <w:tcW w:w="7020" w:type="dxa"/>
          </w:tcPr>
          <w:p w14:paraId="2960444E"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Prattley</w:t>
            </w:r>
            <w:proofErr w:type="spellEnd"/>
            <w:r w:rsidRPr="007B7716">
              <w:rPr>
                <w:rFonts w:ascii="Segoe UI" w:eastAsia="Segoe UI" w:hAnsi="Segoe UI" w:cs="Segoe UI"/>
                <w:kern w:val="0"/>
                <w:sz w:val="18"/>
                <w:szCs w:val="18"/>
              </w:rPr>
              <w:t xml:space="preserve"> S, New F, Geraghty R, Somani B. Role of vaccines for recurrent urinary tract infections: A systematic review. Journal of Urology. 2019;201(4</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1053-e4.</w:t>
            </w:r>
          </w:p>
        </w:tc>
        <w:tc>
          <w:tcPr>
            <w:tcW w:w="2196" w:type="dxa"/>
          </w:tcPr>
          <w:p w14:paraId="6D2932B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23F7E42F" w14:textId="77777777" w:rsidTr="00EC63B8">
        <w:trPr>
          <w:trHeight w:val="300"/>
        </w:trPr>
        <w:tc>
          <w:tcPr>
            <w:tcW w:w="7020" w:type="dxa"/>
          </w:tcPr>
          <w:p w14:paraId="5A9B4E02" w14:textId="77777777" w:rsidR="007B7716" w:rsidRPr="007B7716" w:rsidRDefault="007B7716" w:rsidP="007B7716">
            <w:pPr>
              <w:rPr>
                <w:rFonts w:ascii="Segoe UI" w:eastAsia="Segoe UI" w:hAnsi="Segoe UI" w:cs="Segoe UI"/>
                <w:sz w:val="18"/>
                <w:szCs w:val="18"/>
              </w:rPr>
            </w:pPr>
            <w:r w:rsidRPr="007B7716">
              <w:rPr>
                <w:rFonts w:ascii="Segoe UI" w:eastAsia="Segoe UI" w:hAnsi="Segoe UI" w:cs="Segoe UI"/>
                <w:sz w:val="18"/>
                <w:szCs w:val="18"/>
              </w:rPr>
              <w:t xml:space="preserve">Query H, Carroll A, Klausner AP. A Review for Clinical Practice in the Treatment and Prevention of Recurrent Urinary Tract Infections in Women over Age 65. </w:t>
            </w:r>
            <w:r w:rsidRPr="007B7716">
              <w:rPr>
                <w:rFonts w:ascii="Segoe UI" w:eastAsia="Segoe UI" w:hAnsi="Segoe UI" w:cs="Segoe UI"/>
                <w:i/>
                <w:iCs/>
                <w:sz w:val="18"/>
                <w:szCs w:val="18"/>
              </w:rPr>
              <w:t>Journal of Women's Health.</w:t>
            </w:r>
            <w:r w:rsidRPr="007B7716">
              <w:rPr>
                <w:rFonts w:ascii="Segoe UI" w:eastAsia="Segoe UI" w:hAnsi="Segoe UI" w:cs="Segoe UI"/>
                <w:sz w:val="18"/>
                <w:szCs w:val="18"/>
              </w:rPr>
              <w:t xml:space="preserve"> 2024;1;33(12):1735-42.</w:t>
            </w:r>
          </w:p>
        </w:tc>
        <w:tc>
          <w:tcPr>
            <w:tcW w:w="2196" w:type="dxa"/>
          </w:tcPr>
          <w:p w14:paraId="130C8B54"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p w14:paraId="6349DEDE" w14:textId="77777777" w:rsidR="007B7716" w:rsidRPr="007B7716" w:rsidRDefault="007B7716" w:rsidP="007B7716">
            <w:pPr>
              <w:rPr>
                <w:rFonts w:ascii="Segoe UI" w:eastAsia="Segoe UI" w:hAnsi="Segoe UI" w:cs="Segoe UI"/>
                <w:color w:val="000000"/>
                <w:sz w:val="18"/>
                <w:szCs w:val="18"/>
              </w:rPr>
            </w:pPr>
          </w:p>
        </w:tc>
      </w:tr>
      <w:tr w:rsidR="007B7716" w:rsidRPr="007B7716" w14:paraId="278DE0D6" w14:textId="77777777" w:rsidTr="00EC63B8">
        <w:trPr>
          <w:trHeight w:val="300"/>
        </w:trPr>
        <w:tc>
          <w:tcPr>
            <w:tcW w:w="7020" w:type="dxa"/>
          </w:tcPr>
          <w:p w14:paraId="77F9AA60" w14:textId="77777777" w:rsidR="007B7716" w:rsidRPr="007B7716" w:rsidRDefault="007B7716" w:rsidP="007B7716">
            <w:pPr>
              <w:rPr>
                <w:rFonts w:ascii="Aptos" w:hAnsi="Aptos" w:cs="Times New Roman"/>
              </w:rPr>
            </w:pPr>
            <w:proofErr w:type="spellStart"/>
            <w:r w:rsidRPr="007B7716">
              <w:rPr>
                <w:rFonts w:ascii="Segoe UI" w:eastAsia="Segoe UI" w:hAnsi="Segoe UI" w:cs="Segoe UI"/>
                <w:sz w:val="18"/>
                <w:szCs w:val="18"/>
              </w:rPr>
              <w:t>Schmiemann</w:t>
            </w:r>
            <w:proofErr w:type="spellEnd"/>
            <w:r w:rsidRPr="007B7716">
              <w:rPr>
                <w:rFonts w:ascii="Segoe UI" w:eastAsia="Segoe UI" w:hAnsi="Segoe UI" w:cs="Segoe UI"/>
                <w:sz w:val="18"/>
                <w:szCs w:val="18"/>
              </w:rPr>
              <w:t xml:space="preserve"> G, Kranz J, </w:t>
            </w:r>
            <w:proofErr w:type="spellStart"/>
            <w:r w:rsidRPr="007B7716">
              <w:rPr>
                <w:rFonts w:ascii="Segoe UI" w:eastAsia="Segoe UI" w:hAnsi="Segoe UI" w:cs="Segoe UI"/>
                <w:sz w:val="18"/>
                <w:szCs w:val="18"/>
              </w:rPr>
              <w:t>Mandraka</w:t>
            </w:r>
            <w:proofErr w:type="spellEnd"/>
            <w:r w:rsidRPr="007B7716">
              <w:rPr>
                <w:rFonts w:ascii="Segoe UI" w:eastAsia="Segoe UI" w:hAnsi="Segoe UI" w:cs="Segoe UI"/>
                <w:sz w:val="18"/>
                <w:szCs w:val="18"/>
              </w:rPr>
              <w:t xml:space="preserve"> F, Schubert S, </w:t>
            </w:r>
            <w:proofErr w:type="spellStart"/>
            <w:r w:rsidRPr="007B7716">
              <w:rPr>
                <w:rFonts w:ascii="Segoe UI" w:eastAsia="Segoe UI" w:hAnsi="Segoe UI" w:cs="Segoe UI"/>
                <w:sz w:val="18"/>
                <w:szCs w:val="18"/>
              </w:rPr>
              <w:t>Wagenlehner</w:t>
            </w:r>
            <w:proofErr w:type="spellEnd"/>
            <w:r w:rsidRPr="007B7716">
              <w:rPr>
                <w:rFonts w:ascii="Segoe UI" w:eastAsia="Segoe UI" w:hAnsi="Segoe UI" w:cs="Segoe UI"/>
                <w:sz w:val="18"/>
                <w:szCs w:val="18"/>
              </w:rPr>
              <w:t xml:space="preserve"> F, </w:t>
            </w:r>
            <w:proofErr w:type="spellStart"/>
            <w:r w:rsidRPr="007B7716">
              <w:rPr>
                <w:rFonts w:ascii="Segoe UI" w:eastAsia="Segoe UI" w:hAnsi="Segoe UI" w:cs="Segoe UI"/>
                <w:sz w:val="18"/>
                <w:szCs w:val="18"/>
              </w:rPr>
              <w:t>Gagyor</w:t>
            </w:r>
            <w:proofErr w:type="spellEnd"/>
            <w:r w:rsidRPr="007B7716">
              <w:rPr>
                <w:rFonts w:ascii="Segoe UI" w:eastAsia="Segoe UI" w:hAnsi="Segoe UI" w:cs="Segoe UI"/>
                <w:sz w:val="18"/>
                <w:szCs w:val="18"/>
              </w:rPr>
              <w:t xml:space="preserve"> I. The Diagnosis, Treatment, and Prevention of Recurrent Urinary Tract Infection. </w:t>
            </w:r>
            <w:proofErr w:type="spellStart"/>
            <w:r w:rsidRPr="007B7716">
              <w:rPr>
                <w:rFonts w:ascii="Segoe UI" w:eastAsia="Segoe UI" w:hAnsi="Segoe UI" w:cs="Segoe UI"/>
                <w:i/>
                <w:iCs/>
                <w:sz w:val="18"/>
                <w:szCs w:val="18"/>
              </w:rPr>
              <w:t>Deutsches</w:t>
            </w:r>
            <w:proofErr w:type="spellEnd"/>
            <w:r w:rsidRPr="007B7716">
              <w:rPr>
                <w:rFonts w:ascii="Segoe UI" w:eastAsia="Segoe UI" w:hAnsi="Segoe UI" w:cs="Segoe UI"/>
                <w:i/>
                <w:iCs/>
                <w:sz w:val="18"/>
                <w:szCs w:val="18"/>
              </w:rPr>
              <w:t xml:space="preserve"> </w:t>
            </w:r>
            <w:proofErr w:type="spellStart"/>
            <w:r w:rsidRPr="007B7716">
              <w:rPr>
                <w:rFonts w:ascii="Segoe UI" w:eastAsia="Segoe UI" w:hAnsi="Segoe UI" w:cs="Segoe UI"/>
                <w:i/>
                <w:iCs/>
                <w:sz w:val="18"/>
                <w:szCs w:val="18"/>
              </w:rPr>
              <w:t>Arzteblatt</w:t>
            </w:r>
            <w:proofErr w:type="spellEnd"/>
            <w:r w:rsidRPr="007B7716">
              <w:rPr>
                <w:rFonts w:ascii="Segoe UI" w:eastAsia="Segoe UI" w:hAnsi="Segoe UI" w:cs="Segoe UI"/>
                <w:i/>
                <w:iCs/>
                <w:sz w:val="18"/>
                <w:szCs w:val="18"/>
              </w:rPr>
              <w:t xml:space="preserve"> International.</w:t>
            </w:r>
            <w:r w:rsidRPr="007B7716">
              <w:rPr>
                <w:rFonts w:ascii="Segoe UI" w:eastAsia="Segoe UI" w:hAnsi="Segoe UI" w:cs="Segoe UI"/>
                <w:sz w:val="18"/>
                <w:szCs w:val="18"/>
              </w:rPr>
              <w:t xml:space="preserve"> 2024;121(11):373–382.</w:t>
            </w:r>
          </w:p>
        </w:tc>
        <w:tc>
          <w:tcPr>
            <w:tcW w:w="2196" w:type="dxa"/>
          </w:tcPr>
          <w:p w14:paraId="400A13C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p w14:paraId="5DA53FCF" w14:textId="77777777" w:rsidR="007B7716" w:rsidRPr="007B7716" w:rsidRDefault="007B7716" w:rsidP="007B7716">
            <w:pPr>
              <w:rPr>
                <w:rFonts w:ascii="Segoe UI" w:eastAsia="Segoe UI" w:hAnsi="Segoe UI" w:cs="Segoe UI"/>
                <w:color w:val="000000"/>
                <w:sz w:val="18"/>
                <w:szCs w:val="18"/>
              </w:rPr>
            </w:pPr>
          </w:p>
        </w:tc>
      </w:tr>
      <w:tr w:rsidR="007B7716" w:rsidRPr="007B7716" w14:paraId="0D4C9923" w14:textId="77777777" w:rsidTr="00EC63B8">
        <w:tc>
          <w:tcPr>
            <w:tcW w:w="7020" w:type="dxa"/>
          </w:tcPr>
          <w:p w14:paraId="08F73628"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Sharma S, Raison N, Ahmed K, Mishra V. Antibiotic sparing approaches to treating </w:t>
            </w:r>
            <w:proofErr w:type="spellStart"/>
            <w:r w:rsidRPr="007B7716">
              <w:rPr>
                <w:rFonts w:ascii="Segoe UI" w:eastAsia="Segoe UI" w:hAnsi="Segoe UI" w:cs="Segoe UI"/>
                <w:kern w:val="0"/>
                <w:sz w:val="18"/>
                <w:szCs w:val="18"/>
              </w:rPr>
              <w:t>rUTI</w:t>
            </w:r>
            <w:proofErr w:type="spellEnd"/>
            <w:r w:rsidRPr="007B7716">
              <w:rPr>
                <w:rFonts w:ascii="Segoe UI" w:eastAsia="Segoe UI" w:hAnsi="Segoe UI" w:cs="Segoe UI"/>
                <w:kern w:val="0"/>
                <w:sz w:val="18"/>
                <w:szCs w:val="18"/>
              </w:rPr>
              <w:t>: A systematic review. Journal of Urology. 2019;201(4</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1052.</w:t>
            </w:r>
          </w:p>
        </w:tc>
        <w:tc>
          <w:tcPr>
            <w:tcW w:w="2196" w:type="dxa"/>
          </w:tcPr>
          <w:p w14:paraId="0EE549CB"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17D59AB5" w14:textId="77777777" w:rsidTr="00EC63B8">
        <w:tc>
          <w:tcPr>
            <w:tcW w:w="7020" w:type="dxa"/>
          </w:tcPr>
          <w:p w14:paraId="4E9B8385"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Shin C-N. The Effects of Cranberries on Preventing Urinary Tract Infections. Clinical Nursing Research. 2014;23(1):54-79.</w:t>
            </w:r>
          </w:p>
        </w:tc>
        <w:tc>
          <w:tcPr>
            <w:tcW w:w="2196" w:type="dxa"/>
          </w:tcPr>
          <w:p w14:paraId="3F115AC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535B4B1A" w14:textId="77777777" w:rsidTr="00EC63B8">
        <w:tc>
          <w:tcPr>
            <w:tcW w:w="7020" w:type="dxa"/>
          </w:tcPr>
          <w:p w14:paraId="789CCD9E"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Siaw Hui Fong J, Nalliah S, Thor A, Hooi Lim O. Prophylactic chemotherapeutic agents for recurrent UTI in nonpregnant women: A network </w:t>
            </w:r>
            <w:proofErr w:type="spellStart"/>
            <w:r w:rsidRPr="007B7716">
              <w:rPr>
                <w:rFonts w:ascii="Segoe UI" w:eastAsia="Segoe UI" w:hAnsi="Segoe UI" w:cs="Segoe UI"/>
                <w:kern w:val="0"/>
                <w:sz w:val="18"/>
                <w:szCs w:val="18"/>
              </w:rPr>
              <w:t>metaanalysis</w:t>
            </w:r>
            <w:proofErr w:type="spellEnd"/>
            <w:r w:rsidRPr="007B7716">
              <w:rPr>
                <w:rFonts w:ascii="Segoe UI" w:eastAsia="Segoe UI" w:hAnsi="Segoe UI" w:cs="Segoe UI"/>
                <w:kern w:val="0"/>
                <w:sz w:val="18"/>
                <w:szCs w:val="18"/>
              </w:rPr>
              <w:t xml:space="preserve">. BJOG: An International Journal of Obstetrics and Gynaecology. </w:t>
            </w:r>
            <w:proofErr w:type="gramStart"/>
            <w:r w:rsidRPr="007B7716">
              <w:rPr>
                <w:rFonts w:ascii="Segoe UI" w:eastAsia="Segoe UI" w:hAnsi="Segoe UI" w:cs="Segoe UI"/>
                <w:kern w:val="0"/>
                <w:sz w:val="18"/>
                <w:szCs w:val="18"/>
              </w:rPr>
              <w:t>2021;128:266</w:t>
            </w:r>
            <w:proofErr w:type="gramEnd"/>
            <w:r w:rsidRPr="007B7716">
              <w:rPr>
                <w:rFonts w:ascii="Segoe UI" w:eastAsia="Segoe UI" w:hAnsi="Segoe UI" w:cs="Segoe UI"/>
                <w:kern w:val="0"/>
                <w:sz w:val="18"/>
                <w:szCs w:val="18"/>
              </w:rPr>
              <w:t>.</w:t>
            </w:r>
          </w:p>
        </w:tc>
        <w:tc>
          <w:tcPr>
            <w:tcW w:w="2196" w:type="dxa"/>
          </w:tcPr>
          <w:p w14:paraId="32892B9F"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63C5C6A0" w14:textId="77777777" w:rsidTr="00EC63B8">
        <w:tc>
          <w:tcPr>
            <w:tcW w:w="7020" w:type="dxa"/>
          </w:tcPr>
          <w:p w14:paraId="705D0433"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Snider R, Dowling C. A systematic review of D-mannose prophylaxis in uncomplicated recurrent UTIs in women. BJU International. </w:t>
            </w:r>
            <w:proofErr w:type="gramStart"/>
            <w:r w:rsidRPr="007B7716">
              <w:rPr>
                <w:rFonts w:ascii="Segoe UI" w:eastAsia="Segoe UI" w:hAnsi="Segoe UI" w:cs="Segoe UI"/>
                <w:kern w:val="0"/>
                <w:sz w:val="18"/>
                <w:szCs w:val="18"/>
              </w:rPr>
              <w:t>2022;129:87</w:t>
            </w:r>
            <w:proofErr w:type="gramEnd"/>
            <w:r w:rsidRPr="007B7716">
              <w:rPr>
                <w:rFonts w:ascii="Segoe UI" w:eastAsia="Segoe UI" w:hAnsi="Segoe UI" w:cs="Segoe UI"/>
                <w:kern w:val="0"/>
                <w:sz w:val="18"/>
                <w:szCs w:val="18"/>
              </w:rPr>
              <w:t>-9.</w:t>
            </w:r>
          </w:p>
        </w:tc>
        <w:tc>
          <w:tcPr>
            <w:tcW w:w="2196" w:type="dxa"/>
          </w:tcPr>
          <w:p w14:paraId="3B771DFA"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67A9F065" w14:textId="77777777" w:rsidTr="00EC63B8">
        <w:tc>
          <w:tcPr>
            <w:tcW w:w="7020" w:type="dxa"/>
          </w:tcPr>
          <w:p w14:paraId="3561DAEB"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Syed O, Malde S, Sahai A. The role of vaccines in the prophylaxis of recurrent uncomplicated urinary tract infections in adult patients: A systematic </w:t>
            </w:r>
            <w:proofErr w:type="spellStart"/>
            <w:r w:rsidRPr="007B7716">
              <w:rPr>
                <w:rFonts w:ascii="Segoe UI" w:eastAsia="Segoe UI" w:hAnsi="Segoe UI" w:cs="Segoe UI"/>
                <w:kern w:val="0"/>
                <w:sz w:val="18"/>
                <w:szCs w:val="18"/>
              </w:rPr>
              <w:t>reviewl</w:t>
            </w:r>
            <w:proofErr w:type="spellEnd"/>
            <w:r w:rsidRPr="007B7716">
              <w:rPr>
                <w:rFonts w:ascii="Segoe UI" w:eastAsia="Segoe UI" w:hAnsi="Segoe UI" w:cs="Segoe UI"/>
                <w:kern w:val="0"/>
                <w:sz w:val="18"/>
                <w:szCs w:val="18"/>
              </w:rPr>
              <w:t xml:space="preserve">. </w:t>
            </w:r>
            <w:proofErr w:type="spellStart"/>
            <w:r w:rsidRPr="007B7716">
              <w:rPr>
                <w:rFonts w:ascii="Segoe UI" w:eastAsia="Segoe UI" w:hAnsi="Segoe UI" w:cs="Segoe UI"/>
                <w:kern w:val="0"/>
                <w:sz w:val="18"/>
                <w:szCs w:val="18"/>
              </w:rPr>
              <w:t>Neurourology</w:t>
            </w:r>
            <w:proofErr w:type="spellEnd"/>
            <w:r w:rsidRPr="007B7716">
              <w:rPr>
                <w:rFonts w:ascii="Segoe UI" w:eastAsia="Segoe UI" w:hAnsi="Segoe UI" w:cs="Segoe UI"/>
                <w:kern w:val="0"/>
                <w:sz w:val="18"/>
                <w:szCs w:val="18"/>
              </w:rPr>
              <w:t xml:space="preserve"> and Urodynamics. 2018;</w:t>
            </w:r>
            <w:proofErr w:type="gramStart"/>
            <w:r w:rsidRPr="007B7716">
              <w:rPr>
                <w:rFonts w:ascii="Segoe UI" w:eastAsia="Segoe UI" w:hAnsi="Segoe UI" w:cs="Segoe UI"/>
                <w:kern w:val="0"/>
                <w:sz w:val="18"/>
                <w:szCs w:val="18"/>
              </w:rPr>
              <w:t>37:S</w:t>
            </w:r>
            <w:proofErr w:type="gramEnd"/>
            <w:r w:rsidRPr="007B7716">
              <w:rPr>
                <w:rFonts w:ascii="Segoe UI" w:eastAsia="Segoe UI" w:hAnsi="Segoe UI" w:cs="Segoe UI"/>
                <w:kern w:val="0"/>
                <w:sz w:val="18"/>
                <w:szCs w:val="18"/>
              </w:rPr>
              <w:t>361-S2.</w:t>
            </w:r>
          </w:p>
        </w:tc>
        <w:tc>
          <w:tcPr>
            <w:tcW w:w="2196" w:type="dxa"/>
          </w:tcPr>
          <w:p w14:paraId="0618275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4D34F284" w14:textId="77777777" w:rsidTr="00EC63B8">
        <w:tc>
          <w:tcPr>
            <w:tcW w:w="7020" w:type="dxa"/>
          </w:tcPr>
          <w:p w14:paraId="7D7850F1"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Taha Neto KA, Nogueira Castilho L, Reis LO. Oral vaccine (OM-89) in the recurrent urinary tract infection prophylaxis: a realistic systematic review with meta-analysis. </w:t>
            </w:r>
            <w:proofErr w:type="spellStart"/>
            <w:r w:rsidRPr="007B7716">
              <w:rPr>
                <w:rFonts w:ascii="Segoe UI" w:eastAsia="Segoe UI" w:hAnsi="Segoe UI" w:cs="Segoe UI"/>
                <w:kern w:val="0"/>
                <w:sz w:val="18"/>
                <w:szCs w:val="18"/>
              </w:rPr>
              <w:t>Actas</w:t>
            </w:r>
            <w:proofErr w:type="spellEnd"/>
            <w:r w:rsidRPr="007B7716">
              <w:rPr>
                <w:rFonts w:ascii="Segoe UI" w:eastAsia="Segoe UI" w:hAnsi="Segoe UI" w:cs="Segoe UI"/>
                <w:kern w:val="0"/>
                <w:sz w:val="18"/>
                <w:szCs w:val="18"/>
              </w:rPr>
              <w:t xml:space="preserve"> </w:t>
            </w:r>
            <w:proofErr w:type="spellStart"/>
            <w:r w:rsidRPr="007B7716">
              <w:rPr>
                <w:rFonts w:ascii="Segoe UI" w:eastAsia="Segoe UI" w:hAnsi="Segoe UI" w:cs="Segoe UI"/>
                <w:kern w:val="0"/>
                <w:sz w:val="18"/>
                <w:szCs w:val="18"/>
              </w:rPr>
              <w:t>urologicas</w:t>
            </w:r>
            <w:proofErr w:type="spellEnd"/>
            <w:r w:rsidRPr="007B7716">
              <w:rPr>
                <w:rFonts w:ascii="Segoe UI" w:eastAsia="Segoe UI" w:hAnsi="Segoe UI" w:cs="Segoe UI"/>
                <w:kern w:val="0"/>
                <w:sz w:val="18"/>
                <w:szCs w:val="18"/>
              </w:rPr>
              <w:t xml:space="preserve"> </w:t>
            </w:r>
            <w:proofErr w:type="spellStart"/>
            <w:r w:rsidRPr="007B7716">
              <w:rPr>
                <w:rFonts w:ascii="Segoe UI" w:eastAsia="Segoe UI" w:hAnsi="Segoe UI" w:cs="Segoe UI"/>
                <w:kern w:val="0"/>
                <w:sz w:val="18"/>
                <w:szCs w:val="18"/>
              </w:rPr>
              <w:t>espanolas</w:t>
            </w:r>
            <w:proofErr w:type="spellEnd"/>
            <w:r w:rsidRPr="007B7716">
              <w:rPr>
                <w:rFonts w:ascii="Segoe UI" w:eastAsia="Segoe UI" w:hAnsi="Segoe UI" w:cs="Segoe UI"/>
                <w:kern w:val="0"/>
                <w:sz w:val="18"/>
                <w:szCs w:val="18"/>
              </w:rPr>
              <w:t>. 2016;40(4):203-8.</w:t>
            </w:r>
          </w:p>
        </w:tc>
        <w:tc>
          <w:tcPr>
            <w:tcW w:w="2196" w:type="dxa"/>
          </w:tcPr>
          <w:p w14:paraId="0BC6303B"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04E41373" w14:textId="77777777" w:rsidTr="00EC63B8">
        <w:tc>
          <w:tcPr>
            <w:tcW w:w="7020" w:type="dxa"/>
          </w:tcPr>
          <w:p w14:paraId="03489CCE"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Tambunan MP, Rahardjo HE. Cranberries for women with recurrent urinary tract infection: a meta-analysis. Medical Journal of Indonesia. 2019;28(3):268-75.</w:t>
            </w:r>
          </w:p>
        </w:tc>
        <w:tc>
          <w:tcPr>
            <w:tcW w:w="2196" w:type="dxa"/>
          </w:tcPr>
          <w:p w14:paraId="13B43F10"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2E46C423" w14:textId="77777777" w:rsidTr="00EC63B8">
        <w:tc>
          <w:tcPr>
            <w:tcW w:w="7020" w:type="dxa"/>
          </w:tcPr>
          <w:p w14:paraId="3CCAC399"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Tinoco M, Santos M, </w:t>
            </w:r>
            <w:proofErr w:type="spellStart"/>
            <w:r w:rsidRPr="007B7716">
              <w:rPr>
                <w:rFonts w:ascii="Segoe UI" w:eastAsia="Segoe UI" w:hAnsi="Segoe UI" w:cs="Segoe UI"/>
                <w:kern w:val="0"/>
                <w:sz w:val="18"/>
                <w:szCs w:val="18"/>
              </w:rPr>
              <w:t>Reitor</w:t>
            </w:r>
            <w:proofErr w:type="spellEnd"/>
            <w:r w:rsidRPr="007B7716">
              <w:rPr>
                <w:rFonts w:ascii="Segoe UI" w:eastAsia="Segoe UI" w:hAnsi="Segoe UI" w:cs="Segoe UI"/>
                <w:kern w:val="0"/>
                <w:sz w:val="18"/>
                <w:szCs w:val="18"/>
              </w:rPr>
              <w:t xml:space="preserve"> C, Rodrigues A, Monteiro J. Polysaccharide of </w:t>
            </w:r>
            <w:proofErr w:type="spellStart"/>
            <w:r w:rsidRPr="007B7716">
              <w:rPr>
                <w:rFonts w:ascii="Segoe UI" w:eastAsia="Segoe UI" w:hAnsi="Segoe UI" w:cs="Segoe UI"/>
                <w:kern w:val="0"/>
                <w:sz w:val="18"/>
                <w:szCs w:val="18"/>
              </w:rPr>
              <w:t>escherichia</w:t>
            </w:r>
            <w:proofErr w:type="spellEnd"/>
            <w:r w:rsidRPr="007B7716">
              <w:rPr>
                <w:rFonts w:ascii="Segoe UI" w:eastAsia="Segoe UI" w:hAnsi="Segoe UI" w:cs="Segoe UI"/>
                <w:kern w:val="0"/>
                <w:sz w:val="18"/>
                <w:szCs w:val="18"/>
              </w:rPr>
              <w:t xml:space="preserve"> coli in the prevention of recurrent urinary tract infection: An evidence-based review. Acta Medica Portuguesa. 2018;31(3):165-9.</w:t>
            </w:r>
          </w:p>
        </w:tc>
        <w:tc>
          <w:tcPr>
            <w:tcW w:w="2196" w:type="dxa"/>
          </w:tcPr>
          <w:p w14:paraId="49BE8D7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5032F7A0" w14:textId="77777777" w:rsidTr="00EC63B8">
        <w:tc>
          <w:tcPr>
            <w:tcW w:w="7020" w:type="dxa"/>
          </w:tcPr>
          <w:p w14:paraId="6BDF3061"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Toh SL, Boswell‐Ruys CL, Lee BSB, Simpson JM, Clezy KR. Probiotics for preventing urinary tract infection in people with neuropathic bladder. Cochrane Database of Systematic Reviews. 2017(9).</w:t>
            </w:r>
          </w:p>
        </w:tc>
        <w:tc>
          <w:tcPr>
            <w:tcW w:w="2196" w:type="dxa"/>
          </w:tcPr>
          <w:p w14:paraId="6C4FE5E2"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6C7EE1F0" w14:textId="77777777" w:rsidTr="00EC63B8">
        <w:tc>
          <w:tcPr>
            <w:tcW w:w="7020" w:type="dxa"/>
          </w:tcPr>
          <w:p w14:paraId="4E529DF3"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Valente J, Pendry BA, Galante E. Cranberry (Vaccinium macrocarpon) as a prophylaxis for urinary tract infections in women: A systematic review with meta-analysis. Journal of Herbal Medicine. </w:t>
            </w:r>
            <w:proofErr w:type="gramStart"/>
            <w:r w:rsidRPr="007B7716">
              <w:rPr>
                <w:rFonts w:ascii="Segoe UI" w:eastAsia="Segoe UI" w:hAnsi="Segoe UI" w:cs="Segoe UI"/>
                <w:kern w:val="0"/>
                <w:sz w:val="18"/>
                <w:szCs w:val="18"/>
              </w:rPr>
              <w:t>2022;36:100602</w:t>
            </w:r>
            <w:proofErr w:type="gramEnd"/>
            <w:r w:rsidRPr="007B7716">
              <w:rPr>
                <w:rFonts w:ascii="Segoe UI" w:eastAsia="Segoe UI" w:hAnsi="Segoe UI" w:cs="Segoe UI"/>
                <w:kern w:val="0"/>
                <w:sz w:val="18"/>
                <w:szCs w:val="18"/>
              </w:rPr>
              <w:t>.</w:t>
            </w:r>
          </w:p>
        </w:tc>
        <w:tc>
          <w:tcPr>
            <w:tcW w:w="2196" w:type="dxa"/>
          </w:tcPr>
          <w:p w14:paraId="5282518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738DF8F5" w14:textId="77777777" w:rsidTr="00EC63B8">
        <w:tc>
          <w:tcPr>
            <w:tcW w:w="7020" w:type="dxa"/>
          </w:tcPr>
          <w:p w14:paraId="5AAEA6FA"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Vecchio M, Iroz A, Seksek I. Prevention of cystitis: Travelling between the imaginary and reality. Annals of Nutrition and Metabolism. </w:t>
            </w:r>
            <w:proofErr w:type="gramStart"/>
            <w:r w:rsidRPr="007B7716">
              <w:rPr>
                <w:rFonts w:ascii="Segoe UI" w:eastAsia="Segoe UI" w:hAnsi="Segoe UI" w:cs="Segoe UI"/>
                <w:kern w:val="0"/>
                <w:sz w:val="18"/>
                <w:szCs w:val="18"/>
              </w:rPr>
              <w:t>2018;72:8</w:t>
            </w:r>
            <w:proofErr w:type="gramEnd"/>
            <w:r w:rsidRPr="007B7716">
              <w:rPr>
                <w:rFonts w:ascii="Segoe UI" w:eastAsia="Segoe UI" w:hAnsi="Segoe UI" w:cs="Segoe UI"/>
                <w:kern w:val="0"/>
                <w:sz w:val="18"/>
                <w:szCs w:val="18"/>
              </w:rPr>
              <w:t>-10.</w:t>
            </w:r>
          </w:p>
        </w:tc>
        <w:tc>
          <w:tcPr>
            <w:tcW w:w="2196" w:type="dxa"/>
          </w:tcPr>
          <w:p w14:paraId="7948A92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5A9950FB" w14:textId="77777777" w:rsidTr="00EC63B8">
        <w:tc>
          <w:tcPr>
            <w:tcW w:w="7020" w:type="dxa"/>
          </w:tcPr>
          <w:p w14:paraId="2894CD69"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Wawrysiuk</w:t>
            </w:r>
            <w:proofErr w:type="spellEnd"/>
            <w:r w:rsidRPr="007B7716">
              <w:rPr>
                <w:rFonts w:ascii="Segoe UI" w:eastAsia="Segoe UI" w:hAnsi="Segoe UI" w:cs="Segoe UI"/>
                <w:kern w:val="0"/>
                <w:sz w:val="18"/>
                <w:szCs w:val="18"/>
              </w:rPr>
              <w:t xml:space="preserve"> S, Naber K, </w:t>
            </w:r>
            <w:proofErr w:type="spellStart"/>
            <w:r w:rsidRPr="007B7716">
              <w:rPr>
                <w:rFonts w:ascii="Segoe UI" w:eastAsia="Segoe UI" w:hAnsi="Segoe UI" w:cs="Segoe UI"/>
                <w:kern w:val="0"/>
                <w:sz w:val="18"/>
                <w:szCs w:val="18"/>
              </w:rPr>
              <w:t>Rechberger</w:t>
            </w:r>
            <w:proofErr w:type="spellEnd"/>
            <w:r w:rsidRPr="007B7716">
              <w:rPr>
                <w:rFonts w:ascii="Segoe UI" w:eastAsia="Segoe UI" w:hAnsi="Segoe UI" w:cs="Segoe UI"/>
                <w:kern w:val="0"/>
                <w:sz w:val="18"/>
                <w:szCs w:val="18"/>
              </w:rPr>
              <w:t xml:space="preserve"> T, </w:t>
            </w:r>
            <w:proofErr w:type="spellStart"/>
            <w:r w:rsidRPr="007B7716">
              <w:rPr>
                <w:rFonts w:ascii="Segoe UI" w:eastAsia="Segoe UI" w:hAnsi="Segoe UI" w:cs="Segoe UI"/>
                <w:kern w:val="0"/>
                <w:sz w:val="18"/>
                <w:szCs w:val="18"/>
              </w:rPr>
              <w:t>Miotla</w:t>
            </w:r>
            <w:proofErr w:type="spellEnd"/>
            <w:r w:rsidRPr="007B7716">
              <w:rPr>
                <w:rFonts w:ascii="Segoe UI" w:eastAsia="Segoe UI" w:hAnsi="Segoe UI" w:cs="Segoe UI"/>
                <w:kern w:val="0"/>
                <w:sz w:val="18"/>
                <w:szCs w:val="18"/>
              </w:rPr>
              <w:t xml:space="preserve"> P. Prevention and treatment of uncomplicated lower urinary tract infections in the era of increasing antimicrobial resistance-non-antibiotic approaches: a systemic review. Archives of </w:t>
            </w:r>
            <w:proofErr w:type="spellStart"/>
            <w:r w:rsidRPr="007B7716">
              <w:rPr>
                <w:rFonts w:ascii="Segoe UI" w:eastAsia="Segoe UI" w:hAnsi="Segoe UI" w:cs="Segoe UI"/>
                <w:kern w:val="0"/>
                <w:sz w:val="18"/>
                <w:szCs w:val="18"/>
              </w:rPr>
              <w:t>Gynecology</w:t>
            </w:r>
            <w:proofErr w:type="spellEnd"/>
            <w:r w:rsidRPr="007B7716">
              <w:rPr>
                <w:rFonts w:ascii="Segoe UI" w:eastAsia="Segoe UI" w:hAnsi="Segoe UI" w:cs="Segoe UI"/>
                <w:kern w:val="0"/>
                <w:sz w:val="18"/>
                <w:szCs w:val="18"/>
              </w:rPr>
              <w:t xml:space="preserve"> and Obstetrics. 2019;300(4):821-8.</w:t>
            </w:r>
          </w:p>
        </w:tc>
        <w:tc>
          <w:tcPr>
            <w:tcW w:w="2196" w:type="dxa"/>
          </w:tcPr>
          <w:p w14:paraId="6F98F91A"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1BE81A78" w14:textId="77777777" w:rsidTr="00EC63B8">
        <w:tc>
          <w:tcPr>
            <w:tcW w:w="7020" w:type="dxa"/>
          </w:tcPr>
          <w:p w14:paraId="46C494CF"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Wu MLW, Pu L, Grealish L, Jones C, Moyle W. The effectiveness of nurse-led interventions for preventing urinary tract infections in older adults in residential aged care facilities: A systematic review. Journal of clinical nursing. 2020;29(9):1432-44.</w:t>
            </w:r>
          </w:p>
        </w:tc>
        <w:tc>
          <w:tcPr>
            <w:tcW w:w="2196" w:type="dxa"/>
          </w:tcPr>
          <w:p w14:paraId="7E8DAB0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784FDE3B" w14:textId="77777777" w:rsidTr="00EC63B8">
        <w:tc>
          <w:tcPr>
            <w:tcW w:w="7020" w:type="dxa"/>
          </w:tcPr>
          <w:p w14:paraId="324C341A"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Xia JY, Yang C, Xu DF, Xia H, Yang LG, Sun GJ. Consumption of cranberry as adjuvant therapy for urinary tract infections in susceptible populations: A systematic review and meta-analysis with trial sequential analysis. </w:t>
            </w:r>
            <w:proofErr w:type="spellStart"/>
            <w:r w:rsidRPr="007B7716">
              <w:rPr>
                <w:rFonts w:ascii="Segoe UI" w:eastAsia="Segoe UI" w:hAnsi="Segoe UI" w:cs="Segoe UI"/>
                <w:kern w:val="0"/>
                <w:sz w:val="18"/>
                <w:szCs w:val="18"/>
              </w:rPr>
              <w:t>PLoS</w:t>
            </w:r>
            <w:proofErr w:type="spellEnd"/>
            <w:r w:rsidRPr="007B7716">
              <w:rPr>
                <w:rFonts w:ascii="Segoe UI" w:eastAsia="Segoe UI" w:hAnsi="Segoe UI" w:cs="Segoe UI"/>
                <w:kern w:val="0"/>
                <w:sz w:val="18"/>
                <w:szCs w:val="18"/>
              </w:rPr>
              <w:t xml:space="preserve"> ONE. 2021;16(9</w:t>
            </w:r>
            <w:proofErr w:type="gramStart"/>
            <w:r w:rsidRPr="007B7716">
              <w:rPr>
                <w:rFonts w:ascii="Segoe UI" w:eastAsia="Segoe UI" w:hAnsi="Segoe UI" w:cs="Segoe UI"/>
                <w:kern w:val="0"/>
                <w:sz w:val="18"/>
                <w:szCs w:val="18"/>
              </w:rPr>
              <w:t>):e</w:t>
            </w:r>
            <w:proofErr w:type="gramEnd"/>
            <w:r w:rsidRPr="007B7716">
              <w:rPr>
                <w:rFonts w:ascii="Segoe UI" w:eastAsia="Segoe UI" w:hAnsi="Segoe UI" w:cs="Segoe UI"/>
                <w:kern w:val="0"/>
                <w:sz w:val="18"/>
                <w:szCs w:val="18"/>
              </w:rPr>
              <w:t>0256992.</w:t>
            </w:r>
          </w:p>
        </w:tc>
        <w:tc>
          <w:tcPr>
            <w:tcW w:w="2196" w:type="dxa"/>
          </w:tcPr>
          <w:p w14:paraId="3077A05D"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719E5E04" w14:textId="77777777" w:rsidTr="00EC63B8">
        <w:trPr>
          <w:trHeight w:val="300"/>
        </w:trPr>
        <w:tc>
          <w:tcPr>
            <w:tcW w:w="7020" w:type="dxa"/>
          </w:tcPr>
          <w:p w14:paraId="2B0D8475" w14:textId="77777777" w:rsidR="007B7716" w:rsidRPr="007B7716" w:rsidRDefault="007B7716" w:rsidP="007B7716">
            <w:pPr>
              <w:rPr>
                <w:rFonts w:ascii="Segoe UI" w:eastAsia="Segoe UI" w:hAnsi="Segoe UI" w:cs="Segoe UI"/>
                <w:sz w:val="18"/>
                <w:szCs w:val="18"/>
              </w:rPr>
            </w:pPr>
            <w:r w:rsidRPr="007B7716">
              <w:rPr>
                <w:rFonts w:ascii="Segoe UI" w:eastAsia="Segoe UI" w:hAnsi="Segoe UI" w:cs="Segoe UI"/>
                <w:sz w:val="18"/>
                <w:szCs w:val="18"/>
              </w:rPr>
              <w:t xml:space="preserve">Xiong Z, Gao Y, Yuan C, Jian Z, Wei X. Preventive effect of cranberries with high dose of proanthocyanidins on urinary tract infections: a meta-analysis and systematic review. </w:t>
            </w:r>
            <w:r w:rsidRPr="007B7716">
              <w:rPr>
                <w:rFonts w:ascii="Segoe UI" w:eastAsia="Segoe UI" w:hAnsi="Segoe UI" w:cs="Segoe UI"/>
                <w:i/>
                <w:iCs/>
                <w:sz w:val="18"/>
                <w:szCs w:val="18"/>
              </w:rPr>
              <w:t>Frontiers in Nutrition.</w:t>
            </w:r>
            <w:r w:rsidRPr="007B7716">
              <w:rPr>
                <w:rFonts w:ascii="Segoe UI" w:eastAsia="Segoe UI" w:hAnsi="Segoe UI" w:cs="Segoe UI"/>
                <w:sz w:val="18"/>
                <w:szCs w:val="18"/>
              </w:rPr>
              <w:t xml:space="preserve"> 2024;</w:t>
            </w:r>
            <w:proofErr w:type="gramStart"/>
            <w:r w:rsidRPr="007B7716">
              <w:rPr>
                <w:rFonts w:ascii="Segoe UI" w:eastAsia="Segoe UI" w:hAnsi="Segoe UI" w:cs="Segoe UI"/>
                <w:sz w:val="18"/>
                <w:szCs w:val="18"/>
              </w:rPr>
              <w:t>28;11:1422121</w:t>
            </w:r>
            <w:proofErr w:type="gramEnd"/>
            <w:r w:rsidRPr="007B7716">
              <w:rPr>
                <w:rFonts w:ascii="Segoe UI" w:eastAsia="Segoe UI" w:hAnsi="Segoe UI" w:cs="Segoe UI"/>
                <w:sz w:val="18"/>
                <w:szCs w:val="18"/>
              </w:rPr>
              <w:t>.</w:t>
            </w:r>
          </w:p>
        </w:tc>
        <w:tc>
          <w:tcPr>
            <w:tcW w:w="2196" w:type="dxa"/>
          </w:tcPr>
          <w:p w14:paraId="409F3C45"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p w14:paraId="37D7ECA6" w14:textId="77777777" w:rsidR="007B7716" w:rsidRPr="007B7716" w:rsidRDefault="007B7716" w:rsidP="007B7716">
            <w:pPr>
              <w:rPr>
                <w:rFonts w:ascii="Segoe UI" w:eastAsia="Segoe UI" w:hAnsi="Segoe UI" w:cs="Segoe UI"/>
                <w:color w:val="000000"/>
                <w:sz w:val="18"/>
                <w:szCs w:val="18"/>
              </w:rPr>
            </w:pPr>
          </w:p>
        </w:tc>
      </w:tr>
      <w:tr w:rsidR="007B7716" w:rsidRPr="007B7716" w14:paraId="51149108" w14:textId="77777777" w:rsidTr="00EC63B8">
        <w:tc>
          <w:tcPr>
            <w:tcW w:w="7020" w:type="dxa"/>
          </w:tcPr>
          <w:p w14:paraId="6389A4C1"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Yan L, Ge H, Zhang Y, Li N. Epidemiology of pathogens and antimicrobial resistance of nosocomial urinary tract infections in patients with spinal cord injuries in China: A systematic review and meta-analysis. The Journal of Spinal Cord Medicine. 2023;46(4):632-48.</w:t>
            </w:r>
          </w:p>
        </w:tc>
        <w:tc>
          <w:tcPr>
            <w:tcW w:w="2196" w:type="dxa"/>
          </w:tcPr>
          <w:p w14:paraId="32827022"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1169F020" w14:textId="77777777" w:rsidTr="00EC63B8">
        <w:tc>
          <w:tcPr>
            <w:tcW w:w="7020" w:type="dxa"/>
          </w:tcPr>
          <w:p w14:paraId="1D0CC117"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Yang B, Foley S. Urinary tract infection vaccines - the 'burning' issue. BJU International. 2019;123(5):743-4.</w:t>
            </w:r>
          </w:p>
        </w:tc>
        <w:tc>
          <w:tcPr>
            <w:tcW w:w="2196" w:type="dxa"/>
          </w:tcPr>
          <w:p w14:paraId="0D585963"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1083CBAA" w14:textId="77777777" w:rsidTr="00EC63B8">
        <w:tc>
          <w:tcPr>
            <w:tcW w:w="7020" w:type="dxa"/>
          </w:tcPr>
          <w:p w14:paraId="282DC834"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Yeh TC, Chen PC. Prevention of recurrent urinary tract infection by intravesical </w:t>
            </w:r>
            <w:r w:rsidRPr="007B7716">
              <w:rPr>
                <w:rFonts w:ascii="Segoe UI" w:eastAsia="Segoe UI" w:hAnsi="Segoe UI" w:cs="Segoe UI"/>
                <w:kern w:val="0"/>
                <w:sz w:val="18"/>
                <w:szCs w:val="18"/>
              </w:rPr>
              <w:lastRenderedPageBreak/>
              <w:t xml:space="preserve">instillation of hyaluronic acid and chondroitin sulphate: A systemic review and </w:t>
            </w:r>
            <w:proofErr w:type="spellStart"/>
            <w:r w:rsidRPr="007B7716">
              <w:rPr>
                <w:rFonts w:ascii="Segoe UI" w:eastAsia="Segoe UI" w:hAnsi="Segoe UI" w:cs="Segoe UI"/>
                <w:kern w:val="0"/>
                <w:sz w:val="18"/>
                <w:szCs w:val="18"/>
              </w:rPr>
              <w:t>metaanalysis</w:t>
            </w:r>
            <w:proofErr w:type="spellEnd"/>
            <w:r w:rsidRPr="007B7716">
              <w:rPr>
                <w:rFonts w:ascii="Segoe UI" w:eastAsia="Segoe UI" w:hAnsi="Segoe UI" w:cs="Segoe UI"/>
                <w:kern w:val="0"/>
                <w:sz w:val="18"/>
                <w:szCs w:val="18"/>
              </w:rPr>
              <w:t xml:space="preserve">. International Journal of Urology. </w:t>
            </w:r>
            <w:proofErr w:type="gramStart"/>
            <w:r w:rsidRPr="007B7716">
              <w:rPr>
                <w:rFonts w:ascii="Segoe UI" w:eastAsia="Segoe UI" w:hAnsi="Segoe UI" w:cs="Segoe UI"/>
                <w:kern w:val="0"/>
                <w:sz w:val="18"/>
                <w:szCs w:val="18"/>
              </w:rPr>
              <w:t>2018;25:411</w:t>
            </w:r>
            <w:proofErr w:type="gramEnd"/>
            <w:r w:rsidRPr="007B7716">
              <w:rPr>
                <w:rFonts w:ascii="Segoe UI" w:eastAsia="Segoe UI" w:hAnsi="Segoe UI" w:cs="Segoe UI"/>
                <w:kern w:val="0"/>
                <w:sz w:val="18"/>
                <w:szCs w:val="18"/>
              </w:rPr>
              <w:t>.</w:t>
            </w:r>
          </w:p>
        </w:tc>
        <w:tc>
          <w:tcPr>
            <w:tcW w:w="2196" w:type="dxa"/>
          </w:tcPr>
          <w:p w14:paraId="7F663ECA"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lastRenderedPageBreak/>
              <w:t>wrong publication type</w:t>
            </w:r>
          </w:p>
        </w:tc>
      </w:tr>
      <w:tr w:rsidR="007B7716" w:rsidRPr="007B7716" w14:paraId="77BBB5BB" w14:textId="77777777" w:rsidTr="00EC63B8">
        <w:tc>
          <w:tcPr>
            <w:tcW w:w="7020" w:type="dxa"/>
          </w:tcPr>
          <w:p w14:paraId="2B28EB09"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Yin Y, Liao B, Song T, Gao Q, Liu GJ, Wu H, et al. Interventions for preventing </w:t>
            </w:r>
            <w:proofErr w:type="spellStart"/>
            <w:r w:rsidRPr="007B7716">
              <w:rPr>
                <w:rFonts w:ascii="Segoe UI" w:eastAsia="Segoe UI" w:hAnsi="Segoe UI" w:cs="Segoe UI"/>
                <w:kern w:val="0"/>
                <w:sz w:val="18"/>
                <w:szCs w:val="18"/>
              </w:rPr>
              <w:t>hemorrhagic</w:t>
            </w:r>
            <w:proofErr w:type="spellEnd"/>
            <w:r w:rsidRPr="007B7716">
              <w:rPr>
                <w:rFonts w:ascii="Segoe UI" w:eastAsia="Segoe UI" w:hAnsi="Segoe UI" w:cs="Segoe UI"/>
                <w:kern w:val="0"/>
                <w:sz w:val="18"/>
                <w:szCs w:val="18"/>
              </w:rPr>
              <w:t xml:space="preserve"> cystitis in patients undergoing hematopoietic stem cell transplantation. Cochrane Database of Systematic Reviews. 2016;2016(2):CD009212.</w:t>
            </w:r>
          </w:p>
        </w:tc>
        <w:tc>
          <w:tcPr>
            <w:tcW w:w="2196" w:type="dxa"/>
          </w:tcPr>
          <w:p w14:paraId="5BCD8D8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publication type</w:t>
            </w:r>
          </w:p>
        </w:tc>
      </w:tr>
      <w:tr w:rsidR="007B7716" w:rsidRPr="007B7716" w14:paraId="261E8A20" w14:textId="77777777" w:rsidTr="00EC63B8">
        <w:tc>
          <w:tcPr>
            <w:tcW w:w="7020" w:type="dxa"/>
          </w:tcPr>
          <w:p w14:paraId="7737B586"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 xml:space="preserve">Youngster I, Gilsdorf JR. Literature review. Journal of the </w:t>
            </w:r>
            <w:proofErr w:type="spellStart"/>
            <w:r w:rsidRPr="007B7716">
              <w:rPr>
                <w:rFonts w:ascii="Segoe UI" w:eastAsia="Segoe UI" w:hAnsi="Segoe UI" w:cs="Segoe UI"/>
                <w:kern w:val="0"/>
                <w:sz w:val="18"/>
                <w:szCs w:val="18"/>
              </w:rPr>
              <w:t>Pediatric</w:t>
            </w:r>
            <w:proofErr w:type="spellEnd"/>
            <w:r w:rsidRPr="007B7716">
              <w:rPr>
                <w:rFonts w:ascii="Segoe UI" w:eastAsia="Segoe UI" w:hAnsi="Segoe UI" w:cs="Segoe UI"/>
                <w:kern w:val="0"/>
                <w:sz w:val="18"/>
                <w:szCs w:val="18"/>
              </w:rPr>
              <w:t xml:space="preserve"> Infectious Diseases Society. 2014;3(3):267-9.</w:t>
            </w:r>
          </w:p>
        </w:tc>
        <w:tc>
          <w:tcPr>
            <w:tcW w:w="2196" w:type="dxa"/>
          </w:tcPr>
          <w:p w14:paraId="2F3BD9C8"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C73E9AB" w14:textId="77777777" w:rsidTr="00EC63B8">
        <w:tc>
          <w:tcPr>
            <w:tcW w:w="7020" w:type="dxa"/>
          </w:tcPr>
          <w:p w14:paraId="7CA5B780"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Zak D. Managing uncomplicated recurrent urinary tract infections in reproductive aged women: A primary care approach. Journal of the American Association of Nurse Practitioners. 2014;26(12):658-63.</w:t>
            </w:r>
          </w:p>
        </w:tc>
        <w:tc>
          <w:tcPr>
            <w:tcW w:w="2196" w:type="dxa"/>
          </w:tcPr>
          <w:p w14:paraId="7C7DAD72"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study design</w:t>
            </w:r>
          </w:p>
        </w:tc>
      </w:tr>
      <w:tr w:rsidR="007B7716" w:rsidRPr="007B7716" w14:paraId="7FB2F110" w14:textId="77777777" w:rsidTr="00EC63B8">
        <w:tc>
          <w:tcPr>
            <w:tcW w:w="7020" w:type="dxa"/>
          </w:tcPr>
          <w:p w14:paraId="05D83DAF"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r w:rsidRPr="007B7716">
              <w:rPr>
                <w:rFonts w:ascii="Segoe UI" w:eastAsia="Segoe UI" w:hAnsi="Segoe UI" w:cs="Segoe UI"/>
                <w:kern w:val="0"/>
                <w:sz w:val="18"/>
                <w:szCs w:val="18"/>
              </w:rPr>
              <w:t>Zhang Y, Wu J-G, Zhou H-J, Huang W-X, Jia B. Efficacy of Nonsteroidal Anti-inflammatory Drugs for Treatment of Uncomplicated Lower Urinary Tract Infections in Women: A Meta-analysis. Infectious Microbes &amp; Diseases. 2020;2(2):77-82.</w:t>
            </w:r>
          </w:p>
        </w:tc>
        <w:tc>
          <w:tcPr>
            <w:tcW w:w="2196" w:type="dxa"/>
          </w:tcPr>
          <w:p w14:paraId="53C32017"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r w:rsidR="007B7716" w:rsidRPr="007B7716" w14:paraId="78CC25A0" w14:textId="77777777" w:rsidTr="00EC63B8">
        <w:tc>
          <w:tcPr>
            <w:tcW w:w="7020" w:type="dxa"/>
          </w:tcPr>
          <w:p w14:paraId="0ED6E36F" w14:textId="77777777" w:rsidR="007B7716" w:rsidRPr="007B7716" w:rsidRDefault="007B7716" w:rsidP="007B7716">
            <w:pPr>
              <w:widowControl w:val="0"/>
              <w:autoSpaceDE w:val="0"/>
              <w:autoSpaceDN w:val="0"/>
              <w:adjustRightInd w:val="0"/>
              <w:rPr>
                <w:rFonts w:ascii="Segoe UI" w:eastAsia="Segoe UI" w:hAnsi="Segoe UI" w:cs="Segoe UI"/>
                <w:kern w:val="0"/>
                <w:sz w:val="18"/>
                <w:szCs w:val="18"/>
              </w:rPr>
            </w:pPr>
            <w:proofErr w:type="spellStart"/>
            <w:r w:rsidRPr="007B7716">
              <w:rPr>
                <w:rFonts w:ascii="Segoe UI" w:eastAsia="Segoe UI" w:hAnsi="Segoe UI" w:cs="Segoe UI"/>
                <w:kern w:val="0"/>
                <w:sz w:val="18"/>
                <w:szCs w:val="18"/>
              </w:rPr>
              <w:t>Zhuxuan</w:t>
            </w:r>
            <w:proofErr w:type="spellEnd"/>
            <w:r w:rsidRPr="007B7716">
              <w:rPr>
                <w:rFonts w:ascii="Segoe UI" w:eastAsia="Segoe UI" w:hAnsi="Segoe UI" w:cs="Segoe UI"/>
                <w:kern w:val="0"/>
                <w:sz w:val="18"/>
                <w:szCs w:val="18"/>
              </w:rPr>
              <w:t xml:space="preserve"> F, Liska D, Talan D, Mei C, Fu Z, Chung M. Cranberry Reduces the Risk of Urinary Tract Infection Recurrence in Otherwise Healthy Women: A Systematic Review and Meta-Analysis. Journal of Nutrition. 2017;147(12):2282-8.</w:t>
            </w:r>
          </w:p>
        </w:tc>
        <w:tc>
          <w:tcPr>
            <w:tcW w:w="2196" w:type="dxa"/>
          </w:tcPr>
          <w:p w14:paraId="64DFCD19" w14:textId="77777777" w:rsidR="007B7716" w:rsidRPr="007B7716" w:rsidRDefault="007B7716" w:rsidP="007B7716">
            <w:pPr>
              <w:rPr>
                <w:rFonts w:ascii="Segoe UI" w:eastAsia="Segoe UI" w:hAnsi="Segoe UI" w:cs="Segoe UI"/>
                <w:color w:val="000000"/>
                <w:sz w:val="18"/>
                <w:szCs w:val="18"/>
              </w:rPr>
            </w:pPr>
            <w:r w:rsidRPr="007B7716">
              <w:rPr>
                <w:rFonts w:ascii="Segoe UI" w:eastAsia="Segoe UI" w:hAnsi="Segoe UI" w:cs="Segoe UI"/>
                <w:color w:val="000000"/>
                <w:sz w:val="18"/>
                <w:szCs w:val="18"/>
              </w:rPr>
              <w:t>wrong population</w:t>
            </w:r>
          </w:p>
        </w:tc>
      </w:tr>
    </w:tbl>
    <w:p w14:paraId="4ACC5A65" w14:textId="77777777" w:rsidR="007B7716" w:rsidRPr="007B7716" w:rsidRDefault="007B7716" w:rsidP="007B7716">
      <w:pPr>
        <w:widowControl w:val="0"/>
        <w:autoSpaceDE w:val="0"/>
        <w:autoSpaceDN w:val="0"/>
        <w:adjustRightInd w:val="0"/>
        <w:spacing w:after="0" w:line="240" w:lineRule="auto"/>
        <w:rPr>
          <w:rFonts w:ascii="Segoe UI" w:eastAsia="Times New Roman" w:hAnsi="Segoe UI" w:cs="Segoe UI"/>
          <w:kern w:val="0"/>
          <w:sz w:val="18"/>
          <w:szCs w:val="18"/>
          <w:lang w:eastAsia="en-GB"/>
          <w14:ligatures w14:val="none"/>
        </w:rPr>
      </w:pPr>
    </w:p>
    <w:p w14:paraId="5BA4C249" w14:textId="77777777" w:rsidR="00ED4044" w:rsidRPr="003912E9" w:rsidRDefault="00ED4044" w:rsidP="004B4119">
      <w:pPr>
        <w:rPr>
          <w:rFonts w:ascii="Arial" w:hAnsi="Arial" w:cs="Arial"/>
          <w:szCs w:val="24"/>
        </w:rPr>
      </w:pPr>
    </w:p>
    <w:sectPr w:rsidR="00ED4044" w:rsidRPr="003912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CEACFE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8D82458"/>
    <w:multiLevelType w:val="hybridMultilevel"/>
    <w:tmpl w:val="F9B6493A"/>
    <w:lvl w:ilvl="0" w:tplc="0809000F">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21681578">
    <w:abstractNumId w:val="0"/>
  </w:num>
  <w:num w:numId="2" w16cid:durableId="113671037">
    <w:abstractNumId w:val="1"/>
  </w:num>
  <w:num w:numId="3" w16cid:durableId="82839601">
    <w:abstractNumId w:val="1"/>
  </w:num>
  <w:num w:numId="4" w16cid:durableId="15731512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331"/>
    <w:rsid w:val="000273F2"/>
    <w:rsid w:val="00067D69"/>
    <w:rsid w:val="00097591"/>
    <w:rsid w:val="001061EC"/>
    <w:rsid w:val="00172ACC"/>
    <w:rsid w:val="00175447"/>
    <w:rsid w:val="001E286D"/>
    <w:rsid w:val="001F48D2"/>
    <w:rsid w:val="00204AB9"/>
    <w:rsid w:val="002B0925"/>
    <w:rsid w:val="00311C0D"/>
    <w:rsid w:val="00351F66"/>
    <w:rsid w:val="00352E3B"/>
    <w:rsid w:val="00371330"/>
    <w:rsid w:val="0038157E"/>
    <w:rsid w:val="003912E9"/>
    <w:rsid w:val="003D1354"/>
    <w:rsid w:val="003E3662"/>
    <w:rsid w:val="003F5331"/>
    <w:rsid w:val="00431AFA"/>
    <w:rsid w:val="00447C81"/>
    <w:rsid w:val="00465D26"/>
    <w:rsid w:val="004806A4"/>
    <w:rsid w:val="004B4119"/>
    <w:rsid w:val="00555361"/>
    <w:rsid w:val="005D11DC"/>
    <w:rsid w:val="005F1A8D"/>
    <w:rsid w:val="00622F04"/>
    <w:rsid w:val="006765E4"/>
    <w:rsid w:val="00711737"/>
    <w:rsid w:val="0077202A"/>
    <w:rsid w:val="007B7716"/>
    <w:rsid w:val="007C714E"/>
    <w:rsid w:val="00824B34"/>
    <w:rsid w:val="008432F4"/>
    <w:rsid w:val="00866D01"/>
    <w:rsid w:val="00887B08"/>
    <w:rsid w:val="008D0262"/>
    <w:rsid w:val="008E37A9"/>
    <w:rsid w:val="00904CF0"/>
    <w:rsid w:val="009074A9"/>
    <w:rsid w:val="00912F20"/>
    <w:rsid w:val="009A0FEF"/>
    <w:rsid w:val="009B3B67"/>
    <w:rsid w:val="009C0799"/>
    <w:rsid w:val="009C65E9"/>
    <w:rsid w:val="009D3B10"/>
    <w:rsid w:val="00A51303"/>
    <w:rsid w:val="00B44461"/>
    <w:rsid w:val="00B91E54"/>
    <w:rsid w:val="00C0340F"/>
    <w:rsid w:val="00C53B7D"/>
    <w:rsid w:val="00D62139"/>
    <w:rsid w:val="00E33797"/>
    <w:rsid w:val="00EB4BCE"/>
    <w:rsid w:val="00ED4044"/>
    <w:rsid w:val="00F26B77"/>
    <w:rsid w:val="00FE6DB7"/>
    <w:rsid w:val="029C8CE4"/>
    <w:rsid w:val="046C7EDC"/>
    <w:rsid w:val="0EE119D9"/>
    <w:rsid w:val="1CBDB6F9"/>
    <w:rsid w:val="508B43FE"/>
    <w:rsid w:val="5538E381"/>
    <w:rsid w:val="5B05DA94"/>
    <w:rsid w:val="5CA060D1"/>
    <w:rsid w:val="5E038689"/>
    <w:rsid w:val="64EB2B1C"/>
    <w:rsid w:val="74A6D856"/>
    <w:rsid w:val="779DA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5E69F"/>
  <w15:chartTrackingRefBased/>
  <w15:docId w15:val="{8A5D9565-FB8A-416A-8F98-230D0293B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C0D"/>
    <w:rPr>
      <w:rFonts w:ascii="Times New Roman" w:hAnsi="Times New Roman"/>
      <w:sz w:val="24"/>
    </w:rPr>
  </w:style>
  <w:style w:type="paragraph" w:styleId="Heading1">
    <w:name w:val="heading 1"/>
    <w:basedOn w:val="Normal"/>
    <w:next w:val="Normal"/>
    <w:link w:val="Heading1Char"/>
    <w:autoRedefine/>
    <w:uiPriority w:val="9"/>
    <w:qFormat/>
    <w:rsid w:val="00311C0D"/>
    <w:pPr>
      <w:keepNext/>
      <w:keepLines/>
      <w:numPr>
        <w:numId w:val="2"/>
      </w:numPr>
      <w:pBdr>
        <w:bottom w:val="single" w:sz="4" w:space="1" w:color="595959" w:themeColor="text1" w:themeTint="A6"/>
      </w:pBdr>
      <w:spacing w:before="360"/>
      <w:ind w:left="432" w:hanging="432"/>
      <w:outlineLvl w:val="0"/>
    </w:pPr>
    <w:rPr>
      <w:rFonts w:eastAsiaTheme="majorEastAsia" w:cstheme="majorBidi"/>
      <w:b/>
      <w:bCs/>
      <w:smallCaps/>
      <w:color w:val="000000" w:themeColor="text1"/>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1C0D"/>
    <w:rPr>
      <w:rFonts w:ascii="Times New Roman" w:eastAsiaTheme="majorEastAsia" w:hAnsi="Times New Roman" w:cstheme="majorBidi"/>
      <w:b/>
      <w:bCs/>
      <w:smallCaps/>
      <w:color w:val="000000" w:themeColor="text1"/>
      <w:sz w:val="24"/>
      <w:szCs w:val="36"/>
    </w:rPr>
  </w:style>
  <w:style w:type="character" w:customStyle="1" w:styleId="medium-bold">
    <w:name w:val="medium-bold"/>
    <w:basedOn w:val="DefaultParagraphFont"/>
    <w:rsid w:val="00C0340F"/>
  </w:style>
  <w:style w:type="character" w:customStyle="1" w:styleId="medium-normal">
    <w:name w:val="medium-normal"/>
    <w:basedOn w:val="DefaultParagraphFont"/>
    <w:rsid w:val="00C0340F"/>
  </w:style>
  <w:style w:type="table" w:styleId="TableGrid">
    <w:name w:val="Table Grid"/>
    <w:basedOn w:val="TableNormal"/>
    <w:uiPriority w:val="39"/>
    <w:rsid w:val="00622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3797"/>
    <w:rPr>
      <w:color w:val="0563C1" w:themeColor="hyperlink"/>
      <w:u w:val="single"/>
    </w:rPr>
  </w:style>
  <w:style w:type="character" w:styleId="UnresolvedMention">
    <w:name w:val="Unresolved Mention"/>
    <w:basedOn w:val="DefaultParagraphFont"/>
    <w:uiPriority w:val="99"/>
    <w:semiHidden/>
    <w:unhideWhenUsed/>
    <w:rsid w:val="00E33797"/>
    <w:rPr>
      <w:color w:val="605E5C"/>
      <w:shd w:val="clear" w:color="auto" w:fill="E1DFDD"/>
    </w:rPr>
  </w:style>
  <w:style w:type="character" w:styleId="FollowedHyperlink">
    <w:name w:val="FollowedHyperlink"/>
    <w:basedOn w:val="DefaultParagraphFont"/>
    <w:uiPriority w:val="99"/>
    <w:semiHidden/>
    <w:unhideWhenUsed/>
    <w:rsid w:val="00172ACC"/>
    <w:rPr>
      <w:color w:val="954F72" w:themeColor="followedHyperlink"/>
      <w:u w:val="single"/>
    </w:rPr>
  </w:style>
  <w:style w:type="table" w:customStyle="1" w:styleId="TableGrid1">
    <w:name w:val="Table Grid1"/>
    <w:basedOn w:val="TableNormal"/>
    <w:next w:val="TableGrid"/>
    <w:uiPriority w:val="39"/>
    <w:rsid w:val="007B7716"/>
    <w:pPr>
      <w:spacing w:after="0" w:line="240" w:lineRule="auto"/>
    </w:pPr>
    <w:rPr>
      <w:rFonts w:eastAsia="Times New Roman"/>
      <w:sz w:val="24"/>
      <w:szCs w:val="24"/>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541748">
      <w:bodyDiv w:val="1"/>
      <w:marLeft w:val="0"/>
      <w:marRight w:val="0"/>
      <w:marTop w:val="0"/>
      <w:marBottom w:val="0"/>
      <w:divBdr>
        <w:top w:val="none" w:sz="0" w:space="0" w:color="auto"/>
        <w:left w:val="none" w:sz="0" w:space="0" w:color="auto"/>
        <w:bottom w:val="none" w:sz="0" w:space="0" w:color="auto"/>
        <w:right w:val="none" w:sz="0" w:space="0" w:color="auto"/>
      </w:divBdr>
    </w:div>
    <w:div w:id="208304663">
      <w:bodyDiv w:val="1"/>
      <w:marLeft w:val="0"/>
      <w:marRight w:val="0"/>
      <w:marTop w:val="0"/>
      <w:marBottom w:val="0"/>
      <w:divBdr>
        <w:top w:val="none" w:sz="0" w:space="0" w:color="auto"/>
        <w:left w:val="none" w:sz="0" w:space="0" w:color="auto"/>
        <w:bottom w:val="none" w:sz="0" w:space="0" w:color="auto"/>
        <w:right w:val="none" w:sz="0" w:space="0" w:color="auto"/>
      </w:divBdr>
    </w:div>
    <w:div w:id="929655142">
      <w:bodyDiv w:val="1"/>
      <w:marLeft w:val="0"/>
      <w:marRight w:val="0"/>
      <w:marTop w:val="0"/>
      <w:marBottom w:val="0"/>
      <w:divBdr>
        <w:top w:val="none" w:sz="0" w:space="0" w:color="auto"/>
        <w:left w:val="none" w:sz="0" w:space="0" w:color="auto"/>
        <w:bottom w:val="none" w:sz="0" w:space="0" w:color="auto"/>
        <w:right w:val="none" w:sz="0" w:space="0" w:color="auto"/>
      </w:divBdr>
    </w:div>
    <w:div w:id="1269434532">
      <w:bodyDiv w:val="1"/>
      <w:marLeft w:val="0"/>
      <w:marRight w:val="0"/>
      <w:marTop w:val="0"/>
      <w:marBottom w:val="0"/>
      <w:divBdr>
        <w:top w:val="none" w:sz="0" w:space="0" w:color="auto"/>
        <w:left w:val="none" w:sz="0" w:space="0" w:color="auto"/>
        <w:bottom w:val="none" w:sz="0" w:space="0" w:color="auto"/>
        <w:right w:val="none" w:sz="0" w:space="0" w:color="auto"/>
      </w:divBdr>
    </w:div>
    <w:div w:id="167760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07A2587A59054EBC6C772874D93CB3" ma:contentTypeVersion="13" ma:contentTypeDescription="Create a new document." ma:contentTypeScope="" ma:versionID="674304eb22826a3993fa317fc22d6fa6">
  <xsd:schema xmlns:xsd="http://www.w3.org/2001/XMLSchema" xmlns:xs="http://www.w3.org/2001/XMLSchema" xmlns:p="http://schemas.microsoft.com/office/2006/metadata/properties" xmlns:ns2="063725a6-1ef5-43ca-976d-e0a678a74842" xmlns:ns3="daf87826-46f9-403f-a50d-37d8d93805ce" targetNamespace="http://schemas.microsoft.com/office/2006/metadata/properties" ma:root="true" ma:fieldsID="aae5870b5c92f06993a5408dcd8e4ff3" ns2:_="" ns3:_="">
    <xsd:import namespace="063725a6-1ef5-43ca-976d-e0a678a74842"/>
    <xsd:import namespace="daf87826-46f9-403f-a50d-37d8d93805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725a6-1ef5-43ca-976d-e0a678a748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bf2f534-9c3d-494b-83fb-768e807180cb"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f87826-46f9-403f-a50d-37d8d93805c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cac2b12-2c19-47ba-acf8-f60a03290da3}" ma:internalName="TaxCatchAll" ma:showField="CatchAllData" ma:web="daf87826-46f9-403f-a50d-37d8d93805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63725a6-1ef5-43ca-976d-e0a678a74842">
      <Terms xmlns="http://schemas.microsoft.com/office/infopath/2007/PartnerControls"/>
    </lcf76f155ced4ddcb4097134ff3c332f>
    <TaxCatchAll xmlns="daf87826-46f9-403f-a50d-37d8d93805ce" xsi:nil="true"/>
  </documentManagement>
</p:properties>
</file>

<file path=customXml/itemProps1.xml><?xml version="1.0" encoding="utf-8"?>
<ds:datastoreItem xmlns:ds="http://schemas.openxmlformats.org/officeDocument/2006/customXml" ds:itemID="{B10A45EF-1A4B-4972-A7BC-1BB34FD5CB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725a6-1ef5-43ca-976d-e0a678a74842"/>
    <ds:schemaRef ds:uri="daf87826-46f9-403f-a50d-37d8d93805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E337F8-6F5B-4201-A855-1076044A4541}">
  <ds:schemaRefs>
    <ds:schemaRef ds:uri="http://schemas.microsoft.com/sharepoint/v3/contenttype/forms"/>
  </ds:schemaRefs>
</ds:datastoreItem>
</file>

<file path=customXml/itemProps3.xml><?xml version="1.0" encoding="utf-8"?>
<ds:datastoreItem xmlns:ds="http://schemas.openxmlformats.org/officeDocument/2006/customXml" ds:itemID="{A463A0E9-CE6D-4CE6-84FA-A2EBF9745781}">
  <ds:schemaRefs>
    <ds:schemaRef ds:uri="http://schemas.microsoft.com/office/2006/metadata/properties"/>
    <ds:schemaRef ds:uri="http://schemas.microsoft.com/office/infopath/2007/PartnerControls"/>
    <ds:schemaRef ds:uri="063725a6-1ef5-43ca-976d-e0a678a74842"/>
    <ds:schemaRef ds:uri="daf87826-46f9-403f-a50d-37d8d93805c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3144</Words>
  <Characters>19414</Characters>
  <Application>Microsoft Office Word</Application>
  <DocSecurity>0</DocSecurity>
  <Lines>490</Lines>
  <Paragraphs>276</Paragraphs>
  <ScaleCrop>false</ScaleCrop>
  <Company/>
  <LinksUpToDate>false</LinksUpToDate>
  <CharactersWithSpaces>22306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Busfield (mjb1n20)</dc:creator>
  <cp:keywords/>
  <dc:description/>
  <cp:lastModifiedBy>Miriam Santer</cp:lastModifiedBy>
  <cp:revision>38</cp:revision>
  <dcterms:created xsi:type="dcterms:W3CDTF">2024-03-25T17:44:00Z</dcterms:created>
  <dcterms:modified xsi:type="dcterms:W3CDTF">2026-03-04T17:06:00Z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0x0101001A07A2587A59054EBC6C772874D93CB3</vt:lpwstr>
  </property>
  <property fmtid="{D5CDD505-2E9C-101B-9397-08002B2CF9AE}" pid="3" name="MediaServiceImageTags">
    <vt:lpwstr/>
  </property>
</Properties>
</file>