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3961" w14:textId="77777777" w:rsidR="00F56CCE" w:rsidRPr="00D676B7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769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D676B7">
        <w:rPr>
          <w:rFonts w:ascii="Times New Roman" w:hAnsi="Times New Roman" w:cs="Times New Roman"/>
          <w:b/>
          <w:bCs/>
          <w:sz w:val="24"/>
          <w:szCs w:val="24"/>
        </w:rPr>
        <w:t>. UV–Visible absorption spectra of silver nanoparticles synthesized using seed and pod extracts of A. aromaticum.</w:t>
      </w:r>
    </w:p>
    <w:p w14:paraId="474A1B99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  <w:r w:rsidRPr="00761769">
        <w:rPr>
          <w:rFonts w:ascii="Times New Roman" w:hAnsi="Times New Roman" w:cs="Times New Roman"/>
          <w:sz w:val="24"/>
          <w:szCs w:val="24"/>
        </w:rPr>
        <w:t>Distinct surface plasmon resonance (SPR) peaks appear at 432 nm (Seed-</w:t>
      </w:r>
      <w:proofErr w:type="spellStart"/>
      <w:r w:rsidRPr="00761769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761769">
        <w:rPr>
          <w:rFonts w:ascii="Times New Roman" w:hAnsi="Times New Roman" w:cs="Times New Roman"/>
          <w:sz w:val="24"/>
          <w:szCs w:val="24"/>
        </w:rPr>
        <w:t>) and 445 nm (Pod-</w:t>
      </w:r>
      <w:proofErr w:type="spellStart"/>
      <w:r w:rsidRPr="00761769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761769">
        <w:rPr>
          <w:rFonts w:ascii="Times New Roman" w:hAnsi="Times New Roman" w:cs="Times New Roman"/>
          <w:sz w:val="24"/>
          <w:szCs w:val="24"/>
        </w:rPr>
        <w:t>), confirming nanoparticle formation and indicating smaller particle size for seed-derived samples.</w:t>
      </w:r>
    </w:p>
    <w:p w14:paraId="0111A2DD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1A971" w14:textId="77777777" w:rsidR="00F56CCE" w:rsidRPr="006D6661" w:rsidRDefault="00F56CCE" w:rsidP="00F56CC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D66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D4BDD2" wp14:editId="69831487">
            <wp:extent cx="3523470" cy="2348848"/>
            <wp:effectExtent l="0" t="0" r="1270" b="0"/>
            <wp:docPr id="9876573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99" cy="238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7CA25" w14:textId="77777777" w:rsidR="00F56CCE" w:rsidRPr="004E66C0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6C0">
        <w:rPr>
          <w:rFonts w:ascii="Times New Roman" w:hAnsi="Times New Roman" w:cs="Times New Roman"/>
          <w:b/>
          <w:bCs/>
          <w:sz w:val="24"/>
          <w:szCs w:val="24"/>
        </w:rPr>
        <w:t xml:space="preserve">Figure 2. FTIR spectra of seed and pod extracts and their corresponding </w:t>
      </w:r>
      <w:proofErr w:type="spellStart"/>
      <w:r w:rsidRPr="004E66C0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4E66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82ADA9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01199">
        <w:rPr>
          <w:rFonts w:ascii="Times New Roman" w:hAnsi="Times New Roman" w:cs="Times New Roman"/>
          <w:sz w:val="24"/>
          <w:szCs w:val="24"/>
        </w:rPr>
        <w:t>Major absorption bands at 3420 cm⁻¹ (O–H stretch), 1634 cm⁻¹ (C=O stretch), and 1385 cm⁻¹ (C–N vibration) denote flavonoid and phenolic participation in reduction and capping.</w:t>
      </w:r>
      <w:r w:rsidRPr="003F2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B766D1" wp14:editId="6AF04FB7">
            <wp:extent cx="4293741" cy="3343275"/>
            <wp:effectExtent l="0" t="0" r="0" b="0"/>
            <wp:docPr id="1344739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05" cy="338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CD30F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99310A" w14:textId="77777777" w:rsidR="00C71667" w:rsidRDefault="00C71667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0EC0C" w14:textId="77777777" w:rsidR="00C71667" w:rsidRDefault="00C71667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9B5CD" w14:textId="03FB0DE6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1F0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3. X-ray diffraction (XRD) patterns of Seed-</w:t>
      </w:r>
      <w:proofErr w:type="spellStart"/>
      <w:r w:rsidRPr="008741F0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8741F0">
        <w:rPr>
          <w:rFonts w:ascii="Times New Roman" w:hAnsi="Times New Roman" w:cs="Times New Roman"/>
          <w:b/>
          <w:bCs/>
          <w:sz w:val="24"/>
          <w:szCs w:val="24"/>
        </w:rPr>
        <w:t xml:space="preserve"> and Pod-</w:t>
      </w:r>
      <w:proofErr w:type="spellStart"/>
      <w:r w:rsidRPr="008741F0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8741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D03AAA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  <w:r w:rsidRPr="008741F0">
        <w:rPr>
          <w:rFonts w:ascii="Times New Roman" w:hAnsi="Times New Roman" w:cs="Times New Roman"/>
          <w:sz w:val="24"/>
          <w:szCs w:val="24"/>
        </w:rPr>
        <w:t>Characteristic Bragg reflections at (111), (200), (220), and (311) correspond to face-</w:t>
      </w:r>
      <w:proofErr w:type="spellStart"/>
      <w:r w:rsidRPr="008741F0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8741F0">
        <w:rPr>
          <w:rFonts w:ascii="Times New Roman" w:hAnsi="Times New Roman" w:cs="Times New Roman"/>
          <w:sz w:val="24"/>
          <w:szCs w:val="24"/>
        </w:rPr>
        <w:t xml:space="preserve"> cubic (FCC) silver (JCPDS No. 04-0783). Sharper peaks for Seed-</w:t>
      </w:r>
      <w:proofErr w:type="spellStart"/>
      <w:r w:rsidRPr="008741F0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8741F0">
        <w:rPr>
          <w:rFonts w:ascii="Times New Roman" w:hAnsi="Times New Roman" w:cs="Times New Roman"/>
          <w:sz w:val="24"/>
          <w:szCs w:val="24"/>
        </w:rPr>
        <w:t xml:space="preserve"> indicate smaller crystallite size (~18 nm).</w:t>
      </w:r>
    </w:p>
    <w:p w14:paraId="09674049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D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2F1FFC" wp14:editId="4AEACDCE">
            <wp:extent cx="4314825" cy="3334358"/>
            <wp:effectExtent l="0" t="0" r="0" b="0"/>
            <wp:docPr id="6478901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08" cy="335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9F0A9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26072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AAD6E5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23E0">
        <w:rPr>
          <w:rFonts w:ascii="Times New Roman" w:hAnsi="Times New Roman" w:cs="Times New Roman"/>
          <w:b/>
          <w:bCs/>
          <w:sz w:val="24"/>
          <w:szCs w:val="24"/>
        </w:rPr>
        <w:t>Figure 4.</w:t>
      </w:r>
      <w:r w:rsidRPr="004723E0">
        <w:rPr>
          <w:rFonts w:ascii="Times New Roman" w:hAnsi="Times New Roman" w:cs="Times New Roman"/>
          <w:sz w:val="24"/>
          <w:szCs w:val="24"/>
        </w:rPr>
        <w:t xml:space="preserve"> </w:t>
      </w:r>
      <w:r w:rsidRPr="004723E0">
        <w:rPr>
          <w:rFonts w:ascii="Times New Roman" w:hAnsi="Times New Roman" w:cs="Times New Roman"/>
          <w:b/>
          <w:bCs/>
          <w:sz w:val="24"/>
          <w:szCs w:val="24"/>
        </w:rPr>
        <w:t>Transmission electron microscopy (TEM) images and particle size histograms.</w:t>
      </w:r>
    </w:p>
    <w:p w14:paraId="0B02F519" w14:textId="77777777" w:rsidR="00F56CCE" w:rsidRDefault="00F56CCE" w:rsidP="00F56CCE">
      <w:pPr>
        <w:rPr>
          <w:rFonts w:ascii="Times New Roman" w:hAnsi="Times New Roman" w:cs="Times New Roman"/>
          <w:sz w:val="24"/>
          <w:szCs w:val="24"/>
        </w:rPr>
      </w:pPr>
      <w:r w:rsidRPr="004723E0">
        <w:rPr>
          <w:rFonts w:ascii="Times New Roman" w:hAnsi="Times New Roman" w:cs="Times New Roman"/>
          <w:sz w:val="24"/>
          <w:szCs w:val="24"/>
        </w:rPr>
        <w:br/>
        <w:t>Seed-</w:t>
      </w:r>
      <w:proofErr w:type="spellStart"/>
      <w:r w:rsidRPr="004723E0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4723E0">
        <w:rPr>
          <w:rFonts w:ascii="Times New Roman" w:hAnsi="Times New Roman" w:cs="Times New Roman"/>
          <w:sz w:val="24"/>
          <w:szCs w:val="24"/>
        </w:rPr>
        <w:t>: well-dispersed, spherical particles (15–20 nm).</w:t>
      </w:r>
      <w:r w:rsidRPr="004723E0">
        <w:rPr>
          <w:rFonts w:ascii="Times New Roman" w:hAnsi="Times New Roman" w:cs="Times New Roman"/>
          <w:sz w:val="24"/>
          <w:szCs w:val="24"/>
        </w:rPr>
        <w:br/>
        <w:t>Pod-</w:t>
      </w:r>
      <w:proofErr w:type="spellStart"/>
      <w:r w:rsidRPr="004723E0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4723E0">
        <w:rPr>
          <w:rFonts w:ascii="Times New Roman" w:hAnsi="Times New Roman" w:cs="Times New Roman"/>
          <w:sz w:val="24"/>
          <w:szCs w:val="24"/>
        </w:rPr>
        <w:t>: semi-spherical, slightly aggregated particles (25–30 nm).</w:t>
      </w:r>
    </w:p>
    <w:p w14:paraId="0B8174C3" w14:textId="77777777" w:rsidR="00F56CCE" w:rsidRDefault="00F56CCE" w:rsidP="00F56CCE">
      <w:pPr>
        <w:rPr>
          <w:rFonts w:ascii="Times New Roman" w:hAnsi="Times New Roman" w:cs="Times New Roman"/>
          <w:sz w:val="24"/>
          <w:szCs w:val="24"/>
        </w:rPr>
      </w:pPr>
    </w:p>
    <w:p w14:paraId="0069048E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5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E627B6" wp14:editId="148E3CB9">
            <wp:extent cx="2857500" cy="1904894"/>
            <wp:effectExtent l="0" t="0" r="0" b="635"/>
            <wp:docPr id="16998039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57" cy="193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07967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F46FB" w14:textId="77777777" w:rsidR="00F56CCE" w:rsidRDefault="00F56CCE" w:rsidP="00F56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9E38A3" w14:textId="34E249A0" w:rsidR="00F56CCE" w:rsidRPr="00F309FC" w:rsidRDefault="00F56CCE" w:rsidP="00F56C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0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5. Dynamic light scattering (DLS) analysis of Seed- and Pod-</w:t>
      </w:r>
      <w:proofErr w:type="spellStart"/>
      <w:r w:rsidRPr="00F309FC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F309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EFB3BC" w14:textId="77777777" w:rsidR="00F56CCE" w:rsidRPr="00F309FC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  <w:r w:rsidRPr="00F309FC">
        <w:rPr>
          <w:rFonts w:ascii="Times New Roman" w:hAnsi="Times New Roman" w:cs="Times New Roman"/>
          <w:sz w:val="24"/>
          <w:szCs w:val="24"/>
        </w:rPr>
        <w:br/>
        <w:t xml:space="preserve">Hydrodynamic diameter distribution shows mean sizes of </w:t>
      </w:r>
      <w:r w:rsidRPr="00F309FC">
        <w:rPr>
          <w:rFonts w:ascii="Times New Roman" w:hAnsi="Times New Roman" w:cs="Times New Roman"/>
          <w:b/>
          <w:bCs/>
          <w:sz w:val="24"/>
          <w:szCs w:val="24"/>
        </w:rPr>
        <w:t>22.5 nm (Seed)</w:t>
      </w:r>
      <w:r w:rsidRPr="00F309FC">
        <w:rPr>
          <w:rFonts w:ascii="Times New Roman" w:hAnsi="Times New Roman" w:cs="Times New Roman"/>
          <w:sz w:val="24"/>
          <w:szCs w:val="24"/>
        </w:rPr>
        <w:t xml:space="preserve"> and </w:t>
      </w:r>
      <w:r w:rsidRPr="00F309FC">
        <w:rPr>
          <w:rFonts w:ascii="Times New Roman" w:hAnsi="Times New Roman" w:cs="Times New Roman"/>
          <w:b/>
          <w:bCs/>
          <w:sz w:val="24"/>
          <w:szCs w:val="24"/>
        </w:rPr>
        <w:t>31.8 nm (Pod)</w:t>
      </w:r>
      <w:r w:rsidRPr="00F309FC">
        <w:rPr>
          <w:rFonts w:ascii="Times New Roman" w:hAnsi="Times New Roman" w:cs="Times New Roman"/>
          <w:sz w:val="24"/>
          <w:szCs w:val="24"/>
        </w:rPr>
        <w:t xml:space="preserve"> with polydispersity indices of 0.28 and 0.32, respectively, confirming narrow distribution and stability.</w:t>
      </w:r>
    </w:p>
    <w:p w14:paraId="77CF0A10" w14:textId="77777777" w:rsidR="00F56CCE" w:rsidRPr="004723E0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BC4340" wp14:editId="646CB102">
            <wp:extent cx="4114800" cy="2830578"/>
            <wp:effectExtent l="0" t="0" r="0" b="8255"/>
            <wp:docPr id="1160807464" name="Picture 1" descr="file:///C:/Users/HP/Desktop/figure%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///C:/Users/HP/Desktop/figure%2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128" cy="285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1EEB0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EDCD7" w14:textId="69F13E7D" w:rsidR="00F56CCE" w:rsidRPr="001B7DCA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DCA">
        <w:rPr>
          <w:rFonts w:ascii="Times New Roman" w:hAnsi="Times New Roman" w:cs="Times New Roman"/>
          <w:b/>
          <w:bCs/>
          <w:sz w:val="24"/>
          <w:szCs w:val="24"/>
        </w:rPr>
        <w:t xml:space="preserve">Figure 6. Energy-dispersive X-ray (EDX) spectrum of </w:t>
      </w:r>
      <w:proofErr w:type="spellStart"/>
      <w:r w:rsidRPr="001B7DCA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1B7D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0B0909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  <w:r w:rsidRPr="001B7DC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B7DCA">
        <w:rPr>
          <w:rFonts w:ascii="Times New Roman" w:hAnsi="Times New Roman" w:cs="Times New Roman"/>
          <w:sz w:val="24"/>
          <w:szCs w:val="24"/>
        </w:rPr>
        <w:t>Strong Ag peak at ~3 keV verifies elemental silver; minor carbon (0.28 keV) and oxygen (0.52 keV) peaks arise from organic capping residues.</w:t>
      </w:r>
    </w:p>
    <w:p w14:paraId="11666B73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34D1B4" w14:textId="77777777" w:rsidR="00F56CCE" w:rsidRPr="00F9420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F942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CF93DC" wp14:editId="0E683B9D">
            <wp:extent cx="3076575" cy="3076575"/>
            <wp:effectExtent l="0" t="0" r="9525" b="9525"/>
            <wp:docPr id="6356272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9F57" w14:textId="77777777" w:rsidR="00F56CCE" w:rsidRPr="00AE4487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448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7.</w:t>
      </w:r>
      <w:r w:rsidRPr="00AE4487">
        <w:rPr>
          <w:rFonts w:ascii="Times New Roman" w:hAnsi="Times New Roman" w:cs="Times New Roman"/>
          <w:sz w:val="24"/>
          <w:szCs w:val="24"/>
        </w:rPr>
        <w:t xml:space="preserve"> </w:t>
      </w:r>
      <w:r w:rsidRPr="00AE4487">
        <w:rPr>
          <w:rFonts w:ascii="Times New Roman" w:hAnsi="Times New Roman" w:cs="Times New Roman"/>
          <w:b/>
          <w:bCs/>
          <w:sz w:val="24"/>
          <w:szCs w:val="24"/>
        </w:rPr>
        <w:t xml:space="preserve">Zeta potential distribution curves of biosynthesized </w:t>
      </w:r>
      <w:proofErr w:type="spellStart"/>
      <w:r w:rsidRPr="00AE4487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AE448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B681E1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  <w:r w:rsidRPr="00AE4487">
        <w:rPr>
          <w:rFonts w:ascii="Times New Roman" w:hAnsi="Times New Roman" w:cs="Times New Roman"/>
          <w:sz w:val="24"/>
          <w:szCs w:val="24"/>
        </w:rPr>
        <w:br/>
        <w:t>Seed-</w:t>
      </w:r>
      <w:proofErr w:type="spellStart"/>
      <w:r w:rsidRPr="00AE4487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AE4487">
        <w:rPr>
          <w:rFonts w:ascii="Times New Roman" w:hAnsi="Times New Roman" w:cs="Times New Roman"/>
          <w:sz w:val="24"/>
          <w:szCs w:val="24"/>
        </w:rPr>
        <w:t xml:space="preserve"> show −25.4 mV and Pod-</w:t>
      </w:r>
      <w:proofErr w:type="spellStart"/>
      <w:r w:rsidRPr="00AE4487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AE4487">
        <w:rPr>
          <w:rFonts w:ascii="Times New Roman" w:hAnsi="Times New Roman" w:cs="Times New Roman"/>
          <w:sz w:val="24"/>
          <w:szCs w:val="24"/>
        </w:rPr>
        <w:t xml:space="preserve"> −18.1 mV, indicating stable colloidal suspensions with higher electrostatic repulsion for seed-derived particles.</w:t>
      </w:r>
    </w:p>
    <w:p w14:paraId="60A17433" w14:textId="77777777" w:rsidR="00F56CCE" w:rsidRPr="002F5100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1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C39D99" wp14:editId="1E81CCD4">
            <wp:extent cx="3880144" cy="2486025"/>
            <wp:effectExtent l="0" t="0" r="6350" b="0"/>
            <wp:docPr id="9083376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31" cy="250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3A2BE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B7212D" w14:textId="77777777" w:rsidR="00F56CCE" w:rsidRDefault="00F56CCE" w:rsidP="00F56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B633E1" w14:textId="77777777" w:rsidR="00F56CCE" w:rsidRDefault="00F56CCE" w:rsidP="00F56C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808022" w14:textId="51599BAE" w:rsidR="00F56CCE" w:rsidRDefault="00F56CCE" w:rsidP="00F56CCE">
      <w:pPr>
        <w:rPr>
          <w:rFonts w:ascii="Times New Roman" w:hAnsi="Times New Roman" w:cs="Times New Roman"/>
          <w:sz w:val="24"/>
          <w:szCs w:val="24"/>
        </w:rPr>
      </w:pPr>
      <w:r w:rsidRPr="008C0BF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C0BF9">
        <w:rPr>
          <w:rFonts w:ascii="Times New Roman" w:hAnsi="Times New Roman" w:cs="Times New Roman"/>
          <w:sz w:val="24"/>
          <w:szCs w:val="24"/>
        </w:rPr>
        <w:t xml:space="preserve">. </w:t>
      </w:r>
      <w:r w:rsidRPr="008C0BF9">
        <w:rPr>
          <w:rFonts w:ascii="Times New Roman" w:hAnsi="Times New Roman" w:cs="Times New Roman"/>
          <w:b/>
          <w:bCs/>
          <w:sz w:val="24"/>
          <w:szCs w:val="24"/>
        </w:rPr>
        <w:t>Antibacterial assay plates showing inhibition zones of Seed- and Pod-</w:t>
      </w:r>
      <w:proofErr w:type="spellStart"/>
      <w:r w:rsidRPr="008C0BF9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8C0BF9">
        <w:rPr>
          <w:rFonts w:ascii="Times New Roman" w:hAnsi="Times New Roman" w:cs="Times New Roman"/>
          <w:b/>
          <w:bCs/>
          <w:sz w:val="24"/>
          <w:szCs w:val="24"/>
        </w:rPr>
        <w:t xml:space="preserve"> against </w:t>
      </w:r>
      <w:r w:rsidRPr="008C0B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aureus</w:t>
      </w:r>
      <w:r w:rsidRPr="008C0BF9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8C0B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E. coli</w:t>
      </w:r>
      <w:r w:rsidRPr="008C0B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0BF9">
        <w:rPr>
          <w:rFonts w:ascii="Times New Roman" w:hAnsi="Times New Roman" w:cs="Times New Roman"/>
          <w:sz w:val="24"/>
          <w:szCs w:val="24"/>
        </w:rPr>
        <w:br/>
        <w:t>Clear inhibition zones demonstrate effective antibacterial action, with larger zones observed for Seed-</w:t>
      </w:r>
      <w:proofErr w:type="spellStart"/>
      <w:r w:rsidRPr="008C0BF9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8C0BF9">
        <w:rPr>
          <w:rFonts w:ascii="Times New Roman" w:hAnsi="Times New Roman" w:cs="Times New Roman"/>
          <w:sz w:val="24"/>
          <w:szCs w:val="24"/>
        </w:rPr>
        <w:t xml:space="preserve"> compared to Pod-</w:t>
      </w:r>
      <w:proofErr w:type="spellStart"/>
      <w:r w:rsidRPr="008C0BF9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8C0BF9">
        <w:rPr>
          <w:rFonts w:ascii="Times New Roman" w:hAnsi="Times New Roman" w:cs="Times New Roman"/>
          <w:sz w:val="24"/>
          <w:szCs w:val="24"/>
        </w:rPr>
        <w:t>.</w:t>
      </w:r>
    </w:p>
    <w:p w14:paraId="59C06873" w14:textId="77777777" w:rsidR="00F56CCE" w:rsidRPr="008C0BF9" w:rsidRDefault="00F56CCE" w:rsidP="00F56CCE">
      <w:pPr>
        <w:rPr>
          <w:rFonts w:ascii="Times New Roman" w:hAnsi="Times New Roman" w:cs="Times New Roman"/>
          <w:sz w:val="24"/>
          <w:szCs w:val="24"/>
        </w:rPr>
      </w:pPr>
    </w:p>
    <w:p w14:paraId="4573E449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8C0B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9B971C" wp14:editId="100112EC">
            <wp:extent cx="2905125" cy="1962150"/>
            <wp:effectExtent l="0" t="0" r="9525" b="0"/>
            <wp:docPr id="14032204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99C90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C80433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55E1BB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5BE27C" w14:textId="77777777" w:rsidR="00B52F0F" w:rsidRDefault="00B52F0F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1AE89" w14:textId="11F45B36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7B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47BED">
        <w:rPr>
          <w:rFonts w:ascii="Times New Roman" w:hAnsi="Times New Roman" w:cs="Times New Roman"/>
          <w:b/>
          <w:bCs/>
          <w:sz w:val="24"/>
          <w:szCs w:val="24"/>
        </w:rPr>
        <w:t>. Antibacterial activity of Seed- and Pod-</w:t>
      </w:r>
      <w:proofErr w:type="spellStart"/>
      <w:r w:rsidRPr="00D47BED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  <w:r w:rsidRPr="00D47BED">
        <w:rPr>
          <w:rFonts w:ascii="Times New Roman" w:hAnsi="Times New Roman" w:cs="Times New Roman"/>
          <w:b/>
          <w:bCs/>
          <w:sz w:val="24"/>
          <w:szCs w:val="24"/>
        </w:rPr>
        <w:t xml:space="preserve"> against </w:t>
      </w:r>
      <w:r w:rsidRPr="00D47B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aureus</w:t>
      </w:r>
      <w:r w:rsidRPr="00D47BE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D47B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E. coli</w:t>
      </w:r>
      <w:r w:rsidRPr="00D47B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516AF4" w14:textId="77777777" w:rsidR="00F56CCE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  <w:r w:rsidRPr="00D47BED">
        <w:rPr>
          <w:rFonts w:ascii="Times New Roman" w:hAnsi="Times New Roman" w:cs="Times New Roman"/>
          <w:sz w:val="24"/>
          <w:szCs w:val="24"/>
        </w:rPr>
        <w:br/>
        <w:t>Zone of inhibition (mm) values confirm stronger antibacterial efficacy of smaller Seed-</w:t>
      </w:r>
      <w:proofErr w:type="spellStart"/>
      <w:r w:rsidRPr="00D47BED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D47BED">
        <w:rPr>
          <w:rFonts w:ascii="Times New Roman" w:hAnsi="Times New Roman" w:cs="Times New Roman"/>
          <w:sz w:val="24"/>
          <w:szCs w:val="24"/>
        </w:rPr>
        <w:t>; bars represent mean ± SD (n = 3).</w:t>
      </w:r>
    </w:p>
    <w:p w14:paraId="6D80DA6B" w14:textId="77777777" w:rsidR="00F56CCE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483B87" w14:textId="77777777" w:rsidR="00F56CCE" w:rsidRPr="00585573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5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3FA40E" wp14:editId="68856907">
            <wp:extent cx="3048186" cy="2200275"/>
            <wp:effectExtent l="0" t="0" r="0" b="0"/>
            <wp:docPr id="1634457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983" cy="220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058E1" w14:textId="77777777" w:rsidR="00F56CCE" w:rsidRPr="008C0BF9" w:rsidRDefault="00F56CCE" w:rsidP="00F56C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C31DC3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41DB9" w14:textId="6D2F61AD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73A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C73AF">
        <w:rPr>
          <w:rFonts w:ascii="Times New Roman" w:hAnsi="Times New Roman" w:cs="Times New Roman"/>
          <w:b/>
          <w:bCs/>
          <w:sz w:val="24"/>
          <w:szCs w:val="24"/>
        </w:rPr>
        <w:t>. Wound-healing assay (scratch test) on human fibroblast monolayers.</w:t>
      </w:r>
    </w:p>
    <w:p w14:paraId="28651D52" w14:textId="77777777" w:rsidR="00F56CCE" w:rsidRPr="005C73AF" w:rsidRDefault="00F56CCE" w:rsidP="00F56CCE">
      <w:pPr>
        <w:jc w:val="both"/>
        <w:rPr>
          <w:rFonts w:ascii="Times New Roman" w:hAnsi="Times New Roman" w:cs="Times New Roman"/>
          <w:sz w:val="24"/>
          <w:szCs w:val="24"/>
        </w:rPr>
      </w:pPr>
      <w:r w:rsidRPr="005C73A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C73AF">
        <w:rPr>
          <w:rFonts w:ascii="Times New Roman" w:hAnsi="Times New Roman" w:cs="Times New Roman"/>
          <w:sz w:val="24"/>
          <w:szCs w:val="24"/>
        </w:rPr>
        <w:t>Images at 0 h and 24 h show ~78 % closure for Pod-</w:t>
      </w:r>
      <w:proofErr w:type="spellStart"/>
      <w:r w:rsidRPr="005C73AF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5C73AF">
        <w:rPr>
          <w:rFonts w:ascii="Times New Roman" w:hAnsi="Times New Roman" w:cs="Times New Roman"/>
          <w:sz w:val="24"/>
          <w:szCs w:val="24"/>
        </w:rPr>
        <w:t xml:space="preserve"> versus ~55 % for Seed-</w:t>
      </w:r>
      <w:proofErr w:type="spellStart"/>
      <w:r w:rsidRPr="005C73AF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5C73AF">
        <w:rPr>
          <w:rFonts w:ascii="Times New Roman" w:hAnsi="Times New Roman" w:cs="Times New Roman"/>
          <w:sz w:val="24"/>
          <w:szCs w:val="24"/>
        </w:rPr>
        <w:t>, indicating higher regenerative efficiency of phenolic-capped nanoparticles.</w:t>
      </w:r>
    </w:p>
    <w:p w14:paraId="4A22A7D5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D7670" w14:textId="77777777" w:rsidR="00F56CCE" w:rsidRPr="0020795A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795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11B175E" wp14:editId="675C6B94">
            <wp:extent cx="3531849" cy="2171700"/>
            <wp:effectExtent l="0" t="0" r="0" b="0"/>
            <wp:docPr id="20563491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789" cy="217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57B49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755C4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22D85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747C2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DAA3B" w14:textId="77777777" w:rsidR="00F56CCE" w:rsidRPr="00D03952" w:rsidRDefault="00F56CCE" w:rsidP="00F56CCE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03952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 xml:space="preserve">Table 1. Physicochemical characteristics of Seed- and Pod-derived </w:t>
      </w:r>
      <w:proofErr w:type="spellStart"/>
      <w:r w:rsidRPr="00D03952">
        <w:rPr>
          <w:rFonts w:ascii="Times New Roman" w:hAnsi="Times New Roman" w:cs="Times New Roman"/>
          <w:b/>
          <w:bCs/>
          <w:color w:val="002060"/>
          <w:sz w:val="24"/>
          <w:szCs w:val="24"/>
        </w:rPr>
        <w:t>AgNPs</w:t>
      </w:r>
      <w:proofErr w:type="spellEnd"/>
    </w:p>
    <w:p w14:paraId="77A88A46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1"/>
        <w:gridCol w:w="1904"/>
        <w:gridCol w:w="1906"/>
      </w:tblGrid>
      <w:tr w:rsidR="00F56CCE" w:rsidRPr="00B1479A" w14:paraId="14244506" w14:textId="77777777" w:rsidTr="002A2173">
        <w:trPr>
          <w:trHeight w:val="458"/>
          <w:tblHeader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17CD8E67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43DCB958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Seed-</w:t>
            </w:r>
            <w:proofErr w:type="spellStart"/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05BF3A17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Pod-</w:t>
            </w:r>
            <w:proofErr w:type="spellStart"/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AgNPs</w:t>
            </w:r>
            <w:proofErr w:type="spellEnd"/>
          </w:p>
        </w:tc>
      </w:tr>
      <w:tr w:rsidR="00F56CCE" w:rsidRPr="00B1479A" w14:paraId="1010A78A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4E78A14A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UV–Vis </w:t>
            </w:r>
            <w:proofErr w:type="spellStart"/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λmax</w:t>
            </w:r>
            <w:proofErr w:type="spellEnd"/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(nm)</w:t>
            </w:r>
          </w:p>
        </w:tc>
        <w:tc>
          <w:tcPr>
            <w:tcW w:w="0" w:type="auto"/>
            <w:tcBorders>
              <w:right w:val="single" w:sz="12" w:space="0" w:color="70AD47" w:themeColor="accent6"/>
            </w:tcBorders>
            <w:vAlign w:val="center"/>
            <w:hideMark/>
          </w:tcPr>
          <w:p w14:paraId="04D070DF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432 ± 2</w:t>
            </w:r>
          </w:p>
        </w:tc>
        <w:tc>
          <w:tcPr>
            <w:tcW w:w="0" w:type="auto"/>
            <w:tcBorders>
              <w:right w:val="single" w:sz="12" w:space="0" w:color="70AD47" w:themeColor="accent6"/>
            </w:tcBorders>
            <w:vAlign w:val="center"/>
            <w:hideMark/>
          </w:tcPr>
          <w:p w14:paraId="4B86DE72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445 ± 3</w:t>
            </w:r>
          </w:p>
        </w:tc>
      </w:tr>
      <w:tr w:rsidR="00F56CCE" w:rsidRPr="00B1479A" w14:paraId="1BD895CD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69F810BA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 size (nm)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6CA6A73A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15–20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06A5F58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25–30</w:t>
            </w:r>
          </w:p>
        </w:tc>
      </w:tr>
      <w:tr w:rsidR="00F56CCE" w:rsidRPr="00B1479A" w14:paraId="018B80FA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EF7A35A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DLS mean (nm)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D429147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22.5 ± 1.6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DCC4BF9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31.8 ± 2.1</w:t>
            </w:r>
          </w:p>
        </w:tc>
      </w:tr>
      <w:tr w:rsidR="00F56CCE" w:rsidRPr="00B1479A" w14:paraId="1A447E90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FDFB16A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PDI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3A60B00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3400B5A0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0.32</w:t>
            </w:r>
          </w:p>
        </w:tc>
      </w:tr>
      <w:tr w:rsidR="00F56CCE" w:rsidRPr="00B1479A" w14:paraId="2EC5C206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0B82012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Zeta potential (mV)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42B33080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−25.4 ± 1.2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6F586FCB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−18.1 ± 0.9</w:t>
            </w:r>
          </w:p>
        </w:tc>
      </w:tr>
      <w:tr w:rsidR="00F56CCE" w:rsidRPr="00B1479A" w14:paraId="0F413608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73B11CA5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Crystallite size (XRD, nm)</w:t>
            </w:r>
          </w:p>
        </w:tc>
        <w:tc>
          <w:tcPr>
            <w:tcW w:w="0" w:type="auto"/>
            <w:tcBorders>
              <w:right w:val="single" w:sz="12" w:space="0" w:color="70AD47" w:themeColor="accent6"/>
            </w:tcBorders>
            <w:vAlign w:val="center"/>
            <w:hideMark/>
          </w:tcPr>
          <w:p w14:paraId="6CA4D62E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18.3</w:t>
            </w:r>
          </w:p>
        </w:tc>
        <w:tc>
          <w:tcPr>
            <w:tcW w:w="0" w:type="auto"/>
            <w:tcBorders>
              <w:right w:val="single" w:sz="12" w:space="0" w:color="70AD47" w:themeColor="accent6"/>
            </w:tcBorders>
            <w:vAlign w:val="center"/>
            <w:hideMark/>
          </w:tcPr>
          <w:p w14:paraId="0AB9A6D0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27.4</w:t>
            </w:r>
          </w:p>
        </w:tc>
      </w:tr>
      <w:tr w:rsidR="00F56CCE" w:rsidRPr="00B1479A" w14:paraId="7F4E0E23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3C29AC9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Dominant capping group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6BB8EE9A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Flavonoids/amide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30A68521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Phenolics/tannins</w:t>
            </w:r>
          </w:p>
        </w:tc>
      </w:tr>
      <w:tr w:rsidR="00F56CCE" w:rsidRPr="00B1479A" w14:paraId="2A9DF31B" w14:textId="77777777" w:rsidTr="002A2173">
        <w:trPr>
          <w:trHeight w:val="458"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70815C08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Morphology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DB4A0E9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Spherical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058DC3D2" w14:textId="77777777" w:rsidR="00F56CCE" w:rsidRPr="00B1479A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Semi-spherical</w:t>
            </w:r>
          </w:p>
        </w:tc>
      </w:tr>
    </w:tbl>
    <w:p w14:paraId="088425E8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EF99D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AEF0C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19898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7D502" w14:textId="77777777" w:rsidR="00F56CCE" w:rsidRPr="00D03952" w:rsidRDefault="00F56CCE" w:rsidP="00F56CCE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0395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Table 2. Elemental composition of </w:t>
      </w:r>
      <w:proofErr w:type="spellStart"/>
      <w:r w:rsidRPr="00D03952">
        <w:rPr>
          <w:rFonts w:ascii="Times New Roman" w:hAnsi="Times New Roman" w:cs="Times New Roman"/>
          <w:b/>
          <w:bCs/>
          <w:color w:val="002060"/>
          <w:sz w:val="24"/>
          <w:szCs w:val="24"/>
        </w:rPr>
        <w:t>AgNPs</w:t>
      </w:r>
      <w:proofErr w:type="spellEnd"/>
      <w:r w:rsidRPr="00D0395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by EDX</w:t>
      </w:r>
    </w:p>
    <w:p w14:paraId="5B63AD1A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2130"/>
        <w:gridCol w:w="2065"/>
      </w:tblGrid>
      <w:tr w:rsidR="00F56CCE" w:rsidRPr="00766A11" w14:paraId="1386CEF2" w14:textId="77777777" w:rsidTr="002A2173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19F4B68F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C0C45F1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Seed-</w:t>
            </w:r>
            <w:proofErr w:type="spellStart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AgNPs</w:t>
            </w:r>
            <w:proofErr w:type="spellEnd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wt</w:t>
            </w:r>
            <w:proofErr w:type="spellEnd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%)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DE41F04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Pod-</w:t>
            </w:r>
            <w:proofErr w:type="spellStart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AgNPs</w:t>
            </w:r>
            <w:proofErr w:type="spellEnd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wt</w:t>
            </w:r>
            <w:proofErr w:type="spellEnd"/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%)</w:t>
            </w:r>
          </w:p>
        </w:tc>
      </w:tr>
      <w:tr w:rsidR="00F56CCE" w:rsidRPr="00766A11" w14:paraId="403C1754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35BDE25F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0A222CA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85.6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771D75C6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82.4</w:t>
            </w:r>
          </w:p>
        </w:tc>
      </w:tr>
      <w:tr w:rsidR="00F56CCE" w:rsidRPr="00766A11" w14:paraId="24090514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C57C8A8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EB9B863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7.9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5E38243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9.8</w:t>
            </w:r>
          </w:p>
        </w:tc>
      </w:tr>
      <w:tr w:rsidR="00F56CCE" w:rsidRPr="00766A11" w14:paraId="37309FB7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0914A7B6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7872A39E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60FBCE92" w14:textId="77777777" w:rsidR="00F56CCE" w:rsidRPr="00766A11" w:rsidRDefault="00F56CCE" w:rsidP="002A21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7.8</w:t>
            </w:r>
          </w:p>
        </w:tc>
      </w:tr>
    </w:tbl>
    <w:p w14:paraId="5F6BFFCD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150E3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8E024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BB072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D10C8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99CCD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13DA3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675E7" w14:textId="77777777" w:rsidR="00F56CCE" w:rsidRPr="00D03952" w:rsidRDefault="00F56CCE" w:rsidP="00F56CCE">
      <w:pPr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0395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lastRenderedPageBreak/>
        <w:t>Table 3. Biological activities of Seed- and Pod-</w:t>
      </w:r>
      <w:proofErr w:type="spellStart"/>
      <w:r w:rsidRPr="00D0395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AgNPs</w:t>
      </w:r>
      <w:proofErr w:type="spellEnd"/>
    </w:p>
    <w:p w14:paraId="2E45D0AC" w14:textId="77777777" w:rsidR="00F56CCE" w:rsidRDefault="00F56CCE" w:rsidP="00F56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4"/>
        <w:gridCol w:w="544"/>
        <w:gridCol w:w="1357"/>
        <w:gridCol w:w="1292"/>
      </w:tblGrid>
      <w:tr w:rsidR="00F56CCE" w:rsidRPr="00D03952" w14:paraId="1EF7E5AA" w14:textId="77777777" w:rsidTr="002A2173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47632156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Assay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4102CBB1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34D0AE9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Seed-</w:t>
            </w:r>
            <w:proofErr w:type="spellStart"/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DA85CAB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Pod-</w:t>
            </w:r>
            <w:proofErr w:type="spellStart"/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AgNPs</w:t>
            </w:r>
            <w:proofErr w:type="spellEnd"/>
          </w:p>
        </w:tc>
      </w:tr>
      <w:tr w:rsidR="00F56CCE" w:rsidRPr="00D03952" w14:paraId="3757761F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732608F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DPPH scavenging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2AF1175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13DA899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± 2.4</w:t>
            </w:r>
          </w:p>
        </w:tc>
        <w:tc>
          <w:tcPr>
            <w:tcW w:w="0" w:type="auto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579A90F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 ± 2.1</w:t>
            </w:r>
          </w:p>
        </w:tc>
      </w:tr>
      <w:tr w:rsidR="00F56CCE" w:rsidRPr="00D03952" w14:paraId="26DBBADD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315B5CA7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S. aureus</w:t>
            </w: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ZOI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18FE40E5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6D0C5CF1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18.2 ± 1.3</w:t>
            </w:r>
          </w:p>
        </w:tc>
        <w:tc>
          <w:tcPr>
            <w:tcW w:w="0" w:type="auto"/>
            <w:tcBorders>
              <w:top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0E567BE5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 ± 0.9</w:t>
            </w:r>
          </w:p>
        </w:tc>
      </w:tr>
      <w:tr w:rsidR="00F56CCE" w:rsidRPr="00D03952" w14:paraId="5E45F554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569C6C60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E. coli</w:t>
            </w: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ZOI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49F692A4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13646969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16.7 ± 1.1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0E2C8DBB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12.9 ± 1.0</w:t>
            </w:r>
          </w:p>
        </w:tc>
      </w:tr>
      <w:tr w:rsidR="00F56CCE" w:rsidRPr="00D03952" w14:paraId="7614AD8F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3CE192C6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 viability (100 µg/mL)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34C8880D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0C183790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 ± 3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181844D0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 ± 4</w:t>
            </w:r>
          </w:p>
        </w:tc>
      </w:tr>
      <w:tr w:rsidR="00F56CCE" w:rsidRPr="00D03952" w14:paraId="6297F237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12534A87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Wound closure (24 h)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205ECF06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7038D292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 ± 2.8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4EF3307C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 ± 3.1</w:t>
            </w:r>
          </w:p>
        </w:tc>
      </w:tr>
      <w:tr w:rsidR="00F56CCE" w:rsidRPr="00D03952" w14:paraId="3243D8E9" w14:textId="77777777" w:rsidTr="002A2173">
        <w:trPr>
          <w:tblCellSpacing w:w="15" w:type="dxa"/>
          <w:jc w:val="center"/>
        </w:trPr>
        <w:tc>
          <w:tcPr>
            <w:tcW w:w="0" w:type="auto"/>
            <w:tcBorders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7A341AC4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Biofilm inhibition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3BF3DBE5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1547C26D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 ± 2.2</w:t>
            </w:r>
          </w:p>
        </w:tc>
        <w:tc>
          <w:tcPr>
            <w:tcW w:w="0" w:type="auto"/>
            <w:tcBorders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  <w:hideMark/>
          </w:tcPr>
          <w:p w14:paraId="7CFA8817" w14:textId="77777777" w:rsidR="00F56CCE" w:rsidRPr="00D03952" w:rsidRDefault="00F56CCE" w:rsidP="002A21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 ± 2.5</w:t>
            </w:r>
          </w:p>
        </w:tc>
      </w:tr>
    </w:tbl>
    <w:p w14:paraId="6FE5348A" w14:textId="77777777" w:rsidR="00F56CCE" w:rsidRDefault="00F56CCE" w:rsidP="00F56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87693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3848D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D0DC2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3084B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26ABC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10B95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0405B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A9125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71BAB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8A543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7621A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0690A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EC60B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D287F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8D015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9759A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D177C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AC78A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69CF0" w14:textId="77777777" w:rsidR="008D1F4A" w:rsidRDefault="008D1F4A" w:rsidP="008D1F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D1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4D"/>
    <w:rsid w:val="000A7028"/>
    <w:rsid w:val="0012127D"/>
    <w:rsid w:val="00305BD6"/>
    <w:rsid w:val="004F248F"/>
    <w:rsid w:val="005116DC"/>
    <w:rsid w:val="005473F2"/>
    <w:rsid w:val="00587E55"/>
    <w:rsid w:val="00595DBC"/>
    <w:rsid w:val="005F2FB5"/>
    <w:rsid w:val="00622789"/>
    <w:rsid w:val="00821E24"/>
    <w:rsid w:val="008D1F4A"/>
    <w:rsid w:val="00920734"/>
    <w:rsid w:val="00A07CAC"/>
    <w:rsid w:val="00A75E66"/>
    <w:rsid w:val="00A85F05"/>
    <w:rsid w:val="00B52F0F"/>
    <w:rsid w:val="00BD40E2"/>
    <w:rsid w:val="00BE4CDA"/>
    <w:rsid w:val="00C044A6"/>
    <w:rsid w:val="00C4714D"/>
    <w:rsid w:val="00C71667"/>
    <w:rsid w:val="00D50323"/>
    <w:rsid w:val="00DB7F51"/>
    <w:rsid w:val="00F01117"/>
    <w:rsid w:val="00F51DB5"/>
    <w:rsid w:val="00F56CCE"/>
    <w:rsid w:val="00F77832"/>
    <w:rsid w:val="00FD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89E99"/>
  <w15:chartTrackingRefBased/>
  <w15:docId w15:val="{F08D67B1-6195-4C52-A1F4-DDA4F0DF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1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1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1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1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1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1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1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1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1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1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1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1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1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1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1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1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1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naveen p</cp:lastModifiedBy>
  <cp:revision>15</cp:revision>
  <dcterms:created xsi:type="dcterms:W3CDTF">2026-01-28T15:42:00Z</dcterms:created>
  <dcterms:modified xsi:type="dcterms:W3CDTF">2026-01-28T16:13:00Z</dcterms:modified>
</cp:coreProperties>
</file>