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C58AE" w14:textId="77777777" w:rsidR="00927BBA" w:rsidRPr="006B1BFB" w:rsidRDefault="00927BBA" w:rsidP="00927BBA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Extended Data</w:t>
      </w:r>
    </w:p>
    <w:p w14:paraId="7C1308B6" w14:textId="77777777" w:rsidR="00927BBA" w:rsidRPr="006B1BFB" w:rsidRDefault="00927BBA" w:rsidP="00927BBA">
      <w:pPr>
        <w:jc w:val="center"/>
        <w:rPr>
          <w:rFonts w:ascii="Times New Roman" w:hAnsi="Times New Roman" w:cs="Times New Roman"/>
          <w:sz w:val="22"/>
          <w:szCs w:val="22"/>
        </w:rPr>
      </w:pPr>
      <w:r w:rsidRPr="006B1BFB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3C01941" wp14:editId="6B95A110">
            <wp:extent cx="5486400" cy="3288909"/>
            <wp:effectExtent l="0" t="0" r="0" b="635"/>
            <wp:docPr id="8" name="Picture 8" descr="A close up of a bu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bug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88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237EA" w14:textId="77777777" w:rsidR="00927BBA" w:rsidRPr="006B1BFB" w:rsidRDefault="00927BBA" w:rsidP="00927BB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sz w:val="22"/>
          <w:szCs w:val="22"/>
        </w:rPr>
        <w:t xml:space="preserve">Extended Data Fig.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S1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 Superposition of 50 ensemble models and docking box used for docking. Conserved water molecules are shown in stick representation.</w:t>
      </w:r>
    </w:p>
    <w:p w14:paraId="6467C0FB" w14:textId="77777777" w:rsidR="00927BBA" w:rsidRPr="006B1BFB" w:rsidRDefault="00927BBA" w:rsidP="00927BB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634721" w14:textId="77777777" w:rsidR="00927BBA" w:rsidRPr="006B1BFB" w:rsidRDefault="00927BBA" w:rsidP="00927BBA">
      <w:pPr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FF0000"/>
          <w:sz w:val="22"/>
          <w:szCs w:val="22"/>
        </w:rPr>
        <w:br w:type="page"/>
      </w:r>
    </w:p>
    <w:p w14:paraId="2AACC283" w14:textId="77777777" w:rsidR="00927BBA" w:rsidRPr="006B1BFB" w:rsidRDefault="00927BBA" w:rsidP="00927BBA">
      <w:pPr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4A268B">
        <w:rPr>
          <w:rFonts w:ascii="Times New Roman" w:hAnsi="Times New Roman" w:cs="Times New Roman"/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6650C378" wp14:editId="4367B8B9">
            <wp:extent cx="5143500" cy="73279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32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EE971" w14:textId="77777777" w:rsidR="00927BBA" w:rsidRPr="006B1BFB" w:rsidRDefault="00927BBA" w:rsidP="00927BB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S2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Docked poses of compounds </w:t>
      </w:r>
      <w:r w:rsidRPr="00E26FA3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8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E26FA3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13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 Left: noncovalent, right: covalent.</w:t>
      </w:r>
    </w:p>
    <w:p w14:paraId="113E6354" w14:textId="77777777" w:rsidR="00927BBA" w:rsidRPr="006B1BFB" w:rsidRDefault="00927BBA" w:rsidP="00927BBA">
      <w:pPr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color w:val="FF0000"/>
          <w:sz w:val="22"/>
          <w:szCs w:val="22"/>
        </w:rPr>
        <w:br w:type="page"/>
      </w:r>
    </w:p>
    <w:p w14:paraId="217547BD" w14:textId="77777777" w:rsidR="00927BBA" w:rsidRPr="006B1BFB" w:rsidRDefault="00927BBA" w:rsidP="00927BBA">
      <w:pPr>
        <w:rPr>
          <w:rFonts w:ascii="Times New Roman" w:hAnsi="Times New Roman" w:cs="Times New Roman"/>
          <w:color w:val="FF0000"/>
          <w:sz w:val="22"/>
          <w:szCs w:val="22"/>
        </w:rPr>
      </w:pPr>
    </w:p>
    <w:p w14:paraId="2B4DD64F" w14:textId="77777777" w:rsidR="00927BBA" w:rsidRPr="006B1BFB" w:rsidRDefault="00927BBA" w:rsidP="00927BBA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26FA3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drawing>
          <wp:inline distT="0" distB="0" distL="0" distR="0" wp14:anchorId="7D265AC9" wp14:editId="4375B918">
            <wp:extent cx="5943600" cy="619887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9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35476" w14:textId="77777777" w:rsidR="00927BBA" w:rsidRPr="006B1BFB" w:rsidRDefault="00927BBA" w:rsidP="00927BB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S3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Summary of docking results for experimentally tested compounds. Docking scores are in kcal/mol and MCS-RMSDs are in Å. Additional docking data for all candidate inhibitors are provided in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File 1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3A6C22D0" w14:textId="77777777" w:rsidR="00927BBA" w:rsidRPr="006B1BFB" w:rsidRDefault="00927BBA" w:rsidP="00927BBA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61804746" w14:textId="77777777" w:rsidR="00927BBA" w:rsidRPr="006B1BFB" w:rsidRDefault="00927BBA" w:rsidP="00927BBA">
      <w:pPr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FF0000"/>
          <w:sz w:val="22"/>
          <w:szCs w:val="22"/>
        </w:rPr>
        <w:br w:type="page"/>
      </w:r>
    </w:p>
    <w:p w14:paraId="113B2DBC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26564EF4" w14:textId="77777777" w:rsidR="00927BBA" w:rsidRPr="006B1BFB" w:rsidRDefault="00927BBA" w:rsidP="00927BBA">
      <w:pPr>
        <w:tabs>
          <w:tab w:val="left" w:pos="1530"/>
        </w:tabs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60F6A"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164AB319" wp14:editId="4AC596B4">
            <wp:extent cx="3708400" cy="4368800"/>
            <wp:effectExtent l="0" t="0" r="0" b="0"/>
            <wp:docPr id="5" name="Picture 5" descr="A picture containing light, dark, colorful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ight, dark, colorful, las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FAF52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S4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Michaelis-Menten kinetics data for Z-RLRGG-AMC and Z-LRGG-AMC substrates. Data points represent the average initial rate for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2 independent experiments performed with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3 replicates, ± s.d. </w:t>
      </w:r>
    </w:p>
    <w:p w14:paraId="5295BDF8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</w:p>
    <w:p w14:paraId="55A5C37C" w14:textId="77777777" w:rsidR="00927BBA" w:rsidRPr="006B1BFB" w:rsidRDefault="00927BBA" w:rsidP="00927BBA">
      <w:pPr>
        <w:tabs>
          <w:tab w:val="left" w:pos="1530"/>
        </w:tabs>
        <w:spacing w:after="120"/>
        <w:jc w:val="center"/>
        <w:rPr>
          <w:rFonts w:ascii="Times New Roman" w:hAnsi="Times New Roman" w:cs="Times New Roman"/>
          <w:b/>
          <w:bCs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19336251" wp14:editId="634F789E">
            <wp:extent cx="5933897" cy="605574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3" r="3853" b="1972"/>
                    <a:stretch/>
                  </pic:blipFill>
                  <pic:spPr bwMode="auto">
                    <a:xfrm>
                      <a:off x="0" y="0"/>
                      <a:ext cx="5941005" cy="6062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95791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S5.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Fluorogenic peptide activity assay after 30 min preincubation with inhibitor candidates. Data points are the average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2 independent samples ± range and are representative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≥ 1 independent experiments. IC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50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the concentration at which 50% inhibition was observed, and bracketed values are the 95% confidence interval. Curve is the nonlinear regression to the normalized inhibitor dose response equation.</w:t>
      </w:r>
    </w:p>
    <w:p w14:paraId="3FB1489E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0F3BA14E" w14:textId="77777777" w:rsidR="00927BBA" w:rsidRPr="006B1BFB" w:rsidRDefault="00927BBA" w:rsidP="00927BBA">
      <w:pPr>
        <w:tabs>
          <w:tab w:val="left" w:pos="1530"/>
        </w:tabs>
        <w:jc w:val="center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7AD33244" wp14:editId="133C57FC">
            <wp:extent cx="4905375" cy="67849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" t="3202" r="4708" b="2057"/>
                    <a:stretch/>
                  </pic:blipFill>
                  <pic:spPr bwMode="auto">
                    <a:xfrm>
                      <a:off x="0" y="0"/>
                      <a:ext cx="4920345" cy="6805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A7E0E2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Extended Data Fig. S6.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Time-dependent characterization with fluorogenic peptide assay.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are initial rates determined at various inhibitor concentrations (concentrations in μM, inhibitor in x-axis of right panels) and preincubation times, normalized to no preincubation. Data points are from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≥ 2 independent experiments with n = 2 independent samples each, ± range. Curves are nonlinear regressions of the exponential decay equation to the data.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b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d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h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j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Data points are the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obs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values determined from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and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± 95% confidence interval of the nonlinear regression. Line represents the linear regression yielding as its slope the second-order rate constant (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k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inact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/K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</w:rPr>
        <w:t>I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), with bracketed values representing 95% confidence interval of the slope.</w:t>
      </w:r>
    </w:p>
    <w:p w14:paraId="2C6B3D1B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29140A27" w14:textId="77777777" w:rsidR="00927BBA" w:rsidRPr="006B1BFB" w:rsidRDefault="00927BBA" w:rsidP="00927BBA">
      <w:pPr>
        <w:tabs>
          <w:tab w:val="left" w:pos="1530"/>
        </w:tabs>
        <w:jc w:val="center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drawing>
          <wp:inline distT="0" distB="0" distL="0" distR="0" wp14:anchorId="0D082D00" wp14:editId="0DB3134C">
            <wp:extent cx="5943600" cy="186028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" r="5491" b="9638"/>
                    <a:stretch/>
                  </pic:blipFill>
                  <pic:spPr bwMode="auto">
                    <a:xfrm>
                      <a:off x="0" y="0"/>
                      <a:ext cx="5943600" cy="1860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D64FBE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S7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Time-dependent characterization with fluorogenic peptide assay.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compound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11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;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b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compound </w:t>
      </w: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13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Data points are from an experiment with n = 2 independent samples, ± range. </w:t>
      </w:r>
    </w:p>
    <w:p w14:paraId="38BDC9C5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29F80A3A" wp14:editId="2BAD0EB7">
            <wp:extent cx="5943600" cy="609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5326"/>
                    <a:stretch/>
                  </pic:blipFill>
                  <pic:spPr bwMode="auto">
                    <a:xfrm>
                      <a:off x="0" y="0"/>
                      <a:ext cx="5943600" cy="609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F268AD" w14:textId="77777777" w:rsidR="00927BBA" w:rsidRPr="006B1BFB" w:rsidRDefault="00927BBA" w:rsidP="00927BBA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S8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6B1BFB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Intact protein ESI-MS spectra of PLpro (black) and PLpro incubated with compounds indicated in figure legend (red). a.i., arbitrary intensity; m/z, mass-to-charge ratio. Spectral peaks used for protein monoisotopic mass deconvolution are annotated with their monoisotopic masses and, in parentheses, charge states.</w:t>
      </w:r>
    </w:p>
    <w:p w14:paraId="65A69F8B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  <w:r w:rsidRPr="006B1BFB">
        <w:rPr>
          <w:rFonts w:ascii="Times New Roman" w:hAnsi="Times New Roman" w:cs="Times New Roman"/>
          <w:noProof/>
          <w:color w:val="FF0000"/>
          <w:sz w:val="22"/>
          <w:szCs w:val="22"/>
        </w:rPr>
        <w:lastRenderedPageBreak/>
        <w:drawing>
          <wp:inline distT="0" distB="0" distL="0" distR="0" wp14:anchorId="291A4C70" wp14:editId="70F322E0">
            <wp:extent cx="5669280" cy="6920608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r="3679" b="2274"/>
                    <a:stretch/>
                  </pic:blipFill>
                  <pic:spPr bwMode="auto">
                    <a:xfrm>
                      <a:off x="0" y="0"/>
                      <a:ext cx="5669280" cy="6920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38A83" w14:textId="77777777" w:rsidR="00927BBA" w:rsidRPr="006B1BFB" w:rsidRDefault="00927BBA" w:rsidP="00927BBA">
      <w:pPr>
        <w:tabs>
          <w:tab w:val="left" w:pos="1530"/>
        </w:tabs>
        <w:spacing w:after="12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Extended Data Fig. S9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Cell viability in Vero E6 cells for uninfected cells pretreated with indicated compound (black) and SARS-CoV-2-infected cells pretreated with indicated compound (red). Data points are the average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= 2 independent samples ± range and are representative of </w:t>
      </w:r>
      <w:r w:rsidRPr="006B1BFB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≥ 1 independent experiments. EC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50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the concentration at which 50% effect was observed, CC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 xml:space="preserve">50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is the concentration at which 50% cytotoxicity was observed,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 xml:space="preserve"> 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and bracketed values are the 95% confidence intervals. Curves are nonlinear regression to the normalized dose response equation.</w:t>
      </w:r>
    </w:p>
    <w:p w14:paraId="6E259675" w14:textId="77777777" w:rsidR="00927BBA" w:rsidRDefault="00927BBA" w:rsidP="00927BB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330A02A9" w14:textId="77777777" w:rsidR="00927BBA" w:rsidRPr="006B1BFB" w:rsidRDefault="00927BBA" w:rsidP="00927BBA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6"/>
        <w:gridCol w:w="3184"/>
        <w:gridCol w:w="1710"/>
        <w:gridCol w:w="1757"/>
      </w:tblGrid>
      <w:tr w:rsidR="00927BBA" w:rsidRPr="006B1BFB" w14:paraId="16DAFBC4" w14:textId="77777777" w:rsidTr="009C3096">
        <w:trPr>
          <w:trHeight w:val="252"/>
        </w:trPr>
        <w:tc>
          <w:tcPr>
            <w:tcW w:w="9227" w:type="dxa"/>
            <w:gridSpan w:val="4"/>
            <w:tcBorders>
              <w:bottom w:val="single" w:sz="4" w:space="0" w:color="auto"/>
            </w:tcBorders>
          </w:tcPr>
          <w:p w14:paraId="2214E67D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Extended Data Table S1.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PLpro intact protein ESI-MS analysis.</w:t>
            </w:r>
          </w:p>
        </w:tc>
      </w:tr>
      <w:tr w:rsidR="00927BBA" w:rsidRPr="006B1BFB" w14:paraId="56529C62" w14:textId="77777777" w:rsidTr="009C3096">
        <w:trPr>
          <w:trHeight w:val="521"/>
        </w:trPr>
        <w:tc>
          <w:tcPr>
            <w:tcW w:w="2576" w:type="dxa"/>
            <w:tcBorders>
              <w:top w:val="single" w:sz="4" w:space="0" w:color="auto"/>
              <w:bottom w:val="single" w:sz="4" w:space="0" w:color="auto"/>
            </w:tcBorders>
          </w:tcPr>
          <w:p w14:paraId="69F94413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Compound</w:t>
            </w:r>
          </w:p>
        </w:tc>
        <w:tc>
          <w:tcPr>
            <w:tcW w:w="3184" w:type="dxa"/>
            <w:tcBorders>
              <w:top w:val="single" w:sz="4" w:space="0" w:color="auto"/>
              <w:bottom w:val="single" w:sz="4" w:space="0" w:color="auto"/>
            </w:tcBorders>
          </w:tcPr>
          <w:p w14:paraId="1AB57DBF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Deconvoluted monoisotopic PLpro+compound mass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FA5D0FE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Measured</w:t>
            </w:r>
          </w:p>
          <w:p w14:paraId="574F7A7C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adduct</w:t>
            </w:r>
          </w:p>
          <w:p w14:paraId="1F1ADB90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mass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14:paraId="6465E818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Predicted</w:t>
            </w:r>
          </w:p>
          <w:p w14:paraId="3485D72E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adduct</w:t>
            </w:r>
          </w:p>
          <w:p w14:paraId="0D9CE039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mass</w:t>
            </w:r>
          </w:p>
        </w:tc>
      </w:tr>
      <w:tr w:rsidR="00927BBA" w:rsidRPr="006B1BFB" w14:paraId="1D5EA4C4" w14:textId="77777777" w:rsidTr="009C3096">
        <w:trPr>
          <w:trHeight w:val="252"/>
        </w:trPr>
        <w:tc>
          <w:tcPr>
            <w:tcW w:w="2576" w:type="dxa"/>
            <w:tcBorders>
              <w:top w:val="single" w:sz="4" w:space="0" w:color="auto"/>
            </w:tcBorders>
          </w:tcPr>
          <w:p w14:paraId="3A4645DA" w14:textId="77777777" w:rsidR="00927BBA" w:rsidRPr="006B1BFB" w:rsidRDefault="00927BBA" w:rsidP="009C3096">
            <w:pPr>
              <w:ind w:right="-7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- (wild-type PLpro)</w:t>
            </w:r>
          </w:p>
        </w:tc>
        <w:tc>
          <w:tcPr>
            <w:tcW w:w="3184" w:type="dxa"/>
            <w:tcBorders>
              <w:top w:val="single" w:sz="4" w:space="0" w:color="auto"/>
            </w:tcBorders>
          </w:tcPr>
          <w:p w14:paraId="34F2856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36535 (FWHM 16)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56F485A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7DB82B36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927BBA" w:rsidRPr="006B1BFB" w14:paraId="160636B6" w14:textId="77777777" w:rsidTr="009C3096">
        <w:trPr>
          <w:trHeight w:val="269"/>
        </w:trPr>
        <w:tc>
          <w:tcPr>
            <w:tcW w:w="2576" w:type="dxa"/>
          </w:tcPr>
          <w:p w14:paraId="52E3A74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184" w:type="dxa"/>
          </w:tcPr>
          <w:p w14:paraId="029531DA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37009 (FWHM 16)</w:t>
            </w:r>
          </w:p>
        </w:tc>
        <w:tc>
          <w:tcPr>
            <w:tcW w:w="1710" w:type="dxa"/>
          </w:tcPr>
          <w:p w14:paraId="30A6309E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474</w:t>
            </w:r>
          </w:p>
        </w:tc>
        <w:tc>
          <w:tcPr>
            <w:tcW w:w="1757" w:type="dxa"/>
          </w:tcPr>
          <w:p w14:paraId="72A3EE9F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473</w:t>
            </w:r>
          </w:p>
        </w:tc>
      </w:tr>
      <w:tr w:rsidR="00927BBA" w:rsidRPr="006B1BFB" w14:paraId="3AFA5675" w14:textId="77777777" w:rsidTr="009C3096">
        <w:trPr>
          <w:trHeight w:val="252"/>
        </w:trPr>
        <w:tc>
          <w:tcPr>
            <w:tcW w:w="2576" w:type="dxa"/>
          </w:tcPr>
          <w:p w14:paraId="076D9BCB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184" w:type="dxa"/>
          </w:tcPr>
          <w:p w14:paraId="12FE6CA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37066 (FWHM 16)</w:t>
            </w:r>
          </w:p>
        </w:tc>
        <w:tc>
          <w:tcPr>
            <w:tcW w:w="1710" w:type="dxa"/>
          </w:tcPr>
          <w:p w14:paraId="459AF518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531</w:t>
            </w:r>
          </w:p>
        </w:tc>
        <w:tc>
          <w:tcPr>
            <w:tcW w:w="1757" w:type="dxa"/>
          </w:tcPr>
          <w:p w14:paraId="64B97CEC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530</w:t>
            </w:r>
          </w:p>
        </w:tc>
      </w:tr>
      <w:tr w:rsidR="00927BBA" w:rsidRPr="006B1BFB" w14:paraId="46405484" w14:textId="77777777" w:rsidTr="009C3096">
        <w:trPr>
          <w:trHeight w:val="252"/>
        </w:trPr>
        <w:tc>
          <w:tcPr>
            <w:tcW w:w="2576" w:type="dxa"/>
          </w:tcPr>
          <w:p w14:paraId="30D38F7C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3184" w:type="dxa"/>
          </w:tcPr>
          <w:p w14:paraId="3F345EBD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36936 (FWHM 15)</w:t>
            </w:r>
          </w:p>
        </w:tc>
        <w:tc>
          <w:tcPr>
            <w:tcW w:w="1710" w:type="dxa"/>
          </w:tcPr>
          <w:p w14:paraId="57235891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401</w:t>
            </w:r>
          </w:p>
        </w:tc>
        <w:tc>
          <w:tcPr>
            <w:tcW w:w="1757" w:type="dxa"/>
          </w:tcPr>
          <w:p w14:paraId="02099FB3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401</w:t>
            </w:r>
          </w:p>
        </w:tc>
      </w:tr>
      <w:tr w:rsidR="00927BBA" w:rsidRPr="006B1BFB" w14:paraId="5AC55700" w14:textId="77777777" w:rsidTr="009C3096">
        <w:trPr>
          <w:trHeight w:val="252"/>
        </w:trPr>
        <w:tc>
          <w:tcPr>
            <w:tcW w:w="2576" w:type="dxa"/>
            <w:tcBorders>
              <w:bottom w:val="single" w:sz="4" w:space="0" w:color="auto"/>
            </w:tcBorders>
          </w:tcPr>
          <w:p w14:paraId="2CF7388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3184" w:type="dxa"/>
            <w:tcBorders>
              <w:bottom w:val="single" w:sz="4" w:space="0" w:color="auto"/>
            </w:tcBorders>
          </w:tcPr>
          <w:p w14:paraId="23406517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36995 (FWHM 15)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872F938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460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14:paraId="6DCFDFB0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458</w:t>
            </w:r>
          </w:p>
        </w:tc>
      </w:tr>
      <w:tr w:rsidR="00927BBA" w:rsidRPr="006B1BFB" w14:paraId="3850D5B9" w14:textId="77777777" w:rsidTr="009C3096">
        <w:trPr>
          <w:trHeight w:val="252"/>
        </w:trPr>
        <w:tc>
          <w:tcPr>
            <w:tcW w:w="922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FA782C6" w14:textId="77777777" w:rsidR="00927BBA" w:rsidRPr="006B1BFB" w:rsidRDefault="00927BBA" w:rsidP="009C3096">
            <w:pPr>
              <w:ind w:right="-720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FWHM, full-width half maximum</w:t>
            </w:r>
          </w:p>
        </w:tc>
      </w:tr>
    </w:tbl>
    <w:p w14:paraId="1023F459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</w:p>
    <w:p w14:paraId="4E61C183" w14:textId="77777777" w:rsidR="00927BBA" w:rsidRPr="006B1BFB" w:rsidRDefault="00927BBA" w:rsidP="00927BBA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br w:type="page"/>
      </w:r>
    </w:p>
    <w:p w14:paraId="1749ADDC" w14:textId="77777777" w:rsidR="00927BBA" w:rsidRPr="006B1BFB" w:rsidRDefault="00927BBA" w:rsidP="00927BBA">
      <w:pPr>
        <w:tabs>
          <w:tab w:val="left" w:pos="1530"/>
        </w:tabs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Extended Data Table S2</w:t>
      </w:r>
      <w:r w:rsidRPr="006B1BFB">
        <w:rPr>
          <w:rFonts w:ascii="Times New Roman" w:hAnsi="Times New Roman" w:cs="Times New Roman"/>
          <w:color w:val="000000" w:themeColor="text1"/>
          <w:sz w:val="22"/>
          <w:szCs w:val="22"/>
        </w:rPr>
        <w:t>. Summary of X-ray crystallography data collection and refinement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25"/>
        <w:gridCol w:w="4410"/>
      </w:tblGrid>
      <w:tr w:rsidR="00927BBA" w:rsidRPr="006B1BFB" w14:paraId="3C2EA98A" w14:textId="77777777" w:rsidTr="009C3096">
        <w:tc>
          <w:tcPr>
            <w:tcW w:w="3325" w:type="dxa"/>
          </w:tcPr>
          <w:p w14:paraId="009FA0A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10" w:type="dxa"/>
          </w:tcPr>
          <w:p w14:paraId="06E2BDF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9EBFBE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PLpro-compound </w:t>
            </w: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</w:tr>
      <w:tr w:rsidR="00927BBA" w:rsidRPr="006B1BFB" w14:paraId="67407F2D" w14:textId="77777777" w:rsidTr="009C3096">
        <w:tc>
          <w:tcPr>
            <w:tcW w:w="3325" w:type="dxa"/>
          </w:tcPr>
          <w:p w14:paraId="652AD644" w14:textId="77777777" w:rsidR="00927BBA" w:rsidRPr="006B1BFB" w:rsidRDefault="00927BBA" w:rsidP="009C3096">
            <w:pPr>
              <w:pStyle w:val="BodyText"/>
              <w:rPr>
                <w:b/>
                <w:bCs/>
                <w:sz w:val="22"/>
                <w:szCs w:val="22"/>
              </w:rPr>
            </w:pPr>
            <w:r w:rsidRPr="006B1BFB">
              <w:rPr>
                <w:b/>
                <w:bCs/>
                <w:sz w:val="22"/>
                <w:szCs w:val="22"/>
              </w:rPr>
              <w:t>Crystallographic parameters</w:t>
            </w:r>
          </w:p>
          <w:p w14:paraId="376AE551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EC1C8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Space group</w:t>
            </w:r>
          </w:p>
          <w:p w14:paraId="6F0E770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Unit-cell dimensions </w:t>
            </w:r>
          </w:p>
          <w:p w14:paraId="18F90C2E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410" w:type="dxa"/>
          </w:tcPr>
          <w:p w14:paraId="255502E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5C0DC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88C921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I4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1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  <w:p w14:paraId="7998E84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112.33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Å, 112.33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Å, 217.33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Å</w:t>
            </w:r>
          </w:p>
          <w:p w14:paraId="7A13DE3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90.0˚, 90.0˚, 90.0˚ </w:t>
            </w:r>
          </w:p>
        </w:tc>
      </w:tr>
      <w:tr w:rsidR="00927BBA" w:rsidRPr="006B1BFB" w14:paraId="4BA0F86E" w14:textId="77777777" w:rsidTr="009C3096">
        <w:tc>
          <w:tcPr>
            <w:tcW w:w="3325" w:type="dxa"/>
          </w:tcPr>
          <w:p w14:paraId="305BDF27" w14:textId="77777777" w:rsidR="00927BBA" w:rsidRPr="006B1BFB" w:rsidRDefault="00927BBA" w:rsidP="009C3096">
            <w:pPr>
              <w:pStyle w:val="Heading1"/>
              <w:rPr>
                <w:sz w:val="22"/>
                <w:szCs w:val="22"/>
              </w:rPr>
            </w:pPr>
            <w:r w:rsidRPr="006B1BFB">
              <w:rPr>
                <w:sz w:val="22"/>
                <w:szCs w:val="22"/>
              </w:rPr>
              <w:t>Data collection statistics</w:t>
            </w:r>
          </w:p>
          <w:p w14:paraId="4F8CB40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E3811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Resolution limits (Å)</w:t>
            </w:r>
          </w:p>
          <w:p w14:paraId="29DBC4DE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of observed reflections</w:t>
            </w:r>
          </w:p>
          <w:p w14:paraId="6F1C420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of unique reflections</w:t>
            </w:r>
          </w:p>
          <w:p w14:paraId="2A1CF38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Completeness</w:t>
            </w:r>
          </w:p>
          <w:p w14:paraId="33B79A3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  overall/outer shell</w:t>
            </w:r>
          </w:p>
          <w:p w14:paraId="25A4532D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CC1/2 (overall/outer shell)</w:t>
            </w:r>
          </w:p>
          <w:p w14:paraId="2C17B05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sym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(%)</w:t>
            </w:r>
          </w:p>
          <w:p w14:paraId="23D53FB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  overall/outer shell &amp; os I/σ </w:t>
            </w:r>
          </w:p>
        </w:tc>
        <w:tc>
          <w:tcPr>
            <w:tcW w:w="4410" w:type="dxa"/>
          </w:tcPr>
          <w:p w14:paraId="46FA333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8B6F6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3D21D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39.1 – 3.10</w:t>
            </w:r>
          </w:p>
          <w:p w14:paraId="434774F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333876</w:t>
            </w:r>
          </w:p>
          <w:p w14:paraId="275F155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13010</w:t>
            </w:r>
          </w:p>
          <w:p w14:paraId="05C2ED9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220C5A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99.8/99.8</w:t>
            </w:r>
          </w:p>
          <w:p w14:paraId="5E4B08FB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99.8/75.2</w:t>
            </w:r>
          </w:p>
          <w:p w14:paraId="7FA46E4E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28A07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44.5/720.0 &amp; 1.3</w:t>
            </w:r>
          </w:p>
        </w:tc>
      </w:tr>
      <w:tr w:rsidR="00927BBA" w:rsidRPr="006B1BFB" w14:paraId="1056F702" w14:textId="77777777" w:rsidTr="009C3096">
        <w:trPr>
          <w:trHeight w:val="2600"/>
        </w:trPr>
        <w:tc>
          <w:tcPr>
            <w:tcW w:w="3325" w:type="dxa"/>
          </w:tcPr>
          <w:p w14:paraId="79676FD2" w14:textId="77777777" w:rsidR="00927BBA" w:rsidRPr="006B1BFB" w:rsidRDefault="00927BBA" w:rsidP="009C3096">
            <w:pPr>
              <w:pStyle w:val="Heading1"/>
              <w:rPr>
                <w:sz w:val="22"/>
                <w:szCs w:val="22"/>
              </w:rPr>
            </w:pPr>
            <w:r w:rsidRPr="006B1BFB">
              <w:rPr>
                <w:sz w:val="22"/>
                <w:szCs w:val="22"/>
              </w:rPr>
              <w:t>Refinement statistics</w:t>
            </w:r>
          </w:p>
          <w:p w14:paraId="1039BFA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7A46F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Resolution limits (Å)</w:t>
            </w:r>
          </w:p>
          <w:p w14:paraId="7800DDF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Number of reflections/%</w:t>
            </w:r>
          </w:p>
          <w:p w14:paraId="544F8EE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(|F|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2σ|F|)</w:t>
            </w:r>
          </w:p>
          <w:p w14:paraId="0B2A868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Reflections used for R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free</w:t>
            </w:r>
          </w:p>
          <w:p w14:paraId="79784CA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factor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(%)</w:t>
            </w:r>
          </w:p>
          <w:p w14:paraId="17225BF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free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(%)</w:t>
            </w:r>
          </w:p>
          <w:p w14:paraId="1C2E175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F419EC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Model contents/average B (Å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  <w:p w14:paraId="0374E0AF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Protein atoms</w:t>
            </w:r>
          </w:p>
          <w:p w14:paraId="35DC4961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Ligand</w:t>
            </w:r>
          </w:p>
          <w:p w14:paraId="5EF7E3BB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Ions</w:t>
            </w:r>
          </w:p>
          <w:p w14:paraId="66E8607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Water molecules</w:t>
            </w:r>
          </w:p>
          <w:p w14:paraId="7BC88AE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786383B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RMS deviations</w:t>
            </w:r>
          </w:p>
          <w:p w14:paraId="532807C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Bond length (Å)</w:t>
            </w:r>
          </w:p>
          <w:p w14:paraId="41BF16B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   Bond angle (°)</w:t>
            </w:r>
          </w:p>
          <w:p w14:paraId="5AD63D0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Ramachandran (analyzed/outliers)</w:t>
            </w:r>
          </w:p>
        </w:tc>
        <w:tc>
          <w:tcPr>
            <w:tcW w:w="4410" w:type="dxa"/>
          </w:tcPr>
          <w:p w14:paraId="67EFD5E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6EE377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BD2B8AF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39.1-3.10</w:t>
            </w:r>
          </w:p>
          <w:p w14:paraId="4E03CD2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12359/99.8</w:t>
            </w:r>
          </w:p>
          <w:p w14:paraId="02E1C76E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AC8946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651</w:t>
            </w:r>
          </w:p>
          <w:p w14:paraId="381B12C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19.1</w:t>
            </w:r>
          </w:p>
          <w:p w14:paraId="01AB5C2B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25.3</w:t>
            </w:r>
          </w:p>
          <w:p w14:paraId="25FBA03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13EE3A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4AF936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2468/97.4</w:t>
            </w:r>
          </w:p>
          <w:p w14:paraId="7EB75A5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35/81.7</w:t>
            </w:r>
          </w:p>
          <w:p w14:paraId="5B11C01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8/101.9</w:t>
            </w:r>
          </w:p>
          <w:p w14:paraId="53029E8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42/71.6</w:t>
            </w:r>
          </w:p>
          <w:p w14:paraId="2687692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DA7A3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8EDFB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  <w:p w14:paraId="0729BD5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1.79</w:t>
            </w:r>
          </w:p>
          <w:p w14:paraId="6750584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311/5</w:t>
            </w:r>
          </w:p>
        </w:tc>
      </w:tr>
    </w:tbl>
    <w:p w14:paraId="734EB415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</w:p>
    <w:p w14:paraId="2D5F77DA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color w:val="FF0000"/>
          <w:sz w:val="22"/>
          <w:szCs w:val="22"/>
        </w:rPr>
      </w:pPr>
    </w:p>
    <w:p w14:paraId="4285A12A" w14:textId="77777777" w:rsidR="00927BBA" w:rsidRDefault="00927BBA" w:rsidP="00927BB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1B84A03A" w14:textId="77777777" w:rsidR="00927BBA" w:rsidRPr="001F5C8C" w:rsidRDefault="00927BBA" w:rsidP="00927BB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sz w:val="22"/>
          <w:szCs w:val="22"/>
        </w:rPr>
        <w:lastRenderedPageBreak/>
        <w:t>Extended Data Table S3</w:t>
      </w:r>
      <w:r w:rsidRPr="006B1BFB">
        <w:rPr>
          <w:rFonts w:ascii="Times New Roman" w:hAnsi="Times New Roman" w:cs="Times New Roman"/>
          <w:sz w:val="22"/>
          <w:szCs w:val="22"/>
        </w:rPr>
        <w:t>. Metabolic stability in liver microsomes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925"/>
        <w:gridCol w:w="1361"/>
        <w:gridCol w:w="925"/>
        <w:gridCol w:w="1361"/>
        <w:gridCol w:w="925"/>
        <w:gridCol w:w="1361"/>
      </w:tblGrid>
      <w:tr w:rsidR="00927BBA" w:rsidRPr="006B1BFB" w14:paraId="3231D9A4" w14:textId="77777777" w:rsidTr="009C3096">
        <w:tc>
          <w:tcPr>
            <w:tcW w:w="0" w:type="auto"/>
          </w:tcPr>
          <w:p w14:paraId="4A038DFD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56AF03D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human</w:t>
            </w:r>
          </w:p>
        </w:tc>
        <w:tc>
          <w:tcPr>
            <w:tcW w:w="0" w:type="auto"/>
            <w:gridSpan w:val="2"/>
          </w:tcPr>
          <w:p w14:paraId="728F1904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rat</w:t>
            </w:r>
          </w:p>
        </w:tc>
        <w:tc>
          <w:tcPr>
            <w:tcW w:w="0" w:type="auto"/>
            <w:gridSpan w:val="2"/>
          </w:tcPr>
          <w:p w14:paraId="76BFABE1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mouse</w:t>
            </w:r>
          </w:p>
        </w:tc>
      </w:tr>
      <w:tr w:rsidR="00927BBA" w:rsidRPr="006B1BFB" w14:paraId="67FD3118" w14:textId="77777777" w:rsidTr="009C3096">
        <w:tc>
          <w:tcPr>
            <w:tcW w:w="0" w:type="auto"/>
          </w:tcPr>
          <w:p w14:paraId="3D7728A4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1F5F010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1AB76780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090A59F1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6D292E1E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  <w:tc>
          <w:tcPr>
            <w:tcW w:w="0" w:type="auto"/>
          </w:tcPr>
          <w:p w14:paraId="5FDB1E3F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74243FB5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2DAD0761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6200DB32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  <w:tc>
          <w:tcPr>
            <w:tcW w:w="0" w:type="auto"/>
          </w:tcPr>
          <w:p w14:paraId="55E5E78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6FF00221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658E8EE4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290CB80A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</w:tr>
      <w:tr w:rsidR="00927BBA" w:rsidRPr="006B1BFB" w14:paraId="56459389" w14:textId="77777777" w:rsidTr="009C3096">
        <w:tc>
          <w:tcPr>
            <w:tcW w:w="0" w:type="auto"/>
          </w:tcPr>
          <w:p w14:paraId="77516146" w14:textId="77777777" w:rsidR="00927BBA" w:rsidRPr="006B1BFB" w:rsidRDefault="00927BBA" w:rsidP="009C309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14:paraId="080DA86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0" w:type="auto"/>
          </w:tcPr>
          <w:p w14:paraId="0F0329F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138.8</w:t>
            </w:r>
          </w:p>
        </w:tc>
        <w:tc>
          <w:tcPr>
            <w:tcW w:w="0" w:type="auto"/>
          </w:tcPr>
          <w:p w14:paraId="076D2CA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0" w:type="auto"/>
          </w:tcPr>
          <w:p w14:paraId="02564F7F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151.2</w:t>
            </w:r>
          </w:p>
        </w:tc>
        <w:tc>
          <w:tcPr>
            <w:tcW w:w="0" w:type="auto"/>
          </w:tcPr>
          <w:p w14:paraId="44346C4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2A2B32B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539.7</w:t>
            </w:r>
          </w:p>
        </w:tc>
      </w:tr>
      <w:tr w:rsidR="00927BBA" w:rsidRPr="006B1BFB" w14:paraId="7B8B7CF9" w14:textId="77777777" w:rsidTr="009C3096">
        <w:tc>
          <w:tcPr>
            <w:tcW w:w="0" w:type="auto"/>
          </w:tcPr>
          <w:p w14:paraId="4639CEAD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0" w:type="auto"/>
          </w:tcPr>
          <w:p w14:paraId="32BAAFDF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14:paraId="3EF9BC81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974.9</w:t>
            </w:r>
          </w:p>
        </w:tc>
        <w:tc>
          <w:tcPr>
            <w:tcW w:w="0" w:type="auto"/>
          </w:tcPr>
          <w:p w14:paraId="0DC16713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4F9BFEF2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514.7</w:t>
            </w:r>
          </w:p>
        </w:tc>
        <w:tc>
          <w:tcPr>
            <w:tcW w:w="0" w:type="auto"/>
          </w:tcPr>
          <w:p w14:paraId="2E9068D9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</w:tcPr>
          <w:p w14:paraId="75132BF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1333.3</w:t>
            </w:r>
          </w:p>
        </w:tc>
      </w:tr>
      <w:tr w:rsidR="00927BBA" w:rsidRPr="006B1BFB" w14:paraId="693E896F" w14:textId="77777777" w:rsidTr="009C3096">
        <w:tc>
          <w:tcPr>
            <w:tcW w:w="0" w:type="auto"/>
          </w:tcPr>
          <w:p w14:paraId="3146443C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14:paraId="6FB47B4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0" w:type="auto"/>
          </w:tcPr>
          <w:p w14:paraId="79EB1A1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171.0</w:t>
            </w:r>
          </w:p>
        </w:tc>
        <w:tc>
          <w:tcPr>
            <w:tcW w:w="0" w:type="auto"/>
          </w:tcPr>
          <w:p w14:paraId="4B545AB0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0" w:type="auto"/>
          </w:tcPr>
          <w:p w14:paraId="7E2801A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329.7</w:t>
            </w:r>
          </w:p>
        </w:tc>
        <w:tc>
          <w:tcPr>
            <w:tcW w:w="0" w:type="auto"/>
          </w:tcPr>
          <w:p w14:paraId="5FD45D33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14:paraId="71085F5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434.6</w:t>
            </w:r>
          </w:p>
        </w:tc>
      </w:tr>
      <w:tr w:rsidR="00927BBA" w:rsidRPr="006B1BFB" w14:paraId="26385972" w14:textId="77777777" w:rsidTr="009C3096">
        <w:tc>
          <w:tcPr>
            <w:tcW w:w="0" w:type="auto"/>
          </w:tcPr>
          <w:p w14:paraId="1F2B58D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imipramine</w:t>
            </w:r>
          </w:p>
        </w:tc>
        <w:tc>
          <w:tcPr>
            <w:tcW w:w="0" w:type="auto"/>
          </w:tcPr>
          <w:p w14:paraId="5CFC1110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4D276E4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&lt;115.5</w:t>
            </w:r>
          </w:p>
        </w:tc>
        <w:tc>
          <w:tcPr>
            <w:tcW w:w="0" w:type="auto"/>
          </w:tcPr>
          <w:p w14:paraId="7CBF517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</w:tcPr>
          <w:p w14:paraId="52A6409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1420.5</w:t>
            </w:r>
          </w:p>
        </w:tc>
        <w:tc>
          <w:tcPr>
            <w:tcW w:w="0" w:type="auto"/>
          </w:tcPr>
          <w:p w14:paraId="4F08B76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14:paraId="1C70960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435.5</w:t>
            </w:r>
          </w:p>
        </w:tc>
      </w:tr>
      <w:tr w:rsidR="00927BBA" w:rsidRPr="006B1BFB" w14:paraId="6B4E6771" w14:textId="77777777" w:rsidTr="009C3096">
        <w:tc>
          <w:tcPr>
            <w:tcW w:w="0" w:type="auto"/>
          </w:tcPr>
          <w:p w14:paraId="5ACC282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propranolol</w:t>
            </w:r>
          </w:p>
        </w:tc>
        <w:tc>
          <w:tcPr>
            <w:tcW w:w="0" w:type="auto"/>
          </w:tcPr>
          <w:p w14:paraId="652D53C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16F403E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&lt;115.5</w:t>
            </w:r>
          </w:p>
        </w:tc>
        <w:tc>
          <w:tcPr>
            <w:tcW w:w="0" w:type="auto"/>
          </w:tcPr>
          <w:p w14:paraId="2A46DCD5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14:paraId="7B92B363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2387.8</w:t>
            </w:r>
          </w:p>
        </w:tc>
        <w:tc>
          <w:tcPr>
            <w:tcW w:w="0" w:type="auto"/>
          </w:tcPr>
          <w:p w14:paraId="45F8DF4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0" w:type="auto"/>
          </w:tcPr>
          <w:p w14:paraId="779A08B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373.2</w:t>
            </w:r>
          </w:p>
        </w:tc>
      </w:tr>
      <w:tr w:rsidR="00927BBA" w:rsidRPr="006B1BFB" w14:paraId="5A27C553" w14:textId="77777777" w:rsidTr="009C3096">
        <w:tc>
          <w:tcPr>
            <w:tcW w:w="0" w:type="auto"/>
          </w:tcPr>
          <w:p w14:paraId="39E3552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terfenadine</w:t>
            </w:r>
          </w:p>
        </w:tc>
        <w:tc>
          <w:tcPr>
            <w:tcW w:w="0" w:type="auto"/>
          </w:tcPr>
          <w:p w14:paraId="6146CA2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0" w:type="auto"/>
          </w:tcPr>
          <w:p w14:paraId="73C6263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615.1</w:t>
            </w:r>
          </w:p>
        </w:tc>
        <w:tc>
          <w:tcPr>
            <w:tcW w:w="0" w:type="auto"/>
          </w:tcPr>
          <w:p w14:paraId="13B4E2F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14:paraId="1D743FF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1053.6</w:t>
            </w:r>
          </w:p>
        </w:tc>
        <w:tc>
          <w:tcPr>
            <w:tcW w:w="0" w:type="auto"/>
          </w:tcPr>
          <w:p w14:paraId="0FC630C9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</w:tcPr>
          <w:p w14:paraId="414A4AE3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851.4</w:t>
            </w:r>
          </w:p>
        </w:tc>
      </w:tr>
      <w:tr w:rsidR="00927BBA" w:rsidRPr="006B1BFB" w14:paraId="4703F3B2" w14:textId="77777777" w:rsidTr="009C3096">
        <w:tc>
          <w:tcPr>
            <w:tcW w:w="0" w:type="auto"/>
          </w:tcPr>
          <w:p w14:paraId="42C9D958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verapamil</w:t>
            </w:r>
          </w:p>
        </w:tc>
        <w:tc>
          <w:tcPr>
            <w:tcW w:w="0" w:type="auto"/>
          </w:tcPr>
          <w:p w14:paraId="54A3D6C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0" w:type="auto"/>
          </w:tcPr>
          <w:p w14:paraId="2C73EAB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183.0</w:t>
            </w:r>
          </w:p>
        </w:tc>
        <w:tc>
          <w:tcPr>
            <w:tcW w:w="0" w:type="auto"/>
          </w:tcPr>
          <w:p w14:paraId="76000E19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0" w:type="auto"/>
          </w:tcPr>
          <w:p w14:paraId="7B29C7F2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195.7</w:t>
            </w:r>
          </w:p>
        </w:tc>
        <w:tc>
          <w:tcPr>
            <w:tcW w:w="0" w:type="auto"/>
          </w:tcPr>
          <w:p w14:paraId="0CE87A4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0" w:type="auto"/>
          </w:tcPr>
          <w:p w14:paraId="4DA82799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374.8</w:t>
            </w:r>
          </w:p>
        </w:tc>
      </w:tr>
    </w:tbl>
    <w:p w14:paraId="7DA8C8B4" w14:textId="77777777" w:rsidR="00927BBA" w:rsidRPr="006B1BFB" w:rsidRDefault="00927BBA" w:rsidP="00927BBA">
      <w:pPr>
        <w:rPr>
          <w:rFonts w:ascii="Times New Roman" w:hAnsi="Times New Roman" w:cs="Times New Roman"/>
          <w:sz w:val="22"/>
          <w:szCs w:val="22"/>
        </w:rPr>
      </w:pPr>
      <w:r w:rsidRPr="006B1BFB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006B1BFB">
        <w:rPr>
          <w:rFonts w:ascii="Times New Roman" w:hAnsi="Times New Roman" w:cs="Times New Roman"/>
          <w:sz w:val="22"/>
          <w:szCs w:val="22"/>
        </w:rPr>
        <w:t xml:space="preserve"> mean of two replicates</w:t>
      </w:r>
    </w:p>
    <w:p w14:paraId="4F28A7D0" w14:textId="77777777" w:rsidR="00927BBA" w:rsidRPr="006B1BFB" w:rsidRDefault="00927BBA" w:rsidP="00927BBA">
      <w:pPr>
        <w:rPr>
          <w:rFonts w:ascii="Times New Roman" w:hAnsi="Times New Roman" w:cs="Times New Roman"/>
          <w:sz w:val="22"/>
          <w:szCs w:val="22"/>
        </w:rPr>
      </w:pPr>
    </w:p>
    <w:p w14:paraId="65BAAB4E" w14:textId="77777777" w:rsidR="00927BBA" w:rsidRPr="006B1BFB" w:rsidRDefault="00927BBA" w:rsidP="00927BBA">
      <w:pPr>
        <w:rPr>
          <w:rFonts w:ascii="Times New Roman" w:hAnsi="Times New Roman" w:cs="Times New Roman"/>
          <w:sz w:val="22"/>
          <w:szCs w:val="22"/>
        </w:rPr>
      </w:pPr>
      <w:r w:rsidRPr="006B1BFB">
        <w:rPr>
          <w:rFonts w:ascii="Times New Roman" w:hAnsi="Times New Roman" w:cs="Times New Roman"/>
          <w:b/>
          <w:bCs/>
          <w:sz w:val="22"/>
          <w:szCs w:val="22"/>
        </w:rPr>
        <w:t>Extended Data Table S4</w:t>
      </w:r>
      <w:r w:rsidRPr="006B1BFB">
        <w:rPr>
          <w:rFonts w:ascii="Times New Roman" w:hAnsi="Times New Roman" w:cs="Times New Roman"/>
          <w:sz w:val="22"/>
          <w:szCs w:val="22"/>
        </w:rPr>
        <w:t>. Metabolic stability in liver S9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925"/>
        <w:gridCol w:w="1361"/>
        <w:gridCol w:w="925"/>
        <w:gridCol w:w="1361"/>
        <w:gridCol w:w="925"/>
        <w:gridCol w:w="1361"/>
      </w:tblGrid>
      <w:tr w:rsidR="00927BBA" w:rsidRPr="006B1BFB" w14:paraId="769522B8" w14:textId="77777777" w:rsidTr="009C3096">
        <w:tc>
          <w:tcPr>
            <w:tcW w:w="0" w:type="auto"/>
          </w:tcPr>
          <w:p w14:paraId="454AB9E2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EC9F82E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human</w:t>
            </w:r>
          </w:p>
        </w:tc>
        <w:tc>
          <w:tcPr>
            <w:tcW w:w="0" w:type="auto"/>
            <w:gridSpan w:val="2"/>
          </w:tcPr>
          <w:p w14:paraId="0542D7D4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rat</w:t>
            </w:r>
          </w:p>
        </w:tc>
        <w:tc>
          <w:tcPr>
            <w:tcW w:w="0" w:type="auto"/>
            <w:gridSpan w:val="2"/>
          </w:tcPr>
          <w:p w14:paraId="705E8EB1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mouse</w:t>
            </w:r>
          </w:p>
        </w:tc>
      </w:tr>
      <w:tr w:rsidR="00927BBA" w:rsidRPr="006B1BFB" w14:paraId="6EB8C152" w14:textId="77777777" w:rsidTr="009C3096">
        <w:tc>
          <w:tcPr>
            <w:tcW w:w="0" w:type="auto"/>
          </w:tcPr>
          <w:p w14:paraId="5261E7F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</w:tcPr>
          <w:p w14:paraId="110C3FE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1DFC469B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722D58EF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50B9C49B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  <w:tc>
          <w:tcPr>
            <w:tcW w:w="0" w:type="auto"/>
          </w:tcPr>
          <w:p w14:paraId="01B84AD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161C26D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510A24C6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0D31B2A6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  <w:tc>
          <w:tcPr>
            <w:tcW w:w="0" w:type="auto"/>
          </w:tcPr>
          <w:p w14:paraId="469F414D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 xml:space="preserve">half-life </w:t>
            </w:r>
          </w:p>
          <w:p w14:paraId="66990D3F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(min)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189E27C5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Cl</w:t>
            </w:r>
            <w:r w:rsidRPr="006B1BFB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int</w:t>
            </w:r>
          </w:p>
          <w:p w14:paraId="06686A0A" w14:textId="77777777" w:rsidR="00927BBA" w:rsidRPr="006B1BFB" w:rsidRDefault="00927BBA" w:rsidP="009C309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(μL/min/mg)</w:t>
            </w:r>
          </w:p>
        </w:tc>
      </w:tr>
      <w:tr w:rsidR="00927BBA" w:rsidRPr="006B1BFB" w14:paraId="4547AC70" w14:textId="77777777" w:rsidTr="009C3096">
        <w:tc>
          <w:tcPr>
            <w:tcW w:w="0" w:type="auto"/>
          </w:tcPr>
          <w:p w14:paraId="40DD4FC4" w14:textId="77777777" w:rsidR="00927BBA" w:rsidRPr="006B1BFB" w:rsidRDefault="00927BBA" w:rsidP="009C309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14:paraId="0549D81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0" w:type="auto"/>
          </w:tcPr>
          <w:p w14:paraId="7CF49611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38.9</w:t>
            </w:r>
          </w:p>
        </w:tc>
        <w:tc>
          <w:tcPr>
            <w:tcW w:w="0" w:type="auto"/>
          </w:tcPr>
          <w:p w14:paraId="4E2DF99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0" w:type="auto"/>
          </w:tcPr>
          <w:p w14:paraId="54CD19F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75.5</w:t>
            </w:r>
          </w:p>
        </w:tc>
        <w:tc>
          <w:tcPr>
            <w:tcW w:w="0" w:type="auto"/>
          </w:tcPr>
          <w:p w14:paraId="5B698865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0" w:type="auto"/>
          </w:tcPr>
          <w:p w14:paraId="7AA273F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266.4</w:t>
            </w:r>
          </w:p>
        </w:tc>
      </w:tr>
      <w:tr w:rsidR="00927BBA" w:rsidRPr="006B1BFB" w14:paraId="5FBDDC96" w14:textId="77777777" w:rsidTr="009C3096">
        <w:tc>
          <w:tcPr>
            <w:tcW w:w="0" w:type="auto"/>
          </w:tcPr>
          <w:p w14:paraId="69AF1921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0" w:type="auto"/>
          </w:tcPr>
          <w:p w14:paraId="7D63FC0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14:paraId="7FC867B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689.4</w:t>
            </w:r>
          </w:p>
        </w:tc>
        <w:tc>
          <w:tcPr>
            <w:tcW w:w="0" w:type="auto"/>
          </w:tcPr>
          <w:p w14:paraId="4640BDB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14:paraId="3CBAD94B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140.4</w:t>
            </w:r>
          </w:p>
        </w:tc>
        <w:tc>
          <w:tcPr>
            <w:tcW w:w="0" w:type="auto"/>
          </w:tcPr>
          <w:p w14:paraId="672ED47B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14:paraId="0A9A626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544.0</w:t>
            </w:r>
          </w:p>
        </w:tc>
      </w:tr>
      <w:tr w:rsidR="00927BBA" w:rsidRPr="006B1BFB" w14:paraId="63DC8B4F" w14:textId="77777777" w:rsidTr="009C3096">
        <w:tc>
          <w:tcPr>
            <w:tcW w:w="0" w:type="auto"/>
          </w:tcPr>
          <w:p w14:paraId="11C45829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14:paraId="3476E56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504C59D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&lt;38.5</w:t>
            </w:r>
          </w:p>
        </w:tc>
        <w:tc>
          <w:tcPr>
            <w:tcW w:w="0" w:type="auto"/>
          </w:tcPr>
          <w:p w14:paraId="1C1F85B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0" w:type="auto"/>
          </w:tcPr>
          <w:p w14:paraId="005A8E70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137.5</w:t>
            </w:r>
          </w:p>
        </w:tc>
        <w:tc>
          <w:tcPr>
            <w:tcW w:w="0" w:type="auto"/>
          </w:tcPr>
          <w:p w14:paraId="2D170BF2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0" w:type="auto"/>
          </w:tcPr>
          <w:p w14:paraId="683211A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128.4</w:t>
            </w:r>
          </w:p>
        </w:tc>
      </w:tr>
      <w:tr w:rsidR="00927BBA" w:rsidRPr="006B1BFB" w14:paraId="204E19BD" w14:textId="77777777" w:rsidTr="009C3096">
        <w:tc>
          <w:tcPr>
            <w:tcW w:w="0" w:type="auto"/>
          </w:tcPr>
          <w:p w14:paraId="1ED94CC3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imipramine</w:t>
            </w:r>
          </w:p>
        </w:tc>
        <w:tc>
          <w:tcPr>
            <w:tcW w:w="0" w:type="auto"/>
          </w:tcPr>
          <w:p w14:paraId="1162A05F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0FAF139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&lt;38.5</w:t>
            </w:r>
          </w:p>
        </w:tc>
        <w:tc>
          <w:tcPr>
            <w:tcW w:w="0" w:type="auto"/>
          </w:tcPr>
          <w:p w14:paraId="4A8F2860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14:paraId="710CBE44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886.4</w:t>
            </w:r>
          </w:p>
        </w:tc>
        <w:tc>
          <w:tcPr>
            <w:tcW w:w="0" w:type="auto"/>
          </w:tcPr>
          <w:p w14:paraId="10EC3D4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51F788F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153.3</w:t>
            </w:r>
          </w:p>
        </w:tc>
      </w:tr>
      <w:tr w:rsidR="00927BBA" w:rsidRPr="006B1BFB" w14:paraId="7B709583" w14:textId="77777777" w:rsidTr="009C3096">
        <w:tc>
          <w:tcPr>
            <w:tcW w:w="0" w:type="auto"/>
          </w:tcPr>
          <w:p w14:paraId="6F3E2F5D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propranolol</w:t>
            </w:r>
          </w:p>
        </w:tc>
        <w:tc>
          <w:tcPr>
            <w:tcW w:w="0" w:type="auto"/>
          </w:tcPr>
          <w:p w14:paraId="3FABFC7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440160D5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&lt;38.5</w:t>
            </w:r>
          </w:p>
        </w:tc>
        <w:tc>
          <w:tcPr>
            <w:tcW w:w="0" w:type="auto"/>
          </w:tcPr>
          <w:p w14:paraId="03ECB209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14:paraId="2A76B0E7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765.7</w:t>
            </w:r>
          </w:p>
        </w:tc>
        <w:tc>
          <w:tcPr>
            <w:tcW w:w="0" w:type="auto"/>
          </w:tcPr>
          <w:p w14:paraId="266D592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</w:tcPr>
          <w:p w14:paraId="4C01C85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356.6</w:t>
            </w:r>
          </w:p>
        </w:tc>
      </w:tr>
      <w:tr w:rsidR="00927BBA" w:rsidRPr="006B1BFB" w14:paraId="4EA2ECAF" w14:textId="77777777" w:rsidTr="009C3096">
        <w:tc>
          <w:tcPr>
            <w:tcW w:w="0" w:type="auto"/>
          </w:tcPr>
          <w:p w14:paraId="2924BADA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terfenadine</w:t>
            </w:r>
          </w:p>
        </w:tc>
        <w:tc>
          <w:tcPr>
            <w:tcW w:w="0" w:type="auto"/>
          </w:tcPr>
          <w:p w14:paraId="01210535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16.0</w:t>
            </w:r>
          </w:p>
        </w:tc>
        <w:tc>
          <w:tcPr>
            <w:tcW w:w="0" w:type="auto"/>
          </w:tcPr>
          <w:p w14:paraId="6AD164B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144.5</w:t>
            </w:r>
          </w:p>
        </w:tc>
        <w:tc>
          <w:tcPr>
            <w:tcW w:w="0" w:type="auto"/>
          </w:tcPr>
          <w:p w14:paraId="7E11D5F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</w:tcPr>
          <w:p w14:paraId="0D4A3223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290.8</w:t>
            </w:r>
          </w:p>
        </w:tc>
        <w:tc>
          <w:tcPr>
            <w:tcW w:w="0" w:type="auto"/>
          </w:tcPr>
          <w:p w14:paraId="72720E40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14:paraId="1C99AD8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160.1</w:t>
            </w:r>
          </w:p>
        </w:tc>
      </w:tr>
      <w:tr w:rsidR="00927BBA" w:rsidRPr="006B1BFB" w14:paraId="66FCB2CA" w14:textId="77777777" w:rsidTr="009C3096">
        <w:tc>
          <w:tcPr>
            <w:tcW w:w="0" w:type="auto"/>
          </w:tcPr>
          <w:p w14:paraId="5B5ECAD7" w14:textId="77777777" w:rsidR="00927BBA" w:rsidRPr="006B1BFB" w:rsidRDefault="00927BBA" w:rsidP="009C309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verapamil</w:t>
            </w:r>
          </w:p>
        </w:tc>
        <w:tc>
          <w:tcPr>
            <w:tcW w:w="0" w:type="auto"/>
          </w:tcPr>
          <w:p w14:paraId="5E988F11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&gt;60</w:t>
            </w:r>
          </w:p>
        </w:tc>
        <w:tc>
          <w:tcPr>
            <w:tcW w:w="0" w:type="auto"/>
          </w:tcPr>
          <w:p w14:paraId="1DB56DC6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&lt;38.5</w:t>
            </w:r>
          </w:p>
        </w:tc>
        <w:tc>
          <w:tcPr>
            <w:tcW w:w="0" w:type="auto"/>
          </w:tcPr>
          <w:p w14:paraId="5440FC4D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0" w:type="auto"/>
          </w:tcPr>
          <w:p w14:paraId="5C1BF8BA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76.1</w:t>
            </w:r>
          </w:p>
        </w:tc>
        <w:tc>
          <w:tcPr>
            <w:tcW w:w="0" w:type="auto"/>
          </w:tcPr>
          <w:p w14:paraId="3821E0D8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0" w:type="auto"/>
          </w:tcPr>
          <w:p w14:paraId="06BBA02E" w14:textId="77777777" w:rsidR="00927BBA" w:rsidRPr="006B1BFB" w:rsidRDefault="00927BBA" w:rsidP="009C3096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6B1BFB">
              <w:rPr>
                <w:rFonts w:ascii="Times New Roman" w:hAnsi="Times New Roman" w:cs="Times New Roman"/>
                <w:sz w:val="22"/>
                <w:szCs w:val="22"/>
              </w:rPr>
              <w:t>127.0</w:t>
            </w:r>
          </w:p>
        </w:tc>
      </w:tr>
    </w:tbl>
    <w:p w14:paraId="0763E46D" w14:textId="77777777" w:rsidR="00927BBA" w:rsidRDefault="00927BBA" w:rsidP="00927BBA">
      <w:pPr>
        <w:rPr>
          <w:rFonts w:ascii="Times New Roman" w:hAnsi="Times New Roman" w:cs="Times New Roman"/>
          <w:sz w:val="22"/>
          <w:szCs w:val="22"/>
        </w:rPr>
      </w:pPr>
      <w:r w:rsidRPr="006B1BFB">
        <w:rPr>
          <w:rFonts w:ascii="Times New Roman" w:hAnsi="Times New Roman" w:cs="Times New Roman"/>
          <w:sz w:val="22"/>
          <w:szCs w:val="22"/>
          <w:vertAlign w:val="superscript"/>
        </w:rPr>
        <w:t>a</w:t>
      </w:r>
      <w:r w:rsidRPr="006B1BFB">
        <w:rPr>
          <w:rFonts w:ascii="Times New Roman" w:hAnsi="Times New Roman" w:cs="Times New Roman"/>
          <w:sz w:val="22"/>
          <w:szCs w:val="22"/>
        </w:rPr>
        <w:t xml:space="preserve"> mean of two replicates</w:t>
      </w:r>
    </w:p>
    <w:p w14:paraId="1E3ED270" w14:textId="77777777" w:rsidR="00927BBA" w:rsidRDefault="00927BBA" w:rsidP="00927BBA">
      <w:pPr>
        <w:rPr>
          <w:rFonts w:ascii="Times New Roman" w:hAnsi="Times New Roman" w:cs="Times New Roman"/>
          <w:sz w:val="22"/>
          <w:szCs w:val="22"/>
        </w:rPr>
      </w:pPr>
    </w:p>
    <w:p w14:paraId="6B1BC5F0" w14:textId="77777777" w:rsidR="00927BBA" w:rsidRDefault="00927BBA" w:rsidP="00927BBA">
      <w:pPr>
        <w:rPr>
          <w:rFonts w:ascii="Times New Roman" w:hAnsi="Times New Roman" w:cs="Times New Roman"/>
          <w:sz w:val="22"/>
          <w:szCs w:val="22"/>
        </w:rPr>
      </w:pPr>
    </w:p>
    <w:p w14:paraId="23856B52" w14:textId="77777777" w:rsidR="00927BBA" w:rsidRDefault="00927BBA" w:rsidP="00927BBA">
      <w:pPr>
        <w:jc w:val="center"/>
        <w:rPr>
          <w:rFonts w:ascii="Times New Roman" w:hAnsi="Times New Roman" w:cs="Times New Roman"/>
          <w:sz w:val="22"/>
          <w:szCs w:val="22"/>
        </w:rPr>
      </w:pPr>
      <w:r w:rsidRPr="000F7CC3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3A8DE270" wp14:editId="7034AE4A">
            <wp:extent cx="2616200" cy="1816100"/>
            <wp:effectExtent l="0" t="0" r="0" b="0"/>
            <wp:docPr id="11" name="Picture 11" descr="Red dots i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Red dots in a black background&#10;&#10;Description automatically generated with low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2E841" w14:textId="77777777" w:rsidR="00927BBA" w:rsidRPr="003C6068" w:rsidRDefault="00927BBA" w:rsidP="00927BBA">
      <w:pPr>
        <w:jc w:val="both"/>
        <w:rPr>
          <w:rFonts w:ascii="Times New Roman" w:hAnsi="Times New Roman" w:cs="Times New Roman"/>
        </w:rPr>
      </w:pPr>
      <w:r w:rsidRPr="003C6068">
        <w:rPr>
          <w:rFonts w:ascii="Times New Roman" w:hAnsi="Times New Roman" w:cs="Times New Roman"/>
          <w:b/>
          <w:bCs/>
        </w:rPr>
        <w:t>Extended Data Figure S10</w:t>
      </w:r>
      <w:r>
        <w:rPr>
          <w:rFonts w:ascii="Times New Roman" w:hAnsi="Times New Roman" w:cs="Times New Roman"/>
        </w:rPr>
        <w:t xml:space="preserve">. </w:t>
      </w:r>
      <w:r w:rsidRPr="003C6068">
        <w:rPr>
          <w:rFonts w:ascii="Times New Roman" w:hAnsi="Times New Roman" w:cs="Times New Roman"/>
        </w:rPr>
        <w:t xml:space="preserve">MetaSite 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>ite-of-</w:t>
      </w:r>
      <w:r>
        <w:rPr>
          <w:rFonts w:ascii="Times New Roman" w:hAnsi="Times New Roman" w:cs="Times New Roman"/>
        </w:rPr>
        <w:t>m</w:t>
      </w:r>
      <w:r w:rsidRPr="003C6068">
        <w:rPr>
          <w:rFonts w:ascii="Times New Roman" w:hAnsi="Times New Roman" w:cs="Times New Roman"/>
        </w:rPr>
        <w:t xml:space="preserve">etabolism prediction </w:t>
      </w:r>
      <w:r>
        <w:rPr>
          <w:rFonts w:ascii="Times New Roman" w:hAnsi="Times New Roman" w:cs="Times New Roman"/>
        </w:rPr>
        <w:t xml:space="preserve">for compound </w:t>
      </w:r>
      <w:r w:rsidRPr="003C6068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</w:rPr>
        <w:t>.</w:t>
      </w:r>
      <w:r w:rsidRPr="003C60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shade</w:t>
      </w:r>
      <w:r w:rsidRPr="003C6068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 xml:space="preserve">the </w:t>
      </w:r>
      <w:r w:rsidRPr="003C6068">
        <w:rPr>
          <w:rFonts w:ascii="Times New Roman" w:hAnsi="Times New Roman" w:cs="Times New Roman"/>
        </w:rPr>
        <w:t>red circle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 xml:space="preserve"> indicate</w:t>
      </w:r>
      <w:r>
        <w:rPr>
          <w:rFonts w:ascii="Times New Roman" w:hAnsi="Times New Roman" w:cs="Times New Roman"/>
        </w:rPr>
        <w:t>s</w:t>
      </w:r>
      <w:r w:rsidRPr="003C6068">
        <w:rPr>
          <w:rFonts w:ascii="Times New Roman" w:hAnsi="Times New Roman" w:cs="Times New Roman"/>
        </w:rPr>
        <w:t xml:space="preserve"> relative liability</w:t>
      </w:r>
      <w:r>
        <w:rPr>
          <w:rFonts w:ascii="Times New Roman" w:hAnsi="Times New Roman" w:cs="Times New Roman"/>
        </w:rPr>
        <w:t xml:space="preserve"> (darker = greater liability)</w:t>
      </w:r>
      <w:r w:rsidRPr="003C6068">
        <w:rPr>
          <w:rFonts w:ascii="Times New Roman" w:hAnsi="Times New Roman" w:cs="Times New Roman"/>
        </w:rPr>
        <w:t>.</w:t>
      </w:r>
    </w:p>
    <w:p w14:paraId="6344D9AE" w14:textId="77777777" w:rsidR="00927BBA" w:rsidRPr="006B1BFB" w:rsidRDefault="00927BBA" w:rsidP="00927BBA">
      <w:pPr>
        <w:rPr>
          <w:rFonts w:ascii="Times New Roman" w:hAnsi="Times New Roman" w:cs="Times New Roman"/>
        </w:rPr>
      </w:pPr>
    </w:p>
    <w:p w14:paraId="635FE0C5" w14:textId="77777777" w:rsidR="00927BBA" w:rsidRPr="006B1BFB" w:rsidRDefault="00927BBA" w:rsidP="00927BBA">
      <w:pPr>
        <w:rPr>
          <w:rFonts w:ascii="Times New Roman" w:hAnsi="Times New Roman" w:cs="Times New Roman"/>
        </w:rPr>
      </w:pPr>
    </w:p>
    <w:p w14:paraId="703EC95E" w14:textId="77777777" w:rsidR="00927BBA" w:rsidRPr="006B1BFB" w:rsidRDefault="00927BBA" w:rsidP="00927BBA">
      <w:pPr>
        <w:tabs>
          <w:tab w:val="left" w:pos="1530"/>
        </w:tabs>
        <w:spacing w:after="12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2B11CF8" w14:textId="77777777" w:rsidR="00927BBA" w:rsidRDefault="00927BBA">
      <w:bookmarkStart w:id="0" w:name="_GoBack"/>
      <w:bookmarkEnd w:id="0"/>
    </w:p>
    <w:sectPr w:rsidR="00927BBA" w:rsidSect="009E7AFB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356757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0F314A" w14:textId="77777777" w:rsidR="00CD3AB8" w:rsidRDefault="00927BBA" w:rsidP="000C38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E2A6A5" w14:textId="77777777" w:rsidR="00CD3AB8" w:rsidRDefault="00927B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01194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3CB1CF" w14:textId="77777777" w:rsidR="00CD3AB8" w:rsidRDefault="00927BBA" w:rsidP="000C387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77DF9D7" w14:textId="77777777" w:rsidR="00CD3AB8" w:rsidRDefault="00927BB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BA"/>
    <w:rsid w:val="00927BBA"/>
    <w:rsid w:val="009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190C"/>
  <w15:chartTrackingRefBased/>
  <w15:docId w15:val="{F121E945-7110-6149-A4E9-450115E5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7BBA"/>
    <w:rPr>
      <w:rFonts w:eastAsia="MS Mincho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927BBA"/>
    <w:pPr>
      <w:keepNext/>
      <w:outlineLvl w:val="0"/>
    </w:pPr>
    <w:rPr>
      <w:rFonts w:ascii="Times New Roman" w:eastAsia="Times New Roman" w:hAnsi="Times New Roman" w:cs="Times New Roman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27BBA"/>
    <w:rPr>
      <w:rFonts w:ascii="Times New Roman" w:eastAsia="Times New Roman" w:hAnsi="Times New Roman" w:cs="Times New Roman"/>
      <w:b/>
      <w:bCs/>
      <w:sz w:val="20"/>
      <w:lang w:eastAsia="en-US"/>
    </w:rPr>
  </w:style>
  <w:style w:type="table" w:styleId="TableGrid">
    <w:name w:val="Table Grid"/>
    <w:basedOn w:val="TableNormal"/>
    <w:uiPriority w:val="39"/>
    <w:rsid w:val="00927BBA"/>
    <w:rPr>
      <w:rFonts w:eastAsia="MS Minch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semiHidden/>
    <w:rsid w:val="00927BBA"/>
    <w:rPr>
      <w:rFonts w:ascii="Times New Roman" w:eastAsia="Times New Roman" w:hAnsi="Times New Roman" w:cs="Times New Roman"/>
      <w:sz w:val="20"/>
    </w:rPr>
  </w:style>
  <w:style w:type="character" w:customStyle="1" w:styleId="BodyTextChar">
    <w:name w:val="Body Text Char"/>
    <w:basedOn w:val="DefaultParagraphFont"/>
    <w:link w:val="BodyText"/>
    <w:semiHidden/>
    <w:rsid w:val="00927BBA"/>
    <w:rPr>
      <w:rFonts w:ascii="Times New Roman" w:eastAsia="Times New Roman" w:hAnsi="Times New Roman" w:cs="Times New Roman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7B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7BBA"/>
    <w:rPr>
      <w:rFonts w:eastAsia="MS Mincho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927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oter" Target="footer2.xml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686</Words>
  <Characters>4753</Characters>
  <Application>Microsoft Office Word</Application>
  <DocSecurity>0</DocSecurity>
  <Lines>679</Lines>
  <Paragraphs>494</Paragraphs>
  <ScaleCrop>false</ScaleCrop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2021-10-08T15:55:00Z</dcterms:created>
  <dcterms:modified xsi:type="dcterms:W3CDTF">2021-10-08T15:55:00Z</dcterms:modified>
</cp:coreProperties>
</file>