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200D9">
      <w:pPr>
        <w:rPr>
          <w:rFonts w:hint="default" w:eastAsiaTheme="minorEastAsia"/>
          <w:vertAlign w:val="baseline"/>
          <w:lang w:val="en-US" w:eastAsia="zh-CN"/>
        </w:rPr>
      </w:pPr>
      <w:r>
        <w:rPr>
          <w:rFonts w:hint="eastAsia"/>
          <w:lang w:val="en-US" w:eastAsia="zh-CN"/>
        </w:rPr>
        <w:t>Table 3. The questionnaire was answered by all the students after the examination. The anonymous paper questionnaire survey was adopted to compare the subjective learning feelings of the two groups of students, Includes content of courses, teaching method, teaching efficiency and teacher evaluation. 1 = strongly dissatisfaction, 2 = dissatisfaction, 3 = neutral, 4 = satisfaction, 5 = strongly satisfaction.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11C7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704" w:type="dxa"/>
            <w:vMerge w:val="restart"/>
            <w:vAlign w:val="center"/>
          </w:tcPr>
          <w:p w14:paraId="4D59AC68">
            <w:pPr>
              <w:jc w:val="center"/>
              <w:rPr>
                <w:rFonts w:hint="default" w:asciiTheme="minorAscii" w:hAnsiTheme="minorAscii" w:eastAsiaTheme="minorEastAsia"/>
                <w:vertAlign w:val="baseline"/>
                <w:lang w:val="en-US" w:eastAsia="zh-CN"/>
              </w:rPr>
            </w:pPr>
            <w:r>
              <w:rPr>
                <w:rFonts w:hint="default" w:asciiTheme="minorAscii" w:hAnsiTheme="minorAscii"/>
                <w:vertAlign w:val="baseline"/>
                <w:lang w:val="en-US" w:eastAsia="zh-CN"/>
              </w:rPr>
              <w:t>Evaluation indicator</w:t>
            </w:r>
          </w:p>
        </w:tc>
        <w:tc>
          <w:tcPr>
            <w:tcW w:w="3408" w:type="dxa"/>
            <w:gridSpan w:val="2"/>
            <w:vAlign w:val="center"/>
          </w:tcPr>
          <w:p w14:paraId="664C6190">
            <w:pPr>
              <w:jc w:val="center"/>
              <w:rPr>
                <w:rFonts w:hint="default" w:asciiTheme="minorAscii" w:hAnsiTheme="minorAscii"/>
                <w:vertAlign w:val="baseline"/>
                <w:lang w:val="en-US" w:eastAsia="zh-CN"/>
              </w:rPr>
            </w:pPr>
            <w:r>
              <w:rPr>
                <w:rFonts w:hint="default" w:asciiTheme="minorAscii" w:hAnsiTheme="minorAscii"/>
                <w:vertAlign w:val="baseline"/>
                <w:lang w:val="en-US" w:eastAsia="zh-CN"/>
              </w:rPr>
              <w:t>GROUP</w:t>
            </w:r>
          </w:p>
        </w:tc>
        <w:tc>
          <w:tcPr>
            <w:tcW w:w="1705" w:type="dxa"/>
            <w:vMerge w:val="restart"/>
            <w:vAlign w:val="center"/>
          </w:tcPr>
          <w:p w14:paraId="41BF7E75">
            <w:pPr>
              <w:jc w:val="center"/>
              <w:rPr>
                <w:rFonts w:hint="default" w:asciiTheme="minorAscii" w:hAnsiTheme="minorAscii" w:eastAsiaTheme="minorEastAsia"/>
                <w:vertAlign w:val="baseline"/>
                <w:lang w:val="en-US" w:eastAsia="zh-CN"/>
              </w:rPr>
            </w:pPr>
            <w:r>
              <w:rPr>
                <w:rFonts w:hint="default" w:asciiTheme="minorAscii" w:hAnsiTheme="minorAscii"/>
                <w:vertAlign w:val="baseline"/>
                <w:lang w:val="en-US" w:eastAsia="zh-CN"/>
              </w:rPr>
              <w:t>T</w:t>
            </w:r>
          </w:p>
        </w:tc>
        <w:tc>
          <w:tcPr>
            <w:tcW w:w="1705" w:type="dxa"/>
            <w:vMerge w:val="restart"/>
            <w:vAlign w:val="center"/>
          </w:tcPr>
          <w:p w14:paraId="7827442A">
            <w:pPr>
              <w:jc w:val="center"/>
              <w:rPr>
                <w:rFonts w:hint="default" w:asciiTheme="minorAscii" w:hAnsiTheme="minorAscii" w:eastAsiaTheme="minorEastAsia"/>
                <w:vertAlign w:val="baseline"/>
                <w:lang w:val="en-US" w:eastAsia="zh-CN"/>
              </w:rPr>
            </w:pPr>
            <w:r>
              <w:rPr>
                <w:rFonts w:hint="default" w:asciiTheme="minorAscii" w:hAnsiTheme="minorAscii"/>
                <w:vertAlign w:val="baseline"/>
                <w:lang w:val="en-US" w:eastAsia="zh-CN"/>
              </w:rPr>
              <w:t>p value</w:t>
            </w:r>
          </w:p>
        </w:tc>
      </w:tr>
      <w:tr w14:paraId="11B7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704" w:type="dxa"/>
            <w:vMerge w:val="continue"/>
            <w:vAlign w:val="center"/>
          </w:tcPr>
          <w:p w14:paraId="23361A65">
            <w:pPr>
              <w:jc w:val="center"/>
              <w:rPr>
                <w:rFonts w:hint="default" w:asciiTheme="minorAscii" w:hAnsiTheme="minorAscii"/>
              </w:rPr>
            </w:pPr>
          </w:p>
        </w:tc>
        <w:tc>
          <w:tcPr>
            <w:tcW w:w="1704" w:type="dxa"/>
            <w:vAlign w:val="center"/>
          </w:tcPr>
          <w:p w14:paraId="45E17FF0">
            <w:pPr>
              <w:jc w:val="center"/>
              <w:rPr>
                <w:rFonts w:hint="default" w:asciiTheme="minorAscii" w:hAnsiTheme="minorAscii" w:eastAsiaTheme="minorEastAsia"/>
                <w:lang w:val="en-US" w:eastAsia="zh-CN"/>
              </w:rPr>
            </w:pPr>
            <w:r>
              <w:rPr>
                <w:rFonts w:hint="default" w:asciiTheme="minorAscii" w:hAnsiTheme="minorAscii"/>
                <w:lang w:val="en-US" w:eastAsia="zh-CN"/>
              </w:rPr>
              <w:t>F</w:t>
            </w:r>
            <w:r>
              <w:rPr>
                <w:rFonts w:hint="eastAsia" w:asciiTheme="minorAscii" w:hAnsiTheme="minorAscii"/>
                <w:lang w:val="en-US" w:eastAsia="zh-CN"/>
              </w:rPr>
              <w:t>C</w:t>
            </w:r>
            <w:bookmarkStart w:id="0" w:name="_GoBack"/>
            <w:bookmarkEnd w:id="0"/>
            <w:r>
              <w:rPr>
                <w:rFonts w:hint="default" w:asciiTheme="minorAscii" w:hAnsiTheme="minorAscii"/>
                <w:lang w:val="en-US" w:eastAsia="zh-CN"/>
              </w:rPr>
              <w:t>-SPL</w:t>
            </w:r>
          </w:p>
        </w:tc>
        <w:tc>
          <w:tcPr>
            <w:tcW w:w="1704" w:type="dxa"/>
            <w:vAlign w:val="center"/>
          </w:tcPr>
          <w:p w14:paraId="53ABBDAE">
            <w:pPr>
              <w:jc w:val="center"/>
              <w:rPr>
                <w:rFonts w:hint="default" w:asciiTheme="minorAscii" w:hAnsiTheme="minorAscii"/>
                <w:vertAlign w:val="baseline"/>
                <w:lang w:val="en-US" w:eastAsia="zh-CN"/>
              </w:rPr>
            </w:pPr>
            <w:r>
              <w:rPr>
                <w:rFonts w:hint="default" w:asciiTheme="minorAscii" w:hAnsiTheme="minorAscii"/>
                <w:vertAlign w:val="baseline"/>
                <w:lang w:val="en-US" w:eastAsia="zh-CN"/>
              </w:rPr>
              <w:t>TCL</w:t>
            </w:r>
          </w:p>
        </w:tc>
        <w:tc>
          <w:tcPr>
            <w:tcW w:w="1705" w:type="dxa"/>
            <w:vMerge w:val="continue"/>
            <w:vAlign w:val="center"/>
          </w:tcPr>
          <w:p w14:paraId="5978574C">
            <w:pPr>
              <w:jc w:val="center"/>
              <w:rPr>
                <w:rFonts w:hint="default" w:asciiTheme="minorAscii" w:hAnsiTheme="minorAscii"/>
                <w:vertAlign w:val="baseline"/>
                <w:lang w:val="en-US" w:eastAsia="zh-CN"/>
              </w:rPr>
            </w:pPr>
          </w:p>
        </w:tc>
        <w:tc>
          <w:tcPr>
            <w:tcW w:w="1705" w:type="dxa"/>
            <w:vMerge w:val="continue"/>
            <w:vAlign w:val="center"/>
          </w:tcPr>
          <w:p w14:paraId="2316A873">
            <w:pPr>
              <w:jc w:val="center"/>
              <w:rPr>
                <w:rFonts w:hint="default" w:asciiTheme="minorAscii" w:hAnsiTheme="minorAscii"/>
                <w:vertAlign w:val="baseline"/>
                <w:lang w:val="en-US" w:eastAsia="zh-CN"/>
              </w:rPr>
            </w:pPr>
          </w:p>
        </w:tc>
      </w:tr>
      <w:tr w14:paraId="6C9D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5704AA8C">
            <w:pPr>
              <w:jc w:val="center"/>
              <w:rPr>
                <w:rFonts w:hint="default" w:asciiTheme="minorAscii" w:hAnsiTheme="minorAscii" w:eastAsiaTheme="minorEastAsia"/>
                <w:vertAlign w:val="baseline"/>
                <w:lang w:val="en-US" w:eastAsia="zh-CN"/>
              </w:rPr>
            </w:pPr>
            <w:r>
              <w:rPr>
                <w:rFonts w:hint="default" w:asciiTheme="minorAscii" w:hAnsiTheme="minorAscii"/>
                <w:lang w:val="en-US" w:eastAsia="zh-CN"/>
              </w:rPr>
              <w:t>Content of courses</w:t>
            </w:r>
          </w:p>
        </w:tc>
        <w:tc>
          <w:tcPr>
            <w:tcW w:w="1704" w:type="dxa"/>
            <w:vAlign w:val="center"/>
          </w:tcPr>
          <w:p w14:paraId="4320E34D">
            <w:pPr>
              <w:jc w:val="center"/>
              <w:rPr>
                <w:rFonts w:hint="default" w:asciiTheme="minorAscii" w:hAnsiTheme="minorAscii" w:eastAsiaTheme="minorEastAsia"/>
                <w:vertAlign w:val="baseline"/>
                <w:lang w:val="en-US" w:eastAsia="zh-CN"/>
              </w:rPr>
            </w:pPr>
            <w:r>
              <w:rPr>
                <w:rFonts w:hint="default" w:asciiTheme="minorAscii" w:hAnsiTheme="minorAscii"/>
                <w:vertAlign w:val="baseline"/>
                <w:lang w:val="en-US" w:eastAsia="zh-CN"/>
              </w:rPr>
              <w:t>4.5</w:t>
            </w:r>
            <w:r>
              <w:rPr>
                <w:rFonts w:hint="default" w:eastAsia="微软雅黑" w:cs="微软雅黑" w:asciiTheme="minorAscii" w:hAnsiTheme="minorAscii"/>
                <w:vertAlign w:val="baseline"/>
                <w:lang w:val="en-US" w:eastAsia="zh-CN"/>
              </w:rPr>
              <w:t>±0.3</w:t>
            </w:r>
          </w:p>
        </w:tc>
        <w:tc>
          <w:tcPr>
            <w:tcW w:w="1704" w:type="dxa"/>
            <w:shd w:val="clear" w:color="auto" w:fill="auto"/>
            <w:vAlign w:val="center"/>
          </w:tcPr>
          <w:p w14:paraId="358C4D77">
            <w:pPr>
              <w:jc w:val="center"/>
              <w:rPr>
                <w:rFonts w:hint="default" w:asciiTheme="minorAscii" w:hAnsiTheme="minorAscii" w:eastAsiaTheme="minorEastAsia" w:cstheme="minorBidi"/>
                <w:kern w:val="2"/>
                <w:sz w:val="21"/>
                <w:szCs w:val="24"/>
                <w:vertAlign w:val="baseline"/>
                <w:lang w:val="en-US" w:eastAsia="zh-CN" w:bidi="ar-SA"/>
              </w:rPr>
            </w:pPr>
            <w:r>
              <w:rPr>
                <w:rFonts w:hint="default" w:asciiTheme="minorAscii" w:hAnsiTheme="minorAscii" w:cstheme="minorBidi"/>
                <w:kern w:val="2"/>
                <w:sz w:val="21"/>
                <w:szCs w:val="24"/>
                <w:vertAlign w:val="baseline"/>
                <w:lang w:val="en-US" w:eastAsia="zh-CN" w:bidi="ar-SA"/>
              </w:rPr>
              <w:t>3.9</w:t>
            </w:r>
            <w:r>
              <w:rPr>
                <w:rFonts w:hint="default" w:eastAsia="微软雅黑" w:cs="微软雅黑" w:asciiTheme="minorAscii" w:hAnsiTheme="minorAscii"/>
                <w:vertAlign w:val="baseline"/>
                <w:lang w:val="en-US" w:eastAsia="zh-CN"/>
              </w:rPr>
              <w:t>±0.</w:t>
            </w:r>
            <w:r>
              <w:rPr>
                <w:rFonts w:hint="eastAsia" w:eastAsia="微软雅黑" w:cs="微软雅黑" w:asciiTheme="minorAscii" w:hAnsiTheme="minorAscii"/>
                <w:vertAlign w:val="baseline"/>
                <w:lang w:val="en-US" w:eastAsia="zh-CN"/>
              </w:rPr>
              <w:t>3</w:t>
            </w:r>
          </w:p>
        </w:tc>
        <w:tc>
          <w:tcPr>
            <w:tcW w:w="1705" w:type="dxa"/>
            <w:vAlign w:val="center"/>
          </w:tcPr>
          <w:p w14:paraId="1050D8F2">
            <w:pPr>
              <w:jc w:val="center"/>
              <w:rPr>
                <w:rFonts w:hint="default" w:asciiTheme="minorAscii" w:hAnsiTheme="minorAscii" w:eastAsiaTheme="minorEastAsia"/>
                <w:vertAlign w:val="baseline"/>
                <w:lang w:val="en-US" w:eastAsia="zh-CN"/>
              </w:rPr>
            </w:pPr>
            <w:r>
              <w:rPr>
                <w:rFonts w:hint="default" w:asciiTheme="minorAscii" w:hAnsiTheme="minorAscii"/>
                <w:vertAlign w:val="baseline"/>
                <w:lang w:val="en-US" w:eastAsia="zh-CN"/>
              </w:rPr>
              <w:t>6.</w:t>
            </w:r>
            <w:r>
              <w:rPr>
                <w:rFonts w:hint="eastAsia" w:asciiTheme="minorAscii" w:hAnsiTheme="minorAscii"/>
                <w:vertAlign w:val="baseline"/>
                <w:lang w:val="en-US" w:eastAsia="zh-CN"/>
              </w:rPr>
              <w:t>98</w:t>
            </w:r>
          </w:p>
        </w:tc>
        <w:tc>
          <w:tcPr>
            <w:tcW w:w="1705" w:type="dxa"/>
            <w:vAlign w:val="center"/>
          </w:tcPr>
          <w:p w14:paraId="6ECF7249">
            <w:pPr>
              <w:jc w:val="center"/>
              <w:rPr>
                <w:rFonts w:hint="default" w:asciiTheme="minorAscii" w:hAnsiTheme="minorAscii" w:eastAsiaTheme="minorEastAsia"/>
                <w:vertAlign w:val="baseline"/>
                <w:lang w:val="en-US" w:eastAsia="zh-CN"/>
              </w:rPr>
            </w:pPr>
            <w:r>
              <w:rPr>
                <w:rFonts w:hint="default" w:asciiTheme="minorAscii" w:hAnsiTheme="minorAscii"/>
                <w:vertAlign w:val="baseline"/>
                <w:lang w:val="en-US" w:eastAsia="zh-CN"/>
              </w:rPr>
              <w:t>＜0.001</w:t>
            </w:r>
          </w:p>
        </w:tc>
      </w:tr>
      <w:tr w14:paraId="5E72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64FC67BE">
            <w:pPr>
              <w:jc w:val="center"/>
              <w:rPr>
                <w:rFonts w:hint="default" w:asciiTheme="minorAscii" w:hAnsiTheme="minorAscii" w:eastAsiaTheme="minorEastAsia"/>
                <w:vertAlign w:val="baseline"/>
                <w:lang w:val="en-US" w:eastAsia="zh-CN"/>
              </w:rPr>
            </w:pPr>
            <w:r>
              <w:rPr>
                <w:rFonts w:hint="default" w:asciiTheme="minorAscii" w:hAnsiTheme="minorAscii"/>
                <w:lang w:val="en-US" w:eastAsia="zh-CN"/>
              </w:rPr>
              <w:t>Teaching method</w:t>
            </w:r>
          </w:p>
        </w:tc>
        <w:tc>
          <w:tcPr>
            <w:tcW w:w="1704" w:type="dxa"/>
            <w:shd w:val="clear" w:color="auto" w:fill="auto"/>
            <w:vAlign w:val="center"/>
          </w:tcPr>
          <w:p w14:paraId="1EA6C1E9">
            <w:pPr>
              <w:jc w:val="center"/>
              <w:rPr>
                <w:rFonts w:hint="default" w:asciiTheme="minorAscii" w:hAnsiTheme="minorAscii" w:eastAsiaTheme="minorEastAsia" w:cstheme="minorBidi"/>
                <w:kern w:val="2"/>
                <w:sz w:val="21"/>
                <w:szCs w:val="24"/>
                <w:vertAlign w:val="baseline"/>
                <w:lang w:val="en-US" w:eastAsia="zh-CN" w:bidi="ar-SA"/>
              </w:rPr>
            </w:pPr>
            <w:r>
              <w:rPr>
                <w:rFonts w:hint="default" w:asciiTheme="minorAscii" w:hAnsiTheme="minorAscii"/>
                <w:vertAlign w:val="baseline"/>
                <w:lang w:val="en-US" w:eastAsia="zh-CN"/>
              </w:rPr>
              <w:t>4.7</w:t>
            </w:r>
            <w:r>
              <w:rPr>
                <w:rFonts w:hint="default" w:eastAsia="微软雅黑" w:cs="微软雅黑" w:asciiTheme="minorAscii" w:hAnsiTheme="minorAscii"/>
                <w:vertAlign w:val="baseline"/>
                <w:lang w:val="en-US" w:eastAsia="zh-CN"/>
              </w:rPr>
              <w:t>±0.2</w:t>
            </w:r>
          </w:p>
        </w:tc>
        <w:tc>
          <w:tcPr>
            <w:tcW w:w="1704" w:type="dxa"/>
            <w:shd w:val="clear" w:color="auto" w:fill="auto"/>
            <w:vAlign w:val="center"/>
          </w:tcPr>
          <w:p w14:paraId="584FED47">
            <w:pPr>
              <w:jc w:val="center"/>
              <w:rPr>
                <w:rFonts w:hint="default" w:asciiTheme="minorAscii" w:hAnsiTheme="minorAscii" w:eastAsiaTheme="minorEastAsia" w:cstheme="minorBidi"/>
                <w:kern w:val="2"/>
                <w:sz w:val="21"/>
                <w:szCs w:val="24"/>
                <w:vertAlign w:val="baseline"/>
                <w:lang w:val="en-US" w:eastAsia="zh-CN" w:bidi="ar-SA"/>
              </w:rPr>
            </w:pPr>
            <w:r>
              <w:rPr>
                <w:rFonts w:hint="default" w:asciiTheme="minorAscii" w:hAnsiTheme="minorAscii"/>
                <w:vertAlign w:val="baseline"/>
                <w:lang w:val="en-US" w:eastAsia="zh-CN"/>
              </w:rPr>
              <w:t>3.7</w:t>
            </w:r>
            <w:r>
              <w:rPr>
                <w:rFonts w:hint="default" w:eastAsia="微软雅黑" w:cs="微软雅黑" w:asciiTheme="minorAscii" w:hAnsiTheme="minorAscii"/>
                <w:vertAlign w:val="baseline"/>
                <w:lang w:val="en-US" w:eastAsia="zh-CN"/>
              </w:rPr>
              <w:t>±0.5</w:t>
            </w:r>
          </w:p>
        </w:tc>
        <w:tc>
          <w:tcPr>
            <w:tcW w:w="1705" w:type="dxa"/>
            <w:vAlign w:val="center"/>
          </w:tcPr>
          <w:p w14:paraId="69C03A82">
            <w:pPr>
              <w:jc w:val="center"/>
              <w:rPr>
                <w:rFonts w:hint="default" w:asciiTheme="minorAscii" w:hAnsiTheme="minorAscii" w:eastAsiaTheme="minorEastAsia"/>
                <w:vertAlign w:val="baseline"/>
                <w:lang w:val="en-US" w:eastAsia="zh-CN"/>
              </w:rPr>
            </w:pPr>
            <w:r>
              <w:rPr>
                <w:rFonts w:hint="eastAsia" w:asciiTheme="minorAscii" w:hAnsiTheme="minorAscii"/>
                <w:vertAlign w:val="baseline"/>
                <w:lang w:val="en-US" w:eastAsia="zh-CN"/>
              </w:rPr>
              <w:t>11.34</w:t>
            </w:r>
          </w:p>
        </w:tc>
        <w:tc>
          <w:tcPr>
            <w:tcW w:w="1705" w:type="dxa"/>
            <w:vAlign w:val="center"/>
          </w:tcPr>
          <w:p w14:paraId="188A352D">
            <w:pPr>
              <w:jc w:val="center"/>
              <w:rPr>
                <w:rFonts w:hint="default" w:asciiTheme="minorAscii" w:hAnsiTheme="minorAscii" w:eastAsiaTheme="minorEastAsia"/>
                <w:vertAlign w:val="baseline"/>
                <w:lang w:val="en-US" w:eastAsia="zh-CN"/>
              </w:rPr>
            </w:pPr>
            <w:r>
              <w:rPr>
                <w:rFonts w:hint="default" w:asciiTheme="minorAscii" w:hAnsiTheme="minorAscii"/>
                <w:vertAlign w:val="baseline"/>
                <w:lang w:val="en-US" w:eastAsia="zh-CN"/>
              </w:rPr>
              <w:t>＜0.001</w:t>
            </w:r>
          </w:p>
        </w:tc>
      </w:tr>
      <w:tr w14:paraId="0500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05605EC2">
            <w:pPr>
              <w:jc w:val="center"/>
              <w:rPr>
                <w:rFonts w:hint="default" w:asciiTheme="minorAscii" w:hAnsiTheme="minorAscii" w:eastAsiaTheme="minorEastAsia"/>
                <w:vertAlign w:val="baseline"/>
                <w:lang w:val="en-US" w:eastAsia="zh-CN"/>
              </w:rPr>
            </w:pPr>
            <w:r>
              <w:rPr>
                <w:rFonts w:hint="default" w:asciiTheme="minorAscii" w:hAnsiTheme="minorAscii"/>
                <w:lang w:val="en-US" w:eastAsia="zh-CN"/>
              </w:rPr>
              <w:t>Teaching efficiency</w:t>
            </w:r>
          </w:p>
        </w:tc>
        <w:tc>
          <w:tcPr>
            <w:tcW w:w="1704" w:type="dxa"/>
            <w:shd w:val="clear" w:color="auto" w:fill="auto"/>
            <w:vAlign w:val="center"/>
          </w:tcPr>
          <w:p w14:paraId="3E1D45C7">
            <w:pPr>
              <w:jc w:val="center"/>
              <w:rPr>
                <w:rFonts w:hint="default" w:asciiTheme="minorAscii" w:hAnsiTheme="minorAscii" w:eastAsiaTheme="minorEastAsia" w:cstheme="minorBidi"/>
                <w:kern w:val="2"/>
                <w:sz w:val="21"/>
                <w:szCs w:val="24"/>
                <w:vertAlign w:val="baseline"/>
                <w:lang w:val="en-US" w:eastAsia="zh-CN" w:bidi="ar-SA"/>
              </w:rPr>
            </w:pPr>
            <w:r>
              <w:rPr>
                <w:rFonts w:hint="default" w:asciiTheme="minorAscii" w:hAnsiTheme="minorAscii"/>
                <w:vertAlign w:val="baseline"/>
                <w:lang w:val="en-US" w:eastAsia="zh-CN"/>
              </w:rPr>
              <w:t>4.6</w:t>
            </w:r>
            <w:r>
              <w:rPr>
                <w:rFonts w:hint="default" w:eastAsia="微软雅黑" w:cs="微软雅黑" w:asciiTheme="minorAscii" w:hAnsiTheme="minorAscii"/>
                <w:vertAlign w:val="baseline"/>
                <w:lang w:val="en-US" w:eastAsia="zh-CN"/>
              </w:rPr>
              <w:t>±0.3</w:t>
            </w:r>
          </w:p>
        </w:tc>
        <w:tc>
          <w:tcPr>
            <w:tcW w:w="1704" w:type="dxa"/>
            <w:shd w:val="clear" w:color="auto" w:fill="auto"/>
            <w:vAlign w:val="center"/>
          </w:tcPr>
          <w:p w14:paraId="1D6439A0">
            <w:pPr>
              <w:jc w:val="center"/>
              <w:rPr>
                <w:rFonts w:hint="default" w:asciiTheme="minorAscii" w:hAnsiTheme="minorAscii" w:eastAsiaTheme="minorEastAsia" w:cstheme="minorBidi"/>
                <w:kern w:val="2"/>
                <w:sz w:val="21"/>
                <w:szCs w:val="24"/>
                <w:vertAlign w:val="baseline"/>
                <w:lang w:val="en-US" w:eastAsia="zh-CN" w:bidi="ar-SA"/>
              </w:rPr>
            </w:pPr>
            <w:r>
              <w:rPr>
                <w:rFonts w:hint="default" w:asciiTheme="minorAscii" w:hAnsiTheme="minorAscii"/>
                <w:vertAlign w:val="baseline"/>
                <w:lang w:val="en-US" w:eastAsia="zh-CN"/>
              </w:rPr>
              <w:t>3.8</w:t>
            </w:r>
            <w:r>
              <w:rPr>
                <w:rFonts w:hint="default" w:eastAsia="微软雅黑" w:cs="微软雅黑" w:asciiTheme="minorAscii" w:hAnsiTheme="minorAscii"/>
                <w:vertAlign w:val="baseline"/>
                <w:lang w:val="en-US" w:eastAsia="zh-CN"/>
              </w:rPr>
              <w:t>±0.4</w:t>
            </w:r>
          </w:p>
        </w:tc>
        <w:tc>
          <w:tcPr>
            <w:tcW w:w="1705" w:type="dxa"/>
            <w:vAlign w:val="center"/>
          </w:tcPr>
          <w:p w14:paraId="380C8C93">
            <w:pPr>
              <w:jc w:val="center"/>
              <w:rPr>
                <w:rFonts w:hint="default" w:asciiTheme="minorAscii" w:hAnsiTheme="minorAscii" w:eastAsiaTheme="minorEastAsia"/>
                <w:vertAlign w:val="baseline"/>
                <w:lang w:val="en-US" w:eastAsia="zh-CN"/>
              </w:rPr>
            </w:pPr>
            <w:r>
              <w:rPr>
                <w:rFonts w:hint="eastAsia" w:asciiTheme="minorAscii" w:hAnsiTheme="minorAscii"/>
                <w:vertAlign w:val="baseline"/>
                <w:lang w:val="en-US" w:eastAsia="zh-CN"/>
              </w:rPr>
              <w:t>9.24</w:t>
            </w:r>
          </w:p>
        </w:tc>
        <w:tc>
          <w:tcPr>
            <w:tcW w:w="1705" w:type="dxa"/>
            <w:vAlign w:val="center"/>
          </w:tcPr>
          <w:p w14:paraId="42BE80EF">
            <w:pPr>
              <w:jc w:val="center"/>
              <w:rPr>
                <w:rFonts w:hint="default" w:asciiTheme="minorAscii" w:hAnsiTheme="minorAscii" w:eastAsiaTheme="minorEastAsia"/>
                <w:vertAlign w:val="baseline"/>
                <w:lang w:val="en-US" w:eastAsia="zh-CN"/>
              </w:rPr>
            </w:pPr>
            <w:r>
              <w:rPr>
                <w:rFonts w:hint="default" w:asciiTheme="minorAscii" w:hAnsiTheme="minorAscii"/>
                <w:vertAlign w:val="baseline"/>
                <w:lang w:val="en-US" w:eastAsia="zh-CN"/>
              </w:rPr>
              <w:t>＜0.001</w:t>
            </w:r>
          </w:p>
        </w:tc>
      </w:tr>
      <w:tr w14:paraId="2529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14:paraId="4A968289">
            <w:pPr>
              <w:jc w:val="center"/>
              <w:rPr>
                <w:rFonts w:hint="default" w:asciiTheme="minorAscii" w:hAnsiTheme="minorAscii"/>
                <w:lang w:val="en-US" w:eastAsia="zh-CN"/>
              </w:rPr>
            </w:pPr>
            <w:r>
              <w:rPr>
                <w:rFonts w:hint="default" w:asciiTheme="minorAscii" w:hAnsiTheme="minorAscii"/>
                <w:lang w:val="en-US" w:eastAsia="zh-CN"/>
              </w:rPr>
              <w:t>Teacher evaluation</w:t>
            </w:r>
          </w:p>
        </w:tc>
        <w:tc>
          <w:tcPr>
            <w:tcW w:w="1704" w:type="dxa"/>
            <w:shd w:val="clear" w:color="auto" w:fill="auto"/>
            <w:vAlign w:val="center"/>
          </w:tcPr>
          <w:p w14:paraId="32A902D9">
            <w:pPr>
              <w:jc w:val="center"/>
              <w:rPr>
                <w:rFonts w:hint="default" w:eastAsia="微软雅黑" w:cs="微软雅黑" w:asciiTheme="minorAscii" w:hAnsiTheme="minorAscii"/>
                <w:vertAlign w:val="baseline"/>
                <w:lang w:val="en-US" w:eastAsia="zh-CN"/>
              </w:rPr>
            </w:pPr>
            <w:r>
              <w:rPr>
                <w:rFonts w:hint="default" w:eastAsia="微软雅黑" w:cs="微软雅黑" w:asciiTheme="minorAscii" w:hAnsiTheme="minorAscii"/>
                <w:vertAlign w:val="baseline"/>
                <w:lang w:val="en-US" w:eastAsia="zh-CN"/>
              </w:rPr>
              <w:t>4.5±0.3</w:t>
            </w:r>
          </w:p>
        </w:tc>
        <w:tc>
          <w:tcPr>
            <w:tcW w:w="1704" w:type="dxa"/>
            <w:shd w:val="clear" w:color="auto" w:fill="auto"/>
            <w:vAlign w:val="center"/>
          </w:tcPr>
          <w:p w14:paraId="1D80FA5F">
            <w:pPr>
              <w:jc w:val="center"/>
              <w:rPr>
                <w:rFonts w:hint="default" w:asciiTheme="minorAscii" w:hAnsiTheme="minorAscii"/>
                <w:vertAlign w:val="baseline"/>
                <w:lang w:val="en-US" w:eastAsia="zh-CN"/>
              </w:rPr>
            </w:pPr>
            <w:r>
              <w:rPr>
                <w:rFonts w:hint="default" w:asciiTheme="minorAscii" w:hAnsiTheme="minorAscii"/>
                <w:vertAlign w:val="baseline"/>
                <w:lang w:val="en-US" w:eastAsia="zh-CN"/>
              </w:rPr>
              <w:t>3.8</w:t>
            </w:r>
            <w:r>
              <w:rPr>
                <w:rFonts w:hint="default" w:eastAsia="微软雅黑" w:cs="微软雅黑" w:asciiTheme="minorAscii" w:hAnsiTheme="minorAscii"/>
                <w:vertAlign w:val="baseline"/>
                <w:lang w:val="en-US" w:eastAsia="zh-CN"/>
              </w:rPr>
              <w:t>±0.5</w:t>
            </w:r>
          </w:p>
        </w:tc>
        <w:tc>
          <w:tcPr>
            <w:tcW w:w="1705" w:type="dxa"/>
            <w:vAlign w:val="center"/>
          </w:tcPr>
          <w:p w14:paraId="54BFD7EF">
            <w:pPr>
              <w:jc w:val="center"/>
              <w:rPr>
                <w:rFonts w:hint="default" w:asciiTheme="minorAscii" w:hAnsiTheme="minorAscii"/>
                <w:vertAlign w:val="baseline"/>
                <w:lang w:val="en-US" w:eastAsia="zh-CN"/>
              </w:rPr>
            </w:pPr>
            <w:r>
              <w:rPr>
                <w:rFonts w:hint="eastAsia" w:asciiTheme="minorAscii" w:hAnsiTheme="minorAscii"/>
                <w:vertAlign w:val="baseline"/>
                <w:lang w:val="en-US" w:eastAsia="zh-CN"/>
              </w:rPr>
              <w:t>7.15</w:t>
            </w:r>
          </w:p>
        </w:tc>
        <w:tc>
          <w:tcPr>
            <w:tcW w:w="1705" w:type="dxa"/>
            <w:vAlign w:val="center"/>
          </w:tcPr>
          <w:p w14:paraId="71BA4C7A">
            <w:pPr>
              <w:jc w:val="center"/>
              <w:rPr>
                <w:rFonts w:hint="default" w:asciiTheme="minorAscii" w:hAnsiTheme="minorAscii"/>
                <w:vertAlign w:val="baseline"/>
                <w:lang w:val="en-US" w:eastAsia="zh-CN"/>
              </w:rPr>
            </w:pPr>
            <w:r>
              <w:rPr>
                <w:rFonts w:hint="default" w:asciiTheme="minorAscii" w:hAnsiTheme="minorAscii"/>
                <w:vertAlign w:val="baseline"/>
                <w:lang w:val="en-US" w:eastAsia="zh-CN"/>
              </w:rPr>
              <w:t>＜0.001</w:t>
            </w:r>
          </w:p>
        </w:tc>
      </w:tr>
    </w:tbl>
    <w:p w14:paraId="53CBF6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79E5"/>
    <w:rsid w:val="484F0FD0"/>
    <w:rsid w:val="4D155616"/>
    <w:rsid w:val="53B65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97</Words>
  <Characters>551</Characters>
  <Lines>0</Lines>
  <Paragraphs>0</Paragraphs>
  <TotalTime>9</TotalTime>
  <ScaleCrop>false</ScaleCrop>
  <LinksUpToDate>false</LinksUpToDate>
  <CharactersWithSpaces>617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2026-01-25T16:39:00Z</dcterms:created>
  <dc:creator>HHE</dc:creator>
  <cp:lastModifiedBy>碎片片</cp:lastModifiedBy>
  <dcterms:modified xsi:type="dcterms:W3CDTF">2026-02-21T13:37:14Z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eyJoZGlkIjoiMGFkMTg4NDUyZWU1N2VlNDJlNjQ4Mzk3ZmI1OTMwYjQiLCJ1c2VySWQiOiI4MzA5MDM1NjUifQ==</vt:lpwstr>
  </property>
  <property fmtid="{D5CDD505-2E9C-101B-9397-08002B2CF9AE}" pid="4" name="ICV">
    <vt:lpwstr>CBCB5B097EF14F5584744C94C2C0CA8A_12</vt:lpwstr>
  </property>
</Properties>
</file>