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1407F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lang w:val="en-US"/>
        </w:rPr>
      </w:pPr>
      <w:r w:rsidRPr="00FA4C66"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13B98A78" wp14:editId="5001DD48">
            <wp:extent cx="6089301" cy="3496310"/>
            <wp:effectExtent l="0" t="0" r="6985" b="8890"/>
            <wp:docPr id="1468993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99392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7551" cy="3501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3F970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lang w:val="en-US"/>
        </w:rPr>
      </w:pPr>
      <w:r w:rsidRPr="00FA4C66">
        <w:rPr>
          <w:rFonts w:ascii="Arial" w:hAnsi="Arial" w:cs="Arial"/>
          <w:b/>
          <w:bCs/>
          <w:lang w:val="en-US"/>
        </w:rPr>
        <w:t xml:space="preserve">Supplementary Figure 1. </w:t>
      </w:r>
      <w:r w:rsidRPr="00FA4C66">
        <w:rPr>
          <w:rFonts w:ascii="Arial" w:hAnsi="Arial" w:cs="Arial"/>
          <w:lang w:val="en-US"/>
        </w:rPr>
        <w:t>Trends in Atrial Fibrillation and COPD-related AAMR per 100,000, stratified by overall and sex, in the United States from 1999–2024</w:t>
      </w:r>
    </w:p>
    <w:p w14:paraId="08852B76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7E10550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E95B7CA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0B87F40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0F67CEF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B23CFFD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7EEFDB7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6884966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5748175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1973035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0213EC4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671B30F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2EEEF5C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  <w:r w:rsidRPr="00FA4C66">
        <w:rPr>
          <w:rFonts w:ascii="Arial" w:hAnsi="Arial" w:cs="Arial"/>
          <w:b/>
          <w:bCs/>
          <w:noProof/>
          <w:sz w:val="24"/>
          <w:szCs w:val="24"/>
          <w:lang w:val="en-US"/>
        </w:rPr>
        <w:drawing>
          <wp:inline distT="0" distB="0" distL="0" distR="0" wp14:anchorId="7292FC21" wp14:editId="0BDF6A30">
            <wp:extent cx="6120581" cy="3531870"/>
            <wp:effectExtent l="0" t="0" r="0" b="0"/>
            <wp:docPr id="102450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504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5074" cy="3534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17D01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lang w:val="en-US"/>
        </w:rPr>
      </w:pPr>
      <w:r w:rsidRPr="00FA4C66">
        <w:rPr>
          <w:rFonts w:ascii="Arial" w:hAnsi="Arial" w:cs="Arial"/>
          <w:b/>
          <w:bCs/>
          <w:lang w:val="en-US"/>
        </w:rPr>
        <w:t xml:space="preserve">Supplementary Figure 2. </w:t>
      </w:r>
      <w:r w:rsidRPr="00FA4C66">
        <w:rPr>
          <w:rFonts w:ascii="Arial" w:hAnsi="Arial" w:cs="Arial"/>
          <w:lang w:val="en-US"/>
        </w:rPr>
        <w:t>Trends in Atrial Fibrillation and COPD-related AAMR per 100,000, stratified by race, in the United States from 1999–2024</w:t>
      </w:r>
    </w:p>
    <w:p w14:paraId="3E056E5F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16818A3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1861528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4FE687C1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59F2EA5A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57156678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lang w:val="en-US"/>
        </w:rPr>
      </w:pPr>
      <w:r w:rsidRPr="00FA4C66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14F97201" wp14:editId="40975D8A">
            <wp:extent cx="6118860" cy="3707841"/>
            <wp:effectExtent l="0" t="0" r="0" b="6985"/>
            <wp:docPr id="10242633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633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2560" cy="3710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8F962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lang w:val="en-US"/>
        </w:rPr>
      </w:pPr>
      <w:r w:rsidRPr="00FA4C66">
        <w:rPr>
          <w:rFonts w:ascii="Arial" w:hAnsi="Arial" w:cs="Arial"/>
          <w:b/>
          <w:lang w:val="en-US"/>
        </w:rPr>
        <w:t>Supplementary Figure 3</w:t>
      </w:r>
      <w:r w:rsidRPr="00FA4C66">
        <w:rPr>
          <w:rFonts w:ascii="Arial" w:hAnsi="Arial" w:cs="Arial"/>
          <w:lang w:val="en-US"/>
        </w:rPr>
        <w:t>. Trends in Atrial Fibrillation and COPD-related AAMR per 100,000, stratified by census region, in the United States from 1999–2024</w:t>
      </w:r>
    </w:p>
    <w:p w14:paraId="5254251A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01204412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4DE0100C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27D48E54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2064F606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5C3EFEEC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77C68D28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1722272D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1445B5B4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51587163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</w:rPr>
      </w:pPr>
    </w:p>
    <w:p w14:paraId="4902C93E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sz w:val="24"/>
          <w:szCs w:val="24"/>
          <w:lang w:val="en-US"/>
        </w:rPr>
      </w:pPr>
      <w:r w:rsidRPr="00FA4C66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09EC546C" wp14:editId="4A6F6C2E">
            <wp:extent cx="6038850" cy="3687097"/>
            <wp:effectExtent l="0" t="0" r="0" b="8890"/>
            <wp:docPr id="2035050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05034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46745" cy="3691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F270B" w14:textId="77777777" w:rsidR="0045025B" w:rsidRPr="00FA4C66" w:rsidRDefault="0045025B" w:rsidP="0045025B">
      <w:pPr>
        <w:spacing w:line="480" w:lineRule="auto"/>
        <w:ind w:left="564"/>
        <w:rPr>
          <w:rFonts w:ascii="Arial" w:hAnsi="Arial" w:cs="Arial"/>
          <w:lang w:val="en-US"/>
        </w:rPr>
      </w:pPr>
      <w:r w:rsidRPr="00FA4C66">
        <w:rPr>
          <w:rFonts w:ascii="Arial" w:hAnsi="Arial" w:cs="Arial"/>
          <w:b/>
          <w:lang w:val="en-US"/>
        </w:rPr>
        <w:t>Supplementary Figure 4</w:t>
      </w:r>
      <w:r w:rsidRPr="00FA4C66">
        <w:rPr>
          <w:rFonts w:ascii="Arial" w:hAnsi="Arial" w:cs="Arial"/>
          <w:lang w:val="en-US"/>
        </w:rPr>
        <w:t>. Trends in Atrial Fibrillation and COPD-related AAMR per 100,000, stratified by urbanization, in the United States from 1999–2024</w:t>
      </w:r>
    </w:p>
    <w:p w14:paraId="2C296027" w14:textId="77777777" w:rsidR="00882FB6" w:rsidRPr="00FA4C66" w:rsidRDefault="00882FB6" w:rsidP="00882FB6">
      <w:pPr>
        <w:spacing w:line="480" w:lineRule="auto"/>
        <w:ind w:left="564"/>
        <w:rPr>
          <w:rFonts w:ascii="Arial" w:eastAsia="Times New Roman" w:hAnsi="Arial" w:cs="Arial"/>
          <w:color w:val="000000"/>
          <w:kern w:val="0"/>
          <w:sz w:val="24"/>
          <w:szCs w:val="24"/>
          <w:lang w:val="en-US"/>
          <w14:ligatures w14:val="none"/>
        </w:rPr>
      </w:pPr>
      <w:r w:rsidRPr="00FA4C6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D3EC3D2" wp14:editId="3BEAF9A0">
            <wp:extent cx="5731510" cy="31261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A821F" w14:textId="77777777" w:rsidR="00882FB6" w:rsidRPr="00FA4C66" w:rsidRDefault="00882FB6" w:rsidP="00882FB6">
      <w:pPr>
        <w:spacing w:line="480" w:lineRule="auto"/>
        <w:ind w:left="564"/>
        <w:rPr>
          <w:rFonts w:ascii="Arial" w:hAnsi="Arial" w:cs="Arial"/>
          <w:lang w:val="en-US"/>
        </w:rPr>
      </w:pPr>
      <w:r w:rsidRPr="00FA4C66">
        <w:rPr>
          <w:rFonts w:ascii="Arial" w:hAnsi="Arial" w:cs="Arial"/>
          <w:b/>
          <w:lang w:val="en-US"/>
        </w:rPr>
        <w:lastRenderedPageBreak/>
        <w:t>Supplementary Figure 5</w:t>
      </w:r>
      <w:r w:rsidRPr="00FA4C66">
        <w:rPr>
          <w:rFonts w:ascii="Arial" w:hAnsi="Arial" w:cs="Arial"/>
          <w:lang w:val="en-US"/>
        </w:rPr>
        <w:t>. Trends in Atrial Fibrillation and COPD-related AAMR per 100,000, stratified by states, in the United States from 1999–2024</w:t>
      </w:r>
    </w:p>
    <w:p w14:paraId="1EE1093D" w14:textId="77777777" w:rsidR="00A35B3C" w:rsidRDefault="00A35B3C"/>
    <w:sectPr w:rsidR="00A35B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25B"/>
    <w:rsid w:val="002237D2"/>
    <w:rsid w:val="0045025B"/>
    <w:rsid w:val="00882FB6"/>
    <w:rsid w:val="00A35B3C"/>
    <w:rsid w:val="00D97256"/>
    <w:rsid w:val="00EC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BA8FE"/>
  <w15:chartTrackingRefBased/>
  <w15:docId w15:val="{D86356A7-A18B-4DD5-81A7-B76BF0E35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25B"/>
  </w:style>
  <w:style w:type="paragraph" w:styleId="Heading1">
    <w:name w:val="heading 1"/>
    <w:basedOn w:val="Normal"/>
    <w:next w:val="Normal"/>
    <w:link w:val="Heading1Char"/>
    <w:uiPriority w:val="9"/>
    <w:qFormat/>
    <w:rsid w:val="00450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0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02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2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0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0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0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0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2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02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02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2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2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0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0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0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0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0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0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0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0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02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2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02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2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mohidzulfiqar9@gmail.com</dc:creator>
  <cp:keywords/>
  <dc:description/>
  <cp:lastModifiedBy>mohidzulfiqar9@gmail.com</cp:lastModifiedBy>
  <cp:revision>2</cp:revision>
  <dcterms:created xsi:type="dcterms:W3CDTF">2026-03-08T04:44:00Z</dcterms:created>
  <dcterms:modified xsi:type="dcterms:W3CDTF">2026-03-08T04:46:00Z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542dcf67-327a-4752-b2b5-6603a1887f86</vt:lpwstr>
  </property>
</Properties>
</file>