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14B7" w:rsidRDefault="00E114B7"/>
    <w:p w:rsidR="00012D89" w:rsidRDefault="00012D89" w:rsidP="00012D89">
      <w:pPr>
        <w:pStyle w:val="Caption"/>
        <w:keepNext/>
      </w:pPr>
      <w:r>
        <w:t xml:space="preserve">Table </w:t>
      </w:r>
      <w:fldSimple w:instr=" SEQ Table \* ARABIC ">
        <w:r>
          <w:rPr>
            <w:noProof/>
          </w:rPr>
          <w:t>1</w:t>
        </w:r>
      </w:fldSimple>
      <w:r w:rsidR="009472B6">
        <w:t xml:space="preserve">. </w:t>
      </w:r>
      <w:r w:rsidR="009472B6" w:rsidRPr="00D77032">
        <w:rPr>
          <w:szCs w:val="24"/>
        </w:rPr>
        <w:t xml:space="preserve">Invasive plant species in protected areas of Uganda </w:t>
      </w:r>
      <w:bookmarkStart w:id="0" w:name="_GoBack"/>
      <w:bookmarkEnd w:id="0"/>
    </w:p>
    <w:tbl>
      <w:tblPr>
        <w:tblStyle w:val="PlainTable2"/>
        <w:tblW w:w="14935" w:type="dxa"/>
        <w:jc w:val="center"/>
        <w:tblLayout w:type="fixed"/>
        <w:tblLook w:val="04A0" w:firstRow="1" w:lastRow="0" w:firstColumn="1" w:lastColumn="0" w:noHBand="0" w:noVBand="1"/>
      </w:tblPr>
      <w:tblGrid>
        <w:gridCol w:w="1350"/>
        <w:gridCol w:w="864"/>
        <w:gridCol w:w="432"/>
        <w:gridCol w:w="1849"/>
        <w:gridCol w:w="630"/>
        <w:gridCol w:w="1162"/>
        <w:gridCol w:w="1808"/>
        <w:gridCol w:w="450"/>
        <w:gridCol w:w="1170"/>
        <w:gridCol w:w="2610"/>
        <w:gridCol w:w="2610"/>
      </w:tblGrid>
      <w:tr w:rsidR="00012D89" w:rsidRPr="003D2AEC" w:rsidTr="009F5295">
        <w:trPr>
          <w:cnfStyle w:val="100000000000" w:firstRow="1" w:lastRow="0" w:firstColumn="0" w:lastColumn="0" w:oddVBand="0" w:evenVBand="0" w:oddHBand="0" w:evenHBand="0" w:firstRowFirstColumn="0" w:firstRowLastColumn="0" w:lastRowFirstColumn="0" w:lastRowLastColumn="0"/>
          <w:trHeight w:val="525"/>
          <w:jc w:val="center"/>
        </w:trPr>
        <w:tc>
          <w:tcPr>
            <w:cnfStyle w:val="001000000000" w:firstRow="0" w:lastRow="0" w:firstColumn="1" w:lastColumn="0" w:oddVBand="0" w:evenVBand="0" w:oddHBand="0" w:evenHBand="0" w:firstRowFirstColumn="0" w:firstRowLastColumn="0" w:lastRowFirstColumn="0" w:lastRowLastColumn="0"/>
            <w:tcW w:w="1350" w:type="dxa"/>
            <w:noWrap/>
          </w:tcPr>
          <w:p w:rsidR="00012D89" w:rsidRPr="00DC5575" w:rsidRDefault="00012D89" w:rsidP="009F5295">
            <w:pPr>
              <w:spacing w:line="360" w:lineRule="auto"/>
              <w:rPr>
                <w:rFonts w:cs="Times New Roman"/>
                <w:i w:val="0"/>
                <w:color w:val="000000"/>
                <w:sz w:val="18"/>
                <w:szCs w:val="18"/>
              </w:rPr>
            </w:pPr>
          </w:p>
        </w:tc>
        <w:tc>
          <w:tcPr>
            <w:tcW w:w="864" w:type="dxa"/>
          </w:tcPr>
          <w:p w:rsidR="00012D89" w:rsidRPr="00DC5575" w:rsidRDefault="00012D89" w:rsidP="009F5295">
            <w:pPr>
              <w:spacing w:line="360" w:lineRule="auto"/>
              <w:cnfStyle w:val="100000000000" w:firstRow="1" w:lastRow="0" w:firstColumn="0" w:lastColumn="0" w:oddVBand="0" w:evenVBand="0" w:oddHBand="0" w:evenHBand="0" w:firstRowFirstColumn="0" w:firstRowLastColumn="0" w:lastRowFirstColumn="0" w:lastRowLastColumn="0"/>
              <w:rPr>
                <w:rFonts w:cs="Times New Roman"/>
                <w:i w:val="0"/>
                <w:color w:val="000000"/>
                <w:sz w:val="18"/>
                <w:szCs w:val="18"/>
              </w:rPr>
            </w:pPr>
          </w:p>
        </w:tc>
        <w:tc>
          <w:tcPr>
            <w:tcW w:w="432" w:type="dxa"/>
          </w:tcPr>
          <w:p w:rsidR="00012D89" w:rsidRPr="00DC5575" w:rsidRDefault="00012D89" w:rsidP="009F5295">
            <w:pPr>
              <w:spacing w:line="360" w:lineRule="auto"/>
              <w:cnfStyle w:val="100000000000" w:firstRow="1" w:lastRow="0" w:firstColumn="0" w:lastColumn="0" w:oddVBand="0" w:evenVBand="0" w:oddHBand="0" w:evenHBand="0" w:firstRowFirstColumn="0" w:firstRowLastColumn="0" w:lastRowFirstColumn="0" w:lastRowLastColumn="0"/>
              <w:rPr>
                <w:rFonts w:cs="Times New Roman"/>
                <w:i w:val="0"/>
                <w:color w:val="000000"/>
                <w:sz w:val="18"/>
                <w:szCs w:val="18"/>
              </w:rPr>
            </w:pPr>
          </w:p>
        </w:tc>
        <w:tc>
          <w:tcPr>
            <w:tcW w:w="3641" w:type="dxa"/>
            <w:gridSpan w:val="3"/>
            <w:noWrap/>
          </w:tcPr>
          <w:p w:rsidR="00012D89" w:rsidRPr="003D2AEC" w:rsidRDefault="00012D89" w:rsidP="009F5295">
            <w:pPr>
              <w:spacing w:line="360" w:lineRule="auto"/>
              <w:jc w:val="center"/>
              <w:cnfStyle w:val="100000000000" w:firstRow="1" w:lastRow="0" w:firstColumn="0" w:lastColumn="0" w:oddVBand="0" w:evenVBand="0" w:oddHBand="0" w:evenHBand="0" w:firstRowFirstColumn="0" w:firstRowLastColumn="0" w:lastRowFirstColumn="0" w:lastRowLastColumn="0"/>
              <w:rPr>
                <w:rFonts w:cs="Times New Roman"/>
                <w:i w:val="0"/>
                <w:color w:val="000000"/>
                <w:sz w:val="18"/>
                <w:szCs w:val="18"/>
              </w:rPr>
            </w:pPr>
            <w:r w:rsidRPr="003D2AEC">
              <w:rPr>
                <w:rFonts w:cs="Times New Roman"/>
                <w:i w:val="0"/>
                <w:color w:val="000000"/>
                <w:sz w:val="18"/>
                <w:szCs w:val="18"/>
              </w:rPr>
              <w:t>Ethnomedicinal significance (to people)</w:t>
            </w:r>
          </w:p>
        </w:tc>
        <w:tc>
          <w:tcPr>
            <w:tcW w:w="3428" w:type="dxa"/>
            <w:gridSpan w:val="3"/>
            <w:noWrap/>
          </w:tcPr>
          <w:p w:rsidR="00012D89" w:rsidRPr="003D2AEC" w:rsidRDefault="00012D89" w:rsidP="009F5295">
            <w:pPr>
              <w:spacing w:line="360" w:lineRule="auto"/>
              <w:jc w:val="center"/>
              <w:cnfStyle w:val="100000000000" w:firstRow="1" w:lastRow="0" w:firstColumn="0" w:lastColumn="0" w:oddVBand="0" w:evenVBand="0" w:oddHBand="0" w:evenHBand="0" w:firstRowFirstColumn="0" w:firstRowLastColumn="0" w:lastRowFirstColumn="0" w:lastRowLastColumn="0"/>
              <w:rPr>
                <w:rFonts w:cs="Times New Roman"/>
                <w:i w:val="0"/>
                <w:color w:val="000000"/>
                <w:sz w:val="18"/>
                <w:szCs w:val="18"/>
              </w:rPr>
            </w:pPr>
            <w:r w:rsidRPr="003D2AEC">
              <w:rPr>
                <w:rFonts w:cs="Times New Roman"/>
                <w:i w:val="0"/>
                <w:color w:val="000000"/>
                <w:sz w:val="18"/>
                <w:szCs w:val="18"/>
              </w:rPr>
              <w:t>Ethnoveterinary significance (to animals)</w:t>
            </w:r>
          </w:p>
        </w:tc>
        <w:tc>
          <w:tcPr>
            <w:tcW w:w="2610" w:type="dxa"/>
          </w:tcPr>
          <w:p w:rsidR="00012D89" w:rsidRPr="003D2AEC" w:rsidRDefault="00012D89" w:rsidP="009F5295">
            <w:pPr>
              <w:spacing w:line="360" w:lineRule="auto"/>
              <w:cnfStyle w:val="100000000000" w:firstRow="1" w:lastRow="0" w:firstColumn="0" w:lastColumn="0" w:oddVBand="0" w:evenVBand="0" w:oddHBand="0" w:evenHBand="0" w:firstRowFirstColumn="0" w:firstRowLastColumn="0" w:lastRowFirstColumn="0" w:lastRowLastColumn="0"/>
              <w:rPr>
                <w:rFonts w:cs="Times New Roman"/>
                <w:i w:val="0"/>
                <w:color w:val="000000"/>
                <w:sz w:val="18"/>
                <w:szCs w:val="18"/>
              </w:rPr>
            </w:pPr>
            <w:r w:rsidRPr="003D2AEC">
              <w:rPr>
                <w:rFonts w:cs="Times New Roman"/>
                <w:i w:val="0"/>
                <w:color w:val="000000"/>
                <w:sz w:val="18"/>
                <w:szCs w:val="18"/>
              </w:rPr>
              <w:t>Toxicity and Safety in both humans and animals</w:t>
            </w:r>
          </w:p>
        </w:tc>
        <w:tc>
          <w:tcPr>
            <w:tcW w:w="2610" w:type="dxa"/>
          </w:tcPr>
          <w:p w:rsidR="00012D89" w:rsidRPr="003D2AEC" w:rsidRDefault="00012D89" w:rsidP="009F5295">
            <w:pPr>
              <w:spacing w:line="360" w:lineRule="auto"/>
              <w:cnfStyle w:val="100000000000" w:firstRow="1" w:lastRow="0" w:firstColumn="0" w:lastColumn="0" w:oddVBand="0" w:evenVBand="0" w:oddHBand="0" w:evenHBand="0" w:firstRowFirstColumn="0" w:firstRowLastColumn="0" w:lastRowFirstColumn="0" w:lastRowLastColumn="0"/>
              <w:rPr>
                <w:rFonts w:cs="Times New Roman"/>
                <w:i w:val="0"/>
                <w:color w:val="000000"/>
                <w:sz w:val="18"/>
                <w:szCs w:val="18"/>
              </w:rPr>
            </w:pPr>
            <w:r w:rsidRPr="003D2AEC">
              <w:rPr>
                <w:rFonts w:cs="Times New Roman"/>
                <w:i w:val="0"/>
                <w:color w:val="000000"/>
                <w:sz w:val="18"/>
                <w:szCs w:val="18"/>
              </w:rPr>
              <w:t>Pharmacological activity/ Therapeutic compounds</w:t>
            </w:r>
          </w:p>
        </w:tc>
      </w:tr>
      <w:tr w:rsidR="00012D89" w:rsidRPr="00DC5575" w:rsidTr="009F5295">
        <w:trPr>
          <w:cnfStyle w:val="000000100000" w:firstRow="0" w:lastRow="0" w:firstColumn="0" w:lastColumn="0" w:oddVBand="0" w:evenVBand="0" w:oddHBand="1" w:evenHBand="0" w:firstRowFirstColumn="0" w:firstRowLastColumn="0" w:lastRowFirstColumn="0" w:lastRowLastColumn="0"/>
          <w:trHeight w:val="525"/>
          <w:jc w:val="center"/>
        </w:trPr>
        <w:tc>
          <w:tcPr>
            <w:cnfStyle w:val="001000000000" w:firstRow="0" w:lastRow="0" w:firstColumn="1" w:lastColumn="0" w:oddVBand="0" w:evenVBand="0" w:oddHBand="0" w:evenHBand="0" w:firstRowFirstColumn="0" w:firstRowLastColumn="0" w:lastRowFirstColumn="0" w:lastRowLastColumn="0"/>
            <w:tcW w:w="1350" w:type="dxa"/>
            <w:noWrap/>
          </w:tcPr>
          <w:p w:rsidR="00012D89" w:rsidRPr="00DC5575" w:rsidRDefault="00012D89" w:rsidP="009F5295">
            <w:pPr>
              <w:spacing w:line="360" w:lineRule="auto"/>
              <w:rPr>
                <w:rFonts w:cs="Times New Roman"/>
                <w:bCs w:val="0"/>
                <w:i w:val="0"/>
                <w:color w:val="000000"/>
                <w:sz w:val="18"/>
                <w:szCs w:val="18"/>
              </w:rPr>
            </w:pPr>
            <w:r w:rsidRPr="00DC5575">
              <w:rPr>
                <w:rFonts w:cs="Times New Roman"/>
                <w:i w:val="0"/>
                <w:color w:val="000000"/>
                <w:sz w:val="18"/>
                <w:szCs w:val="18"/>
              </w:rPr>
              <w:t>Scientific Name &amp; family</w:t>
            </w:r>
            <w:r w:rsidRPr="00DC5575">
              <w:rPr>
                <w:rFonts w:cs="Times New Roman"/>
                <w:color w:val="000000"/>
                <w:sz w:val="18"/>
                <w:szCs w:val="18"/>
              </w:rPr>
              <w:t xml:space="preserve">, </w:t>
            </w:r>
            <w:r>
              <w:rPr>
                <w:rFonts w:cs="Times New Roman"/>
                <w:i w:val="0"/>
                <w:color w:val="000000"/>
                <w:sz w:val="18"/>
                <w:szCs w:val="18"/>
              </w:rPr>
              <w:t>l</w:t>
            </w:r>
            <w:r w:rsidRPr="00DC2A17">
              <w:rPr>
                <w:rFonts w:cs="Times New Roman"/>
                <w:i w:val="0"/>
                <w:color w:val="000000"/>
                <w:sz w:val="18"/>
                <w:szCs w:val="18"/>
              </w:rPr>
              <w:t>ocation</w:t>
            </w:r>
          </w:p>
        </w:tc>
        <w:tc>
          <w:tcPr>
            <w:tcW w:w="864" w:type="dxa"/>
          </w:tcPr>
          <w:p w:rsidR="00012D89" w:rsidRPr="003D2AEC"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b/>
                <w:i w:val="0"/>
                <w:color w:val="000000"/>
                <w:sz w:val="18"/>
                <w:szCs w:val="18"/>
              </w:rPr>
            </w:pPr>
            <w:r w:rsidRPr="003D2AEC">
              <w:rPr>
                <w:rFonts w:cs="Times New Roman"/>
                <w:b/>
                <w:i w:val="0"/>
                <w:color w:val="000000"/>
                <w:sz w:val="18"/>
                <w:szCs w:val="18"/>
              </w:rPr>
              <w:t>Common name</w:t>
            </w:r>
          </w:p>
        </w:tc>
        <w:tc>
          <w:tcPr>
            <w:tcW w:w="432" w:type="dxa"/>
          </w:tcPr>
          <w:p w:rsidR="00012D89" w:rsidRPr="003D2AEC"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b/>
                <w:i w:val="0"/>
                <w:color w:val="000000"/>
                <w:sz w:val="18"/>
                <w:szCs w:val="18"/>
              </w:rPr>
            </w:pPr>
            <w:r w:rsidRPr="003D2AEC">
              <w:rPr>
                <w:rFonts w:cs="Times New Roman"/>
                <w:b/>
                <w:i w:val="0"/>
                <w:color w:val="000000"/>
                <w:sz w:val="18"/>
                <w:szCs w:val="18"/>
              </w:rPr>
              <w:t>Life form</w:t>
            </w:r>
          </w:p>
        </w:tc>
        <w:tc>
          <w:tcPr>
            <w:tcW w:w="1849" w:type="dxa"/>
            <w:noWrap/>
          </w:tcPr>
          <w:p w:rsidR="00012D89" w:rsidRPr="003D2AEC"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b/>
                <w:i w:val="0"/>
                <w:color w:val="000000"/>
                <w:sz w:val="18"/>
                <w:szCs w:val="18"/>
              </w:rPr>
            </w:pPr>
            <w:r w:rsidRPr="003D2AEC">
              <w:rPr>
                <w:rFonts w:cs="Times New Roman"/>
                <w:b/>
                <w:i w:val="0"/>
                <w:color w:val="000000"/>
                <w:sz w:val="18"/>
                <w:szCs w:val="18"/>
              </w:rPr>
              <w:t>Use</w:t>
            </w:r>
          </w:p>
        </w:tc>
        <w:tc>
          <w:tcPr>
            <w:tcW w:w="630" w:type="dxa"/>
          </w:tcPr>
          <w:p w:rsidR="00012D89" w:rsidRPr="003D2AEC"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b/>
                <w:i w:val="0"/>
                <w:color w:val="000000"/>
                <w:sz w:val="18"/>
                <w:szCs w:val="18"/>
              </w:rPr>
            </w:pPr>
            <w:r w:rsidRPr="003D2AEC">
              <w:rPr>
                <w:rFonts w:cs="Times New Roman"/>
                <w:b/>
                <w:i w:val="0"/>
                <w:color w:val="000000"/>
                <w:sz w:val="18"/>
                <w:szCs w:val="18"/>
              </w:rPr>
              <w:t>Part</w:t>
            </w:r>
          </w:p>
        </w:tc>
        <w:tc>
          <w:tcPr>
            <w:tcW w:w="1162" w:type="dxa"/>
            <w:noWrap/>
          </w:tcPr>
          <w:p w:rsidR="00012D89" w:rsidRPr="003D2AEC"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b/>
                <w:i w:val="0"/>
                <w:color w:val="000000"/>
                <w:sz w:val="18"/>
                <w:szCs w:val="18"/>
              </w:rPr>
            </w:pPr>
            <w:r w:rsidRPr="003D2AEC">
              <w:rPr>
                <w:rFonts w:cs="Times New Roman"/>
                <w:b/>
                <w:i w:val="0"/>
                <w:color w:val="000000"/>
                <w:sz w:val="18"/>
                <w:szCs w:val="18"/>
              </w:rPr>
              <w:t>Preparation and administration</w:t>
            </w:r>
          </w:p>
        </w:tc>
        <w:tc>
          <w:tcPr>
            <w:tcW w:w="1808" w:type="dxa"/>
            <w:noWrap/>
          </w:tcPr>
          <w:p w:rsidR="00012D89" w:rsidRPr="003D2AEC"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b/>
                <w:i w:val="0"/>
                <w:color w:val="000000"/>
                <w:sz w:val="18"/>
                <w:szCs w:val="18"/>
              </w:rPr>
            </w:pPr>
            <w:r w:rsidRPr="003D2AEC">
              <w:rPr>
                <w:rFonts w:cs="Times New Roman"/>
                <w:b/>
                <w:i w:val="0"/>
                <w:color w:val="000000"/>
                <w:sz w:val="18"/>
                <w:szCs w:val="18"/>
              </w:rPr>
              <w:t>Use</w:t>
            </w:r>
          </w:p>
        </w:tc>
        <w:tc>
          <w:tcPr>
            <w:tcW w:w="450" w:type="dxa"/>
          </w:tcPr>
          <w:p w:rsidR="00012D89" w:rsidRPr="003D2AEC"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b/>
                <w:i w:val="0"/>
                <w:color w:val="000000"/>
                <w:sz w:val="18"/>
                <w:szCs w:val="18"/>
              </w:rPr>
            </w:pPr>
            <w:r w:rsidRPr="003D2AEC">
              <w:rPr>
                <w:rFonts w:cs="Times New Roman"/>
                <w:b/>
                <w:i w:val="0"/>
                <w:color w:val="000000"/>
                <w:sz w:val="18"/>
                <w:szCs w:val="18"/>
              </w:rPr>
              <w:t>Part</w:t>
            </w:r>
          </w:p>
        </w:tc>
        <w:tc>
          <w:tcPr>
            <w:tcW w:w="1170" w:type="dxa"/>
          </w:tcPr>
          <w:p w:rsidR="00012D89" w:rsidRPr="003D2AEC"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b/>
                <w:i w:val="0"/>
                <w:color w:val="000000"/>
                <w:sz w:val="18"/>
                <w:szCs w:val="18"/>
              </w:rPr>
            </w:pPr>
            <w:r w:rsidRPr="003D2AEC">
              <w:rPr>
                <w:rFonts w:cs="Times New Roman"/>
                <w:b/>
                <w:i w:val="0"/>
                <w:color w:val="000000"/>
                <w:sz w:val="18"/>
                <w:szCs w:val="18"/>
              </w:rPr>
              <w:t>Preparation and administration</w:t>
            </w:r>
          </w:p>
        </w:tc>
        <w:tc>
          <w:tcPr>
            <w:tcW w:w="261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261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r>
      <w:tr w:rsidR="00012D89" w:rsidRPr="00DC5575" w:rsidTr="009F5295">
        <w:trPr>
          <w:trHeight w:val="1313"/>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i w:val="0"/>
                <w:sz w:val="18"/>
                <w:szCs w:val="18"/>
              </w:rPr>
            </w:pPr>
            <w:r w:rsidRPr="004E4022">
              <w:rPr>
                <w:rFonts w:cs="Times New Roman"/>
                <w:b w:val="0"/>
                <w:sz w:val="18"/>
                <w:szCs w:val="18"/>
              </w:rPr>
              <w:t xml:space="preserve">Lantana </w:t>
            </w:r>
            <w:proofErr w:type="spellStart"/>
            <w:r w:rsidRPr="004E4022">
              <w:rPr>
                <w:rFonts w:cs="Times New Roman"/>
                <w:b w:val="0"/>
                <w:sz w:val="18"/>
                <w:szCs w:val="18"/>
              </w:rPr>
              <w:t>camara</w:t>
            </w:r>
            <w:proofErr w:type="spellEnd"/>
            <w:r w:rsidRPr="004E4022">
              <w:rPr>
                <w:rFonts w:cs="Times New Roman"/>
                <w:b w:val="0"/>
                <w:sz w:val="18"/>
                <w:szCs w:val="18"/>
              </w:rPr>
              <w:t xml:space="preserve"> </w:t>
            </w:r>
            <w:r w:rsidRPr="004E4022">
              <w:rPr>
                <w:rFonts w:cs="Times New Roman"/>
                <w:b w:val="0"/>
                <w:i w:val="0"/>
                <w:sz w:val="18"/>
                <w:szCs w:val="18"/>
              </w:rPr>
              <w:t xml:space="preserve">L., </w:t>
            </w:r>
            <w:proofErr w:type="spellStart"/>
            <w:r w:rsidRPr="004E4022">
              <w:rPr>
                <w:rFonts w:cs="Times New Roman"/>
                <w:b w:val="0"/>
                <w:i w:val="0"/>
                <w:sz w:val="18"/>
                <w:szCs w:val="18"/>
              </w:rPr>
              <w:t>Verbenaceae</w:t>
            </w:r>
            <w:proofErr w:type="spellEnd"/>
            <w:r w:rsidRPr="004E4022">
              <w:rPr>
                <w:rFonts w:cs="Times New Roman"/>
                <w:b w:val="0"/>
                <w:i w:val="0"/>
                <w:sz w:val="18"/>
                <w:szCs w:val="18"/>
              </w:rPr>
              <w:t xml:space="preserve">, [KNP] </w:t>
            </w:r>
            <w:r w:rsidRPr="004E4022">
              <w:rPr>
                <w:sz w:val="18"/>
                <w:szCs w:val="18"/>
              </w:rPr>
              <w:fldChar w:fldCharType="begin" w:fldLock="1"/>
            </w:r>
            <w:r>
              <w:rPr>
                <w:rFonts w:cs="Times New Roman"/>
                <w:b w:val="0"/>
                <w:i w:val="0"/>
                <w:sz w:val="18"/>
                <w:szCs w:val="18"/>
              </w:rPr>
              <w:instrText>ADDIN CSL_CITATION {"citationItems":[{"id":"ITEM-1","itemData":{"author":[{"dropping-particle":"","family":"Bufka","given":"Kathleen","non-dropping-particle":"","parse-names":false,"suffix":""}],"id":"ITEM-1","issued":{"date-parts":[["2025"]]},"title":"The Effect of an Invasive Species (Lantana camara) and a Fast-Growing Herb (Acanthus pubescens) on the Plant and Animal Communities in Kibale National Park, Uganda","type":"article-journal"},"uris":["http://www.mendeley.com/documents/?uuid=d78f02b3-9760-4969-9be0-7b0710b092c9"]}],"mendeley":{"formattedCitation":"[35]","plainTextFormattedCitation":"[35]","previouslyFormattedCitation":"[35]"},"properties":{"noteIndex":0},"schema":"https://github.com/citation-style-language/schema/raw/master/csl-citation.json"}</w:instrText>
            </w:r>
            <w:r w:rsidRPr="004E4022">
              <w:rPr>
                <w:sz w:val="18"/>
                <w:szCs w:val="18"/>
              </w:rPr>
              <w:fldChar w:fldCharType="separate"/>
            </w:r>
            <w:r w:rsidRPr="004E4022">
              <w:rPr>
                <w:rFonts w:cs="Times New Roman"/>
                <w:b w:val="0"/>
                <w:i w:val="0"/>
                <w:noProof/>
                <w:sz w:val="18"/>
                <w:szCs w:val="18"/>
              </w:rPr>
              <w:t>[35]</w:t>
            </w:r>
            <w:r w:rsidRPr="004E4022">
              <w:rPr>
                <w:sz w:val="18"/>
                <w:szCs w:val="18"/>
              </w:rPr>
              <w:fldChar w:fldCharType="end"/>
            </w:r>
            <w:r w:rsidRPr="004E4022">
              <w:rPr>
                <w:rFonts w:cs="Times New Roman"/>
                <w:b w:val="0"/>
                <w:i w:val="0"/>
                <w:sz w:val="18"/>
                <w:szCs w:val="18"/>
              </w:rPr>
              <w:t xml:space="preserve">, [QENP] </w:t>
            </w:r>
            <w:r w:rsidRPr="004E4022">
              <w:rPr>
                <w:sz w:val="18"/>
                <w:szCs w:val="18"/>
              </w:rPr>
              <w:fldChar w:fldCharType="begin" w:fldLock="1"/>
            </w:r>
            <w:r>
              <w:rPr>
                <w:rFonts w:cs="Times New Roman"/>
                <w:b w:val="0"/>
                <w:i w:val="0"/>
                <w:sz w:val="18"/>
                <w:szCs w:val="18"/>
              </w:rPr>
              <w:instrText>ADDIN CSL_CITATION {"citationItems":[{"id":"ITEM-1","itemData":{"author":[{"dropping-particle":"","family":"Atuhe","given":"Gilbert","non-dropping-particle":"","parse-names":false,"suffix":""}],"id":"ITEM-1","issued":{"date-parts":[["2010"]]},"title":"The distribution of Lantana camara and its impact on plant species diversity in Queen Elizabeth National Park","type":"article-journal"},"uris":["http://www.mendeley.com/documents/?uuid=05ac4d9a-fea0-48e0-bfb9-0ffb1e1ce219"]}],"mendeley":{"formattedCitation":"[36]","plainTextFormattedCitation":"[36]","previouslyFormattedCitation":"[36]"},"properties":{"noteIndex":0},"schema":"https://github.com/citation-style-language/schema/raw/master/csl-citation.json"}</w:instrText>
            </w:r>
            <w:r w:rsidRPr="004E4022">
              <w:rPr>
                <w:sz w:val="18"/>
                <w:szCs w:val="18"/>
              </w:rPr>
              <w:fldChar w:fldCharType="separate"/>
            </w:r>
            <w:r w:rsidRPr="004E4022">
              <w:rPr>
                <w:rFonts w:cs="Times New Roman"/>
                <w:b w:val="0"/>
                <w:i w:val="0"/>
                <w:noProof/>
                <w:sz w:val="18"/>
                <w:szCs w:val="18"/>
              </w:rPr>
              <w:t>[36]</w:t>
            </w:r>
            <w:r w:rsidRPr="004E4022">
              <w:rPr>
                <w:sz w:val="18"/>
                <w:szCs w:val="18"/>
              </w:rPr>
              <w:fldChar w:fldCharType="end"/>
            </w:r>
          </w:p>
        </w:tc>
        <w:tc>
          <w:tcPr>
            <w:tcW w:w="864"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L</w:t>
            </w:r>
            <w:r w:rsidRPr="00DC5575">
              <w:rPr>
                <w:rFonts w:cs="Times New Roman"/>
                <w:i w:val="0"/>
                <w:color w:val="000000"/>
                <w:sz w:val="18"/>
                <w:szCs w:val="18"/>
              </w:rPr>
              <w:t>antana</w:t>
            </w:r>
            <w:r>
              <w:rPr>
                <w:rFonts w:cs="Times New Roman"/>
                <w:i w:val="0"/>
                <w:color w:val="000000"/>
                <w:sz w:val="18"/>
                <w:szCs w:val="18"/>
              </w:rPr>
              <w:t xml:space="preserve">, wild sage, Surinam tea plant, Spanish flag, </w:t>
            </w:r>
          </w:p>
        </w:tc>
        <w:tc>
          <w:tcPr>
            <w:tcW w:w="432"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roofErr w:type="spellStart"/>
            <w:r w:rsidRPr="00DC5575">
              <w:rPr>
                <w:rFonts w:cs="Times New Roman"/>
                <w:i w:val="0"/>
                <w:color w:val="000000"/>
                <w:sz w:val="18"/>
                <w:szCs w:val="18"/>
              </w:rPr>
              <w:t>S</w:t>
            </w:r>
            <w:r>
              <w:rPr>
                <w:rFonts w:cs="Times New Roman"/>
                <w:i w:val="0"/>
                <w:color w:val="000000"/>
                <w:sz w:val="18"/>
                <w:szCs w:val="18"/>
              </w:rPr>
              <w:t>h</w:t>
            </w:r>
            <w:proofErr w:type="spellEnd"/>
          </w:p>
        </w:tc>
        <w:tc>
          <w:tcPr>
            <w:tcW w:w="1849" w:type="dxa"/>
            <w:noWrap/>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 Managing inflammation</w:t>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and in </w:t>
            </w:r>
            <w:r w:rsidRPr="00DC5575">
              <w:rPr>
                <w:rFonts w:cs="Times New Roman"/>
                <w:i w:val="0"/>
                <w:color w:val="000000"/>
                <w:sz w:val="18"/>
                <w:szCs w:val="18"/>
              </w:rPr>
              <w:t xml:space="preserve">treating rheumatic conditions </w:t>
            </w:r>
            <w:r w:rsidRPr="00DC5575">
              <w:rPr>
                <w:color w:val="000000"/>
                <w:sz w:val="18"/>
                <w:szCs w:val="18"/>
              </w:rPr>
              <w:fldChar w:fldCharType="begin" w:fldLock="1"/>
            </w:r>
            <w:r>
              <w:rPr>
                <w:rFonts w:cs="Times New Roman"/>
                <w:i w:val="0"/>
                <w:color w:val="000000"/>
                <w:sz w:val="18"/>
                <w:szCs w:val="18"/>
              </w:rPr>
              <w:instrText>ADDIN CSL_CITATION {"citationItems":[{"id":"ITEM-1","itemData":{"DOI":"10.1016/j.jep.2010.11.049","ISSN":"1872-7573 (Electronic)","PMID":"21129476","abstract":"ETHNOPHARMACOLOGICAL RELEVANCE: Lantana camara L. (Verbenaceae), a widely growing  shrub has been used in the traditional medicine for treating many ailments. The objective of the present study was to evaluate the effects of methanolic extract of Lantana camara leaves on gastric and duodenal ulcers. MATERIALS AND METHODS: The antiulcerogenic effect of methanolic extract of Lantana camara was evaluated in aspirin induced gastric ulcerogenesis in pyloric ligated rats, ethanol induced gastric ulcer, and cysteamine induced duodenal ulcer models. The extract was administered orally at two different doses of 250 mg/kg and 500 mg/kg. The lipid peroxidation, reduced glutathione levels of ethanol induced gastric ulcer model and inhibition zone in diameter against Helicobacter pylori also determined. RESULTS: The L. camara extract significantly (P&lt;0.01) reduced ulcer index, total acidity and significantly (P&lt;0.01) increased the gastric pH of aspirin+pylorus-ligation induced ulcerogenesis and ethanol induced gastric ulcer models. The extract also significantly (P&lt;0.01) reduced the ulcer index of cysteamine induced duodenal ulcer. The L. camara showed significant (P&lt;0.01) reduction in lipid peroxidation and increase in reduced glutathione levels. The inhibition zone in diameter of extract against H. pylori was 20mm. CONCLUSION: The methanolic extract of Lantana camara leaves shown healing of gastric ulcers and also prevents development of duodenal ulcers in rats.","author":[{"dropping-particle":"","family":"Sathish","given":"R","non-dropping-particle":"","parse-names":false,"suffix":""},{"dropping-particle":"","family":"Vyawahare","given":"Bhushan","non-dropping-particle":"","parse-names":false,"suffix":""},{"dropping-particle":"","family":"Natarajan","given":"K","non-dropping-particle":"","parse-names":false,"suffix":""}],"container-title":"Journal of ethnopharmacology","id":"ITEM-1","issue":"1","issued":{"date-parts":[["2011","3"]]},"language":"eng","page":"195-197","publisher-place":"Ireland","title":"Antiulcerogenic activity of Lantana camara leaves on gastric and duodenal ulcers  in experimental rats.","type":"article-journal","volume":"134"},"uris":["http://www.mendeley.com/documents/?uuid=e4c5fe48-bb11-45e7-a03d-023cbc5f8e25"]}],"mendeley":{"formattedCitation":"[37]","plainTextFormattedCitation":"[37]","previouslyFormattedCitation":"[37]"},"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[37]</w:t>
            </w:r>
            <w:r w:rsidRPr="00DC5575">
              <w:rPr>
                <w:color w:val="000000"/>
                <w:sz w:val="18"/>
                <w:szCs w:val="18"/>
              </w:rPr>
              <w:fldChar w:fldCharType="end"/>
            </w:r>
          </w:p>
        </w:tc>
        <w:tc>
          <w:tcPr>
            <w:tcW w:w="63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DC5575">
              <w:rPr>
                <w:rFonts w:cs="Times New Roman"/>
                <w:i w:val="0"/>
                <w:sz w:val="18"/>
                <w:szCs w:val="18"/>
              </w:rPr>
              <w:t>L</w:t>
            </w:r>
          </w:p>
        </w:tc>
        <w:tc>
          <w:tcPr>
            <w:tcW w:w="1162"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Decoctions derived</w:t>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from the leaves </w:t>
            </w:r>
            <w:r w:rsidRPr="00DC5575">
              <w:rPr>
                <w:color w:val="000000"/>
                <w:sz w:val="18"/>
                <w:szCs w:val="18"/>
              </w:rPr>
              <w:fldChar w:fldCharType="begin" w:fldLock="1"/>
            </w:r>
            <w:r>
              <w:rPr>
                <w:rFonts w:cs="Times New Roman"/>
                <w:i w:val="0"/>
                <w:color w:val="000000"/>
                <w:sz w:val="18"/>
                <w:szCs w:val="18"/>
              </w:rPr>
              <w:instrText>ADDIN CSL_CITATION {"citationItems":[{"id":"ITEM-1","itemData":{"DOI":"10.1016/j.jep.2010.11.049","ISSN":"1872-7573 (Electronic)","PMID":"21129476","abstract":"ETHNOPHARMACOLOGICAL RELEVANCE: Lantana camara L. (Verbenaceae), a widely growing  shrub has been used in the traditional medicine for treating many ailments. The objective of the present study was to evaluate the effects of methanolic extract of Lantana camara leaves on gastric and duodenal ulcers. MATERIALS AND METHODS: The antiulcerogenic effect of methanolic extract of Lantana camara was evaluated in aspirin induced gastric ulcerogenesis in pyloric ligated rats, ethanol induced gastric ulcer, and cysteamine induced duodenal ulcer models. The extract was administered orally at two different doses of 250 mg/kg and 500 mg/kg. The lipid peroxidation, reduced glutathione levels of ethanol induced gastric ulcer model and inhibition zone in diameter against Helicobacter pylori also determined. RESULTS: The L. camara extract significantly (P&lt;0.01) reduced ulcer index, total acidity and significantly (P&lt;0.01) increased the gastric pH of aspirin+pylorus-ligation induced ulcerogenesis and ethanol induced gastric ulcer models. The extract also significantly (P&lt;0.01) reduced the ulcer index of cysteamine induced duodenal ulcer. The L. camara showed significant (P&lt;0.01) reduction in lipid peroxidation and increase in reduced glutathione levels. The inhibition zone in diameter of extract against H. pylori was 20mm. CONCLUSION: The methanolic extract of Lantana camara leaves shown healing of gastric ulcers and also prevents development of duodenal ulcers in rats.","author":[{"dropping-particle":"","family":"Sathish","given":"R","non-dropping-particle":"","parse-names":false,"suffix":""},{"dropping-particle":"","family":"Vyawahare","given":"Bhushan","non-dropping-particle":"","parse-names":false,"suffix":""},{"dropping-particle":"","family":"Natarajan","given":"K","non-dropping-particle":"","parse-names":false,"suffix":""}],"container-title":"Journal of ethnopharmacology","id":"ITEM-1","issue":"1","issued":{"date-parts":[["2011","3"]]},"language":"eng","page":"195-197","publisher-place":"Ireland","title":"Antiulcerogenic activity of Lantana camara leaves on gastric and duodenal ulcers  in experimental rats.","type":"article-journal","volume":"134"},"uris":["http://www.mendeley.com/documents/?uuid=e4c5fe48-bb11-45e7-a03d-023cbc5f8e25"]}],"mendeley":{"formattedCitation":"[37]","plainTextFormattedCitation":"[37]","previouslyFormattedCitation":"[37]"},"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[37]</w:t>
            </w:r>
            <w:r w:rsidRPr="00DC5575">
              <w:rPr>
                <w:color w:val="000000"/>
                <w:sz w:val="18"/>
                <w:szCs w:val="18"/>
              </w:rPr>
              <w:fldChar w:fldCharType="end"/>
            </w:r>
          </w:p>
        </w:tc>
        <w:tc>
          <w:tcPr>
            <w:tcW w:w="1808"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sz w:val="18"/>
                <w:szCs w:val="18"/>
              </w:rPr>
              <w:t xml:space="preserve">Measles in cattle </w:t>
            </w:r>
            <w:r w:rsidRPr="00DC5575">
              <w:rPr>
                <w:sz w:val="18"/>
                <w:szCs w:val="18"/>
              </w:rPr>
              <w:fldChar w:fldCharType="begin" w:fldLock="1"/>
            </w:r>
            <w:r>
              <w:rPr>
                <w:rFonts w:cs="Times New Roman"/>
                <w:i w:val="0"/>
                <w:sz w:val="18"/>
                <w:szCs w:val="18"/>
              </w:rPr>
              <w:instrText>ADDIN CSL_CITATION {"citationItems":[{"id":"ITEM-1","itemData":{"ISSN":"0378-8741","author":[{"dropping-particle":"","family":"Tabuti","given":"John R S","non-dropping-particle":"","parse-names":false,"suffix":""},{"dropping-particle":"","family":"Dhillion","given":"Shivcharn S","non-dropping-particle":"","parse-names":false,"suffix":""},{"dropping-particle":"","family":"Lye","given":"Kaare A","non-dropping-particle":"","parse-names":false,"suffix":""}],"container-title":"Journal of Ethnopharmacology","id":"ITEM-1","issue":"2-3","issued":{"date-parts":[["2003"]]},"page":"279-286","publisher":"Elsevier","title":"Ethnoveterinary medicines for cattle (Bos indicus) in Bulamogi county, Uganda: plant species and mode of use","type":"article-journal","volume":"88"},"uris":["http://www.mendeley.com/documents/?uuid=14c7733e-7a7d-4a03-b012-3b7df790da2d"]}],"mendeley":{"formattedCitation":"[38]","plainTextFormattedCitation":"[38]","previouslyFormattedCitation":"[38]"},"properties":{"noteIndex":0},"schema":"https://github.com/citation-style-language/schema/raw/master/csl-citation.json"}</w:instrText>
            </w:r>
            <w:r w:rsidRPr="00DC5575">
              <w:rPr>
                <w:sz w:val="18"/>
                <w:szCs w:val="18"/>
              </w:rPr>
              <w:fldChar w:fldCharType="separate"/>
            </w:r>
            <w:r w:rsidRPr="00552427">
              <w:rPr>
                <w:rFonts w:cs="Times New Roman"/>
                <w:i w:val="0"/>
                <w:noProof/>
                <w:sz w:val="18"/>
                <w:szCs w:val="18"/>
              </w:rPr>
              <w:t>[38]</w:t>
            </w:r>
            <w:r w:rsidRPr="00DC5575">
              <w:rPr>
                <w:sz w:val="18"/>
                <w:szCs w:val="18"/>
              </w:rPr>
              <w:fldChar w:fldCharType="end"/>
            </w:r>
          </w:p>
        </w:tc>
        <w:tc>
          <w:tcPr>
            <w:tcW w:w="45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L</w:t>
            </w:r>
          </w:p>
        </w:tc>
        <w:tc>
          <w:tcPr>
            <w:tcW w:w="117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sz w:val="18"/>
                <w:szCs w:val="18"/>
              </w:rPr>
              <w:t xml:space="preserve">Infusion made after adding leaves of </w:t>
            </w:r>
            <w:r w:rsidRPr="00054D7E">
              <w:rPr>
                <w:rFonts w:cs="Times New Roman"/>
                <w:iCs/>
                <w:sz w:val="18"/>
                <w:szCs w:val="18"/>
              </w:rPr>
              <w:t xml:space="preserve">C. </w:t>
            </w:r>
            <w:proofErr w:type="spellStart"/>
            <w:r w:rsidRPr="00054D7E">
              <w:rPr>
                <w:rFonts w:cs="Times New Roman"/>
                <w:iCs/>
                <w:sz w:val="18"/>
                <w:szCs w:val="18"/>
              </w:rPr>
              <w:t>opulifolium</w:t>
            </w:r>
            <w:proofErr w:type="spellEnd"/>
            <w:r w:rsidRPr="00DC5575">
              <w:rPr>
                <w:rFonts w:cs="Times New Roman"/>
                <w:i w:val="0"/>
                <w:sz w:val="18"/>
                <w:szCs w:val="18"/>
              </w:rPr>
              <w:t xml:space="preserve"> and </w:t>
            </w:r>
            <w:r w:rsidRPr="00054D7E">
              <w:rPr>
                <w:rFonts w:cs="Times New Roman"/>
                <w:iCs/>
                <w:sz w:val="18"/>
                <w:szCs w:val="18"/>
              </w:rPr>
              <w:t>C. sativa</w:t>
            </w:r>
            <w:r w:rsidRPr="00DC5575">
              <w:rPr>
                <w:rFonts w:cs="Times New Roman"/>
                <w:i w:val="0"/>
                <w:sz w:val="18"/>
                <w:szCs w:val="18"/>
              </w:rPr>
              <w:t xml:space="preserve"> </w:t>
            </w:r>
            <w:r w:rsidRPr="00DC5575">
              <w:rPr>
                <w:sz w:val="18"/>
                <w:szCs w:val="18"/>
              </w:rPr>
              <w:fldChar w:fldCharType="begin" w:fldLock="1"/>
            </w:r>
            <w:r>
              <w:rPr>
                <w:rFonts w:cs="Times New Roman"/>
                <w:i w:val="0"/>
                <w:sz w:val="18"/>
                <w:szCs w:val="18"/>
              </w:rPr>
              <w:instrText>ADDIN CSL_CITATION {"citationItems":[{"id":"ITEM-1","itemData":{"ISSN":"0378-8741","author":[{"dropping-particle":"","family":"Tabuti","given":"John R S","non-dropping-particle":"","parse-names":false,"suffix":""},{"dropping-particle":"","family":"Dhillion","given":"Shivcharn S","non-dropping-particle":"","parse-names":false,"suffix":""},{"dropping-particle":"","family":"Lye","given":"Kaare A","non-dropping-particle":"","parse-names":false,"suffix":""}],"container-title":"Journal of Ethnopharmacology","id":"ITEM-1","issue":"2-3","issued":{"date-parts":[["2003"]]},"page":"279-286","publisher":"Elsevier","title":"Ethnoveterinary medicines for cattle (Bos indicus) in Bulamogi county, Uganda: plant species and mode of use","type":"article-journal","volume":"88"},"uris":["http://www.mendeley.com/documents/?uuid=14c7733e-7a7d-4a03-b012-3b7df790da2d"]}],"mendeley":{"formattedCitation":"[38]","plainTextFormattedCitation":"[38]","previouslyFormattedCitation":"[38]"},"properties":{"noteIndex":0},"schema":"https://github.com/citation-style-language/schema/raw/master/csl-citation.json"}</w:instrText>
            </w:r>
            <w:r w:rsidRPr="00DC5575">
              <w:rPr>
                <w:sz w:val="18"/>
                <w:szCs w:val="18"/>
              </w:rPr>
              <w:fldChar w:fldCharType="separate"/>
            </w:r>
            <w:r w:rsidRPr="00552427">
              <w:rPr>
                <w:rFonts w:cs="Times New Roman"/>
                <w:i w:val="0"/>
                <w:noProof/>
                <w:sz w:val="18"/>
                <w:szCs w:val="18"/>
              </w:rPr>
              <w:t>[38]</w:t>
            </w:r>
            <w:r w:rsidRPr="00DC5575">
              <w:rPr>
                <w:sz w:val="18"/>
                <w:szCs w:val="18"/>
              </w:rPr>
              <w:fldChar w:fldCharType="end"/>
            </w:r>
            <w:r w:rsidRPr="00DC5575">
              <w:rPr>
                <w:rFonts w:cs="Times New Roman"/>
                <w:i w:val="0"/>
                <w:sz w:val="18"/>
                <w:szCs w:val="18"/>
              </w:rPr>
              <w:t>.</w:t>
            </w:r>
          </w:p>
        </w:tc>
        <w:tc>
          <w:tcPr>
            <w:tcW w:w="261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sz w:val="18"/>
                <w:szCs w:val="18"/>
              </w:rPr>
              <w:t xml:space="preserve">Poising in cattle mainly affecting the liver and kidneys the most </w:t>
            </w:r>
            <w:r w:rsidRPr="00DC5575">
              <w:rPr>
                <w:sz w:val="18"/>
                <w:szCs w:val="18"/>
              </w:rPr>
              <w:fldChar w:fldCharType="begin" w:fldLock="1"/>
            </w:r>
            <w:r>
              <w:rPr>
                <w:rFonts w:cs="Times New Roman"/>
                <w:i w:val="0"/>
                <w:sz w:val="18"/>
                <w:szCs w:val="18"/>
              </w:rPr>
              <w:instrText>ADDIN CSL_CITATION {"citationItems":[{"id":"ITEM-1","itemData":{"DOI":"10.3109/15563658108990337","ISSN":"0009-9309","author":[{"dropping-particle":"","family":"Sharma","given":"O P","non-dropping-particle":"","parse-names":false,"suffix":""},{"dropping-particle":"","family":"Makkar","given":"H P S","non-dropping-particle":"","parse-names":false,"suffix":""},{"dropping-particle":"","family":"Dawra","given":"R K","non-dropping-particle":"","parse-names":false,"suffix":""},{"dropping-particle":"","family":"Negi","given":"S S","non-dropping-particle":"","parse-names":false,"suffix":""}],"container-title":"Clinical Toxicology","id":"ITEM-1","issue":"9","issued":{"date-parts":[["1981","1"]]},"page":"1077-1094","publisher":"Taylor &amp; Francis","title":"A Review of the Toxicity of Lantana camara (Linn) in Animals","type":"article-journal","volume":"18"},"uris":["http://www.mendeley.com/documents/?uuid=42585eef-9d9c-400d-8d71-76101f913dde","http://www.mendeley.com/documents/?uuid=7f6ff4fd-0998-4719-a47f-bfa4a35c28cd"]}],"mendeley":{"formattedCitation":"[39]","plainTextFormattedCitation":"[39]","previouslyFormattedCitation":"[39]"},"properties":{"noteIndex":0},"schema":"https://github.com/citation-style-language/schema/raw/master/csl-citation.json"}</w:instrText>
            </w:r>
            <w:r w:rsidRPr="00DC5575">
              <w:rPr>
                <w:sz w:val="18"/>
                <w:szCs w:val="18"/>
              </w:rPr>
              <w:fldChar w:fldCharType="separate"/>
            </w:r>
            <w:r w:rsidRPr="00552427">
              <w:rPr>
                <w:rFonts w:cs="Times New Roman"/>
                <w:i w:val="0"/>
                <w:noProof/>
                <w:sz w:val="18"/>
                <w:szCs w:val="18"/>
              </w:rPr>
              <w:t>[39]</w:t>
            </w:r>
            <w:r w:rsidRPr="00DC5575">
              <w:rPr>
                <w:sz w:val="18"/>
                <w:szCs w:val="18"/>
              </w:rPr>
              <w:fldChar w:fldCharType="end"/>
            </w:r>
            <w:r w:rsidRPr="00DC5575">
              <w:rPr>
                <w:rFonts w:cs="Times New Roman"/>
                <w:i w:val="0"/>
                <w:sz w:val="18"/>
                <w:szCs w:val="18"/>
              </w:rPr>
              <w:t xml:space="preserve">. </w:t>
            </w:r>
          </w:p>
        </w:tc>
        <w:tc>
          <w:tcPr>
            <w:tcW w:w="261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iCs/>
                <w:sz w:val="18"/>
                <w:szCs w:val="18"/>
              </w:rPr>
            </w:pPr>
            <w:r w:rsidRPr="00DC5575">
              <w:rPr>
                <w:rFonts w:cs="Times New Roman"/>
                <w:i w:val="0"/>
                <w:sz w:val="18"/>
                <w:szCs w:val="18"/>
              </w:rPr>
              <w:t>Anti</w:t>
            </w:r>
            <w:r>
              <w:rPr>
                <w:rFonts w:cs="Times New Roman"/>
                <w:i w:val="0"/>
                <w:sz w:val="18"/>
                <w:szCs w:val="18"/>
              </w:rPr>
              <w:t>-</w:t>
            </w:r>
            <w:r w:rsidRPr="00DC5575">
              <w:rPr>
                <w:rFonts w:cs="Times New Roman"/>
                <w:i w:val="0"/>
                <w:sz w:val="18"/>
                <w:szCs w:val="18"/>
              </w:rPr>
              <w:t xml:space="preserve">viral activity </w:t>
            </w:r>
            <w:r w:rsidRPr="00DC5575">
              <w:rPr>
                <w:iCs/>
                <w:sz w:val="18"/>
                <w:szCs w:val="18"/>
              </w:rPr>
              <w:fldChar w:fldCharType="begin" w:fldLock="1"/>
            </w:r>
            <w:r>
              <w:rPr>
                <w:rFonts w:cs="Times New Roman"/>
                <w:i w:val="0"/>
                <w:iCs/>
                <w:sz w:val="18"/>
                <w:szCs w:val="18"/>
              </w:rPr>
              <w:instrText>ADDIN CSL_CITATION {"citationItems":[{"id":"ITEM-1","itemData":{"ISSN":"1934-578X","author":[{"dropping-particle":"","family":"García","given":"Cybele C","non-dropping-particle":"","parse-names":false,"suffix":""},{"dropping-particle":"","family":"Acosta","given":"Eliana G","non-dropping-particle":"","parse-names":false,"suffix":""},{"dropping-particle":"","family":"Carro","given":"Ana C","non-dropping-particle":"","parse-names":false,"suffix":""},{"dropping-particle":"","family":"Belmonte","given":"María C Fernández","non-dropping-particle":"","parse-names":false,"suffix":""},{"dropping-particle":"","family":"Bomben","given":"Renata","non-dropping-particle":"","parse-names":false,"suffix":""},{"dropping-particle":"","family":"Duschatzky","given":"Claudia B","non-dropping-particle":"","parse-names":false,"suffix":""},{"dropping-particle":"","family":"Perotti","given":"Marina","non-dropping-particle":"","parse-names":false,"suffix":""},{"dropping-particle":"","family":"Schuff","given":"Carola","non-dropping-particle":"","parse-names":false,"suffix":""},{"dropping-particle":"","family":"Damonte","given":"Elsa B","non-dropping-particle":"","parse-names":false,"suffix":""}],"container-title":"Natural product communications","id":"ITEM-1","issue":"8","issued":{"date-parts":[["2010"]]},"page":"1934578X1000500834","publisher":"SAGE Publications Sage CA: Los Angeles, CA","title":"Virucidal activity and chemical composition of essential oils from aromatic plants of central west Argentina","type":"article-journal","volume":"5"},"uris":["http://www.mendeley.com/documents/?uuid=6a324906-aea6-4280-ba2c-6896fc635e5c","http://www.mendeley.com/documents/?uuid=191453a8-d244-428e-993f-9b9f8750f9ac","http://www.mendeley.com/documents/?uuid=3d4b5bdc-6883-4aea-90d6-19b258a95779"]}],"mendeley":{"formattedCitation":"[40]","plainTextFormattedCitation":"[40]","previouslyFormattedCitation":"[40]"},"properties":{"noteIndex":0},"schema":"https://github.com/citation-style-language/schema/raw/master/csl-citation.json"}</w:instrText>
            </w:r>
            <w:r w:rsidRPr="00DC5575">
              <w:rPr>
                <w:iCs/>
                <w:sz w:val="18"/>
                <w:szCs w:val="18"/>
              </w:rPr>
              <w:fldChar w:fldCharType="separate"/>
            </w:r>
            <w:r w:rsidRPr="00552427">
              <w:rPr>
                <w:rFonts w:cs="Times New Roman"/>
                <w:i w:val="0"/>
                <w:iCs/>
                <w:noProof/>
                <w:sz w:val="18"/>
                <w:szCs w:val="18"/>
              </w:rPr>
              <w:t>[40]</w:t>
            </w:r>
            <w:r w:rsidRPr="00DC5575">
              <w:rPr>
                <w:iCs/>
                <w:sz w:val="18"/>
                <w:szCs w:val="18"/>
              </w:rPr>
              <w:fldChar w:fldCharType="end"/>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iCs/>
                <w:sz w:val="18"/>
                <w:szCs w:val="18"/>
              </w:rPr>
            </w:pP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DC5575">
              <w:rPr>
                <w:rFonts w:cs="Times New Roman"/>
                <w:i w:val="0"/>
                <w:sz w:val="18"/>
                <w:szCs w:val="18"/>
              </w:rPr>
              <w:t xml:space="preserve">Tannins, steroids, flavonoids, </w:t>
            </w:r>
            <w:proofErr w:type="spellStart"/>
            <w:r w:rsidRPr="00DC5575">
              <w:rPr>
                <w:rFonts w:cs="Times New Roman"/>
                <w:i w:val="0"/>
                <w:sz w:val="18"/>
                <w:szCs w:val="18"/>
              </w:rPr>
              <w:t>quinones</w:t>
            </w:r>
            <w:proofErr w:type="spellEnd"/>
            <w:r w:rsidRPr="00DC5575">
              <w:rPr>
                <w:rFonts w:cs="Times New Roman"/>
                <w:i w:val="0"/>
                <w:sz w:val="18"/>
                <w:szCs w:val="18"/>
              </w:rPr>
              <w:t xml:space="preserve">, phenols, </w:t>
            </w:r>
            <w:proofErr w:type="spellStart"/>
            <w:r w:rsidRPr="00DC5575">
              <w:rPr>
                <w:rFonts w:cs="Times New Roman"/>
                <w:i w:val="0"/>
                <w:sz w:val="18"/>
                <w:szCs w:val="18"/>
              </w:rPr>
              <w:t>caumarins</w:t>
            </w:r>
            <w:proofErr w:type="spellEnd"/>
            <w:r w:rsidRPr="00DC5575">
              <w:rPr>
                <w:rFonts w:cs="Times New Roman"/>
                <w:i w:val="0"/>
                <w:sz w:val="18"/>
                <w:szCs w:val="18"/>
              </w:rPr>
              <w:t xml:space="preserve">, alkaloids </w:t>
            </w:r>
            <w:r w:rsidRPr="00DC5575">
              <w:rPr>
                <w:sz w:val="18"/>
                <w:szCs w:val="18"/>
              </w:rPr>
              <w:fldChar w:fldCharType="begin" w:fldLock="1"/>
            </w:r>
            <w:r>
              <w:rPr>
                <w:rFonts w:cs="Times New Roman"/>
                <w:i w:val="0"/>
                <w:sz w:val="18"/>
                <w:szCs w:val="18"/>
              </w:rPr>
              <w:instrText>ADDIN CSL_CITATION {"citationItems":[{"id":"ITEM-1","itemData":{"ISSN":"2673-3218","author":[{"dropping-particle":"","family":"Mansoori","given":"Aadil","non-dropping-particle":"","parse-names":false,"suffix":""},{"dropping-particle":"","family":"Singh","given":"Nitesh","non-dropping-particle":"","parse-names":false,"suffix":""},{"dropping-particle":"","family":"Dubey","given":"Sharad Kumar","non-dropping-particle":"","parse-names":false,"suffix":""},{"dropping-particle":"","family":"Thakur","given":"Tarun K","non-dropping-particle":"","parse-names":false,"suffix":""},{"dropping-particle":"","family":"Alkan","given":"Noam","non-dropping-particle":"","parse-names":false,"suffix":""},{"dropping-particle":"","family":"Das","given":"Subha Narayan","non-dropping-particle":"","parse-names":false,"suffix":""},{"dropping-particle":"","family":"Kumar","given":"Anirudh","non-dropping-particle":"","parse-names":false,"suffix":""}],"container-title":"Frontiers in Agronomy","id":"ITEM-1","issued":{"date-parts":[["2020"]]},"page":"582268","publisher":"Frontiers Media SA","title":"Phytochemical characterization and assessment of crude extracts from Lantana camara L. for antioxidant and antimicrobial activity","type":"article-journal","volume":"2"},"uris":["http://www.mendeley.com/documents/?uuid=e0ce0238-5b90-470e-b2ab-24adca0b734b","http://www.mendeley.com/documents/?uuid=010c109e-f165-4eda-b4ff-d93fb18119b4","http://www.mendeley.com/documents/?uuid=60ed5a32-4231-41e4-9c3b-17c34e3ebb62"]}],"mendeley":{"formattedCitation":"[41]","plainTextFormattedCitation":"[41]","previouslyFormattedCitation":"[41]"},"properties":{"noteIndex":0},"schema":"https://github.com/citation-style-language/schema/raw/master/csl-citation.json"}</w:instrText>
            </w:r>
            <w:r w:rsidRPr="00DC5575">
              <w:rPr>
                <w:sz w:val="18"/>
                <w:szCs w:val="18"/>
              </w:rPr>
              <w:fldChar w:fldCharType="separate"/>
            </w:r>
            <w:r w:rsidRPr="00552427">
              <w:rPr>
                <w:rFonts w:cs="Times New Roman"/>
                <w:i w:val="0"/>
                <w:noProof/>
                <w:sz w:val="18"/>
                <w:szCs w:val="18"/>
              </w:rPr>
              <w:t>[41]</w:t>
            </w:r>
            <w:r w:rsidRPr="00DC5575">
              <w:rPr>
                <w:sz w:val="18"/>
                <w:szCs w:val="18"/>
              </w:rPr>
              <w:fldChar w:fldCharType="end"/>
            </w:r>
            <w:r w:rsidRPr="00DC5575">
              <w:rPr>
                <w:rFonts w:cs="Times New Roman"/>
                <w:i w:val="0"/>
                <w:sz w:val="18"/>
                <w:szCs w:val="18"/>
              </w:rPr>
              <w:t xml:space="preserve">, </w:t>
            </w:r>
            <w:proofErr w:type="spellStart"/>
            <w:r w:rsidRPr="00DC5575">
              <w:rPr>
                <w:rFonts w:cs="Times New Roman"/>
                <w:i w:val="0"/>
                <w:sz w:val="18"/>
                <w:szCs w:val="18"/>
              </w:rPr>
              <w:t>lantadenes</w:t>
            </w:r>
            <w:proofErr w:type="spellEnd"/>
            <w:r w:rsidRPr="00DC5575">
              <w:rPr>
                <w:rFonts w:cs="Times New Roman"/>
                <w:i w:val="0"/>
                <w:sz w:val="18"/>
                <w:szCs w:val="18"/>
              </w:rPr>
              <w:t xml:space="preserve"> </w:t>
            </w:r>
            <w:r w:rsidRPr="00DC5575">
              <w:rPr>
                <w:sz w:val="18"/>
                <w:szCs w:val="18"/>
              </w:rPr>
              <w:fldChar w:fldCharType="begin" w:fldLock="1"/>
            </w:r>
            <w:r>
              <w:rPr>
                <w:rFonts w:cs="Times New Roman"/>
                <w:i w:val="0"/>
                <w:sz w:val="18"/>
                <w:szCs w:val="18"/>
              </w:rPr>
              <w:instrText>ADDIN CSL_CITATION {"citationItems":[{"id":"ITEM-1","itemData":{"DOI":"10.1007/BF00988008","ISSN":"1573-1561","abstract":"Three taxa of the lantana plant (Lantana camara var.Aculeata) I (white-pink), II (yellow-pink), and III (yellow-red)-differed in the content of lantadenes and compounds X, Y, and Z. Lantadene A, lantadene B, and lantadene C were the major lantadenes of taxon III. It contained small amounts of lantadene D. Taxa I and II contained very small amounts of lantadene A and lantadene B. Compounds X, Y, and Z were the major constituents of taxa I and II, and they constituted 59% and 92% of the total constituents in these taxa, respectively. Ingestion of lantana leaf powder of taxon III by male guinea pigs caused severe hepatotoxicity. Taxon I elicited mild hepatotoxicity in one out of six animals while taxon II was nontoxic. The biological and ecological significance of the presence of high amounts of compounds X, Y, and Z in taxa I and n is not known.","author":[{"dropping-particle":"","family":"Sharma","given":"Om P","non-dropping-particle":"","parse-names":false,"suffix":""},{"dropping-particle":"","family":"Vaid","given":"Jagdish","non-dropping-particle":"","parse-names":false,"suffix":""},{"dropping-particle":"","family":"Sharma","given":"Pritam D","non-dropping-particle":"","parse-names":false,"suffix":""}],"container-title":"Journal of Chemical Ecology","id":"ITEM-1","issue":"11","issued":{"date-parts":[["1991"]]},"page":"2283-2291","title":"Comparison of lantadenes content and toxicity of different taxa of the lantana plant","type":"article-journal","volume":"17"},"uris":["http://www.mendeley.com/documents/?uuid=d61574a4-b960-4553-95c8-df2e1e748d8b","http://www.mendeley.com/documents/?uuid=7b7e2003-4146-4fcb-bb6c-f4c58fd6d284"]}],"mendeley":{"formattedCitation":"[42]","plainTextFormattedCitation":"[42]","previouslyFormattedCitation":"[42]"},"properties":{"noteIndex":0},"schema":"https://github.com/citation-style-language/schema/raw/master/csl-citation.json"}</w:instrText>
            </w:r>
            <w:r w:rsidRPr="00DC5575">
              <w:rPr>
                <w:sz w:val="18"/>
                <w:szCs w:val="18"/>
              </w:rPr>
              <w:fldChar w:fldCharType="separate"/>
            </w:r>
            <w:r w:rsidRPr="00552427">
              <w:rPr>
                <w:rFonts w:cs="Times New Roman"/>
                <w:i w:val="0"/>
                <w:noProof/>
                <w:sz w:val="18"/>
                <w:szCs w:val="18"/>
              </w:rPr>
              <w:t>[42]</w:t>
            </w:r>
            <w:r w:rsidRPr="00DC5575">
              <w:rPr>
                <w:sz w:val="18"/>
                <w:szCs w:val="18"/>
              </w:rPr>
              <w:fldChar w:fldCharType="end"/>
            </w:r>
            <w:r w:rsidRPr="00DC5575">
              <w:rPr>
                <w:rFonts w:cs="Times New Roman"/>
                <w:i w:val="0"/>
                <w:sz w:val="18"/>
                <w:szCs w:val="18"/>
              </w:rPr>
              <w:t xml:space="preserve">; </w:t>
            </w:r>
            <w:proofErr w:type="spellStart"/>
            <w:r w:rsidRPr="00DC5575">
              <w:rPr>
                <w:rFonts w:cs="Times New Roman"/>
                <w:i w:val="0"/>
                <w:sz w:val="18"/>
                <w:szCs w:val="18"/>
              </w:rPr>
              <w:t>Linaroside</w:t>
            </w:r>
            <w:proofErr w:type="spellEnd"/>
            <w:r w:rsidRPr="00DC5575">
              <w:rPr>
                <w:rFonts w:cs="Times New Roman"/>
                <w:i w:val="0"/>
                <w:sz w:val="18"/>
                <w:szCs w:val="18"/>
              </w:rPr>
              <w:t xml:space="preserve">, </w:t>
            </w:r>
            <w:proofErr w:type="spellStart"/>
            <w:r w:rsidRPr="00DC5575">
              <w:rPr>
                <w:rFonts w:cs="Times New Roman"/>
                <w:i w:val="0"/>
                <w:sz w:val="18"/>
                <w:szCs w:val="18"/>
              </w:rPr>
              <w:t>verbascoside</w:t>
            </w:r>
            <w:proofErr w:type="spellEnd"/>
            <w:r w:rsidRPr="00DC5575">
              <w:rPr>
                <w:rFonts w:cs="Times New Roman"/>
                <w:i w:val="0"/>
                <w:sz w:val="18"/>
                <w:szCs w:val="18"/>
              </w:rPr>
              <w:t xml:space="preserve">, </w:t>
            </w:r>
            <w:proofErr w:type="spellStart"/>
            <w:r w:rsidRPr="00DC5575">
              <w:rPr>
                <w:rFonts w:cs="Times New Roman"/>
                <w:i w:val="0"/>
                <w:sz w:val="18"/>
                <w:szCs w:val="18"/>
              </w:rPr>
              <w:t>lantanoside</w:t>
            </w:r>
            <w:proofErr w:type="spellEnd"/>
            <w:r w:rsidRPr="00DC5575">
              <w:rPr>
                <w:rFonts w:cs="Times New Roman"/>
                <w:i w:val="0"/>
                <w:sz w:val="18"/>
                <w:szCs w:val="18"/>
              </w:rPr>
              <w:t xml:space="preserve">, </w:t>
            </w:r>
            <w:proofErr w:type="spellStart"/>
            <w:r w:rsidRPr="00DC5575">
              <w:rPr>
                <w:rFonts w:cs="Times New Roman"/>
                <w:i w:val="0"/>
                <w:sz w:val="18"/>
                <w:szCs w:val="18"/>
              </w:rPr>
              <w:t>phytol</w:t>
            </w:r>
            <w:proofErr w:type="spellEnd"/>
            <w:r w:rsidRPr="00DC5575">
              <w:rPr>
                <w:rFonts w:cs="Times New Roman"/>
                <w:i w:val="0"/>
                <w:sz w:val="18"/>
                <w:szCs w:val="18"/>
              </w:rPr>
              <w:t xml:space="preserve">, </w:t>
            </w:r>
            <w:proofErr w:type="spellStart"/>
            <w:r w:rsidRPr="00DC5575">
              <w:rPr>
                <w:rFonts w:cs="Times New Roman"/>
                <w:i w:val="0"/>
                <w:sz w:val="18"/>
                <w:szCs w:val="18"/>
              </w:rPr>
              <w:t>camarinic</w:t>
            </w:r>
            <w:proofErr w:type="spellEnd"/>
            <w:r w:rsidRPr="00DC5575">
              <w:rPr>
                <w:rFonts w:cs="Times New Roman"/>
                <w:i w:val="0"/>
                <w:sz w:val="18"/>
                <w:szCs w:val="18"/>
              </w:rPr>
              <w:t xml:space="preserve"> acid, </w:t>
            </w:r>
            <w:proofErr w:type="spellStart"/>
            <w:r w:rsidRPr="00DC5575">
              <w:rPr>
                <w:rFonts w:cs="Times New Roman"/>
                <w:i w:val="0"/>
                <w:sz w:val="18"/>
                <w:szCs w:val="18"/>
              </w:rPr>
              <w:t>oleanolic</w:t>
            </w:r>
            <w:proofErr w:type="spellEnd"/>
            <w:r w:rsidRPr="00DC5575">
              <w:rPr>
                <w:rFonts w:cs="Times New Roman"/>
                <w:i w:val="0"/>
                <w:sz w:val="18"/>
                <w:szCs w:val="18"/>
              </w:rPr>
              <w:t xml:space="preserve"> acid, </w:t>
            </w:r>
            <w:proofErr w:type="spellStart"/>
            <w:r w:rsidRPr="00DC5575">
              <w:rPr>
                <w:rFonts w:cs="Times New Roman"/>
                <w:i w:val="0"/>
                <w:sz w:val="18"/>
                <w:szCs w:val="18"/>
              </w:rPr>
              <w:t>ursolic</w:t>
            </w:r>
            <w:proofErr w:type="spellEnd"/>
            <w:r w:rsidRPr="00DC5575">
              <w:rPr>
                <w:rFonts w:cs="Times New Roman"/>
                <w:i w:val="0"/>
                <w:sz w:val="18"/>
                <w:szCs w:val="18"/>
              </w:rPr>
              <w:t xml:space="preserve"> acid, and </w:t>
            </w:r>
            <w:proofErr w:type="spellStart"/>
            <w:r w:rsidRPr="00DC5575">
              <w:rPr>
                <w:rFonts w:cs="Times New Roman"/>
                <w:i w:val="0"/>
                <w:sz w:val="18"/>
                <w:szCs w:val="18"/>
              </w:rPr>
              <w:t>umuhengerin</w:t>
            </w:r>
            <w:proofErr w:type="spellEnd"/>
            <w:r w:rsidRPr="00DC5575">
              <w:rPr>
                <w:rFonts w:cs="Times New Roman"/>
                <w:i w:val="0"/>
                <w:sz w:val="18"/>
                <w:szCs w:val="18"/>
              </w:rPr>
              <w:t xml:space="preserve"> </w:t>
            </w:r>
            <w:r w:rsidRPr="00DC5575">
              <w:rPr>
                <w:sz w:val="18"/>
                <w:szCs w:val="18"/>
              </w:rPr>
              <w:fldChar w:fldCharType="begin" w:fldLock="1"/>
            </w:r>
            <w:r>
              <w:rPr>
                <w:rFonts w:cs="Times New Roman"/>
                <w:i w:val="0"/>
                <w:sz w:val="18"/>
                <w:szCs w:val="18"/>
              </w:rPr>
              <w:instrText>ADDIN CSL_CITATION {"citationItems":[{"id":"ITEM-1","itemData":{"DOI":"10.1007/s11101-025-10118-5","ISSN":"1568-7767","author":[{"dropping-particle":"","family":"Chaubey","given":"Shiwa","non-dropping-particle":"","parse-names":false,"suffix":""},{"dropping-particle":"","family":"Rastogi","given":"Nisheeth","non-dropping-particle":"","parse-names":false,"suffix":""},{"dropping-particle":"","family":"Srivastava","given":"Manjoosha","non-dropping-particle":"","parse-names":false,"suffix":""}],"container-title":"Phytochemistry Reviews","id":"ITEM-1","issued":{"date-parts":[["2025"]]},"page":"1-31","publisher":"Springer","title":"Exploring the medicinal potential of Lantana camara: a comprehensive review of phytochemicals and therapeutic application","type":"article-journal"},"uris":["http://www.mendeley.com/documents/?uuid=b39fd278-1bac-4004-b8aa-eee446709fef"]}],"mendeley":{"formattedCitation":"[43]","plainTextFormattedCitation":"[43]","previouslyFormattedCitation":"[43]"},"properties":{"noteIndex":0},"schema":"https://github.com/citation-style-language/schema/raw/master/csl-citation.json"}</w:instrText>
            </w:r>
            <w:r w:rsidRPr="00DC5575">
              <w:rPr>
                <w:sz w:val="18"/>
                <w:szCs w:val="18"/>
              </w:rPr>
              <w:fldChar w:fldCharType="separate"/>
            </w:r>
            <w:r w:rsidRPr="00552427">
              <w:rPr>
                <w:rFonts w:cs="Times New Roman"/>
                <w:i w:val="0"/>
                <w:noProof/>
                <w:sz w:val="18"/>
                <w:szCs w:val="18"/>
              </w:rPr>
              <w:t>[43]</w:t>
            </w:r>
            <w:r w:rsidRPr="00DC5575">
              <w:rPr>
                <w:sz w:val="18"/>
                <w:szCs w:val="18"/>
              </w:rPr>
              <w:fldChar w:fldCharType="end"/>
            </w:r>
          </w:p>
        </w:tc>
      </w:tr>
      <w:tr w:rsidR="00012D89" w:rsidRPr="00DC5575" w:rsidTr="009F5295">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sz w:val="18"/>
                <w:szCs w:val="18"/>
              </w:rPr>
            </w:pPr>
            <w:r w:rsidRPr="004E4022">
              <w:rPr>
                <w:rFonts w:cs="Times New Roman"/>
                <w:b w:val="0"/>
                <w:sz w:val="18"/>
                <w:szCs w:val="18"/>
              </w:rPr>
              <w:t xml:space="preserve">Acanthus </w:t>
            </w:r>
            <w:proofErr w:type="spellStart"/>
            <w:r w:rsidRPr="004E4022">
              <w:rPr>
                <w:rFonts w:cs="Times New Roman"/>
                <w:b w:val="0"/>
                <w:sz w:val="18"/>
                <w:szCs w:val="18"/>
              </w:rPr>
              <w:t>pubescens</w:t>
            </w:r>
            <w:proofErr w:type="spellEnd"/>
            <w:r w:rsidRPr="004E4022">
              <w:rPr>
                <w:rFonts w:cs="Times New Roman"/>
                <w:b w:val="0"/>
                <w:i w:val="0"/>
                <w:sz w:val="18"/>
                <w:szCs w:val="18"/>
              </w:rPr>
              <w:t>. Thomson ex Oliv. Engl.(</w:t>
            </w:r>
            <w:proofErr w:type="spellStart"/>
            <w:r w:rsidRPr="004E4022">
              <w:rPr>
                <w:rFonts w:cs="Times New Roman"/>
                <w:b w:val="0"/>
                <w:i w:val="0"/>
                <w:sz w:val="18"/>
                <w:szCs w:val="18"/>
              </w:rPr>
              <w:t>Acanthaceae</w:t>
            </w:r>
            <w:proofErr w:type="spellEnd"/>
            <w:r w:rsidRPr="004E4022">
              <w:rPr>
                <w:rFonts w:cs="Times New Roman"/>
                <w:b w:val="0"/>
                <w:sz w:val="18"/>
                <w:szCs w:val="18"/>
              </w:rPr>
              <w:t>)</w:t>
            </w:r>
          </w:p>
          <w:p w:rsidR="00012D89" w:rsidRPr="00DC5575" w:rsidRDefault="00012D89" w:rsidP="009F5295">
            <w:pPr>
              <w:pStyle w:val="ListParagraph"/>
              <w:spacing w:line="360" w:lineRule="auto"/>
              <w:ind w:left="360"/>
              <w:rPr>
                <w:rFonts w:cs="Times New Roman"/>
                <w:sz w:val="18"/>
                <w:szCs w:val="18"/>
              </w:rPr>
            </w:pPr>
            <w:r w:rsidRPr="004E4022">
              <w:rPr>
                <w:rFonts w:cs="Times New Roman"/>
                <w:b w:val="0"/>
                <w:i w:val="0"/>
                <w:sz w:val="18"/>
                <w:szCs w:val="18"/>
              </w:rPr>
              <w:t xml:space="preserve">[KNP]  </w:t>
            </w:r>
            <w:r w:rsidRPr="004E4022">
              <w:rPr>
                <w:sz w:val="18"/>
                <w:szCs w:val="18"/>
              </w:rPr>
              <w:fldChar w:fldCharType="begin" w:fldLock="1"/>
            </w:r>
            <w:r>
              <w:rPr>
                <w:rFonts w:cs="Times New Roman"/>
                <w:b w:val="0"/>
                <w:i w:val="0"/>
                <w:sz w:val="18"/>
                <w:szCs w:val="18"/>
              </w:rPr>
              <w:instrText>ADDIN CSL_CITATION {"citationItems":[{"id":"ITEM-1","itemData":{"author":[{"dropping-particle":"","family":"Bufka","given":"Kathleen","non-dropping-particle":"","parse-names":false,"suffix":""}],"id":"ITEM-1","issued":{"date-parts":[["2025"]]},"title":"The Effect of an Invasive Species (Lantana camara) and a Fast-Growing Herb (Acanthus pubescens) on the Plant and Animal Communities in Kibale National Park, Uganda","type":"article-journal"},"uris":["http://www.mendeley.com/documents/?uuid=d78f02b3-9760-4969-9be0-7b0710b092c9"]}],"mendeley":{"formattedCitation":"[35]","plainTextFormattedCitation":"[35]","previouslyFormattedCitation":"[35]"},"properties":{"noteIndex":0},"schema":"https://github.com/citation-style-language/schema/raw/master/csl-citation.json"}</w:instrText>
            </w:r>
            <w:r w:rsidRPr="004E4022">
              <w:rPr>
                <w:sz w:val="18"/>
                <w:szCs w:val="18"/>
              </w:rPr>
              <w:fldChar w:fldCharType="separate"/>
            </w:r>
            <w:r w:rsidRPr="004E4022">
              <w:rPr>
                <w:rFonts w:cs="Times New Roman"/>
                <w:b w:val="0"/>
                <w:i w:val="0"/>
                <w:noProof/>
                <w:sz w:val="18"/>
                <w:szCs w:val="18"/>
              </w:rPr>
              <w:t>[35]</w:t>
            </w:r>
            <w:r w:rsidRPr="004E4022">
              <w:rPr>
                <w:sz w:val="18"/>
                <w:szCs w:val="18"/>
              </w:rPr>
              <w:fldChar w:fldCharType="end"/>
            </w:r>
          </w:p>
        </w:tc>
        <w:tc>
          <w:tcPr>
            <w:tcW w:w="864" w:type="dxa"/>
          </w:tcPr>
          <w:p w:rsidR="00012D89" w:rsidRPr="00163B7A"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roofErr w:type="spellStart"/>
            <w:r>
              <w:rPr>
                <w:rFonts w:cs="Times New Roman"/>
                <w:i w:val="0"/>
                <w:color w:val="000000"/>
                <w:sz w:val="18"/>
                <w:szCs w:val="18"/>
              </w:rPr>
              <w:t>Pricky</w:t>
            </w:r>
            <w:proofErr w:type="spellEnd"/>
            <w:r>
              <w:rPr>
                <w:rFonts w:cs="Times New Roman"/>
                <w:i w:val="0"/>
                <w:color w:val="000000"/>
                <w:sz w:val="18"/>
                <w:szCs w:val="18"/>
              </w:rPr>
              <w:t xml:space="preserve"> acanthus</w:t>
            </w:r>
          </w:p>
        </w:tc>
        <w:tc>
          <w:tcPr>
            <w:tcW w:w="432"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roofErr w:type="spellStart"/>
            <w:r w:rsidRPr="00DC5575">
              <w:rPr>
                <w:rFonts w:cs="Times New Roman"/>
                <w:i w:val="0"/>
                <w:color w:val="000000"/>
                <w:sz w:val="18"/>
                <w:szCs w:val="18"/>
              </w:rPr>
              <w:t>Sh</w:t>
            </w:r>
            <w:proofErr w:type="spellEnd"/>
          </w:p>
        </w:tc>
        <w:tc>
          <w:tcPr>
            <w:tcW w:w="1849" w:type="dxa"/>
            <w:noWrap/>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Used to manage Syphilis </w:t>
            </w:r>
            <w:r w:rsidRPr="00DC5575">
              <w:rPr>
                <w:color w:val="000000"/>
                <w:sz w:val="18"/>
                <w:szCs w:val="18"/>
              </w:rPr>
              <w:fldChar w:fldCharType="begin" w:fldLock="1"/>
            </w:r>
            <w:r>
              <w:rPr>
                <w:rFonts w:cs="Times New Roman"/>
                <w:i w:val="0"/>
                <w:color w:val="000000"/>
                <w:sz w:val="18"/>
                <w:szCs w:val="18"/>
              </w:rPr>
              <w:instrText>ADDIN CSL_CITATION {"citationItems":[{"id":"ITEM-1","itemData":{"DOI":"10.32859/era.31.42.1-20","author":[{"dropping-particle":"","family":"Omara","given":"Timothy","non-dropping-particle":"","parse-names":false,"suffix":""}],"container-title":"Ethnobotany Research and Applications","id":"ITEM-1","issued":{"date-parts":[["2025"]]},"title":"Ethnobotanical survey of medicinal plants used by communities on the fringes of Budongo Central Forest Reserve, Uganda","type":"article-journal"},"uris":["http://www.mendeley.com/documents/?uuid=cb62e8f5-3b7a-4323-bd23-ef24d4086e66"]}],"mendeley":{"formattedCitation":"[44]","plainTextFormattedCitation":"[44]","previouslyFormattedCitation":"[44]"},"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[44]</w:t>
            </w:r>
            <w:r w:rsidRPr="00DC5575">
              <w:rPr>
                <w:color w:val="000000"/>
                <w:sz w:val="18"/>
                <w:szCs w:val="18"/>
              </w:rPr>
              <w:fldChar w:fldCharType="end"/>
            </w:r>
          </w:p>
        </w:tc>
        <w:tc>
          <w:tcPr>
            <w:tcW w:w="63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Fresh R</w:t>
            </w:r>
          </w:p>
        </w:tc>
        <w:tc>
          <w:tcPr>
            <w:tcW w:w="1162"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Washed, chopped and then decocted, Oral</w:t>
            </w:r>
            <w:r>
              <w:rPr>
                <w:rFonts w:cs="Times New Roman"/>
                <w:i w:val="0"/>
                <w:color w:val="000000"/>
                <w:sz w:val="18"/>
                <w:szCs w:val="18"/>
              </w:rPr>
              <w:t xml:space="preserve"> </w:t>
            </w:r>
            <w:proofErr w:type="spellStart"/>
            <w:r>
              <w:rPr>
                <w:rFonts w:cs="Times New Roman"/>
                <w:i w:val="0"/>
                <w:color w:val="000000"/>
                <w:sz w:val="18"/>
                <w:szCs w:val="18"/>
              </w:rPr>
              <w:t>adminstration</w:t>
            </w:r>
            <w:proofErr w:type="spellEnd"/>
            <w:r w:rsidRPr="00DC5575">
              <w:rPr>
                <w:rFonts w:cs="Times New Roman"/>
                <w:i w:val="0"/>
                <w:color w:val="000000"/>
                <w:sz w:val="18"/>
                <w:szCs w:val="18"/>
              </w:rPr>
              <w:t xml:space="preserve">. A full cup is taken twice/day until </w:t>
            </w:r>
            <w:r w:rsidRPr="00DC5575">
              <w:rPr>
                <w:rFonts w:cs="Times New Roman"/>
                <w:i w:val="0"/>
                <w:color w:val="000000"/>
                <w:sz w:val="18"/>
                <w:szCs w:val="18"/>
              </w:rPr>
              <w:lastRenderedPageBreak/>
              <w:t xml:space="preserve">recovery </w:t>
            </w:r>
            <w:r w:rsidRPr="00DC5575">
              <w:rPr>
                <w:color w:val="000000"/>
                <w:sz w:val="18"/>
                <w:szCs w:val="18"/>
              </w:rPr>
              <w:fldChar w:fldCharType="begin" w:fldLock="1"/>
            </w:r>
            <w:r>
              <w:rPr>
                <w:rFonts w:cs="Times New Roman"/>
                <w:i w:val="0"/>
                <w:color w:val="000000"/>
                <w:sz w:val="18"/>
                <w:szCs w:val="18"/>
              </w:rPr>
              <w:instrText>ADDIN CSL_CITATION {"citationItems":[{"id":"ITEM-1","itemData":{"DOI":"10.32859/era.31.42.1-20","author":[{"dropping-particle":"","family":"Omara","given":"Timothy","non-dropping-particle":"","parse-names":false,"suffix":""}],"container-title":"Ethnobotany Research and Applications","id":"ITEM-1","issued":{"date-parts":[["2025"]]},"title":"Ethnobotanical survey of medicinal plants used by communities on the fringes of Budongo Central Forest Reserve, Uganda","type":"article-journal"},"uris":["http://www.mendeley.com/documents/?uuid=cb62e8f5-3b7a-4323-bd23-ef24d4086e66"]}],"mendeley":{"formattedCitation":"[44]","plainTextFormattedCitation":"[44]","previouslyFormattedCitation":"[44]"},"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[44]</w:t>
            </w:r>
            <w:r w:rsidRPr="00DC5575">
              <w:rPr>
                <w:color w:val="000000"/>
                <w:sz w:val="18"/>
                <w:szCs w:val="18"/>
              </w:rPr>
              <w:fldChar w:fldCharType="end"/>
            </w:r>
          </w:p>
        </w:tc>
        <w:tc>
          <w:tcPr>
            <w:tcW w:w="1808"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45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117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261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The dichloromethane extract is the most toxic </w:t>
            </w:r>
            <w:r w:rsidRPr="00DC5575">
              <w:rPr>
                <w:color w:val="000000"/>
                <w:sz w:val="18"/>
                <w:szCs w:val="18"/>
              </w:rPr>
              <w:fldChar w:fldCharType="begin" w:fldLock="1"/>
            </w:r>
            <w:r>
              <w:rPr>
                <w:rFonts w:cs="Times New Roman"/>
                <w:i w:val="0"/>
                <w:color w:val="000000"/>
                <w:sz w:val="18"/>
                <w:szCs w:val="18"/>
              </w:rPr>
              <w:instrText>ADDIN CSL_CITATION {"citationItems":[{"id":"ITEM-1","itemData":{"DOI":"10.4314/thrb.v12i1.56287","ISSN":"1821-6404 (Print)","PMID":"20737830","abstract":"Dichloromethane and/or ethanol extracts of 30 plants used as traditional  medicines in Bukoba district, northwestern Tanzania were evaluated for brine shrimp toxicity. Among the 50 extracts tested, 32 extracts (64%) showed very low toxicity with LC50 values above 100 microg/ml. Among these 12 (24%) which had LC50 &gt;500 microg/ml can be categorized as being practically non-toxic. Among the remaining extracts 19 (38%) which showed LC50 &gt; 100 &lt; 500 microg/ml are also considered to be non-toxic. Extracts that showed LC50 results between 30-100 microg/ml have been categorized as mildly toxic; these include ethanol extracts of Lantana trifolia (LC50 32.3 microg/ml), Vernonia bradycalyx (LC50 33.9 microg/ml), Antiaris toxicaria (LC50 38.2 microg/ml) and Rubus rigidus (LC50 41.7 microg/ml) and the dichloromethane extracts of Gynura scandens (LC50 36.5 microg/ml) and Bridelia micrantha (LC50 32.0 microg/ml). The dichloromethane extracts of Picralima nitida (LC50 18.3 microg/ml) and Rubus rigidus (LC50 19.8 microg/ml), were only moderately toxic. Picralima nitida and Rubus rigidus extracts are only 1.1 and 1.2 less toxic than the standard drug, cyclophosphamide (LC50 16.3 microg/ml). In conclusion, the results indicate that among the 30 plants used as traditional medicines, 28 are safe for short term use. Picralima nitida and Rubus rigidus extracts are mildly toxic, but by comparison have a remote possibility to yield active anticancer compounds.","author":[{"dropping-particle":"","family":"Moshi","given":"M J","non-dropping-particle":"","parse-names":false,"suffix":""},{"dropping-particle":"","family":"Innocent","given":"E","non-dropping-particle":"","parse-names":false,"suffix":""},{"dropping-particle":"","family":"Magadula","given":"J J","non-dropping-particle":"","parse-names":false,"suffix":""},{"dropping-particle":"","family":"Otieno","given":"D F","non-dropping-particle":"","parse-names":false,"suffix":""},{"dropping-particle":"","family":"Weisheit","given":"A","non-dropping-particle":"","parse-names":false,"suffix":""},{"dropping-particle":"","family":"Mbabazi","given":"P K","non-dropping-particle":"","parse-names":false,"suffix":""},{"dropping-particle":"","family":"Nondo","given":"R S O","non-dropping-particle":"","parse-names":false,"suffix":""}],"container-title":"Tanzania journal of health research","id":"ITEM-1","issue":"1","issued":{"date-parts":[["2010","1"]]},"language":"eng","page":"63-67","publisher-place":"Tanzania","title":"Brine shrimp toxicity of some plants used as traditional medicines in Kagera  Region, north western Tanzania.","type":"article-journal","volume":"12"},"uris":["http://www.mendeley.com/documents/?uuid=2e7736a6-15f7-46ad-a457-01dda6fc34d6"]}],"mendeley":{"formattedCitation":"[45]","plainTextFormattedCitation":"[45]","previouslyFormattedCitation":"[45]"},"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[45]</w:t>
            </w:r>
            <w:r w:rsidRPr="00DC5575">
              <w:rPr>
                <w:color w:val="000000"/>
                <w:sz w:val="18"/>
                <w:szCs w:val="18"/>
              </w:rPr>
              <w:fldChar w:fldCharType="end"/>
            </w:r>
          </w:p>
        </w:tc>
        <w:tc>
          <w:tcPr>
            <w:tcW w:w="261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A</w:t>
            </w:r>
            <w:r w:rsidRPr="00DC5575">
              <w:rPr>
                <w:rFonts w:cs="Times New Roman"/>
                <w:i w:val="0"/>
                <w:color w:val="000000"/>
                <w:sz w:val="18"/>
                <w:szCs w:val="18"/>
              </w:rPr>
              <w:t>nti</w:t>
            </w:r>
            <w:r>
              <w:rPr>
                <w:rFonts w:cs="Times New Roman"/>
                <w:i w:val="0"/>
                <w:color w:val="000000"/>
                <w:sz w:val="18"/>
                <w:szCs w:val="18"/>
              </w:rPr>
              <w:t>-</w:t>
            </w:r>
            <w:r w:rsidRPr="00DC5575">
              <w:rPr>
                <w:rFonts w:cs="Times New Roman"/>
                <w:i w:val="0"/>
                <w:color w:val="000000"/>
                <w:sz w:val="18"/>
                <w:szCs w:val="18"/>
              </w:rPr>
              <w:t>bacterial and anti</w:t>
            </w:r>
            <w:r>
              <w:rPr>
                <w:rFonts w:cs="Times New Roman"/>
                <w:i w:val="0"/>
                <w:color w:val="000000"/>
                <w:sz w:val="18"/>
                <w:szCs w:val="18"/>
              </w:rPr>
              <w:t>-</w:t>
            </w:r>
            <w:r w:rsidRPr="00DC5575">
              <w:rPr>
                <w:rFonts w:cs="Times New Roman"/>
                <w:i w:val="0"/>
                <w:color w:val="000000"/>
                <w:sz w:val="18"/>
                <w:szCs w:val="18"/>
              </w:rPr>
              <w:t xml:space="preserve">fungal activity </w:t>
            </w:r>
            <w:r w:rsidRPr="00DC5575">
              <w:rPr>
                <w:color w:val="000000"/>
                <w:sz w:val="18"/>
                <w:szCs w:val="18"/>
              </w:rPr>
              <w:fldChar w:fldCharType="begin" w:fldLock="1"/>
            </w:r>
            <w:r>
              <w:rPr>
                <w:rFonts w:cs="Times New Roman"/>
                <w:i w:val="0"/>
                <w:color w:val="000000"/>
                <w:sz w:val="18"/>
                <w:szCs w:val="18"/>
              </w:rPr>
              <w:instrText>ADDIN CSL_CITATION {"citationItems":[{"id":"ITEM-1","itemData":{"DOI":"10.4314/thrb.v12i1.56287","ISSN":"1821-6404 (Print)","PMID":"20737830","abstract":"Dichloromethane and/or ethanol extracts of 30 plants used as traditional  medicines in Bukoba district, northwestern Tanzania were evaluated for brine shrimp toxicity. Among the 50 extracts tested, 32 extracts (64%) showed very low toxicity with LC50 values above 100 microg/ml. Among these 12 (24%) which had LC50 &gt;500 microg/ml can be categorized as being practically non-toxic. Among the remaining extracts 19 (38%) which showed LC50 &gt; 100 &lt; 500 microg/ml are also considered to be non-toxic. Extracts that showed LC50 results between 30-100 microg/ml have been categorized as mildly toxic; these include ethanol extracts of Lantana trifolia (LC50 32.3 microg/ml), Vernonia bradycalyx (LC50 33.9 microg/ml), Antiaris toxicaria (LC50 38.2 microg/ml) and Rubus rigidus (LC50 41.7 microg/ml) and the dichloromethane extracts of Gynura scandens (LC50 36.5 microg/ml) and Bridelia micrantha (LC50 32.0 microg/ml). The dichloromethane extracts of Picralima nitida (LC50 18.3 microg/ml) and Rubus rigidus (LC50 19.8 microg/ml), were only moderately toxic. Picralima nitida and Rubus rigidus extracts are only 1.1 and 1.2 less toxic than the standard drug, cyclophosphamide (LC50 16.3 microg/ml). In conclusion, the results indicate that among the 30 plants used as traditional medicines, 28 are safe for short term use. Picralima nitida and Rubus rigidus extracts are mildly toxic, but by comparison have a remote possibility to yield active anticancer compounds.","author":[{"dropping-particle":"","family":"Moshi","given":"M J","non-dropping-particle":"","parse-names":false,"suffix":""},{"dropping-particle":"","family":"Innocent","given":"E","non-dropping-particle":"","parse-names":false,"suffix":""},{"dropping-particle":"","family":"Magadula","given":"J J","non-dropping-particle":"","parse-names":false,"suffix":""},{"dropping-particle":"","family":"Otieno","given":"D F","non-dropping-particle":"","parse-names":false,"suffix":""},{"dropping-particle":"","family":"Weisheit","given":"A","non-dropping-particle":"","parse-names":false,"suffix":""},{"dropping-particle":"","family":"Mbabazi","given":"P K","non-dropping-particle":"","parse-names":false,"suffix":""},{"dropping-particle":"","family":"Nondo","given":"R S O","non-dropping-particle":"","parse-names":false,"suffix":""}],"container-title":"Tanzania journal of health research","id":"ITEM-1","issue":"1","issued":{"date-parts":[["2010","1"]]},"language":"eng","page":"63-67","publisher-place":"Tanzania","title":"Brine shrimp toxicity of some plants used as traditional medicines in Kagera  Region, north western Tanzania.","type":"article-journal","volume":"12"},"uris":["http://www.mendeley.com/documents/?uuid=2e7736a6-15f7-46ad-a457-01dda6fc34d6"]}],"mendeley":{"formattedCitation":"[45]","plainTextFormattedCitation":"[45]","previouslyFormattedCitation":"[45]"},"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[45]</w:t>
            </w:r>
            <w:r w:rsidRPr="00DC5575">
              <w:rPr>
                <w:color w:val="000000"/>
                <w:sz w:val="18"/>
                <w:szCs w:val="18"/>
              </w:rPr>
              <w:fldChar w:fldCharType="end"/>
            </w:r>
          </w:p>
        </w:tc>
      </w:tr>
      <w:tr w:rsidR="00012D89" w:rsidRPr="00DC5575" w:rsidTr="009F5295">
        <w:trPr>
          <w:trHeight w:val="1313"/>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i w:val="0"/>
                <w:sz w:val="18"/>
                <w:szCs w:val="18"/>
              </w:rPr>
            </w:pPr>
            <w:proofErr w:type="spellStart"/>
            <w:r w:rsidRPr="004E4022">
              <w:rPr>
                <w:rFonts w:cs="Times New Roman"/>
                <w:b w:val="0"/>
                <w:sz w:val="18"/>
                <w:szCs w:val="18"/>
              </w:rPr>
              <w:lastRenderedPageBreak/>
              <w:t>Parthenium</w:t>
            </w:r>
            <w:proofErr w:type="spellEnd"/>
            <w:r w:rsidRPr="004E4022">
              <w:rPr>
                <w:rFonts w:cs="Times New Roman"/>
                <w:b w:val="0"/>
                <w:sz w:val="18"/>
                <w:szCs w:val="18"/>
              </w:rPr>
              <w:t xml:space="preserve"> </w:t>
            </w:r>
            <w:proofErr w:type="spellStart"/>
            <w:r w:rsidRPr="004E4022">
              <w:rPr>
                <w:rFonts w:cs="Times New Roman"/>
                <w:b w:val="0"/>
                <w:sz w:val="18"/>
                <w:szCs w:val="18"/>
              </w:rPr>
              <w:t>hysterophorus</w:t>
            </w:r>
            <w:proofErr w:type="spellEnd"/>
            <w:r w:rsidRPr="004E4022">
              <w:rPr>
                <w:rFonts w:cs="Times New Roman"/>
                <w:b w:val="0"/>
                <w:i w:val="0"/>
                <w:sz w:val="18"/>
                <w:szCs w:val="18"/>
              </w:rPr>
              <w:t xml:space="preserve"> L. (</w:t>
            </w:r>
            <w:proofErr w:type="spellStart"/>
            <w:r w:rsidRPr="004E4022">
              <w:rPr>
                <w:rFonts w:cs="Times New Roman"/>
                <w:b w:val="0"/>
                <w:i w:val="0"/>
                <w:sz w:val="18"/>
                <w:szCs w:val="18"/>
              </w:rPr>
              <w:t>Asteraceae</w:t>
            </w:r>
            <w:proofErr w:type="spellEnd"/>
            <w:r w:rsidRPr="004E4022">
              <w:rPr>
                <w:rFonts w:cs="Times New Roman"/>
                <w:b w:val="0"/>
                <w:i w:val="0"/>
                <w:sz w:val="18"/>
                <w:szCs w:val="18"/>
              </w:rPr>
              <w:t xml:space="preserve">) [QENP] </w:t>
            </w:r>
            <w:r w:rsidRPr="004E4022">
              <w:rPr>
                <w:sz w:val="18"/>
                <w:szCs w:val="18"/>
              </w:rPr>
              <w:fldChar w:fldCharType="begin" w:fldLock="1"/>
            </w:r>
            <w:r>
              <w:rPr>
                <w:rFonts w:cs="Times New Roman"/>
                <w:b w:val="0"/>
                <w:i w:val="0"/>
                <w:sz w:val="18"/>
                <w:szCs w:val="18"/>
              </w:rPr>
              <w:instrText>ADDIN CSL_CITATION {"citationItems":[{"id":"ITEM-1","itemData":{"DOI":"10.5897/ajps2020.2043","ISSN":"1996-0824","author":[{"dropping-particle":"","family":"Nuwagira","given":"Catherine","non-dropping-particle":"","parse-names":false,"suffix":""},{"dropping-particle":"","family":"Tumusiime","given":"Julius","non-dropping-particle":"","parse-names":false,"suffix":""},{"dropping-particle":"","family":"Kagoro","given":"Grace Rugunda","non-dropping-particle":"","parse-names":false,"suffix":""}],"container-title":"African Journal of Plant Science","id":"ITEM-1","issue":"10","issued":{"date-parts":[["2020"]]},"page":"402-410","publisher":"Academic Journals","title":"Abundance and impact of Parthenium hysterophorus L., an alien invasive herb on plant species diversity in invaded areas of Queen Elizabeth National Park, Uganda","type":"article-journal","volume":"14"},"uris":["http://www.mendeley.com/documents/?uuid=5f3c7bb6-f3c6-487c-8909-0d1f98123ca7"]}],"mendeley":{"formattedCitation":"[46]","plainTextFormattedCitation":"[46]","previouslyFormattedCitation":"[46]"},"properties":{"noteIndex":0},"schema":"https://github.com/citation-style-language/schema/raw/master/csl-citation.json"}</w:instrText>
            </w:r>
            <w:r w:rsidRPr="004E4022">
              <w:rPr>
                <w:sz w:val="18"/>
                <w:szCs w:val="18"/>
              </w:rPr>
              <w:fldChar w:fldCharType="separate"/>
            </w:r>
            <w:r w:rsidRPr="004E4022">
              <w:rPr>
                <w:rFonts w:cs="Times New Roman"/>
                <w:b w:val="0"/>
                <w:i w:val="0"/>
                <w:noProof/>
                <w:sz w:val="18"/>
                <w:szCs w:val="18"/>
              </w:rPr>
              <w:t>[46]</w:t>
            </w:r>
            <w:r w:rsidRPr="004E4022">
              <w:rPr>
                <w:sz w:val="18"/>
                <w:szCs w:val="18"/>
              </w:rPr>
              <w:fldChar w:fldCharType="end"/>
            </w:r>
            <w:r w:rsidRPr="004E4022">
              <w:rPr>
                <w:rFonts w:cs="Times New Roman"/>
                <w:b w:val="0"/>
                <w:i w:val="0"/>
                <w:sz w:val="18"/>
                <w:szCs w:val="18"/>
              </w:rPr>
              <w:t xml:space="preserve">, MFNP </w:t>
            </w:r>
            <w:r w:rsidRPr="004E4022">
              <w:rPr>
                <w:sz w:val="18"/>
                <w:szCs w:val="18"/>
              </w:rPr>
              <w:fldChar w:fldCharType="begin" w:fldLock="1"/>
            </w:r>
            <w:r>
              <w:rPr>
                <w:rFonts w:cs="Times New Roman"/>
                <w:b w:val="0"/>
                <w:i w:val="0"/>
                <w:sz w:val="18"/>
                <w:szCs w:val="18"/>
              </w:rPr>
              <w:instrText>ADDIN CSL_CITATION {"citationItems":[{"id":"ITEM-1","itemData":{"ISBN":"1780644086","author":[{"dropping-particle":"","family":"Boy","given":"Gordon","non-dropping-particle":"","parse-names":false,"suffix":""},{"dropping-particle":"","family":"Witt","given":"Arne","non-dropping-particle":"","parse-names":false,"suffix":""}],"id":"ITEM-1","issued":{"date-parts":[["2013"]]},"title":"Invasive alien plants and their management in Africa.","type":"book"},"uris":["http://www.mendeley.com/documents/?uuid=2b543227-de10-45f7-9f09-bedb3794a3dd"]}],"mendeley":{"formattedCitation":"[47]","plainTextFormattedCitation":"[47]","previouslyFormattedCitation":"[47]"},"properties":{"noteIndex":0},"schema":"https://github.com/citation-style-language/schema/raw/master/csl-citation.json"}</w:instrText>
            </w:r>
            <w:r w:rsidRPr="004E4022">
              <w:rPr>
                <w:sz w:val="18"/>
                <w:szCs w:val="18"/>
              </w:rPr>
              <w:fldChar w:fldCharType="separate"/>
            </w:r>
            <w:r w:rsidRPr="004E4022">
              <w:rPr>
                <w:rFonts w:cs="Times New Roman"/>
                <w:b w:val="0"/>
                <w:i w:val="0"/>
                <w:noProof/>
                <w:sz w:val="18"/>
                <w:szCs w:val="18"/>
              </w:rPr>
              <w:t>[47]</w:t>
            </w:r>
            <w:r w:rsidRPr="004E4022">
              <w:rPr>
                <w:sz w:val="18"/>
                <w:szCs w:val="18"/>
              </w:rPr>
              <w:fldChar w:fldCharType="end"/>
            </w:r>
          </w:p>
        </w:tc>
        <w:tc>
          <w:tcPr>
            <w:tcW w:w="864"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Congress Grass or Feverfew</w:t>
            </w:r>
          </w:p>
        </w:tc>
        <w:tc>
          <w:tcPr>
            <w:tcW w:w="432" w:type="dxa"/>
          </w:tcPr>
          <w:p w:rsidR="00012D89" w:rsidRPr="00054D7E"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H</w:t>
            </w:r>
          </w:p>
        </w:tc>
        <w:tc>
          <w:tcPr>
            <w:tcW w:w="1849" w:type="dxa"/>
            <w:noWrap/>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Management of</w:t>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genital and urinary problems in women </w:t>
            </w:r>
            <w:r w:rsidRPr="00DC5575">
              <w:rPr>
                <w:color w:val="000000"/>
                <w:sz w:val="18"/>
                <w:szCs w:val="18"/>
              </w:rPr>
              <w:fldChar w:fldCharType="begin" w:fldLock="1"/>
            </w:r>
            <w:r>
              <w:rPr>
                <w:rFonts w:cs="Times New Roman"/>
                <w:i w:val="0"/>
                <w:color w:val="000000"/>
                <w:sz w:val="18"/>
                <w:szCs w:val="18"/>
              </w:rPr>
              <w:instrText>ADDIN CSL_CITATION {"citationItems":[{"id":"ITEM-1","itemData":{"DOI":"10.1076/phbi.34.1.2.13177","ISSN":"0925-1618","author":[{"dropping-particle":"","family":"Gurib-Fakim","given":"Ameenah","non-dropping-particle":"","parse-names":false,"suffix":""},{"dropping-particle":"","family":"Sewraj","given":"Mala D","non-dropping-particle":"","parse-names":false,"suffix":""},{"dropping-particle":"","family":"Gueho","given":"Joseph","non-dropping-particle":"","parse-names":false,"suffix":""},{"dropping-particle":"","family":"Dulloo","given":"Ehsan","non-dropping-particle":"","parse-names":false,"suffix":""}],"container-title":"International Journal of Pharmacognosy","id":"ITEM-1","issue":"1","issued":{"date-parts":[["1996"]]},"page":"2-14","publisher":"Taylor &amp; Francis","title":"Medicinal plants of Rodrigues","type":"article-journal","volume":"34"},"uris":["http://www.mendeley.com/documents/?uuid=25ec89df-086d-4cf2-8966-e662a6ecf347"]}],"mendeley":{"formattedCitation":"[48]","plainTextFormattedCitation":"[48]","previouslyFormattedCitation":"[48]"},"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[48]</w:t>
            </w:r>
            <w:r w:rsidRPr="00DC5575">
              <w:rPr>
                <w:color w:val="000000"/>
                <w:sz w:val="18"/>
                <w:szCs w:val="18"/>
              </w:rPr>
              <w:fldChar w:fldCharType="end"/>
            </w:r>
            <w:r w:rsidRPr="00DC5575">
              <w:rPr>
                <w:rFonts w:cs="Times New Roman"/>
                <w:i w:val="0"/>
                <w:color w:val="000000"/>
                <w:sz w:val="18"/>
                <w:szCs w:val="18"/>
              </w:rPr>
              <w:t xml:space="preserve"> </w:t>
            </w:r>
          </w:p>
        </w:tc>
        <w:tc>
          <w:tcPr>
            <w:tcW w:w="63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DC5575">
              <w:rPr>
                <w:rFonts w:cs="Times New Roman"/>
                <w:i w:val="0"/>
                <w:sz w:val="18"/>
                <w:szCs w:val="18"/>
              </w:rPr>
              <w:t>L, R</w:t>
            </w:r>
          </w:p>
        </w:tc>
        <w:tc>
          <w:tcPr>
            <w:tcW w:w="1162"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Make tea from the leaves and roots, </w:t>
            </w:r>
            <w:r>
              <w:rPr>
                <w:rFonts w:cs="Times New Roman"/>
                <w:i w:val="0"/>
                <w:color w:val="000000"/>
                <w:sz w:val="18"/>
                <w:szCs w:val="18"/>
              </w:rPr>
              <w:t xml:space="preserve">then </w:t>
            </w:r>
            <w:r w:rsidRPr="00DC5575">
              <w:rPr>
                <w:rFonts w:cs="Times New Roman"/>
                <w:i w:val="0"/>
                <w:color w:val="000000"/>
                <w:sz w:val="18"/>
                <w:szCs w:val="18"/>
              </w:rPr>
              <w:t xml:space="preserve">drink </w:t>
            </w:r>
            <w:r w:rsidRPr="00DC5575">
              <w:rPr>
                <w:color w:val="000000"/>
                <w:sz w:val="18"/>
                <w:szCs w:val="18"/>
              </w:rPr>
              <w:fldChar w:fldCharType="begin" w:fldLock="1"/>
            </w:r>
            <w:r>
              <w:rPr>
                <w:rFonts w:cs="Times New Roman"/>
                <w:i w:val="0"/>
                <w:color w:val="000000"/>
                <w:sz w:val="18"/>
                <w:szCs w:val="18"/>
              </w:rPr>
              <w:instrText>ADDIN CSL_CITATION {"citationItems":[{"id":"ITEM-1","itemData":{"DOI":"10.1076/phbi.34.1.2.13177","ISSN":"0925-1618","author":[{"dropping-particle":"","family":"Gurib-Fakim","given":"Ameenah","non-dropping-particle":"","parse-names":false,"suffix":""},{"dropping-particle":"","family":"Sewraj","given":"Mala D","non-dropping-particle":"","parse-names":false,"suffix":""},{"dropping-particle":"","family":"Gueho","given":"Joseph","non-dropping-particle":"","parse-names":false,"suffix":""},{"dropping-particle":"","family":"Dulloo","given":"Ehsan","non-dropping-particle":"","parse-names":false,"suffix":""}],"container-title":"International Journal of Pharmacognosy","id":"ITEM-1","issue":"1","issued":{"date-parts":[["1996"]]},"page":"2-14","publisher":"Taylor &amp; Francis","title":"Medicinal plants of Rodrigues","type":"article-journal","volume":"34"},"uris":["http://www.mendeley.com/documents/?uuid=25ec89df-086d-4cf2-8966-e662a6ecf347"]}],"mendeley":{"formattedCitation":"[48]","plainTextFormattedCitation":"[48]","previouslyFormattedCitation":"[48]"},"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[48]</w:t>
            </w:r>
            <w:r w:rsidRPr="00DC5575">
              <w:rPr>
                <w:color w:val="000000"/>
                <w:sz w:val="18"/>
                <w:szCs w:val="18"/>
              </w:rPr>
              <w:fldChar w:fldCharType="end"/>
            </w:r>
            <w:r w:rsidRPr="00DC5575">
              <w:rPr>
                <w:rFonts w:cs="Times New Roman"/>
                <w:i w:val="0"/>
                <w:color w:val="000000"/>
                <w:sz w:val="18"/>
                <w:szCs w:val="18"/>
              </w:rPr>
              <w:t xml:space="preserve"> </w:t>
            </w:r>
          </w:p>
        </w:tc>
        <w:tc>
          <w:tcPr>
            <w:tcW w:w="1808"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It </w:t>
            </w:r>
            <w:r w:rsidRPr="00DC5575">
              <w:rPr>
                <w:rFonts w:cs="Times New Roman"/>
                <w:i w:val="0"/>
                <w:color w:val="000000"/>
                <w:sz w:val="18"/>
                <w:szCs w:val="18"/>
              </w:rPr>
              <w:t>significantly reduce</w:t>
            </w:r>
            <w:r>
              <w:rPr>
                <w:rFonts w:cs="Times New Roman"/>
                <w:i w:val="0"/>
                <w:color w:val="000000"/>
                <w:sz w:val="18"/>
                <w:szCs w:val="18"/>
              </w:rPr>
              <w:t>s</w:t>
            </w:r>
            <w:r w:rsidRPr="00DC5575">
              <w:rPr>
                <w:rFonts w:cs="Times New Roman"/>
                <w:i w:val="0"/>
                <w:color w:val="000000"/>
                <w:sz w:val="18"/>
                <w:szCs w:val="18"/>
              </w:rPr>
              <w:t xml:space="preserve"> </w:t>
            </w:r>
            <w:proofErr w:type="spellStart"/>
            <w:r w:rsidRPr="00DC5575">
              <w:rPr>
                <w:rFonts w:cs="Times New Roman"/>
                <w:i w:val="0"/>
                <w:color w:val="000000"/>
                <w:sz w:val="18"/>
                <w:szCs w:val="18"/>
              </w:rPr>
              <w:t>parasitaemia</w:t>
            </w:r>
            <w:proofErr w:type="spellEnd"/>
            <w:r w:rsidRPr="00DC5575">
              <w:rPr>
                <w:rFonts w:cs="Times New Roman"/>
                <w:i w:val="0"/>
                <w:color w:val="000000"/>
                <w:sz w:val="18"/>
                <w:szCs w:val="18"/>
              </w:rPr>
              <w:t xml:space="preserve"> and increase</w:t>
            </w:r>
            <w:r>
              <w:rPr>
                <w:rFonts w:cs="Times New Roman"/>
                <w:i w:val="0"/>
                <w:color w:val="000000"/>
                <w:sz w:val="18"/>
                <w:szCs w:val="18"/>
              </w:rPr>
              <w:t>s</w:t>
            </w:r>
            <w:r w:rsidRPr="00DC5575">
              <w:rPr>
                <w:rFonts w:cs="Times New Roman"/>
                <w:i w:val="0"/>
                <w:color w:val="000000"/>
                <w:sz w:val="18"/>
                <w:szCs w:val="18"/>
              </w:rPr>
              <w:t xml:space="preserve"> the</w:t>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survival time of </w:t>
            </w:r>
            <w:proofErr w:type="spellStart"/>
            <w:r w:rsidRPr="00DC5575">
              <w:rPr>
                <w:rFonts w:cs="Times New Roman"/>
                <w:color w:val="000000"/>
                <w:sz w:val="18"/>
                <w:szCs w:val="18"/>
              </w:rPr>
              <w:t>Trypanasoma</w:t>
            </w:r>
            <w:proofErr w:type="spellEnd"/>
            <w:r w:rsidRPr="00DC5575">
              <w:rPr>
                <w:rFonts w:cs="Times New Roman"/>
                <w:color w:val="000000"/>
                <w:sz w:val="18"/>
                <w:szCs w:val="18"/>
              </w:rPr>
              <w:t xml:space="preserve"> </w:t>
            </w:r>
            <w:proofErr w:type="spellStart"/>
            <w:r w:rsidRPr="00DC5575">
              <w:rPr>
                <w:rFonts w:cs="Times New Roman"/>
                <w:color w:val="000000"/>
                <w:sz w:val="18"/>
                <w:szCs w:val="18"/>
              </w:rPr>
              <w:t>evansi</w:t>
            </w:r>
            <w:proofErr w:type="spellEnd"/>
            <w:r w:rsidRPr="00DC5575">
              <w:rPr>
                <w:rFonts w:cs="Times New Roman"/>
                <w:i w:val="0"/>
                <w:color w:val="000000"/>
                <w:sz w:val="18"/>
                <w:szCs w:val="18"/>
              </w:rPr>
              <w:t xml:space="preserve"> infected animals </w:t>
            </w:r>
            <w:r w:rsidRPr="00DC5575">
              <w:rPr>
                <w:color w:val="000000"/>
                <w:sz w:val="18"/>
                <w:szCs w:val="18"/>
              </w:rPr>
              <w:fldChar w:fldCharType="begin" w:fldLock="1"/>
            </w:r>
            <w:r>
              <w:rPr>
                <w:rFonts w:cs="Times New Roman"/>
                <w:i w:val="0"/>
                <w:color w:val="000000"/>
                <w:sz w:val="18"/>
                <w:szCs w:val="18"/>
              </w:rPr>
              <w:instrText>ADDIN CSL_CITATION {"citationItems":[{"id":"ITEM-1","itemData":{"DOI":"10.1016/0378-8741(95)01313-x","ISSN":"0019-5189","author":[{"dropping-particle":"","family":"Talakal","given":"T S","non-dropping-particle":"","parse-names":false,"suffix":""},{"dropping-particle":"","family":"Dwivedi","given":"S K","non-dropping-particle":"","parse-names":false,"suffix":""},{"dropping-particle":"","family":"Sharma","given":"S R","non-dropping-particle":"","parse-names":false,"suffix":""}],"container-title":"Indian Journal of Experimental Biology","id":"ITEM-1","issue":"11","issued":{"date-parts":[["1995"]]},"page":"894-896","title":"In vitro and in vivo therapeutic activity of Parthenium hysterophorus against Trypanosoma evansi.","type":"article-journal","volume":"33"},"uris":["http://www.mendeley.com/documents/?uuid=17519eb0-1f2d-4868-832a-fd70cbd71319"]}],"mendeley":{"formattedCitation":"[49]","plainTextFormattedCitation":"[49]","previouslyFormattedCitation":"[49]"},"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[49]</w:t>
            </w:r>
            <w:r w:rsidRPr="00DC5575">
              <w:rPr>
                <w:color w:val="000000"/>
                <w:sz w:val="18"/>
                <w:szCs w:val="18"/>
              </w:rPr>
              <w:fldChar w:fldCharType="end"/>
            </w:r>
          </w:p>
        </w:tc>
        <w:tc>
          <w:tcPr>
            <w:tcW w:w="45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tc>
        <w:tc>
          <w:tcPr>
            <w:tcW w:w="117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tc>
        <w:tc>
          <w:tcPr>
            <w:tcW w:w="2610"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S</w:t>
            </w:r>
            <w:r w:rsidRPr="00DC5575">
              <w:rPr>
                <w:rFonts w:cs="Times New Roman"/>
                <w:i w:val="0"/>
                <w:color w:val="000000"/>
                <w:sz w:val="18"/>
                <w:szCs w:val="18"/>
              </w:rPr>
              <w:t>ymptoms of skin inflammation, eczema, asthma, allergic rhinitis, hay fever, black spots, burning and blisters around eyes</w:t>
            </w:r>
            <w:r>
              <w:rPr>
                <w:rFonts w:cs="Times New Roman"/>
                <w:i w:val="0"/>
                <w:color w:val="000000"/>
                <w:sz w:val="18"/>
                <w:szCs w:val="18"/>
              </w:rPr>
              <w:t xml:space="preserve"> in humans</w:t>
            </w:r>
            <w:r w:rsidRPr="00DC5575">
              <w:rPr>
                <w:rFonts w:cs="Times New Roman"/>
                <w:i w:val="0"/>
                <w:color w:val="000000"/>
                <w:sz w:val="18"/>
                <w:szCs w:val="18"/>
              </w:rPr>
              <w:t xml:space="preserve"> after contact with the plant </w:t>
            </w:r>
            <w:r w:rsidRPr="00DC5575">
              <w:rPr>
                <w:color w:val="000000"/>
                <w:sz w:val="18"/>
                <w:szCs w:val="18"/>
              </w:rPr>
              <w:fldChar w:fldCharType="begin" w:fldLock="1"/>
            </w:r>
            <w:r>
              <w:rPr>
                <w:rFonts w:cs="Times New Roman"/>
                <w:i w:val="0"/>
                <w:color w:val="000000"/>
                <w:sz w:val="18"/>
                <w:szCs w:val="18"/>
              </w:rPr>
              <w:instrText>ADDIN CSL_CITATION {"citationItems":[{"id":"ITEM-1","itemData":{"DOI":"10.1007/s13205-011-0007-7","ISSN":"2190-572X (Print)","PMID":"22558530","abstract":"Parthenium hysterophorus is a noxious weed in America, Asia, Africa and  Australia. This weed is considered to be a cause of allergic respiratory problems, contact dermatitis, mutagenicity in human and livestock. Crop production is drastically reduced owing to its allelopathy. Also aggressive dominance of this weed threatens biodiversity. Eradication of P. hysterophorus by burning, chemical herbicides, eucalyptus oil and biological control by leaf-feeding beetle, stem-galling moth, stem-boring weevil and fungi have been carried out with variable degrees of success. Recently many innovative uses of this hitherto notorious plant have been discovered. Parthenium hysterophorus confers many health benefits, viz remedy for skin inflammation, rheumatic pain, diarrhoea, urinary tract infections, dysentery, malaria and neuralgia. Its prospect as nano-medicine is being carried out with some preliminary success so far. Removal of heavy metals and dye from the environment, eradication of aquatic weeds, use as substrate for commercial enzyme production, additives in cattle manure for biogas production, as biopesticide, as green manure and compost are to name a few of some other potentials. The active compounds responsible for hazardous properties have been summarized. The aim of this review article is to explore the problem P. hysterophorus poses as a weed, the effective control measures that can be implemented as well as to unravel the latent beneficial prospects of this weed.","author":[{"dropping-particle":"","family":"Patel","given":"Seema","non-dropping-particle":"","parse-names":false,"suffix":""}],"container-title":"3 Biotech","id":"ITEM-1","issue":"1","issued":{"date-parts":[["2011","7"]]},"language":"eng","page":"1-9","publisher-place":"Germany","title":"Harmful and beneficial aspects of Parthenium hysterophorus: an update.","type":"article-journal","volume":"1"},"uris":["http://www.mendeley.com/documents/?uuid=6521f8f3-1c51-48eb-9b71-cde38f00b617"]}],"mendeley":{"formattedCitation":"[50]","plainTextFormattedCitation":"[50]","previouslyFormattedCitation":"[50]"},"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[50]</w:t>
            </w:r>
            <w:r w:rsidRPr="00DC5575">
              <w:rPr>
                <w:color w:val="000000"/>
                <w:sz w:val="18"/>
                <w:szCs w:val="18"/>
              </w:rPr>
              <w:fldChar w:fldCharType="end"/>
            </w:r>
            <w:r w:rsidRPr="00DC5575">
              <w:rPr>
                <w:rFonts w:cs="Times New Roman"/>
                <w:i w:val="0"/>
                <w:color w:val="000000"/>
                <w:sz w:val="18"/>
                <w:szCs w:val="18"/>
              </w:rPr>
              <w:t xml:space="preserve">; </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roofErr w:type="spellStart"/>
            <w:r w:rsidRPr="0083213C">
              <w:rPr>
                <w:rFonts w:cs="Times New Roman"/>
                <w:color w:val="000000"/>
                <w:sz w:val="18"/>
                <w:szCs w:val="18"/>
              </w:rPr>
              <w:t>Parthenium</w:t>
            </w:r>
            <w:proofErr w:type="spellEnd"/>
            <w:r>
              <w:rPr>
                <w:rFonts w:cs="Times New Roman"/>
                <w:color w:val="000000"/>
                <w:sz w:val="18"/>
                <w:szCs w:val="18"/>
              </w:rPr>
              <w:t xml:space="preserve"> </w:t>
            </w:r>
            <w:proofErr w:type="spellStart"/>
            <w:r>
              <w:rPr>
                <w:rFonts w:cs="Times New Roman"/>
                <w:color w:val="000000"/>
                <w:sz w:val="18"/>
                <w:szCs w:val="18"/>
              </w:rPr>
              <w:t>h</w:t>
            </w:r>
            <w:r w:rsidRPr="0083213C">
              <w:rPr>
                <w:rFonts w:cs="Times New Roman"/>
                <w:color w:val="000000"/>
                <w:sz w:val="18"/>
                <w:szCs w:val="18"/>
              </w:rPr>
              <w:t>ysterophorus</w:t>
            </w:r>
            <w:proofErr w:type="spellEnd"/>
            <w:r>
              <w:rPr>
                <w:rFonts w:cs="Times New Roman"/>
                <w:i w:val="0"/>
                <w:color w:val="000000"/>
                <w:sz w:val="18"/>
                <w:szCs w:val="18"/>
              </w:rPr>
              <w:t xml:space="preserve"> L.</w:t>
            </w:r>
            <w:r w:rsidRPr="00DC5575">
              <w:rPr>
                <w:rFonts w:cs="Times New Roman"/>
                <w:i w:val="0"/>
                <w:color w:val="000000"/>
                <w:sz w:val="18"/>
                <w:szCs w:val="18"/>
              </w:rPr>
              <w:t xml:space="preserve"> causes </w:t>
            </w:r>
            <w:proofErr w:type="spellStart"/>
            <w:r w:rsidRPr="00DC5575">
              <w:rPr>
                <w:rFonts w:cs="Times New Roman"/>
                <w:i w:val="0"/>
                <w:color w:val="000000"/>
                <w:sz w:val="18"/>
                <w:szCs w:val="18"/>
              </w:rPr>
              <w:t>diarrhoea</w:t>
            </w:r>
            <w:proofErr w:type="spellEnd"/>
            <w:r w:rsidRPr="00DC5575">
              <w:rPr>
                <w:rFonts w:cs="Times New Roman"/>
                <w:i w:val="0"/>
                <w:color w:val="000000"/>
                <w:sz w:val="18"/>
                <w:szCs w:val="18"/>
              </w:rPr>
              <w:t xml:space="preserve">, severe </w:t>
            </w:r>
            <w:proofErr w:type="spellStart"/>
            <w:r w:rsidRPr="00DC5575">
              <w:rPr>
                <w:rFonts w:cs="Times New Roman"/>
                <w:i w:val="0"/>
                <w:color w:val="000000"/>
                <w:sz w:val="18"/>
                <w:szCs w:val="18"/>
              </w:rPr>
              <w:t>papular</w:t>
            </w:r>
            <w:proofErr w:type="spellEnd"/>
            <w:r w:rsidRPr="00DC5575">
              <w:rPr>
                <w:rFonts w:cs="Times New Roman"/>
                <w:i w:val="0"/>
                <w:color w:val="000000"/>
                <w:sz w:val="18"/>
                <w:szCs w:val="18"/>
              </w:rPr>
              <w:t xml:space="preserve"> erythematous eruptions, breathlessness and choking</w:t>
            </w:r>
            <w:r>
              <w:rPr>
                <w:rFonts w:cs="Times New Roman"/>
                <w:i w:val="0"/>
                <w:color w:val="000000"/>
                <w:sz w:val="18"/>
                <w:szCs w:val="18"/>
              </w:rPr>
              <w:t xml:space="preserve"> in animals</w:t>
            </w:r>
            <w:r w:rsidRPr="00DC5575">
              <w:rPr>
                <w:rFonts w:cs="Times New Roman"/>
                <w:i w:val="0"/>
                <w:color w:val="000000"/>
                <w:sz w:val="18"/>
                <w:szCs w:val="18"/>
              </w:rPr>
              <w:t xml:space="preserve"> </w:t>
            </w:r>
            <w:r w:rsidRPr="00DC5575">
              <w:rPr>
                <w:color w:val="000000"/>
                <w:sz w:val="18"/>
                <w:szCs w:val="18"/>
              </w:rPr>
              <w:fldChar w:fldCharType="begin" w:fldLock="1"/>
            </w:r>
            <w:r>
              <w:rPr>
                <w:rFonts w:cs="Times New Roman"/>
                <w:i w:val="0"/>
                <w:color w:val="000000"/>
                <w:sz w:val="18"/>
                <w:szCs w:val="18"/>
              </w:rPr>
              <w:instrText>ADDIN CSL_CITATION {"citationItems":[{"id":"ITEM-1","itemData":{"ISSN":"0007-0785","author":[{"dropping-particle":"","family":"Maishi","given":"Arif Ismail","non-dropping-particle":"","parse-names":false,"suffix":""},{"dropping-particle":"","family":"Ali","given":"P K Shoukat","non-dropping-particle":"","parse-names":false,"suffix":""},{"dropping-particle":"","family":"Chaghtai","given":"S A","non-dropping-particle":"","parse-names":false,"suffix":""},{"dropping-particle":"","family":"Khan","given":"Gizala","non-dropping-particle":"","parse-names":false,"suffix":""}],"container-title":"British Homoeopathic Journal","id":"ITEM-1","issue":"1","issued":{"date-parts":[["1998"]]},"page":"17-21","publisher":"Elsevier","title":"A proving of Parthenium hysterophorus, L.","type":"article-journal","volume":"87"},"uris":["http://www.mendeley.com/documents/?uuid=8db914fe-d357-4894-b52c-b3012e75609e"]}],"mendeley":{"formattedCitation":"[51]","plainTextFormattedCitation":"[51]","previouslyFormattedCitation":"[51]"},"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[51]</w:t>
            </w:r>
            <w:r w:rsidRPr="00DC5575">
              <w:rPr>
                <w:color w:val="000000"/>
                <w:sz w:val="18"/>
                <w:szCs w:val="18"/>
              </w:rPr>
              <w:fldChar w:fldCharType="end"/>
            </w:r>
            <w:r w:rsidRPr="00DC5575">
              <w:rPr>
                <w:rFonts w:cs="Times New Roman"/>
                <w:i w:val="0"/>
                <w:color w:val="000000"/>
                <w:sz w:val="18"/>
                <w:szCs w:val="18"/>
              </w:rPr>
              <w:t xml:space="preserve">; </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Exposure to P. </w:t>
            </w:r>
            <w:proofErr w:type="spellStart"/>
            <w:r w:rsidRPr="00DC5575">
              <w:rPr>
                <w:rFonts w:cs="Times New Roman"/>
                <w:i w:val="0"/>
                <w:color w:val="000000"/>
                <w:sz w:val="18"/>
                <w:szCs w:val="18"/>
              </w:rPr>
              <w:t>hysterophorus</w:t>
            </w:r>
            <w:proofErr w:type="spellEnd"/>
            <w:r w:rsidRPr="00DC5575">
              <w:rPr>
                <w:rFonts w:cs="Times New Roman"/>
                <w:i w:val="0"/>
                <w:color w:val="000000"/>
                <w:sz w:val="18"/>
                <w:szCs w:val="18"/>
              </w:rPr>
              <w:t xml:space="preserve"> also causes systemic toxicity in livestock </w:t>
            </w:r>
            <w:r w:rsidRPr="00DC5575">
              <w:rPr>
                <w:color w:val="000000"/>
                <w:sz w:val="18"/>
                <w:szCs w:val="18"/>
              </w:rPr>
              <w:fldChar w:fldCharType="begin" w:fldLock="1"/>
            </w:r>
            <w:r>
              <w:rPr>
                <w:rFonts w:cs="Times New Roman"/>
                <w:i w:val="0"/>
                <w:color w:val="000000"/>
                <w:sz w:val="18"/>
                <w:szCs w:val="18"/>
              </w:rPr>
              <w:instrText>ADDIN CSL_CITATION {"citationItems":[{"id":"ITEM-1","itemData":{"DOI":"10.1016/0269-7483(87)90125-x","ISSN":"0269-7483","author":[{"dropping-particle":"","family":"Gunaseelan","given":"V Nallathambi","non-dropping-particle":"","parse-names":false,"suffix":""}],"container-title":"Biological wastes","id":"ITEM-1","issue":"3","issued":{"date-parts":[["1987"]]},"page":"195-202","publisher":"Elsevier","title":"Parthenium as an additive with cattle manure in biogas production","type":"article-journal","volume":"21"},"uris":["http://www.mendeley.com/documents/?uuid=17980a48-8573-47b4-978c-c8050f383480"]}],"mendeley":{"formattedCitation":"[52]","plainTextFormattedCitation":"[52]","previouslyFormattedCitation":"[52]"},"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[52]</w:t>
            </w:r>
            <w:r w:rsidRPr="00DC5575">
              <w:rPr>
                <w:color w:val="000000"/>
                <w:sz w:val="18"/>
                <w:szCs w:val="18"/>
              </w:rPr>
              <w:fldChar w:fldCharType="end"/>
            </w:r>
            <w:r w:rsidRPr="00DC5575">
              <w:rPr>
                <w:rFonts w:cs="Times New Roman"/>
                <w:i w:val="0"/>
                <w:color w:val="000000"/>
                <w:sz w:val="18"/>
                <w:szCs w:val="18"/>
              </w:rPr>
              <w:t>;</w:t>
            </w:r>
          </w:p>
          <w:p w:rsidR="00012D89" w:rsidRPr="0083213C"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r w:rsidRPr="00DC5575">
              <w:rPr>
                <w:rFonts w:cs="Times New Roman"/>
                <w:i w:val="0"/>
                <w:color w:val="000000"/>
                <w:sz w:val="18"/>
                <w:szCs w:val="18"/>
              </w:rPr>
              <w:t>Alopecia, loss of</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skin pigmentation, dermatitis and </w:t>
            </w:r>
            <w:proofErr w:type="spellStart"/>
            <w:r w:rsidRPr="00DC5575">
              <w:rPr>
                <w:rFonts w:cs="Times New Roman"/>
                <w:i w:val="0"/>
                <w:color w:val="000000"/>
                <w:sz w:val="18"/>
                <w:szCs w:val="18"/>
              </w:rPr>
              <w:t>diarrhoea</w:t>
            </w:r>
            <w:proofErr w:type="spellEnd"/>
            <w:r w:rsidRPr="00DC5575">
              <w:rPr>
                <w:rFonts w:cs="Times New Roman"/>
                <w:i w:val="0"/>
                <w:color w:val="000000"/>
                <w:sz w:val="18"/>
                <w:szCs w:val="18"/>
              </w:rPr>
              <w:t xml:space="preserve"> has been reported in ani</w:t>
            </w:r>
            <w:r>
              <w:rPr>
                <w:rFonts w:cs="Times New Roman"/>
                <w:i w:val="0"/>
                <w:color w:val="000000"/>
                <w:sz w:val="18"/>
                <w:szCs w:val="18"/>
              </w:rPr>
              <w:t>mals feeding on congress grass</w:t>
            </w:r>
            <w:r w:rsidRPr="00DC5575">
              <w:rPr>
                <w:rFonts w:cs="Times New Roman"/>
                <w:i w:val="0"/>
                <w:color w:val="000000"/>
                <w:sz w:val="18"/>
                <w:szCs w:val="18"/>
              </w:rPr>
              <w:t xml:space="preserve"> </w:t>
            </w:r>
            <w:r w:rsidRPr="00DC5575">
              <w:rPr>
                <w:color w:val="000000"/>
                <w:sz w:val="18"/>
                <w:szCs w:val="18"/>
              </w:rPr>
              <w:fldChar w:fldCharType="begin" w:fldLock="1"/>
            </w:r>
            <w:r>
              <w:rPr>
                <w:rFonts w:cs="Times New Roman"/>
                <w:i w:val="0"/>
                <w:color w:val="000000"/>
                <w:sz w:val="18"/>
                <w:szCs w:val="18"/>
              </w:rPr>
              <w:instrText>ADDIN CSL_CITATION {"citationItems":[{"id":"ITEM-1","itemData":{"DOI":"10.1007/s13205-011-0007-7","ISSN":"2190-572X (Print)","PMID":"22558530","abstract":"Parthenium hysterophorus is a noxious weed in America, Asia, Africa and  Australia. This weed is considered to be a cause of allergic respiratory problems, contact dermatitis, mutagenicity in human and livestock. Crop production is drastically reduced owing to its allelopathy. Also aggressive dominance of this weed threatens biodiversity. Eradication of P. hysterophorus by burning, chemical herbicides, eucalyptus oil and biological control by leaf-feeding beetle, stem-galling moth, stem-boring weevil and fungi have been carried out with variable degrees of success. Recently many innovative uses of this hitherto notorious plant have been discovered. Parthenium hysterophorus confers many health benefits, viz remedy for skin inflammation, rheumatic pain, diarrhoea, urinary tract infections, dysentery, malaria and neuralgia. Its prospect as nano-medicine is being carried out with some preliminary success so far. Removal of heavy metals and dye from the environment, eradication of aquatic weeds, use as substrate for commercial enzyme production, additives in cattle manure for biogas production, as biopesticide, as green manure and compost are to name a few of some other potentials. The active compounds responsible for hazardous properties have been summarized. The aim of this review article is to explore the problem P. hysterophorus poses as a weed, the effective control measures that can be implemented as well as to unravel the latent beneficial prospects of this weed.","author":[{"dropping-particle":"","family":"Patel","given":"Seema","non-dropping-particle":"","parse-names":false,"suffix":""}],"container-title":"3 Biotech","id":"ITEM-1","issue":"1","issued":{"date-parts":[["2011","7"]]},"language":"eng","page":"1-9","publisher-place":"Germany","title":"Harmful and beneficial aspects of Parthenium hysterophorus: an update.","type":"article-journal","volume":"1"},"uris":["http://www.mendeley.com/documents/?uuid=6521f8f3-1c51-48eb-9b71-cde38f00b617"]}],"mendeley":{"formattedCitation":"[50]","plainTextFormattedCitation":"[50]","previouslyFormattedCitation":"[50]"},"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[50]</w:t>
            </w:r>
            <w:r w:rsidRPr="00DC5575">
              <w:rPr>
                <w:color w:val="000000"/>
                <w:sz w:val="18"/>
                <w:szCs w:val="18"/>
              </w:rPr>
              <w:fldChar w:fldCharType="end"/>
            </w:r>
            <w:r w:rsidRPr="00DC5575">
              <w:rPr>
                <w:rFonts w:cs="Times New Roman"/>
                <w:i w:val="0"/>
                <w:color w:val="000000"/>
                <w:sz w:val="18"/>
                <w:szCs w:val="18"/>
              </w:rPr>
              <w:t xml:space="preserve">. </w:t>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Degenerative changes in both the liver and kidneys and inhibition of liver dehydrogenases have been reported in buffalo and sheep </w:t>
            </w:r>
            <w:r w:rsidRPr="00DC5575">
              <w:rPr>
                <w:color w:val="000000"/>
                <w:sz w:val="18"/>
                <w:szCs w:val="18"/>
              </w:rPr>
              <w:fldChar w:fldCharType="begin" w:fldLock="1"/>
            </w:r>
            <w:r>
              <w:rPr>
                <w:rFonts w:cs="Times New Roman"/>
                <w:i w:val="0"/>
                <w:color w:val="000000"/>
                <w:sz w:val="18"/>
                <w:szCs w:val="18"/>
              </w:rPr>
              <w:instrText>ADDIN CSL_CITATION {"citationItems":[{"id":"ITEM-1","itemData":{"author":[{"dropping-particle":"","family":"Rajkumar","given":"E D M","non-dropping-particle":"","parse-names":false,"suffix":""},{"dropping-particle":"","family":"Kumar","given":"N V N","non-dropping-particle":"","parse-names":false,"suffix":""},{"dropping-particle":"","family":"Haran","given":"N V H","non-dropping-particle":"","parse-names":false,"suffix":""},{"dropping-particle":"","family":"Murthy","given":"N V A","non-dropping-particle":"","parse-names":false,"suffix":""},{"dropping-particle":"","family":"Ram","given":"N V S","non-dropping-particle":"","parse-names":false,"suffix":""}],"id":"ITEM-1","issued":{"date-parts":[["1988"]]},"title":"Antagonistic effect of Parthenium hysterophorus on succinate dehydrogenase of sheep liver.","type":"article-journal"},"uris":["http://www.mendeley.com/documents/?uuid=fb56fb76-36f4-4081-bf27-c9ad912a4338"]}],"mendeley":{"formattedCitation":"[53]","plainTextFormattedCitation":"[53]","previouslyFormattedCitation":"[53]"},"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[53]</w:t>
            </w:r>
            <w:r w:rsidRPr="00DC5575">
              <w:rPr>
                <w:color w:val="000000"/>
                <w:sz w:val="18"/>
                <w:szCs w:val="18"/>
              </w:rPr>
              <w:fldChar w:fldCharType="end"/>
            </w:r>
          </w:p>
        </w:tc>
        <w:tc>
          <w:tcPr>
            <w:tcW w:w="261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Anti</w:t>
            </w:r>
            <w:r>
              <w:rPr>
                <w:rFonts w:cs="Times New Roman"/>
                <w:i w:val="0"/>
                <w:color w:val="000000"/>
                <w:sz w:val="18"/>
                <w:szCs w:val="18"/>
              </w:rPr>
              <w:t>-</w:t>
            </w:r>
            <w:r w:rsidRPr="00DC5575">
              <w:rPr>
                <w:rFonts w:cs="Times New Roman"/>
                <w:i w:val="0"/>
                <w:color w:val="000000"/>
                <w:sz w:val="18"/>
                <w:szCs w:val="18"/>
              </w:rPr>
              <w:t xml:space="preserve">cancer and cytotoxic properties, anti-inflammatory effects  </w:t>
            </w:r>
            <w:r w:rsidRPr="00DC5575">
              <w:rPr>
                <w:color w:val="000000"/>
                <w:sz w:val="18"/>
                <w:szCs w:val="18"/>
              </w:rPr>
              <w:fldChar w:fldCharType="begin" w:fldLock="1"/>
            </w:r>
            <w:r>
              <w:rPr>
                <w:rFonts w:cs="Times New Roman"/>
                <w:i w:val="0"/>
                <w:color w:val="000000"/>
                <w:sz w:val="18"/>
                <w:szCs w:val="18"/>
              </w:rPr>
              <w:instrText>ADDIN CSL_CITATION {"citationItems":[{"id":"ITEM-1","itemData":{"author":[{"dropping-particle":"","family":"Bagchi","given":"ANINDYA","non-dropping-particle":"","parse-names":false,"suffix":""},{"dropping-particle":"","family":"Raha","given":"ANUSREE","non-dropping-particle":"","parse-names":false,"suffix":""},{"dropping-particle":"","family":"Mukherjee","given":"PROSENJIT","non-dropping-particle":"","parse-names":false,"suffix":""}],"container-title":"International Journal of Recent Advances in Pharmaceutical Research","id":"ITEM-1","issue":"1","issued":{"date-parts":[["2016"]]},"page":"42-49","title":"A complete review on Parthenium hysterophorus Linn","type":"article-journal","volume":"6"},"uris":["http://www.mendeley.com/documents/?uuid=28983163-f9a4-4c66-9b8e-6171b693c0aa"]}],"mendeley":{"formattedCitation":"[54]","plainTextFormattedCitation":"[54]","previouslyFormattedCitation":"[54]"},"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[54]</w:t>
            </w:r>
            <w:r w:rsidRPr="00DC5575">
              <w:rPr>
                <w:color w:val="000000"/>
                <w:sz w:val="18"/>
                <w:szCs w:val="18"/>
              </w:rPr>
              <w:fldChar w:fldCharType="end"/>
            </w:r>
            <w:r w:rsidRPr="00DC5575">
              <w:rPr>
                <w:rFonts w:cs="Times New Roman"/>
                <w:i w:val="0"/>
                <w:color w:val="000000"/>
                <w:sz w:val="18"/>
                <w:szCs w:val="18"/>
              </w:rPr>
              <w:t xml:space="preserve"> anti</w:t>
            </w:r>
            <w:r>
              <w:rPr>
                <w:rFonts w:cs="Times New Roman"/>
                <w:i w:val="0"/>
                <w:color w:val="000000"/>
                <w:sz w:val="18"/>
                <w:szCs w:val="18"/>
              </w:rPr>
              <w:t>-</w:t>
            </w:r>
            <w:r w:rsidRPr="00DC5575">
              <w:rPr>
                <w:rFonts w:cs="Times New Roman"/>
                <w:i w:val="0"/>
                <w:color w:val="000000"/>
                <w:sz w:val="18"/>
                <w:szCs w:val="18"/>
              </w:rPr>
              <w:t xml:space="preserve">microbial effects </w:t>
            </w:r>
            <w:r w:rsidRPr="00DC5575">
              <w:rPr>
                <w:color w:val="000000"/>
                <w:sz w:val="18"/>
                <w:szCs w:val="18"/>
              </w:rPr>
              <w:fldChar w:fldCharType="begin" w:fldLock="1"/>
            </w:r>
            <w:r>
              <w:rPr>
                <w:rFonts w:cs="Times New Roman"/>
                <w:i w:val="0"/>
                <w:color w:val="000000"/>
                <w:sz w:val="18"/>
                <w:szCs w:val="18"/>
              </w:rPr>
              <w:instrText>ADDIN CSL_CITATION {"citationItems":[{"id":"ITEM-1","itemData":{"DOI":"10.1016/0378-8741(95)01313-x","ISSN":"0019-5189","author":[{"dropping-particle":"","family":"Talakal","given":"T S","non-dropping-particle":"","parse-names":false,"suffix":""},{"dropping-particle":"","family":"Dwivedi","given":"S K","non-dropping-particle":"","parse-names":false,"suffix":""},{"dropping-particle":"","family":"Sharma","given":"S R","non-dropping-particle":"","parse-names":false,"suffix":""}],"container-title":"Indian Journal of Experimental Biology","id":"ITEM-1","issue":"11","issued":{"date-parts":[["1995"]]},"page":"894-896","title":"In vitro and in vivo therapeutic activity of Parthenium hysterophorus against Trypanosoma evansi.","type":"article-journal","volume":"33"},"uris":["http://www.mendeley.com/documents/?uuid=17519eb0-1f2d-4868-832a-fd70cbd71319"]}],"mendeley":{"formattedCitation":"[49]","plainTextFormattedCitation":"[49]","previouslyFormattedCitation":"[49]"},"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[49]</w:t>
            </w:r>
            <w:r w:rsidRPr="00DC5575">
              <w:rPr>
                <w:color w:val="000000"/>
                <w:sz w:val="18"/>
                <w:szCs w:val="18"/>
              </w:rPr>
              <w:fldChar w:fldCharType="end"/>
            </w:r>
            <w:r w:rsidRPr="00DC5575">
              <w:rPr>
                <w:rFonts w:cs="Times New Roman"/>
                <w:i w:val="0"/>
                <w:color w:val="000000"/>
                <w:sz w:val="18"/>
                <w:szCs w:val="18"/>
              </w:rPr>
              <w:t xml:space="preserve">, wound healing activity </w:t>
            </w:r>
            <w:r w:rsidRPr="00DC5575">
              <w:rPr>
                <w:color w:val="000000"/>
                <w:sz w:val="18"/>
                <w:szCs w:val="18"/>
              </w:rPr>
              <w:fldChar w:fldCharType="begin" w:fldLock="1"/>
            </w:r>
            <w:r>
              <w:rPr>
                <w:rFonts w:cs="Times New Roman"/>
                <w:i w:val="0"/>
                <w:color w:val="000000"/>
                <w:sz w:val="18"/>
                <w:szCs w:val="18"/>
              </w:rPr>
              <w:instrText>ADDIN CSL_CITATION {"citationItems":[{"id":"ITEM-1","itemData":{"DOI":"10.1007/s00436-010-2126-1","ISSN":"1432-1955 (Electronic)","PMID":"20978787","abstract":"Different extracts of 1,000 ppm were prepared from the leaves of Parthenium  hysterophorus using acetone, benzene, petroleum ether, diethyl ether and hexane as the solvents. The efficacy of each extract was assessed against dengue fever vector, Aedes aegypti by evaluating the variations in fecundity, fertility and behavioural response of the female adults. The leaf extracts could cause 70-100% repellency in the oviposition behaviour of the adults. The diethyl ether extract was found to be the most effective extract resulting in maximum effective repellency (99.7%) leading to the highest levels of reduced fecundity and 100% egg mortality followed by benzene extracts causing 93.8% reduced oviposition and 100% ovicidal effect. Hexane and acetone extracts with the least oviposition deterrence of 70-74% and negligible egg mortality (8-9%) proved to be the least effective extracts. The petroleum ether extract had a moderate impact resulting in 93.2% diminished fecundity and 41% ovicidal effect. The behavioural response of female adults of A. aegypti was evaluated by performing spatial repellency and contact irritancy assays. The most significant spatial repellency behaviour was elicited by acetone extracts leading to escape of 80% mosquitoes. Hexane and diethyl ether extracts could cause moderate response with 50-60% escape, while a slight and no reaction was observed on exposure to petroleum ether and benzene extracts, respectively. An interesting observation was the knocked-down activity caused by the hexane extracts with no recovery even after 24 h. A significant contact irritancy response was noticed in the mosquitoes on exposure to acetone leaf extracts resulting in first flight only after 4 s and a total of 12 flights during exposure. No irritancy behaviour was observed on exposure to diethyl ether and benzene leaf extracts. However, as against controls, a slight irritability response was noticed on exposure to hexane leaf extracts resulting in relative irritability of 1.2. Our results suggest the selective efficiency of Parthenium leaf extracts against A. aegypti, as the most effective oviposition deterrent and ovicidal agent was least effective as irritant extract and vice-versa. Further detailed research is needed to identify the active ingredient in the extracts and implement the effective mosquito management programme.","author":[{"dropping-particle":"","family":"Kumar","given":"Sarita","non-dropping-particle":"","parse-names":false,"suffix":""},{"dropping-particle":"","family":"Singh","given":"Abhay Pratap","non-dropping-particle":"","parse-names":false,"suffix":""},{"dropping-particle":"","family":"Nair","given":"Gokul","non-dropping-particle":"","parse-names":false,"suffix":""},{"dropping-particle":"","family":"Batra","given":"Sahil","non-dropping-particle":"","parse-names":false,"suffix":""},{"dropping-particle":"","family":"Seth","given":"Anubha","non-dropping-particle":"","parse-names":false,"suffix":""},{"dropping-particle":"","family":"Wahab","given":"Naim","non-dropping-particle":"","parse-names":false,"suffix":""},{"dropping-particle":"","family":"Warikoo","given":"Radhika","non-dropping-particle":"","parse-names":false,"suffix":""}],"container-title":"Parasitology research","id":"ITEM-1","issue":"4","issued":{"date-parts":[["2011","4"]]},"language":"eng","page":"853-859","publisher-place":"Germany","title":"Impact of Parthenium hysterophorus leaf extracts on the fecundity, fertility and  behavioural response of Aedes aegypti L.","type":"article-journal","volume":"108"},"uris":["http://www.mendeley.com/documents/?uuid=f9544964-0693-4456-8fa5-b903b0360aa8"]}],"mendeley":{"formattedCitation":"[55]","plainTextFormattedCitation":"[55]","previouslyFormattedCitation":"[55]"},"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[55]</w:t>
            </w:r>
            <w:r w:rsidRPr="00DC5575">
              <w:rPr>
                <w:color w:val="000000"/>
                <w:sz w:val="18"/>
                <w:szCs w:val="18"/>
              </w:rPr>
              <w:fldChar w:fldCharType="end"/>
            </w:r>
            <w:r w:rsidRPr="00DC5575">
              <w:rPr>
                <w:rFonts w:cs="Times New Roman"/>
                <w:i w:val="0"/>
                <w:color w:val="000000"/>
                <w:sz w:val="18"/>
                <w:szCs w:val="18"/>
              </w:rPr>
              <w:t xml:space="preserve"> [24]. Anti</w:t>
            </w:r>
            <w:r>
              <w:rPr>
                <w:rFonts w:cs="Times New Roman"/>
                <w:i w:val="0"/>
                <w:color w:val="000000"/>
                <w:sz w:val="18"/>
                <w:szCs w:val="18"/>
              </w:rPr>
              <w:t>-</w:t>
            </w:r>
            <w:r w:rsidRPr="00DC5575">
              <w:rPr>
                <w:rFonts w:cs="Times New Roman"/>
                <w:i w:val="0"/>
                <w:color w:val="000000"/>
                <w:sz w:val="18"/>
                <w:szCs w:val="18"/>
              </w:rPr>
              <w:t xml:space="preserve">oxidant activity in rats </w:t>
            </w:r>
            <w:r w:rsidRPr="00DC5575">
              <w:rPr>
                <w:color w:val="000000"/>
                <w:sz w:val="18"/>
                <w:szCs w:val="18"/>
              </w:rPr>
              <w:fldChar w:fldCharType="begin" w:fldLock="1"/>
            </w:r>
            <w:r>
              <w:rPr>
                <w:rFonts w:cs="Times New Roman"/>
                <w:i w:val="0"/>
                <w:color w:val="000000"/>
                <w:sz w:val="18"/>
                <w:szCs w:val="18"/>
              </w:rPr>
              <w:instrText>ADDIN CSL_CITATION {"citationItems":[{"id":"ITEM-1","itemData":{"author":[{"dropping-particle":"","family":"Pandey","given":"Khushbu","non-dropping-particle":"","parse-names":false,"suffix":""},{"dropping-particle":"","family":"Sharma","given":"PRAMOD K","non-dropping-particle":"","parse-names":false,"suffix":""},{"dropping-particle":"","family":"Dudhe","given":"RUPESH","non-dropping-particle":"","parse-names":false,"suffix":""}],"container-title":"Asian Journal of Pharmaceutical and Clinical Research","id":"ITEM-1","issue":"4","issued":{"date-parts":[["2012"]]},"page":"28-31","title":"Antioxidant and anti-inflammatory activity of ethanolic extract of Parthenium hysterophorus Linn","type":"article-journal","volume":"5"},"uris":["http://www.mendeley.com/documents/?uuid=4a9d8ff0-352e-47e4-a12f-51a66e4203f1"]}],"mendeley":{"formattedCitation":"[56]","plainTextFormattedCitation":"[56]","previouslyFormattedCitation":"[56]"},"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[56]</w:t>
            </w:r>
            <w:r w:rsidRPr="00DC5575">
              <w:rPr>
                <w:color w:val="000000"/>
                <w:sz w:val="18"/>
                <w:szCs w:val="18"/>
              </w:rPr>
              <w:fldChar w:fldCharType="end"/>
            </w:r>
            <w:r w:rsidRPr="00DC5575">
              <w:rPr>
                <w:rFonts w:cs="Times New Roman"/>
                <w:i w:val="0"/>
                <w:color w:val="000000"/>
                <w:sz w:val="18"/>
                <w:szCs w:val="18"/>
              </w:rPr>
              <w:t xml:space="preserve">. Hypoglycemic effect </w:t>
            </w:r>
            <w:r w:rsidRPr="00DC5575">
              <w:rPr>
                <w:color w:val="000000"/>
                <w:sz w:val="18"/>
                <w:szCs w:val="18"/>
              </w:rPr>
              <w:fldChar w:fldCharType="begin" w:fldLock="1"/>
            </w:r>
            <w:r>
              <w:rPr>
                <w:rFonts w:cs="Times New Roman"/>
                <w:i w:val="0"/>
                <w:color w:val="000000"/>
                <w:sz w:val="18"/>
                <w:szCs w:val="18"/>
              </w:rPr>
              <w:instrText>ADDIN CSL_CITATION {"citationItems":[{"id":"ITEM-1","itemData":{"DOI":"10.1007/s13205-011-0007-7","ISSN":"2190-572X (Print)","PMID":"22558530","abstract":"Parthenium hysterophorus is a noxious weed in America, Asia, Africa and  Australia. This weed is considered to be a cause of allergic respiratory problems, contact dermatitis, mutagenicity in human and livestock. Crop production is drastically reduced owing to its allelopathy. Also aggressive dominance of this weed threatens biodiversity. Eradication of P. hysterophorus by burning, chemical herbicides, eucalyptus oil and biological control by leaf-feeding beetle, stem-galling moth, stem-boring weevil and fungi have been carried out with variable degrees of success. Recently many innovative uses of this hitherto notorious plant have been discovered. Parthenium hysterophorus confers many health benefits, viz remedy for skin inflammation, rheumatic pain, diarrhoea, urinary tract infections, dysentery, malaria and neuralgia. Its prospect as nano-medicine is being carried out with some preliminary success so far. Removal of heavy metals and dye from the environment, eradication of aquatic weeds, use as substrate for commercial enzyme production, additives in cattle manure for biogas production, as biopesticide, as green manure and compost are to name a few of some other potentials. The active compounds responsible for hazardous properties have been summarized. The aim of this review article is to explore the problem P. hysterophorus poses as a weed, the effective control measures that can be implemented as well as to unravel the latent beneficial prospects of this weed.","author":[{"dropping-particle":"","family":"Patel","given":"Seema","non-dropping-particle":"","parse-names":false,"suffix":""}],"container-title":"3 Biotech","id":"ITEM-1","issue":"1","issued":{"date-parts":[["2011","7"]]},"language":"eng","page":"1-9","publisher-place":"Germany","title":"Harmful and beneficial aspects of Parthenium hysterophorus: an update.","type":"article-journal","volume":"1"},"uris":["http://www.mendeley.com/documents/?uuid=6521f8f3-1c51-48eb-9b71-cde38f00b617"]}],"mendeley":{"formattedCitation":"[50]","plainTextFormattedCitation":"[50]","previouslyFormattedCitation":"[50]"},"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[50]</w:t>
            </w:r>
            <w:r w:rsidRPr="00DC5575">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F</w:t>
            </w:r>
            <w:r w:rsidRPr="00DC5575">
              <w:rPr>
                <w:rFonts w:cs="Times New Roman"/>
                <w:i w:val="0"/>
                <w:color w:val="000000"/>
                <w:sz w:val="18"/>
                <w:szCs w:val="18"/>
              </w:rPr>
              <w:t>lav</w:t>
            </w:r>
            <w:r>
              <w:rPr>
                <w:rFonts w:cs="Times New Roman"/>
                <w:i w:val="0"/>
                <w:color w:val="000000"/>
                <w:sz w:val="18"/>
                <w:szCs w:val="18"/>
              </w:rPr>
              <w:t xml:space="preserve">onoids-6-hydroxykaempferol-3,7 </w:t>
            </w:r>
            <w:r w:rsidRPr="00DC5575">
              <w:rPr>
                <w:rFonts w:cs="Times New Roman"/>
                <w:i w:val="0"/>
                <w:color w:val="000000"/>
                <w:sz w:val="18"/>
                <w:szCs w:val="18"/>
              </w:rPr>
              <w:t xml:space="preserve">dimethyl ether, </w:t>
            </w:r>
            <w:proofErr w:type="spellStart"/>
            <w:r>
              <w:rPr>
                <w:rFonts w:cs="Times New Roman"/>
                <w:i w:val="0"/>
                <w:color w:val="000000"/>
                <w:sz w:val="18"/>
                <w:szCs w:val="18"/>
              </w:rPr>
              <w:t>parthenin</w:t>
            </w:r>
            <w:proofErr w:type="spellEnd"/>
            <w:r>
              <w:rPr>
                <w:rFonts w:cs="Times New Roman"/>
                <w:i w:val="0"/>
                <w:color w:val="000000"/>
                <w:sz w:val="18"/>
                <w:szCs w:val="18"/>
              </w:rPr>
              <w:t xml:space="preserve">, </w:t>
            </w:r>
            <w:proofErr w:type="spellStart"/>
            <w:r>
              <w:rPr>
                <w:rFonts w:cs="Times New Roman"/>
                <w:i w:val="0"/>
                <w:color w:val="000000"/>
                <w:sz w:val="18"/>
                <w:szCs w:val="18"/>
              </w:rPr>
              <w:t>stigmasterol</w:t>
            </w:r>
            <w:proofErr w:type="spellEnd"/>
            <w:r>
              <w:rPr>
                <w:rFonts w:cs="Times New Roman"/>
                <w:i w:val="0"/>
                <w:color w:val="000000"/>
                <w:sz w:val="18"/>
                <w:szCs w:val="18"/>
              </w:rPr>
              <w:t xml:space="preserve">; </w:t>
            </w:r>
            <w:r w:rsidRPr="00DC5575">
              <w:rPr>
                <w:rFonts w:cs="Times New Roman"/>
                <w:i w:val="0"/>
                <w:color w:val="000000"/>
                <w:sz w:val="18"/>
                <w:szCs w:val="18"/>
              </w:rPr>
              <w:t>flav</w:t>
            </w:r>
            <w:r>
              <w:rPr>
                <w:rFonts w:cs="Times New Roman"/>
                <w:i w:val="0"/>
                <w:color w:val="000000"/>
                <w:sz w:val="18"/>
                <w:szCs w:val="18"/>
              </w:rPr>
              <w:t xml:space="preserve">onoid, </w:t>
            </w:r>
            <w:proofErr w:type="spellStart"/>
            <w:r>
              <w:rPr>
                <w:rFonts w:cs="Times New Roman"/>
                <w:i w:val="0"/>
                <w:color w:val="000000"/>
                <w:sz w:val="18"/>
                <w:szCs w:val="18"/>
              </w:rPr>
              <w:t>parthenin</w:t>
            </w:r>
            <w:proofErr w:type="spellEnd"/>
            <w:r>
              <w:rPr>
                <w:rFonts w:cs="Times New Roman"/>
                <w:i w:val="0"/>
                <w:color w:val="000000"/>
                <w:sz w:val="18"/>
                <w:szCs w:val="18"/>
              </w:rPr>
              <w:t xml:space="preserve">, acids, </w:t>
            </w:r>
            <w:proofErr w:type="spellStart"/>
            <w:r w:rsidRPr="00DC5575">
              <w:rPr>
                <w:rFonts w:cs="Times New Roman"/>
                <w:i w:val="0"/>
                <w:color w:val="000000"/>
                <w:sz w:val="18"/>
                <w:szCs w:val="18"/>
              </w:rPr>
              <w:t>campesterol</w:t>
            </w:r>
            <w:proofErr w:type="spellEnd"/>
            <w:r>
              <w:rPr>
                <w:rFonts w:cs="Times New Roman"/>
                <w:i w:val="0"/>
                <w:color w:val="000000"/>
                <w:sz w:val="18"/>
                <w:szCs w:val="18"/>
              </w:rPr>
              <w:t xml:space="preserve">, </w:t>
            </w:r>
            <w:proofErr w:type="spellStart"/>
            <w:r>
              <w:rPr>
                <w:rFonts w:cs="Times New Roman"/>
                <w:i w:val="0"/>
                <w:color w:val="000000"/>
                <w:sz w:val="18"/>
                <w:szCs w:val="18"/>
              </w:rPr>
              <w:t>stigmasterol</w:t>
            </w:r>
            <w:proofErr w:type="spellEnd"/>
            <w:r>
              <w:rPr>
                <w:rFonts w:cs="Times New Roman"/>
                <w:i w:val="0"/>
                <w:color w:val="000000"/>
                <w:sz w:val="18"/>
                <w:szCs w:val="18"/>
              </w:rPr>
              <w:t xml:space="preserve">; </w:t>
            </w:r>
            <w:proofErr w:type="spellStart"/>
            <w:r w:rsidRPr="00DC5575">
              <w:rPr>
                <w:rFonts w:cs="Times New Roman"/>
                <w:i w:val="0"/>
                <w:color w:val="000000"/>
                <w:sz w:val="18"/>
                <w:szCs w:val="18"/>
              </w:rPr>
              <w:t>ambrosanoli</w:t>
            </w:r>
            <w:proofErr w:type="spellEnd"/>
            <w:r w:rsidRPr="00DC5575">
              <w:rPr>
                <w:rFonts w:cs="Times New Roman"/>
                <w:i w:val="0"/>
                <w:color w:val="000000"/>
                <w:sz w:val="18"/>
                <w:szCs w:val="18"/>
              </w:rPr>
              <w:t xml:space="preserve"> </w:t>
            </w:r>
            <w:r w:rsidRPr="00DC5575">
              <w:rPr>
                <w:color w:val="000000"/>
                <w:sz w:val="18"/>
                <w:szCs w:val="18"/>
              </w:rPr>
              <w:fldChar w:fldCharType="begin" w:fldLock="1"/>
            </w:r>
            <w:r>
              <w:rPr>
                <w:rFonts w:cs="Times New Roman"/>
                <w:i w:val="0"/>
                <w:color w:val="000000"/>
                <w:sz w:val="18"/>
                <w:szCs w:val="18"/>
              </w:rPr>
              <w:instrText>ADDIN CSL_CITATION {"citationItems":[{"id":"ITEM-1","itemData":{"author":[{"dropping-particle":"","family":"Bagchi","given":"ANINDYA","non-dropping-particle":"","parse-names":false,"suffix":""},{"dropping-particle":"","family":"Raha","given":"ANUSREE","non-dropping-particle":"","parse-names":false,"suffix":""},{"dropping-particle":"","family":"Mukherjee","given":"PROSENJIT","non-dropping-particle":"","parse-names":false,"suffix":""}],"container-title":"International Journal of Recent Advances in Pharmaceutical Research","id":"ITEM-1","issue":"1","issued":{"date-parts":[["2016"]]},"page":"42-49","title":"A complete review on Parthenium hysterophorus Linn","type":"article-journal","volume":"6"},"uris":["http://www.mendeley.com/documents/?uuid=28983163-f9a4-4c66-9b8e-6171b693c0aa"]}],"mendeley":{"formattedCitation":"[54]","plainTextFormattedCitation":"[54]","previouslyFormattedCitation":"[54]"},"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[54]</w:t>
            </w:r>
            <w:r w:rsidRPr="00DC5575">
              <w:rPr>
                <w:color w:val="000000"/>
                <w:sz w:val="18"/>
                <w:szCs w:val="18"/>
              </w:rPr>
              <w:fldChar w:fldCharType="end"/>
            </w:r>
          </w:p>
        </w:tc>
      </w:tr>
      <w:tr w:rsidR="00012D89" w:rsidRPr="00DC5575" w:rsidTr="009F5295">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i w:val="0"/>
                <w:color w:val="000000"/>
                <w:sz w:val="18"/>
                <w:szCs w:val="18"/>
              </w:rPr>
            </w:pPr>
            <w:r w:rsidRPr="004E4022">
              <w:rPr>
                <w:rFonts w:cs="Times New Roman"/>
                <w:b w:val="0"/>
                <w:color w:val="000000"/>
                <w:sz w:val="18"/>
                <w:szCs w:val="18"/>
              </w:rPr>
              <w:lastRenderedPageBreak/>
              <w:t>Senna siamea</w:t>
            </w:r>
            <w:r w:rsidRPr="004E4022">
              <w:rPr>
                <w:rFonts w:cs="Times New Roman"/>
                <w:b w:val="0"/>
                <w:i w:val="0"/>
                <w:color w:val="000000"/>
                <w:sz w:val="18"/>
                <w:szCs w:val="18"/>
              </w:rPr>
              <w:t xml:space="preserve"> L. (Fabaceae) [SNP] </w:t>
            </w:r>
            <w:r w:rsidRPr="004E4022">
              <w:rPr>
                <w:color w:val="000000"/>
                <w:sz w:val="18"/>
                <w:szCs w:val="18"/>
              </w:rPr>
              <w:fldChar w:fldCharType="begin" w:fldLock="1"/>
            </w:r>
            <w:r>
              <w:rPr>
                <w:rFonts w:cs="Times New Roman"/>
                <w:b w:val="0"/>
                <w:i w:val="0"/>
                <w:color w:val="000000"/>
                <w:sz w:val="18"/>
                <w:szCs w:val="18"/>
              </w:rPr>
              <w:instrText>ADDIN CSL_CITATION {"citationItems":[{"id":"ITEM-1","itemData":{"author":[{"dropping-particle":"","family":"Baguma","given":"Brian James","non-dropping-particle":"","parse-names":false,"suffix":""}],"id":"ITEM-1","issued":{"date-parts":[["2022"]]},"publisher":"MAKERERE UNIVERSITY","title":"Potential invasive alien plant species in Semuliki National Park, Western Uganda","type":"article"},"uris":["http://www.mendeley.com/documents/?uuid=21f0aa46-d4b4-47a6-91c2-742c0a582bbd"]}],"mendeley":{"formattedCitation":"[57]","plainTextFormattedCitation":"[57]","previouslyFormattedCitation":"[57]"},"properties":{"noteIndex":0},"schema":"https://github.com/citation-style-language/schema/raw/master/csl-citation.json"}</w:instrText>
            </w:r>
            <w:r w:rsidRPr="004E4022">
              <w:rPr>
                <w:color w:val="000000"/>
                <w:sz w:val="18"/>
                <w:szCs w:val="18"/>
              </w:rPr>
              <w:fldChar w:fldCharType="separate"/>
            </w:r>
            <w:r w:rsidRPr="004E4022">
              <w:rPr>
                <w:rFonts w:cs="Times New Roman"/>
                <w:b w:val="0"/>
                <w:i w:val="0"/>
                <w:noProof/>
                <w:color w:val="000000"/>
                <w:sz w:val="18"/>
                <w:szCs w:val="18"/>
              </w:rPr>
              <w:t>[57]</w:t>
            </w:r>
            <w:r w:rsidRPr="004E4022">
              <w:rPr>
                <w:color w:val="000000"/>
                <w:sz w:val="18"/>
                <w:szCs w:val="18"/>
              </w:rPr>
              <w:fldChar w:fldCharType="end"/>
            </w:r>
          </w:p>
        </w:tc>
        <w:tc>
          <w:tcPr>
            <w:tcW w:w="864"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Siamese cassia</w:t>
            </w:r>
          </w:p>
        </w:tc>
        <w:tc>
          <w:tcPr>
            <w:tcW w:w="432"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roofErr w:type="spellStart"/>
            <w:r>
              <w:rPr>
                <w:rFonts w:cs="Times New Roman"/>
                <w:i w:val="0"/>
                <w:color w:val="000000"/>
                <w:sz w:val="18"/>
                <w:szCs w:val="18"/>
              </w:rPr>
              <w:t>Sh</w:t>
            </w:r>
            <w:proofErr w:type="spellEnd"/>
          </w:p>
        </w:tc>
        <w:tc>
          <w:tcPr>
            <w:tcW w:w="1849" w:type="dxa"/>
            <w:noWrap/>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Management of m</w:t>
            </w:r>
            <w:r w:rsidRPr="00DC5575">
              <w:rPr>
                <w:rFonts w:cs="Times New Roman"/>
                <w:i w:val="0"/>
                <w:color w:val="000000"/>
                <w:sz w:val="18"/>
                <w:szCs w:val="18"/>
              </w:rPr>
              <w:t xml:space="preserve">alaria and liver disorders </w:t>
            </w:r>
            <w:r w:rsidRPr="00DC5575">
              <w:rPr>
                <w:color w:val="000000"/>
                <w:sz w:val="18"/>
                <w:szCs w:val="18"/>
              </w:rPr>
              <w:fldChar w:fldCharType="begin" w:fldLock="1"/>
            </w:r>
            <w:r>
              <w:rPr>
                <w:rFonts w:cs="Times New Roman"/>
                <w:i w:val="0"/>
                <w:color w:val="000000"/>
                <w:sz w:val="18"/>
                <w:szCs w:val="18"/>
              </w:rPr>
              <w:instrText>ADDIN CSL_CITATION {"citationItems":[{"id":"ITEM-1","itemData":{"DOI":"10.1016/j.jep.2010.04.001","ISSN":"1872-7573 (Electronic)","PMID":"20382213","abstract":"AIM OF STUDY: Malaria is one of the most important diseases in the world. Because  of the devastating nature of the disease there is an urgent need to develop new drugs or vaccines for the treatment, prevention and management of the disease. The objective of the present study was to collect and document information on herbal remedies traditionally used for the treatment of malaria in the Dangme West District of Ghana. METHODS: Data was collected from 67 indigenous households in ten communities in the district using a validated questionnaire. RESULTS: In total, 30 species of plants belonging to 28 genera in 20 families were reported to be used in the preparation of the herbal remedies. Mature leaves were the most (55%) common plant part used and 73.3% of the herbal remedies involved a single plant. Most of the herbal remedies were prepared by boiling and administered orally. The majority (47%) of the species of plants used were collected from their compounds or home gardens. CONCLUSIONS: Knowledge about malaria and treatment practices exists in the study area. Herbal remedies were commonly used by people for the treatment of malaria because they were cost-effective. They are also more accessible. Many of the species of plants used have been documented for the treatment of malaria as well as investigated for their phytochemical and antimalarial and/or antiplasmodial activity confirming the results of previous studies as well as rationalization of their traditional use. Five species of plants used in the study area, namely, Bambusa vulgaris Schrad. ex J.C. Wendl. (Poaceae), Deinbollia pinnata Schum. &amp;Thonn. (Sapindaceae), Elaeis guineensis Jacq. (Arecaceae), Greenwayodendron sp. (Annonaceae) and Solanum torvum Sw (Solanaceae), are documented for the first time for their use in the treatment of malaria. \"The result of this study provides the basis for further pharmacological studies on the herbal remedies used\".","author":[{"dropping-particle":"","family":"Asase","given":"Alex","non-dropping-particle":"","parse-names":false,"suffix":""},{"dropping-particle":"","family":"Akwetey","given":"George A","non-dropping-particle":"","parse-names":false,"suffix":""},{"dropping-particle":"","family":"Achel","given":"Daniel G","non-dropping-particle":"","parse-names":false,"suffix":""}],"container-title":"Journal of ethnopharmacology","id":"ITEM-1","issue":"3","issued":{"date-parts":[["2010","6"]]},"language":"eng","page":"367-376","publisher-place":"Ireland","title":"Ethnopharmacological use of herbal remedies for the treatment of malaria in the  Dangme West District of Ghana.","type":"article-journal","volume":"129"},"uris":["http://www.mendeley.com/documents/?uuid=a5b42ca2-af82-42e4-8d0e-2bf674e506ec"]}],"mendeley":{"formattedCitation":"[58]","plainTextFormattedCitation":"[58]","previouslyFormattedCitation":"[58]"},"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[58]</w:t>
            </w:r>
            <w:r w:rsidRPr="00DC5575">
              <w:rPr>
                <w:color w:val="000000"/>
                <w:sz w:val="18"/>
                <w:szCs w:val="18"/>
              </w:rPr>
              <w:fldChar w:fldCharType="end"/>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Treating cough, stomach pains </w:t>
            </w:r>
            <w:r w:rsidRPr="00DC5575">
              <w:rPr>
                <w:color w:val="000000"/>
                <w:sz w:val="18"/>
                <w:szCs w:val="18"/>
              </w:rPr>
              <w:fldChar w:fldCharType="begin" w:fldLock="1"/>
            </w:r>
            <w:r>
              <w:rPr>
                <w:rFonts w:cs="Times New Roman"/>
                <w:i w:val="0"/>
                <w:color w:val="000000"/>
                <w:sz w:val="18"/>
                <w:szCs w:val="18"/>
              </w:rPr>
              <w:instrText>ADDIN CSL_CITATION {"citationItems":[{"id":"ITEM-1","itemData":{"DOI":"10.1016/j.sajb.2007.08.015","ISSN":"0254-6299","author":[{"dropping-particle":"","family":"Koné","given":"W M","non-dropping-particle":"","parse-names":false,"suffix":""},{"dropping-particle":"","family":"Atindehou","given":"K Kamanzi","non-dropping-particle":"","parse-names":false,"suffix":""}],"container-title":"South African Journal of Botany","id":"ITEM-1","issue":"1","issued":{"date-parts":[["2008"]]},"page":"76-84","publisher":"Elsevier","title":"Ethnobotanical inventory of medicinal plants used in traditional veterinary medicine in Northern Côte d'Ivoire (West Africa)","type":"article-journal","volume":"74"},"uris":["http://www.mendeley.com/documents/?uuid=54d2a2d9-90c0-456e-9f04-78cb6b6faad4"]}],"mendeley":{"formattedCitation":"[59]","plainTextFormattedCitation":"[59]","previouslyFormattedCitation":"[59]"},"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[59]</w:t>
            </w:r>
            <w:r w:rsidRPr="00DC5575">
              <w:rPr>
                <w:color w:val="000000"/>
                <w:sz w:val="18"/>
                <w:szCs w:val="18"/>
              </w:rPr>
              <w:fldChar w:fldCharType="end"/>
            </w:r>
          </w:p>
        </w:tc>
        <w:tc>
          <w:tcPr>
            <w:tcW w:w="63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B, </w:t>
            </w:r>
            <w:r w:rsidRPr="00DC5575">
              <w:rPr>
                <w:rFonts w:cs="Times New Roman"/>
                <w:i w:val="0"/>
                <w:color w:val="000000"/>
                <w:sz w:val="18"/>
                <w:szCs w:val="18"/>
              </w:rPr>
              <w:t>L</w:t>
            </w:r>
            <w:r>
              <w:rPr>
                <w:rFonts w:cs="Times New Roman"/>
                <w:i w:val="0"/>
                <w:color w:val="000000"/>
                <w:sz w:val="18"/>
                <w:szCs w:val="18"/>
              </w:rPr>
              <w:t>, Whole S</w:t>
            </w:r>
          </w:p>
        </w:tc>
        <w:tc>
          <w:tcPr>
            <w:tcW w:w="1162"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Decoction, then drink, body bath  for malaria and liver disorders </w:t>
            </w:r>
            <w:r w:rsidRPr="00DC5575">
              <w:rPr>
                <w:color w:val="000000"/>
                <w:sz w:val="18"/>
                <w:szCs w:val="18"/>
              </w:rPr>
              <w:fldChar w:fldCharType="begin" w:fldLock="1"/>
            </w:r>
            <w:r>
              <w:rPr>
                <w:rFonts w:cs="Times New Roman"/>
                <w:i w:val="0"/>
                <w:color w:val="000000"/>
                <w:sz w:val="18"/>
                <w:szCs w:val="18"/>
              </w:rPr>
              <w:instrText>ADDIN CSL_CITATION {"citationItems":[{"id":"ITEM-1","itemData":{"DOI":"10.1016/j.jep.2010.04.001","ISSN":"1872-7573 (Electronic)","PMID":"20382213","abstract":"AIM OF STUDY: Malaria is one of the most important diseases in the world. Because  of the devastating nature of the disease there is an urgent need to develop new drugs or vaccines for the treatment, prevention and management of the disease. The objective of the present study was to collect and document information on herbal remedies traditionally used for the treatment of malaria in the Dangme West District of Ghana. METHODS: Data was collected from 67 indigenous households in ten communities in the district using a validated questionnaire. RESULTS: In total, 30 species of plants belonging to 28 genera in 20 families were reported to be used in the preparation of the herbal remedies. Mature leaves were the most (55%) common plant part used and 73.3% of the herbal remedies involved a single plant. Most of the herbal remedies were prepared by boiling and administered orally. The majority (47%) of the species of plants used were collected from their compounds or home gardens. CONCLUSIONS: Knowledge about malaria and treatment practices exists in the study area. Herbal remedies were commonly used by people for the treatment of malaria because they were cost-effective. They are also more accessible. Many of the species of plants used have been documented for the treatment of malaria as well as investigated for their phytochemical and antimalarial and/or antiplasmodial activity confirming the results of previous studies as well as rationalization of their traditional use. Five species of plants used in the study area, namely, Bambusa vulgaris Schrad. ex J.C. Wendl. (Poaceae), Deinbollia pinnata Schum. &amp;Thonn. (Sapindaceae), Elaeis guineensis Jacq. (Arecaceae), Greenwayodendron sp. (Annonaceae) and Solanum torvum Sw (Solanaceae), are documented for the first time for their use in the treatment of malaria. \"The result of this study provides the basis for further pharmacological studies on the herbal remedies used\".","author":[{"dropping-particle":"","family":"Asase","given":"Alex","non-dropping-particle":"","parse-names":false,"suffix":""},{"dropping-particle":"","family":"Akwetey","given":"George A","non-dropping-particle":"","parse-names":false,"suffix":""},{"dropping-particle":"","family":"Achel","given":"Daniel G","non-dropping-particle":"","parse-names":false,"suffix":""}],"container-title":"Journal of ethnopharmacology","id":"ITEM-1","issue":"3","issued":{"date-parts":[["2010","6"]]},"language":"eng","page":"367-376","publisher-place":"Ireland","title":"Ethnopharmacological use of herbal remedies for the treatment of malaria in the  Dangme West District of Ghana.","type":"article-journal","volume":"129"},"uris":["http://www.mendeley.com/documents/?uuid=a5b42ca2-af82-42e4-8d0e-2bf674e506ec"]}],"mendeley":{"formattedCitation":"[58]","plainTextFormattedCitation":"[58]","previouslyFormattedCitation":"[58]"},"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[58]</w:t>
            </w:r>
            <w:r w:rsidRPr="00DC5575">
              <w:rPr>
                <w:color w:val="000000"/>
                <w:sz w:val="18"/>
                <w:szCs w:val="18"/>
              </w:rPr>
              <w:fldChar w:fldCharType="end"/>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Decoction of leaves is administered orally (0.5 L, twice</w:t>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daily) for cough and stomach pains </w:t>
            </w:r>
            <w:r w:rsidRPr="00DC5575">
              <w:rPr>
                <w:color w:val="000000"/>
                <w:sz w:val="18"/>
                <w:szCs w:val="18"/>
              </w:rPr>
              <w:fldChar w:fldCharType="begin" w:fldLock="1"/>
            </w:r>
            <w:r>
              <w:rPr>
                <w:rFonts w:cs="Times New Roman"/>
                <w:i w:val="0"/>
                <w:color w:val="000000"/>
                <w:sz w:val="18"/>
                <w:szCs w:val="18"/>
              </w:rPr>
              <w:instrText>ADDIN CSL_CITATION {"citationItems":[{"id":"ITEM-1","itemData":{"DOI":"10.1016/j.sajb.2007.08.015","ISSN":"0254-6299","author":[{"dropping-particle":"","family":"Koné","given":"W M","non-dropping-particle":"","parse-names":false,"suffix":""},{"dropping-particle":"","family":"Atindehou","given":"K Kamanzi","non-dropping-particle":"","parse-names":false,"suffix":""}],"container-title":"South African Journal of Botany","id":"ITEM-1","issue":"1","issued":{"date-parts":[["2008"]]},"page":"76-84","publisher":"Elsevier","title":"Ethnobotanical inventory of medicinal plants used in traditional veterinary medicine in Northern Côte d'Ivoire (West Africa)","type":"article-journal","volume":"74"},"uris":["http://www.mendeley.com/documents/?uuid=54d2a2d9-90c0-456e-9f04-78cb6b6faad4"]}],"mendeley":{"formattedCitation":"[59]","plainTextFormattedCitation":"[59]","previouslyFormattedCitation":"[59]"},"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[59]</w:t>
            </w:r>
            <w:r w:rsidRPr="00DC5575">
              <w:rPr>
                <w:color w:val="000000"/>
                <w:sz w:val="18"/>
                <w:szCs w:val="18"/>
              </w:rPr>
              <w:fldChar w:fldCharType="end"/>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1808"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It enhances the reduction of lesion sco</w:t>
            </w:r>
            <w:r>
              <w:rPr>
                <w:rFonts w:cs="Times New Roman"/>
                <w:i w:val="0"/>
                <w:color w:val="000000"/>
                <w:sz w:val="18"/>
                <w:szCs w:val="18"/>
              </w:rPr>
              <w:t xml:space="preserve">res and </w:t>
            </w:r>
            <w:bookmarkStart w:id="1" w:name="OLE_LINK1"/>
            <w:proofErr w:type="spellStart"/>
            <w:r>
              <w:rPr>
                <w:rFonts w:cs="Times New Roman"/>
                <w:i w:val="0"/>
                <w:color w:val="000000"/>
                <w:sz w:val="18"/>
                <w:szCs w:val="18"/>
              </w:rPr>
              <w:t>oocysts</w:t>
            </w:r>
            <w:proofErr w:type="spellEnd"/>
            <w:r>
              <w:rPr>
                <w:rFonts w:cs="Times New Roman"/>
                <w:i w:val="0"/>
                <w:color w:val="000000"/>
                <w:sz w:val="18"/>
                <w:szCs w:val="18"/>
              </w:rPr>
              <w:t xml:space="preserve"> excretion in mal</w:t>
            </w:r>
            <w:r w:rsidRPr="00DC5575">
              <w:rPr>
                <w:rFonts w:cs="Times New Roman"/>
                <w:i w:val="0"/>
                <w:color w:val="000000"/>
                <w:sz w:val="18"/>
                <w:szCs w:val="18"/>
              </w:rPr>
              <w:t xml:space="preserve">e chicks </w:t>
            </w:r>
            <w:bookmarkEnd w:id="1"/>
            <w:r w:rsidRPr="00DC5575">
              <w:rPr>
                <w:color w:val="000000"/>
                <w:sz w:val="18"/>
                <w:szCs w:val="18"/>
              </w:rPr>
              <w:fldChar w:fldCharType="begin" w:fldLock="1"/>
            </w:r>
            <w:r>
              <w:rPr>
                <w:rFonts w:cs="Times New Roman"/>
                <w:i w:val="0"/>
                <w:color w:val="000000"/>
                <w:sz w:val="18"/>
                <w:szCs w:val="18"/>
              </w:rPr>
              <w:instrText>ADDIN CSL_CITATION {"citationItems":[{"id":"ITEM-1","itemData":{"DOI":"10.4314/ijbcs.v13i4.19","ISSN":"1997-342X","author":[{"dropping-particle":"","family":"Dakpogan","given":"Hervé Brice","non-dropping-particle":"","parse-names":false,"suffix":""},{"dropping-particle":"","family":"Gandaho","given":"Carlos Sèna","non-dropping-particle":"","parse-names":false,"suffix":""},{"dropping-particle":"","family":"Houndonougbo","given":"Pascal Venant","non-dropping-particle":"","parse-names":false,"suffix":""},{"dropping-particle":"","family":"Dossa","given":"Luc Hippolyte","non-dropping-particle":"","parse-names":false,"suffix":""},{"dropping-particle":"","family":"Houndonougbo","given":"Mankpondji Frédéric","non-dropping-particle":"","parse-names":false,"suffix":""},{"dropping-particle":"","family":"Chrysostome","given":"Christophe","non-dropping-particle":"","parse-names":false,"suffix":""}],"container-title":"International Journal of Biological and Chemical Sciences","id":"ITEM-1","issue":"4","issued":{"date-parts":[["2019"]]},"page":"2121-2128","title":"Anticoccidial activity of Khaya senegalensis, Senna siamea and Chamaecrista rotundifolia in chicken (Gallus gallus)","type":"article-journal","volume":"13"},"uris":["http://www.mendeley.com/documents/?uuid=5cef86bd-95e9-4408-99a4-4ebaf6402bba"]}],"mendeley":{"formattedCitation":"[60]","plainTextFormattedCitation":"[60]","previouslyFormattedCitation":"[60]"},"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[60]</w:t>
            </w:r>
            <w:r w:rsidRPr="00DC5575">
              <w:rPr>
                <w:color w:val="000000"/>
                <w:sz w:val="18"/>
                <w:szCs w:val="18"/>
              </w:rPr>
              <w:fldChar w:fldCharType="end"/>
            </w:r>
            <w:r w:rsidRPr="00DC5575">
              <w:rPr>
                <w:rFonts w:cs="Times New Roman"/>
                <w:i w:val="0"/>
                <w:color w:val="000000"/>
                <w:sz w:val="18"/>
                <w:szCs w:val="18"/>
              </w:rPr>
              <w:t xml:space="preserve">. </w:t>
            </w:r>
          </w:p>
        </w:tc>
        <w:tc>
          <w:tcPr>
            <w:tcW w:w="45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L</w:t>
            </w:r>
          </w:p>
        </w:tc>
        <w:tc>
          <w:tcPr>
            <w:tcW w:w="117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One liter</w:t>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of boiled water is used for 100 g of</w:t>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fresh leaves, oral administration </w:t>
            </w:r>
            <w:r w:rsidRPr="00DC5575">
              <w:rPr>
                <w:color w:val="000000"/>
                <w:sz w:val="18"/>
                <w:szCs w:val="18"/>
              </w:rPr>
              <w:fldChar w:fldCharType="begin" w:fldLock="1"/>
            </w:r>
            <w:r>
              <w:rPr>
                <w:rFonts w:cs="Times New Roman"/>
                <w:i w:val="0"/>
                <w:color w:val="000000"/>
                <w:sz w:val="18"/>
                <w:szCs w:val="18"/>
              </w:rPr>
              <w:instrText>ADDIN CSL_CITATION {"citationItems":[{"id":"ITEM-1","itemData":{"DOI":"10.4314/ijbcs.v13i4.19","ISSN":"1997-342X","author":[{"dropping-particle":"","family":"Dakpogan","given":"Hervé Brice","non-dropping-particle":"","parse-names":false,"suffix":""},{"dropping-particle":"","family":"Gandaho","given":"Carlos Sèna","non-dropping-particle":"","parse-names":false,"suffix":""},{"dropping-particle":"","family":"Houndonougbo","given":"Pascal Venant","non-dropping-particle":"","parse-names":false,"suffix":""},{"dropping-particle":"","family":"Dossa","given":"Luc Hippolyte","non-dropping-particle":"","parse-names":false,"suffix":""},{"dropping-particle":"","family":"Houndonougbo","given":"Mankpondji Frédéric","non-dropping-particle":"","parse-names":false,"suffix":""},{"dropping-particle":"","family":"Chrysostome","given":"Christophe","non-dropping-particle":"","parse-names":false,"suffix":""}],"container-title":"International Journal of Biological and Chemical Sciences","id":"ITEM-1","issue":"4","issued":{"date-parts":[["2019"]]},"page":"2121-2128","title":"Anticoccidial activity of Khaya senegalensis, Senna siamea and Chamaecrista rotundifolia in chicken (Gallus gallus)","type":"article-journal","volume":"13"},"uris":["http://www.mendeley.com/documents/?uuid=5cef86bd-95e9-4408-99a4-4ebaf6402bba"]}],"mendeley":{"formattedCitation":"[60]","plainTextFormattedCitation":"[60]","previouslyFormattedCitation":"[60]"},"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[60]</w:t>
            </w:r>
            <w:r w:rsidRPr="00DC5575">
              <w:rPr>
                <w:color w:val="000000"/>
                <w:sz w:val="18"/>
                <w:szCs w:val="18"/>
              </w:rPr>
              <w:fldChar w:fldCharType="end"/>
            </w:r>
            <w:r w:rsidRPr="00DC5575">
              <w:rPr>
                <w:rFonts w:cs="Times New Roman"/>
                <w:i w:val="0"/>
                <w:color w:val="000000"/>
                <w:sz w:val="18"/>
                <w:szCs w:val="18"/>
              </w:rPr>
              <w:t xml:space="preserve">. </w:t>
            </w:r>
          </w:p>
        </w:tc>
        <w:tc>
          <w:tcPr>
            <w:tcW w:w="261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A</w:t>
            </w:r>
            <w:r w:rsidRPr="00DC5575">
              <w:rPr>
                <w:rFonts w:cs="Times New Roman"/>
                <w:i w:val="0"/>
                <w:color w:val="000000"/>
                <w:sz w:val="18"/>
                <w:szCs w:val="18"/>
              </w:rPr>
              <w:t xml:space="preserve">queous extracts (2000 mg/kg; </w:t>
            </w:r>
            <w:proofErr w:type="spellStart"/>
            <w:r w:rsidRPr="00DC5575">
              <w:rPr>
                <w:rFonts w:cs="Times New Roman"/>
                <w:i w:val="0"/>
                <w:color w:val="000000"/>
                <w:sz w:val="18"/>
                <w:szCs w:val="18"/>
              </w:rPr>
              <w:t>po</w:t>
            </w:r>
            <w:proofErr w:type="spellEnd"/>
            <w:r w:rsidRPr="00DC5575">
              <w:rPr>
                <w:rFonts w:cs="Times New Roman"/>
                <w:i w:val="0"/>
                <w:color w:val="000000"/>
                <w:sz w:val="18"/>
                <w:szCs w:val="18"/>
              </w:rPr>
              <w:t xml:space="preserve"> / 2 weeks, respectively) le</w:t>
            </w:r>
            <w:r>
              <w:rPr>
                <w:rFonts w:cs="Times New Roman"/>
                <w:i w:val="0"/>
                <w:color w:val="000000"/>
                <w:sz w:val="18"/>
                <w:szCs w:val="18"/>
              </w:rPr>
              <w:t>a</w:t>
            </w:r>
            <w:r w:rsidRPr="00DC5575">
              <w:rPr>
                <w:rFonts w:cs="Times New Roman"/>
                <w:i w:val="0"/>
                <w:color w:val="000000"/>
                <w:sz w:val="18"/>
                <w:szCs w:val="18"/>
              </w:rPr>
              <w:t>d</w:t>
            </w:r>
            <w:r>
              <w:rPr>
                <w:rFonts w:cs="Times New Roman"/>
                <w:i w:val="0"/>
                <w:color w:val="000000"/>
                <w:sz w:val="18"/>
                <w:szCs w:val="18"/>
              </w:rPr>
              <w:t xml:space="preserve">s to </w:t>
            </w:r>
            <w:r w:rsidRPr="00DC5575">
              <w:rPr>
                <w:rFonts w:cs="Times New Roman"/>
                <w:i w:val="0"/>
                <w:color w:val="000000"/>
                <w:sz w:val="18"/>
                <w:szCs w:val="18"/>
              </w:rPr>
              <w:t xml:space="preserve">hepatic and renal cell destruction in albinos’ rats </w:t>
            </w:r>
            <w:r w:rsidRPr="00DC5575">
              <w:rPr>
                <w:color w:val="000000"/>
                <w:sz w:val="18"/>
                <w:szCs w:val="18"/>
              </w:rPr>
              <w:fldChar w:fldCharType="begin" w:fldLock="1"/>
            </w:r>
            <w:r>
              <w:rPr>
                <w:rFonts w:cs="Times New Roman"/>
                <w:i w:val="0"/>
                <w:color w:val="000000"/>
                <w:sz w:val="18"/>
                <w:szCs w:val="18"/>
              </w:rPr>
              <w:instrText>ADDIN CSL_CITATION {"citationItems":[{"id":"ITEM-1","itemData":{"author":[{"dropping-particle":"","family":"Chavalittumrong","given":"Pranee","non-dropping-particle":"","parse-names":false,"suffix":""},{"dropping-particle":"","family":"Chivapat","given":"Songpol","non-dropping-particle":"","parse-names":false,"suffix":""},{"dropping-particle":"","family":"Rattanajarasroj","given":"Sadudee","non-dropping-particle":"","parse-names":false,"suffix":""},{"dropping-particle":"","family":"Suyasootcharee","given":"Boonme","non-dropping-particle":"","parse-names":false,"suffix":""},{"dropping-particle":"","family":"Soonthornchareonnon","given":"Noppamas","non-dropping-particle":"","parse-names":false,"suffix":""},{"dropping-particle":"","family":"Punyamung","given":"Somkiat","non-dropping-particle":"","parse-names":false,"suffix":""}],"container-title":"Journal of the Medical Sciences","id":"ITEM-1","issued":{"date-parts":[["2003"]]},"page":"101-114","title":"Chronic toxicity of Cassia siamea Lam. leaves in rats","type":"article-journal","volume":"45"},"uris":["http://www.mendeley.com/documents/?uuid=285d2704-4af0-42af-b65f-fa9dbb5dd0b8"]}],"mendeley":{"formattedCitation":"[61]","plainTextFormattedCitation":"[61]","previouslyFormattedCitation":"[61]"},"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[61]</w:t>
            </w:r>
            <w:r w:rsidRPr="00DC5575">
              <w:rPr>
                <w:color w:val="000000"/>
                <w:sz w:val="18"/>
                <w:szCs w:val="18"/>
              </w:rPr>
              <w:fldChar w:fldCharType="end"/>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crude extract of the leaves in continual oral administration for six</w:t>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months decreased the number of humans’ hematocrit and neutrophils </w:t>
            </w:r>
            <w:r w:rsidRPr="00DC5575">
              <w:rPr>
                <w:color w:val="000000"/>
                <w:sz w:val="18"/>
                <w:szCs w:val="18"/>
              </w:rPr>
              <w:fldChar w:fldCharType="begin" w:fldLock="1"/>
            </w:r>
            <w:r>
              <w:rPr>
                <w:rFonts w:cs="Times New Roman"/>
                <w:i w:val="0"/>
                <w:color w:val="000000"/>
                <w:sz w:val="18"/>
                <w:szCs w:val="18"/>
              </w:rPr>
              <w:instrText>ADDIN CSL_CITATION {"citationItems":[{"id":"ITEM-1","itemData":{"DOI":"10.31254/phyto.2014.3109","author":[{"dropping-particle":"","family":"Kamagaté","given":"Mamadou","non-dropping-particle":"","parse-names":false,"suffix":""},{"dropping-particle":"","family":"Koffi","given":"Camille","non-dropping-particle":"","parse-names":false,"suffix":""},{"dropping-particle":"","family":"Kouamé","given":"N Mathieu","non-dropping-particle":"","parse-names":false,"suffix":""},{"dropping-particle":"","family":"Akoubet","given":"Aminata","non-dropping-particle":"","parse-names":false,"suffix":""},{"dropping-particle":"","family":"Alain","given":"N","non-dropping-particle":"","parse-names":false,"suffix":""},{"dropping-particle":"","family":"Yao","given":"R","non-dropping-particle":"","parse-names":false,"suffix":""},{"dropping-particle":"","family":"Die","given":"H","non-dropping-particle":"","parse-names":false,"suffix":""}],"container-title":"The Journal of Phytopharmacology","id":"ITEM-1","issue":"1","issued":{"date-parts":[["2014"]]},"page":"57-76","publisher":"BioMed Research Publishers","title":"Ethnobotany, phytochemistry, pharmacology and toxicology profiles of Cassia siamea Lam","type":"article-journal","volume":"3"},"uris":["http://www.mendeley.com/documents/?uuid=59a453e9-c661-4726-bbc7-3f077aaae9a5"]}],"mendeley":{"formattedCitation":"[62]","plainTextFormattedCitation":"[62]","previouslyFormattedCitation":"[62]"},"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[62]</w:t>
            </w:r>
            <w:r w:rsidRPr="00DC5575">
              <w:rPr>
                <w:color w:val="000000"/>
                <w:sz w:val="18"/>
                <w:szCs w:val="18"/>
              </w:rPr>
              <w:fldChar w:fldCharType="end"/>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In vitro, cytotoxicity of </w:t>
            </w:r>
            <w:proofErr w:type="spellStart"/>
            <w:r w:rsidRPr="00DC5575">
              <w:rPr>
                <w:rFonts w:cs="Times New Roman"/>
                <w:i w:val="0"/>
                <w:color w:val="000000"/>
                <w:sz w:val="18"/>
                <w:szCs w:val="18"/>
              </w:rPr>
              <w:t>barakol</w:t>
            </w:r>
            <w:proofErr w:type="spellEnd"/>
            <w:r w:rsidRPr="00DC5575">
              <w:rPr>
                <w:rFonts w:cs="Times New Roman"/>
                <w:i w:val="0"/>
                <w:color w:val="000000"/>
                <w:sz w:val="18"/>
                <w:szCs w:val="18"/>
              </w:rPr>
              <w:t xml:space="preserve"> (5 </w:t>
            </w:r>
            <w:proofErr w:type="spellStart"/>
            <w:r w:rsidRPr="00DC5575">
              <w:rPr>
                <w:rFonts w:cs="Times New Roman"/>
                <w:i w:val="0"/>
                <w:color w:val="000000"/>
                <w:sz w:val="18"/>
                <w:szCs w:val="18"/>
              </w:rPr>
              <w:t>mM</w:t>
            </w:r>
            <w:proofErr w:type="spellEnd"/>
            <w:r w:rsidRPr="00DC5575">
              <w:rPr>
                <w:rFonts w:cs="Times New Roman"/>
                <w:i w:val="0"/>
                <w:color w:val="000000"/>
                <w:sz w:val="18"/>
                <w:szCs w:val="18"/>
              </w:rPr>
              <w:t>) on hepatocytes of carp fish (</w:t>
            </w:r>
            <w:proofErr w:type="spellStart"/>
            <w:r w:rsidRPr="008243DA">
              <w:rPr>
                <w:rFonts w:cs="Times New Roman"/>
                <w:color w:val="000000"/>
                <w:sz w:val="18"/>
                <w:szCs w:val="18"/>
              </w:rPr>
              <w:t>Cyprinus</w:t>
            </w:r>
            <w:proofErr w:type="spellEnd"/>
            <w:r w:rsidRPr="008243DA">
              <w:rPr>
                <w:rFonts w:cs="Times New Roman"/>
                <w:color w:val="000000"/>
                <w:sz w:val="18"/>
                <w:szCs w:val="18"/>
              </w:rPr>
              <w:t xml:space="preserve"> </w:t>
            </w:r>
            <w:proofErr w:type="spellStart"/>
            <w:r w:rsidRPr="008243DA">
              <w:rPr>
                <w:rFonts w:cs="Times New Roman"/>
                <w:color w:val="000000"/>
                <w:sz w:val="18"/>
                <w:szCs w:val="18"/>
              </w:rPr>
              <w:t>carpio</w:t>
            </w:r>
            <w:proofErr w:type="spellEnd"/>
            <w:r w:rsidRPr="00DC5575">
              <w:rPr>
                <w:rFonts w:cs="Times New Roman"/>
                <w:i w:val="0"/>
                <w:color w:val="000000"/>
                <w:sz w:val="18"/>
                <w:szCs w:val="18"/>
              </w:rPr>
              <w:t xml:space="preserve">) was found after 72 hours of exposure </w:t>
            </w:r>
            <w:r w:rsidRPr="00DC5575">
              <w:rPr>
                <w:color w:val="000000"/>
                <w:sz w:val="18"/>
                <w:szCs w:val="18"/>
              </w:rPr>
              <w:fldChar w:fldCharType="begin" w:fldLock="1"/>
            </w:r>
            <w:r>
              <w:rPr>
                <w:rFonts w:cs="Times New Roman"/>
                <w:i w:val="0"/>
                <w:color w:val="000000"/>
                <w:sz w:val="18"/>
                <w:szCs w:val="18"/>
              </w:rPr>
              <w:instrText>ADDIN CSL_CITATION {"citationItems":[{"id":"ITEM-1","itemData":{"author":[{"dropping-particle":"","family":"Sirimanapong W., Buranasinsup S.","given":"Toniti P.","non-dropping-particle":"","parse-names":false,"suffix":""},{"dropping-particle":"","family":"Laungkajornlert W., Soparkwijit W.","given":"and Chantong B.","non-dropping-particle":"","parse-names":false,"suffix":""}],"container-title":"International Association for Aquatic Animal Medicine, Thailand","id":"ITEM-1","issued":{"date-parts":[["2008"]]},"page":"75-76","title":"In vitro cytotoxicity of barakol in hepatocytes of carp fish (Cyprinus carpio).","type":"article-journal"},"uris":["http://www.mendeley.com/documents/?uuid=ec9716bc-2237-49bf-9ee0-aeac4139039c"]}],"mendeley":{"formattedCitation":"[63]","plainTextFormattedCitation":"[63]","previouslyFormattedCitation":"[63]"},"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[63]</w:t>
            </w:r>
            <w:r w:rsidRPr="00DC5575">
              <w:rPr>
                <w:color w:val="000000"/>
                <w:sz w:val="18"/>
                <w:szCs w:val="18"/>
              </w:rPr>
              <w:fldChar w:fldCharType="end"/>
            </w:r>
          </w:p>
        </w:tc>
        <w:tc>
          <w:tcPr>
            <w:tcW w:w="261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Anti</w:t>
            </w:r>
            <w:r>
              <w:rPr>
                <w:rFonts w:cs="Times New Roman"/>
                <w:i w:val="0"/>
                <w:color w:val="000000"/>
                <w:sz w:val="18"/>
                <w:szCs w:val="18"/>
              </w:rPr>
              <w:t>-</w:t>
            </w:r>
            <w:r w:rsidRPr="00DC5575">
              <w:rPr>
                <w:rFonts w:cs="Times New Roman"/>
                <w:i w:val="0"/>
                <w:color w:val="000000"/>
                <w:sz w:val="18"/>
                <w:szCs w:val="18"/>
              </w:rPr>
              <w:t>oxidant and anti</w:t>
            </w:r>
            <w:r>
              <w:rPr>
                <w:rFonts w:cs="Times New Roman"/>
                <w:i w:val="0"/>
                <w:color w:val="000000"/>
                <w:sz w:val="18"/>
                <w:szCs w:val="18"/>
              </w:rPr>
              <w:t>-</w:t>
            </w:r>
            <w:r w:rsidRPr="00DC5575">
              <w:rPr>
                <w:rFonts w:cs="Times New Roman"/>
                <w:i w:val="0"/>
                <w:color w:val="000000"/>
                <w:sz w:val="18"/>
                <w:szCs w:val="18"/>
              </w:rPr>
              <w:t xml:space="preserve">microbial effect </w:t>
            </w:r>
            <w:r w:rsidRPr="00DC5575">
              <w:rPr>
                <w:color w:val="000000"/>
                <w:sz w:val="18"/>
                <w:szCs w:val="18"/>
              </w:rPr>
              <w:fldChar w:fldCharType="begin" w:fldLock="1"/>
            </w:r>
            <w:r>
              <w:rPr>
                <w:rFonts w:cs="Times New Roman"/>
                <w:i w:val="0"/>
                <w:color w:val="000000"/>
                <w:sz w:val="18"/>
                <w:szCs w:val="18"/>
              </w:rPr>
              <w:instrText>ADDIN CSL_CITATION {"citationItems":[{"id":"ITEM-1","itemData":{"DOI":"https://doi.org/10.1016/j.toxrep.2024.101793","ISSN":"2214-7500","abstract":"Senna siamea is a medicinal plant with numerous benefits in different parts of the world. This study evaluated the leaf's nutritional composition, mineral composition, phytochemical constituents, antioxidant properties and antimicrobial properties, and high-performance liquid chromatography (HPLC) using standard methods. The proximate analysis revealed the presence of moisture content (12.14 ± 0.01), ash content (1.05 ± 0.07), crude fat (4.21 ± 0.10), crude protein at (9.78 ± 0.11), crude fiber (2.70 ± 0.32), and carbohydrate content (70.12 ± 0.37). Mineral analysis showed an abundance of potassium (125.18 ± 0.04), followed by magnesium (32.62 ± 0.01), and phosphorus (18.30 ± 0.02). The phytochemical screening revealed the presence of saponins, flavonoids, phenolics, steroids, and alkaloids with 13.25 ± 0.03 mg GAE/g total phenolics and 3.99 ± 0.01 mg QE/g flavonoid contents, respectively. IC50 values of the scavenging abilities of DPPH, NO radicals, and TBARS were 206.01 µg/mL, 347.66 µg/mL, and 394.92 µg/mL, respectively while the IC50 value for FRAP was 145.01 µg/mL. Salmonella typhimurium 14028 and Pseudomonas aeruginosa 27853 were most susceptible. At 100 mg/mL, their average zone of inhibition was 18 and 16 mm for ethyl acetate and 15 and 12 mm for methanol, respectively. The minimum inhibitory concentration (MIC) for both isolates was 25 and 50 mg/mL while the leaves were rich in chlorogenic acid, p-coumaric acid, friedelin, quercetin, emodin, cassiarin A, and kaempferol. These results reveal the leaf as a good source of nutrients and also confirm its phenolic antioxidant activity and antimicrobial properties.","author":[{"dropping-particle":"","family":"Ogunniran","given":"Adefunke Oluwaseun","non-dropping-particle":"","parse-names":false,"suffix":""},{"dropping-particle":"","family":"Dauda","given":"Oluwasegun Sodiq","non-dropping-particle":"","parse-names":false,"suffix":""},{"dropping-particle":"","family":"Rotimi","given":"Damilare","non-dropping-particle":"","parse-names":false,"suffix":""},{"dropping-particle":"","family":"Jegede","given":"Foluso Christopher","non-dropping-particle":"","parse-names":false,"suffix":""},{"dropping-particle":"","family":"Falodun","given":"Deborah Joy","non-dropping-particle":"","parse-names":false,"suffix":""},{"dropping-particle":"","family":"Adekunle","given":"Precious Oluwaseun","non-dropping-particle":"","parse-names":false,"suffix":""}],"container-title":"Toxicology Reports","id":"ITEM-1","issued":{"date-parts":[["2024"]]},"page":"101793","title":"Nutritional, phytochemical, and antimicrobial properties of Senna siamea leaves","type":"article-journal","volume":"13"},"uris":["http://www.mendeley.com/documents/?uuid=77e0b97b-835c-48ac-87ef-6f852cb845dd"]}],"mendeley":{"formattedCitation":"[64]","plainTextFormattedCitation":"[64]","previouslyFormattedCitation":"[64]"},"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[64]</w:t>
            </w:r>
            <w:r w:rsidRPr="00DC5575">
              <w:rPr>
                <w:color w:val="000000"/>
                <w:sz w:val="18"/>
                <w:szCs w:val="18"/>
              </w:rPr>
              <w:fldChar w:fldCharType="end"/>
            </w:r>
            <w:r w:rsidRPr="00DC5575">
              <w:rPr>
                <w:rFonts w:cs="Times New Roman"/>
                <w:i w:val="0"/>
                <w:color w:val="000000"/>
                <w:sz w:val="18"/>
                <w:szCs w:val="18"/>
              </w:rPr>
              <w:t>, Anti</w:t>
            </w:r>
            <w:r>
              <w:rPr>
                <w:rFonts w:cs="Times New Roman"/>
                <w:i w:val="0"/>
                <w:color w:val="000000"/>
                <w:sz w:val="18"/>
                <w:szCs w:val="18"/>
              </w:rPr>
              <w:t>-</w:t>
            </w:r>
            <w:r w:rsidRPr="00DC5575">
              <w:rPr>
                <w:rFonts w:cs="Times New Roman"/>
                <w:i w:val="0"/>
                <w:color w:val="000000"/>
                <w:sz w:val="18"/>
                <w:szCs w:val="18"/>
              </w:rPr>
              <w:t xml:space="preserve">malarial effects </w:t>
            </w:r>
            <w:r w:rsidRPr="00DC5575">
              <w:rPr>
                <w:color w:val="000000"/>
                <w:sz w:val="18"/>
                <w:szCs w:val="18"/>
              </w:rPr>
              <w:fldChar w:fldCharType="begin" w:fldLock="1"/>
            </w:r>
            <w:r>
              <w:rPr>
                <w:rFonts w:cs="Times New Roman"/>
                <w:i w:val="0"/>
                <w:color w:val="000000"/>
                <w:sz w:val="18"/>
                <w:szCs w:val="18"/>
              </w:rPr>
              <w:instrText>ADDIN CSL_CITATION {"citationItems":[{"id":"ITEM-1","itemData":{"DOI":"10.3109/13880209109082849","ISSN":"0925-1618","author":[{"dropping-particle":"","family":"Hussain","given":"H S N","non-dropping-particle":"","parse-names":false,"suffix":""},{"dropping-particle":"","family":"Deeni","given":"Y Y","non-dropping-particle":"","parse-names":false,"suffix":""}],"container-title":"International Journal of Pharmacognosy","id":"ITEM-1","issue":"1","issued":{"date-parts":[["1991"]]},"page":"51-56","publisher":"Taylor &amp; Francis","title":"Plants in Kano ethnomedicine; screening for antimicrobial activity and alkaloids","type":"article-journal","volume":"29"},"uris":["http://www.mendeley.com/documents/?uuid=934b6bc3-7ca7-4edb-b479-2a44c26c4f9e"]}],"mendeley":{"formattedCitation":"[65]","plainTextFormattedCitation":"[65]","previouslyFormattedCitation":"[65]"},"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[65]</w:t>
            </w:r>
            <w:r w:rsidRPr="00DC5575">
              <w:rPr>
                <w:color w:val="000000"/>
                <w:sz w:val="18"/>
                <w:szCs w:val="18"/>
              </w:rPr>
              <w:fldChar w:fldCharType="end"/>
            </w:r>
            <w:r w:rsidRPr="00DC5575">
              <w:rPr>
                <w:rFonts w:cs="Times New Roman"/>
                <w:i w:val="0"/>
                <w:color w:val="000000"/>
                <w:sz w:val="18"/>
                <w:szCs w:val="18"/>
              </w:rPr>
              <w:t>,  Anti</w:t>
            </w:r>
            <w:r>
              <w:rPr>
                <w:rFonts w:cs="Times New Roman"/>
                <w:i w:val="0"/>
                <w:color w:val="000000"/>
                <w:sz w:val="18"/>
                <w:szCs w:val="18"/>
              </w:rPr>
              <w:t>-</w:t>
            </w:r>
            <w:r w:rsidRPr="00DC5575">
              <w:rPr>
                <w:rFonts w:cs="Times New Roman"/>
                <w:i w:val="0"/>
                <w:color w:val="000000"/>
                <w:sz w:val="18"/>
                <w:szCs w:val="18"/>
              </w:rPr>
              <w:t>diabetic and anti-</w:t>
            </w:r>
            <w:proofErr w:type="spellStart"/>
            <w:r w:rsidRPr="00DC5575">
              <w:rPr>
                <w:rFonts w:cs="Times New Roman"/>
                <w:i w:val="0"/>
                <w:color w:val="000000"/>
                <w:sz w:val="18"/>
                <w:szCs w:val="18"/>
              </w:rPr>
              <w:t>lipemic</w:t>
            </w:r>
            <w:proofErr w:type="spellEnd"/>
            <w:r w:rsidRPr="00DC5575">
              <w:rPr>
                <w:rFonts w:cs="Times New Roman"/>
                <w:i w:val="0"/>
                <w:color w:val="000000"/>
                <w:sz w:val="18"/>
                <w:szCs w:val="18"/>
              </w:rPr>
              <w:t xml:space="preserve"> effects </w:t>
            </w:r>
            <w:r w:rsidRPr="00DC5575">
              <w:rPr>
                <w:color w:val="000000"/>
                <w:sz w:val="18"/>
                <w:szCs w:val="18"/>
              </w:rPr>
              <w:fldChar w:fldCharType="begin" w:fldLock="1"/>
            </w:r>
            <w:r>
              <w:rPr>
                <w:rFonts w:cs="Times New Roman"/>
                <w:i w:val="0"/>
                <w:color w:val="000000"/>
                <w:sz w:val="18"/>
                <w:szCs w:val="18"/>
              </w:rPr>
              <w:instrText>ADDIN CSL_CITATION {"citationItems":[{"id":"ITEM-1","itemData":{"author":[{"dropping-particle":"","family":"Odason","given":"E E","non-dropping-particle":"","parse-names":false,"suffix":""},{"dropping-particle":"","family":"Kolawole","given":"J A","non-dropping-particle":"","parse-names":false,"suffix":""}],"container-title":"Nigerian Journal of Pharmaceutical Research","id":"ITEM-1","issue":"1","issued":{"date-parts":[["2007"]]},"page":"66-69","title":"Of the Aqueous Extract of the Root of Cassia siamea Lam.(Ceasalpiniaceae)","type":"article-journal","volume":"6"},"uris":["http://www.mendeley.com/documents/?uuid=024defcf-f8fd-491f-b049-fd4d29910fd1"]}],"mendeley":{"formattedCitation":"[66]","plainTextFormattedCitation":"[66]","previouslyFormattedCitation":"[66]"},"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[66]</w:t>
            </w:r>
            <w:r w:rsidRPr="00DC5575">
              <w:rPr>
                <w:color w:val="000000"/>
                <w:sz w:val="18"/>
                <w:szCs w:val="18"/>
              </w:rPr>
              <w:fldChar w:fldCharType="end"/>
            </w:r>
            <w:r w:rsidRPr="00DC5575">
              <w:rPr>
                <w:rFonts w:cs="Times New Roman"/>
                <w:i w:val="0"/>
                <w:color w:val="000000"/>
                <w:sz w:val="18"/>
                <w:szCs w:val="18"/>
              </w:rPr>
              <w:t>, Anti</w:t>
            </w:r>
            <w:r>
              <w:rPr>
                <w:rFonts w:cs="Times New Roman"/>
                <w:i w:val="0"/>
                <w:color w:val="000000"/>
                <w:sz w:val="18"/>
                <w:szCs w:val="18"/>
              </w:rPr>
              <w:t>-</w:t>
            </w:r>
            <w:r w:rsidRPr="00DC5575">
              <w:rPr>
                <w:rFonts w:cs="Times New Roman"/>
                <w:i w:val="0"/>
                <w:color w:val="000000"/>
                <w:sz w:val="18"/>
                <w:szCs w:val="18"/>
              </w:rPr>
              <w:t>tumor or anti</w:t>
            </w:r>
            <w:r>
              <w:rPr>
                <w:rFonts w:cs="Times New Roman"/>
                <w:i w:val="0"/>
                <w:color w:val="000000"/>
                <w:sz w:val="18"/>
                <w:szCs w:val="18"/>
              </w:rPr>
              <w:t>-</w:t>
            </w:r>
            <w:r w:rsidRPr="00DC5575">
              <w:rPr>
                <w:rFonts w:cs="Times New Roman"/>
                <w:i w:val="0"/>
                <w:color w:val="000000"/>
                <w:sz w:val="18"/>
                <w:szCs w:val="18"/>
              </w:rPr>
              <w:t xml:space="preserve">cancer effects </w:t>
            </w:r>
            <w:r w:rsidRPr="00DC5575">
              <w:rPr>
                <w:color w:val="000000"/>
                <w:sz w:val="18"/>
                <w:szCs w:val="18"/>
              </w:rPr>
              <w:fldChar w:fldCharType="begin" w:fldLock="1"/>
            </w:r>
            <w:r>
              <w:rPr>
                <w:rFonts w:cs="Times New Roman"/>
                <w:i w:val="0"/>
                <w:color w:val="000000"/>
                <w:sz w:val="18"/>
                <w:szCs w:val="18"/>
              </w:rPr>
              <w:instrText>ADDIN CSL_CITATION {"citationItems":[{"id":"ITEM-1","itemData":{"DOI":"10.31254/phyto.2014.3109","author":[{"dropping-particle":"","family":"Kamagaté","given":"Mamadou","non-dropping-particle":"","parse-names":false,"suffix":""},{"dropping-particle":"","family":"Koffi","given":"Camille","non-dropping-particle":"","parse-names":false,"suffix":""},{"dropping-particle":"","family":"Kouamé","given":"N Mathieu","non-dropping-particle":"","parse-names":false,"suffix":""},{"dropping-particle":"","family":"Akoubet","given":"Aminata","non-dropping-particle":"","parse-names":false,"suffix":""},{"dropping-particle":"","family":"Alain","given":"N","non-dropping-particle":"","parse-names":false,"suffix":""},{"dropping-particle":"","family":"Yao","given":"R","non-dropping-particle":"","parse-names":false,"suffix":""},{"dropping-particle":"","family":"Die","given":"H","non-dropping-particle":"","parse-names":false,"suffix":""}],"container-title":"The Journal of Phytopharmacology","id":"ITEM-1","issue":"1","issued":{"date-parts":[["2014"]]},"page":"57-76","publisher":"BioMed Research Publishers","title":"Ethnobotany, phytochemistry, pharmacology and toxicology profiles of Cassia siamea Lam","type":"article-journal","volume":"3"},"uris":["http://www.mendeley.com/documents/?uuid=59a453e9-c661-4726-bbc7-3f077aaae9a5"]}],"mendeley":{"formattedCitation":"[62]","plainTextFormattedCitation":"[62]","previouslyFormattedCitation":"[62]"},"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[62]</w:t>
            </w:r>
            <w:r w:rsidRPr="00DC5575">
              <w:rPr>
                <w:color w:val="000000"/>
                <w:sz w:val="18"/>
                <w:szCs w:val="18"/>
              </w:rPr>
              <w:fldChar w:fldCharType="end"/>
            </w:r>
            <w:r w:rsidRPr="00DC5575">
              <w:rPr>
                <w:rFonts w:cs="Times New Roman"/>
                <w:i w:val="0"/>
                <w:color w:val="000000"/>
                <w:sz w:val="18"/>
                <w:szCs w:val="18"/>
              </w:rPr>
              <w:t xml:space="preserve">, </w:t>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Gallic acid </w:t>
            </w:r>
            <w:r w:rsidRPr="00DC5575">
              <w:rPr>
                <w:color w:val="000000"/>
                <w:sz w:val="18"/>
                <w:szCs w:val="18"/>
              </w:rPr>
              <w:fldChar w:fldCharType="begin" w:fldLock="1"/>
            </w:r>
            <w:r>
              <w:rPr>
                <w:rFonts w:cs="Times New Roman"/>
                <w:i w:val="0"/>
                <w:color w:val="000000"/>
                <w:sz w:val="18"/>
                <w:szCs w:val="18"/>
              </w:rPr>
              <w:instrText>ADDIN CSL_CITATION {"citationItems":[{"id":"ITEM-1","itemData":{"DOI":"https://doi.org/10.1016/j.toxrep.2024.101793","ISSN":"2214-7500","abstract":"Senna siamea is a medicinal plant with numerous benefits in different parts of the world. This study evaluated the leaf's nutritional composition, mineral composition, phytochemical constituents, antioxidant properties and antimicrobial properties, and high-performance liquid chromatography (HPLC) using standard methods. The proximate analysis revealed the presence of moisture content (12.14 ± 0.01), ash content (1.05 ± 0.07), crude fat (4.21 ± 0.10), crude protein at (9.78 ± 0.11), crude fiber (2.70 ± 0.32), and carbohydrate content (70.12 ± 0.37). Mineral analysis showed an abundance of potassium (125.18 ± 0.04), followed by magnesium (32.62 ± 0.01), and phosphorus (18.30 ± 0.02). The phytochemical screening revealed the presence of saponins, flavonoids, phenolics, steroids, and alkaloids with 13.25 ± 0.03 mg GAE/g total phenolics and 3.99 ± 0.01 mg QE/g flavonoid contents, respectively. IC50 values of the scavenging abilities of DPPH, NO radicals, and TBARS were 206.01 µg/mL, 347.66 µg/mL, and 394.92 µg/mL, respectively while the IC50 value for FRAP was 145.01 µg/mL. Salmonella typhimurium 14028 and Pseudomonas aeruginosa 27853 were most susceptible. At 100 mg/mL, their average zone of inhibition was 18 and 16 mm for ethyl acetate and 15 and 12 mm for methanol, respectively. The minimum inhibitory concentration (MIC) for both isolates was 25 and 50 mg/mL while the leaves were rich in chlorogenic acid, p-coumaric acid, friedelin, quercetin, emodin, cassiarin A, and kaempferol. These results reveal the leaf as a good source of nutrients and also confirm its phenolic antioxidant activity and antimicrobial properties.","author":[{"dropping-particle":"","family":"Ogunniran","given":"Adefunke Oluwaseun","non-dropping-particle":"","parse-names":false,"suffix":""},{"dropping-particle":"","family":"Dauda","given":"Oluwasegun Sodiq","non-dropping-particle":"","parse-names":false,"suffix":""},{"dropping-particle":"","family":"Rotimi","given":"Damilare","non-dropping-particle":"","parse-names":false,"suffix":""},{"dropping-particle":"","family":"Jegede","given":"Foluso Christopher","non-dropping-particle":"","parse-names":false,"suffix":""},{"dropping-particle":"","family":"Falodun","given":"Deborah Joy","non-dropping-particle":"","parse-names":false,"suffix":""},{"dropping-particle":"","family":"Adekunle","given":"Precious Oluwaseun","non-dropping-particle":"","parse-names":false,"suffix":""}],"container-title":"Toxicology Reports","id":"ITEM-1","issued":{"date-parts":[["2024"]]},"page":"101793","title":"Nutritional, phytochemical, and antimicrobial properties of Senna siamea leaves","type":"article-journal","volume":"13"},"uris":["http://www.mendeley.com/documents/?uuid=77e0b97b-835c-48ac-87ef-6f852cb845dd"]}],"mendeley":{"formattedCitation":"[64]","plainTextFormattedCitation":"[64]","previouslyFormattedCitation":"[64]"},"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[64]</w:t>
            </w:r>
            <w:r w:rsidRPr="00DC5575">
              <w:rPr>
                <w:color w:val="000000"/>
                <w:sz w:val="18"/>
                <w:szCs w:val="18"/>
              </w:rPr>
              <w:fldChar w:fldCharType="end"/>
            </w:r>
            <w:r w:rsidRPr="00DC5575">
              <w:rPr>
                <w:rFonts w:cs="Times New Roman"/>
                <w:i w:val="0"/>
                <w:color w:val="000000"/>
                <w:sz w:val="18"/>
                <w:szCs w:val="18"/>
              </w:rPr>
              <w:t xml:space="preserve">, </w:t>
            </w:r>
            <w:proofErr w:type="spellStart"/>
            <w:r w:rsidRPr="00DC5575">
              <w:rPr>
                <w:rFonts w:cs="Times New Roman"/>
                <w:i w:val="0"/>
                <w:color w:val="000000"/>
                <w:sz w:val="18"/>
                <w:szCs w:val="18"/>
              </w:rPr>
              <w:t>chromones</w:t>
            </w:r>
            <w:proofErr w:type="spellEnd"/>
            <w:r w:rsidRPr="00DC5575">
              <w:rPr>
                <w:rFonts w:cs="Times New Roman"/>
                <w:i w:val="0"/>
                <w:color w:val="000000"/>
                <w:sz w:val="18"/>
                <w:szCs w:val="18"/>
              </w:rPr>
              <w:t xml:space="preserve"> and its derivatives (</w:t>
            </w:r>
            <w:proofErr w:type="spellStart"/>
            <w:r w:rsidRPr="00DC5575">
              <w:rPr>
                <w:rFonts w:cs="Times New Roman"/>
                <w:i w:val="0"/>
                <w:color w:val="000000"/>
                <w:sz w:val="18"/>
                <w:szCs w:val="18"/>
              </w:rPr>
              <w:t>chromone</w:t>
            </w:r>
            <w:proofErr w:type="spellEnd"/>
            <w:r w:rsidRPr="00DC5575">
              <w:rPr>
                <w:rFonts w:cs="Times New Roman"/>
                <w:i w:val="0"/>
                <w:color w:val="000000"/>
                <w:sz w:val="18"/>
                <w:szCs w:val="18"/>
              </w:rPr>
              <w:t xml:space="preserve"> alkaloids, </w:t>
            </w:r>
            <w:proofErr w:type="spellStart"/>
            <w:r w:rsidRPr="00DC5575">
              <w:rPr>
                <w:rFonts w:cs="Times New Roman"/>
                <w:i w:val="0"/>
                <w:color w:val="000000"/>
                <w:sz w:val="18"/>
                <w:szCs w:val="18"/>
              </w:rPr>
              <w:t>chromones</w:t>
            </w:r>
            <w:proofErr w:type="spellEnd"/>
            <w:r w:rsidRPr="00DC5575">
              <w:rPr>
                <w:rFonts w:cs="Times New Roman"/>
                <w:i w:val="0"/>
                <w:color w:val="000000"/>
                <w:sz w:val="18"/>
                <w:szCs w:val="18"/>
              </w:rPr>
              <w:t xml:space="preserve"> glycosides,</w:t>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roofErr w:type="spellStart"/>
            <w:r w:rsidRPr="00DC5575">
              <w:rPr>
                <w:rFonts w:cs="Times New Roman"/>
                <w:i w:val="0"/>
                <w:color w:val="000000"/>
                <w:sz w:val="18"/>
                <w:szCs w:val="18"/>
              </w:rPr>
              <w:t>dihydronaphthalenone</w:t>
            </w:r>
            <w:proofErr w:type="spellEnd"/>
            <w:r w:rsidRPr="00DC5575">
              <w:rPr>
                <w:rFonts w:cs="Times New Roman"/>
                <w:i w:val="0"/>
                <w:color w:val="000000"/>
                <w:sz w:val="18"/>
                <w:szCs w:val="18"/>
              </w:rPr>
              <w:t xml:space="preserve"> compounds, </w:t>
            </w:r>
            <w:proofErr w:type="spellStart"/>
            <w:r w:rsidRPr="00DC5575">
              <w:rPr>
                <w:rFonts w:cs="Times New Roman"/>
                <w:i w:val="0"/>
                <w:color w:val="000000"/>
                <w:sz w:val="18"/>
                <w:szCs w:val="18"/>
              </w:rPr>
              <w:t>bischromone</w:t>
            </w:r>
            <w:proofErr w:type="spellEnd"/>
            <w:r w:rsidRPr="00DC5575">
              <w:rPr>
                <w:rFonts w:cs="Times New Roman"/>
                <w:i w:val="0"/>
                <w:color w:val="000000"/>
                <w:sz w:val="18"/>
                <w:szCs w:val="18"/>
              </w:rPr>
              <w:t>),</w:t>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polyphenols (</w:t>
            </w:r>
            <w:proofErr w:type="spellStart"/>
            <w:r w:rsidRPr="00DC5575">
              <w:rPr>
                <w:rFonts w:cs="Times New Roman"/>
                <w:i w:val="0"/>
                <w:color w:val="000000"/>
                <w:sz w:val="18"/>
                <w:szCs w:val="18"/>
              </w:rPr>
              <w:t>anthraquinones</w:t>
            </w:r>
            <w:proofErr w:type="spellEnd"/>
            <w:r w:rsidRPr="00DC5575">
              <w:rPr>
                <w:rFonts w:cs="Times New Roman"/>
                <w:i w:val="0"/>
                <w:color w:val="000000"/>
                <w:sz w:val="18"/>
                <w:szCs w:val="18"/>
              </w:rPr>
              <w:t xml:space="preserve">, </w:t>
            </w:r>
            <w:proofErr w:type="spellStart"/>
            <w:r w:rsidRPr="00DC5575">
              <w:rPr>
                <w:rFonts w:cs="Times New Roman"/>
                <w:i w:val="0"/>
                <w:color w:val="000000"/>
                <w:sz w:val="18"/>
                <w:szCs w:val="18"/>
              </w:rPr>
              <w:t>bianthraquinones</w:t>
            </w:r>
            <w:proofErr w:type="spellEnd"/>
            <w:r w:rsidRPr="00DC5575">
              <w:rPr>
                <w:rFonts w:cs="Times New Roman"/>
                <w:i w:val="0"/>
                <w:color w:val="000000"/>
                <w:sz w:val="18"/>
                <w:szCs w:val="18"/>
              </w:rPr>
              <w:t xml:space="preserve">, </w:t>
            </w:r>
            <w:proofErr w:type="spellStart"/>
            <w:r w:rsidRPr="00DC5575">
              <w:rPr>
                <w:rFonts w:cs="Times New Roman"/>
                <w:i w:val="0"/>
                <w:color w:val="000000"/>
                <w:sz w:val="18"/>
                <w:szCs w:val="18"/>
              </w:rPr>
              <w:t>anthrone</w:t>
            </w:r>
            <w:proofErr w:type="spellEnd"/>
            <w:r w:rsidRPr="00DC5575">
              <w:rPr>
                <w:rFonts w:cs="Times New Roman"/>
                <w:i w:val="0"/>
                <w:color w:val="000000"/>
                <w:sz w:val="18"/>
                <w:szCs w:val="18"/>
              </w:rPr>
              <w:t>,</w:t>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flavonoids, </w:t>
            </w:r>
            <w:proofErr w:type="spellStart"/>
            <w:r w:rsidRPr="00DC5575">
              <w:rPr>
                <w:rFonts w:cs="Times New Roman"/>
                <w:i w:val="0"/>
                <w:color w:val="000000"/>
                <w:sz w:val="18"/>
                <w:szCs w:val="18"/>
              </w:rPr>
              <w:t>isoflavonoids</w:t>
            </w:r>
            <w:proofErr w:type="spellEnd"/>
            <w:r w:rsidRPr="00DC5575">
              <w:rPr>
                <w:rFonts w:cs="Times New Roman"/>
                <w:i w:val="0"/>
                <w:color w:val="000000"/>
                <w:sz w:val="18"/>
                <w:szCs w:val="18"/>
              </w:rPr>
              <w:t xml:space="preserve">, </w:t>
            </w:r>
            <w:proofErr w:type="spellStart"/>
            <w:r w:rsidRPr="00DC5575">
              <w:rPr>
                <w:rFonts w:cs="Times New Roman"/>
                <w:i w:val="0"/>
                <w:color w:val="000000"/>
                <w:sz w:val="18"/>
                <w:szCs w:val="18"/>
              </w:rPr>
              <w:t>phenolics</w:t>
            </w:r>
            <w:proofErr w:type="spellEnd"/>
            <w:r w:rsidRPr="00DC5575">
              <w:rPr>
                <w:rFonts w:cs="Times New Roman"/>
                <w:i w:val="0"/>
                <w:color w:val="000000"/>
                <w:sz w:val="18"/>
                <w:szCs w:val="18"/>
              </w:rPr>
              <w:t>, tannins), alkaloids,</w:t>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saponins, steroids, carotenoids </w:t>
            </w:r>
            <w:r w:rsidRPr="00DC5575">
              <w:rPr>
                <w:color w:val="000000"/>
                <w:sz w:val="18"/>
                <w:szCs w:val="18"/>
              </w:rPr>
              <w:fldChar w:fldCharType="begin" w:fldLock="1"/>
            </w:r>
            <w:r>
              <w:rPr>
                <w:rFonts w:cs="Times New Roman"/>
                <w:i w:val="0"/>
                <w:color w:val="000000"/>
                <w:sz w:val="18"/>
                <w:szCs w:val="18"/>
              </w:rPr>
              <w:instrText>ADDIN CSL_CITATION {"citationItems":[{"id":"ITEM-1","itemData":{"author":[{"dropping-particle":"","family":"Souza","given":"C","non-dropping-particle":"De","parse-names":false,"suffix":""},{"dropping-particle":"","family":"Koumaglo","given":"K","non-dropping-particle":"","parse-names":false,"suffix":""},{"dropping-particle":"","family":"Gbeassor","given":"M","non-dropping-particle":"","parse-names":false,"suffix":""}],"container-title":"Pharm. Méd. Tra. Afro","id":"ITEM-1","issued":{"date-parts":[["1995"]]},"page":"103-112","title":"Evaluation des propriétés antimicrobiennes des extraits aqueux totaux de quelques plantes médicinales","type":"article-journal"},"uris":["http://www.mendeley.com/documents/?uuid=34cd44d9-38f5-49c3-a8cf-ccb3c0397d98"]},{"id":"ITEM-2","itemData":{"DOI":"10.3923/crcpaj.2012.10.17","ISSN":"2141-2502","author":[{"dropping-particle":"","family":"Mohammed","given":"A1","non-dropping-particle":"","parse-names":false,"suffix":""},{"dropping-particle":"","family":"Liman","given":"M L","non-dropping-particle":"","parse-names":false,"suffix":""},{"dropping-particle":"","family":"Atiku","given":"M K","non-dropping-particle":"","parse-names":false,"suffix":""}],"container-title":"Journal of pharmacognosy and phytotherapy","id":"ITEM-2","issue":"5","issued":{"date-parts":[["2013"]]},"page":"98-100","title":"Chemical composition of the methanolic leaf and stem bark extracts of Senna siamea Lam","type":"article-journal","volume":"5"},"uris":["http://www.mendeley.com/documents/?uuid=3976abcc-15af-4de3-ba7c-e3c36aa8907c"]}],"mendeley":{"formattedCitation":"[67], [68]","plainTextFormattedCitation":"[67], [68]","previouslyFormattedCitation":"[67], [68]"},"properties":{"noteIndex":0},"schema":"https://github.com/citation-style-language/schema/raw/master/csl-citation.json"}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[67], [68]</w:t>
            </w:r>
            <w:r w:rsidRPr="00DC5575">
              <w:rPr>
                <w:color w:val="000000"/>
                <w:sz w:val="18"/>
                <w:szCs w:val="18"/>
              </w:rPr>
              <w:fldChar w:fldCharType="end"/>
            </w:r>
          </w:p>
        </w:tc>
      </w:tr>
      <w:tr w:rsidR="00012D89" w:rsidRPr="00DC5575" w:rsidTr="009F5295">
        <w:trPr>
          <w:trHeight w:val="1313"/>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i w:val="0"/>
                <w:color w:val="000000"/>
                <w:sz w:val="18"/>
                <w:szCs w:val="18"/>
              </w:rPr>
            </w:pPr>
            <w:proofErr w:type="spellStart"/>
            <w:r w:rsidRPr="004E4022">
              <w:rPr>
                <w:rFonts w:cs="Times New Roman"/>
                <w:b w:val="0"/>
                <w:color w:val="000000"/>
                <w:sz w:val="18"/>
                <w:szCs w:val="18"/>
              </w:rPr>
              <w:t>Cedrela</w:t>
            </w:r>
            <w:proofErr w:type="spellEnd"/>
            <w:r w:rsidRPr="004E4022">
              <w:rPr>
                <w:rFonts w:cs="Times New Roman"/>
                <w:b w:val="0"/>
                <w:color w:val="000000"/>
                <w:sz w:val="18"/>
                <w:szCs w:val="18"/>
              </w:rPr>
              <w:t xml:space="preserve"> </w:t>
            </w:r>
            <w:proofErr w:type="spellStart"/>
            <w:r w:rsidRPr="004E4022">
              <w:rPr>
                <w:rFonts w:cs="Times New Roman"/>
                <w:b w:val="0"/>
                <w:color w:val="000000"/>
                <w:sz w:val="18"/>
                <w:szCs w:val="18"/>
              </w:rPr>
              <w:t>odorata</w:t>
            </w:r>
            <w:proofErr w:type="spellEnd"/>
            <w:r w:rsidRPr="004E4022">
              <w:rPr>
                <w:rFonts w:cs="Times New Roman"/>
                <w:b w:val="0"/>
                <w:i w:val="0"/>
                <w:color w:val="000000"/>
                <w:sz w:val="18"/>
                <w:szCs w:val="18"/>
              </w:rPr>
              <w:t xml:space="preserve"> L. (Meliaceae) [SNP] </w:t>
            </w:r>
            <w:r w:rsidRPr="004E4022">
              <w:rPr>
                <w:color w:val="000000"/>
                <w:sz w:val="18"/>
                <w:szCs w:val="18"/>
              </w:rPr>
              <w:fldChar w:fldCharType="begin" w:fldLock="1"/>
            </w:r>
            <w:r>
              <w:rPr>
                <w:rFonts w:cs="Times New Roman"/>
                <w:b w:val="0"/>
                <w:i w:val="0"/>
                <w:color w:val="000000"/>
                <w:sz w:val="18"/>
                <w:szCs w:val="18"/>
              </w:rPr>
              <w:instrText>ADDIN CSL_CITATION {"citationItems":[{"id":"ITEM-1","itemData":{"author":[{"dropping-particle":"","family":"Baguma","given":"Brian James","non-dropping-particle":"","parse-names":false,"suffix":""}],"id":"ITEM-1","issued":{"date-parts":[["2022"]]},"publisher":"MAKERERE UNIVERSITY","title":"Potential invasive alien plant species in Semuliki National Park, Western Uganda","type":"article"},"uris":["http://www.mendeley.com/documents/?uuid=21f0aa46-d4b4-47a6-91c2-742c0a582bbd"]}],"mendeley":{"formattedCitation":"[57]","plainTextFormattedCitation":"[57]","previouslyFormattedCitation":"[57]"},"properties":{"noteIndex":0},"schema":"https://github.com/citation-style-language/schema/raw/master/csl-citation.json"}</w:instrText>
            </w:r>
            <w:r w:rsidRPr="004E4022">
              <w:rPr>
                <w:color w:val="000000"/>
                <w:sz w:val="18"/>
                <w:szCs w:val="18"/>
              </w:rPr>
              <w:fldChar w:fldCharType="separate"/>
            </w:r>
            <w:r w:rsidRPr="004E4022">
              <w:rPr>
                <w:rFonts w:cs="Times New Roman"/>
                <w:b w:val="0"/>
                <w:i w:val="0"/>
                <w:noProof/>
                <w:color w:val="000000"/>
                <w:sz w:val="18"/>
                <w:szCs w:val="18"/>
              </w:rPr>
              <w:t>[57]</w:t>
            </w:r>
            <w:r w:rsidRPr="004E4022">
              <w:rPr>
                <w:color w:val="000000"/>
                <w:sz w:val="18"/>
                <w:szCs w:val="18"/>
              </w:rPr>
              <w:fldChar w:fldCharType="end"/>
            </w:r>
          </w:p>
        </w:tc>
        <w:tc>
          <w:tcPr>
            <w:tcW w:w="864"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R</w:t>
            </w:r>
            <w:r w:rsidRPr="00DC5575">
              <w:rPr>
                <w:rFonts w:cs="Times New Roman"/>
                <w:i w:val="0"/>
                <w:color w:val="000000"/>
                <w:sz w:val="18"/>
                <w:szCs w:val="18"/>
              </w:rPr>
              <w:t>ed cedar, “</w:t>
            </w:r>
            <w:proofErr w:type="spellStart"/>
            <w:r w:rsidRPr="00DC5575">
              <w:rPr>
                <w:rFonts w:cs="Times New Roman"/>
                <w:i w:val="0"/>
                <w:color w:val="000000"/>
                <w:sz w:val="18"/>
                <w:szCs w:val="18"/>
              </w:rPr>
              <w:t>cedro</w:t>
            </w:r>
            <w:proofErr w:type="spellEnd"/>
            <w:r w:rsidRPr="00DC5575">
              <w:rPr>
                <w:rFonts w:cs="Times New Roman"/>
                <w:i w:val="0"/>
                <w:color w:val="000000"/>
                <w:sz w:val="18"/>
                <w:szCs w:val="18"/>
              </w:rPr>
              <w:t xml:space="preserve"> </w:t>
            </w:r>
            <w:proofErr w:type="spellStart"/>
            <w:r w:rsidRPr="00DC5575">
              <w:rPr>
                <w:rFonts w:cs="Times New Roman"/>
                <w:i w:val="0"/>
                <w:color w:val="000000"/>
                <w:sz w:val="18"/>
                <w:szCs w:val="18"/>
              </w:rPr>
              <w:t>rojo</w:t>
            </w:r>
            <w:proofErr w:type="spellEnd"/>
            <w:r w:rsidRPr="00DC5575">
              <w:rPr>
                <w:rFonts w:cs="Times New Roman"/>
                <w:i w:val="0"/>
                <w:color w:val="000000"/>
                <w:sz w:val="18"/>
                <w:szCs w:val="18"/>
              </w:rPr>
              <w:t>,” and Spanish cedar</w:t>
            </w:r>
          </w:p>
        </w:tc>
        <w:tc>
          <w:tcPr>
            <w:tcW w:w="432"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roofErr w:type="spellStart"/>
            <w:r>
              <w:rPr>
                <w:rFonts w:cs="Times New Roman"/>
                <w:i w:val="0"/>
                <w:color w:val="000000"/>
                <w:sz w:val="18"/>
                <w:szCs w:val="18"/>
              </w:rPr>
              <w:t>Tr</w:t>
            </w:r>
            <w:proofErr w:type="spellEnd"/>
          </w:p>
        </w:tc>
        <w:tc>
          <w:tcPr>
            <w:tcW w:w="1849" w:type="dxa"/>
            <w:noWrap/>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Remedy for</w:t>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diarrhea, fever, anti-inflammation, vomiting, hemorrhage,</w:t>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and indigestion </w:t>
            </w:r>
            <w:r w:rsidRPr="00DC5575">
              <w:rPr>
                <w:color w:val="000000"/>
                <w:sz w:val="18"/>
                <w:szCs w:val="18"/>
              </w:rPr>
              <w:fldChar w:fldCharType="begin" w:fldLock="1"/>
            </w:r>
            <w:r>
              <w:rPr>
                <w:rFonts w:cs="Times New Roman"/>
                <w:i w:val="0"/>
                <w:color w:val="000000"/>
                <w:sz w:val="18"/>
                <w:szCs w:val="18"/>
              </w:rPr>
              <w:instrText>ADDIN CSL_CITATION {"citationItems":[{"id":"ITEM-1","itemData":{"author":[{"dropping-particle":"","family":"Rashed","given":"K","non-dropping-particle":"","parse-names":false,"suffix":""},{"dropping-particle":"","family":"Ching-Wen","given":"C","non-dropping-particle":"","parse-names":false,"suffix":""},{"dropping-particle":"","family":"Lung-Yuan","given":"W","non-dropping-particle":"","parse-names":false,"suffix":""},{"dropping-particle":"","family":"Wen-Huang","given":"P","non-dropping-particle":"","parse-names":false,"suffix":""}],"container-title":"Journal of Pharmaceutical and Cosmetic Sciences","id":"ITEM-1","issue":"3","issued":{"date-parts":[["2013"]]},"page":"45-52","title":"Hepatoprotective effect from Cedrela odorata and phytochemical profile","type":"article-journal","volume":"1"},"uris":["http://www.mendeley.com/documents/?uuid=358d4e5c-a55b-4b81-ad86-f02640ef4798"]}],"mendeley":{"formattedCitation":"[69]","plainTextFormattedCitation":"[69]","previouslyFormattedCitation":"[69]"},"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[69]</w:t>
            </w:r>
            <w:r w:rsidRPr="00DC5575">
              <w:rPr>
                <w:color w:val="000000"/>
                <w:sz w:val="18"/>
                <w:szCs w:val="18"/>
              </w:rPr>
              <w:fldChar w:fldCharType="end"/>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Management of malaria </w:t>
            </w:r>
            <w:r w:rsidRPr="00DC5575">
              <w:rPr>
                <w:color w:val="000000"/>
                <w:sz w:val="18"/>
                <w:szCs w:val="18"/>
              </w:rPr>
              <w:fldChar w:fldCharType="begin" w:fldLock="1"/>
            </w:r>
            <w:r>
              <w:rPr>
                <w:rFonts w:cs="Times New Roman"/>
                <w:i w:val="0"/>
                <w:color w:val="000000"/>
                <w:sz w:val="18"/>
                <w:szCs w:val="18"/>
              </w:rPr>
              <w:instrText>ADDIN CSL_CITATION {"citationItems":[{"id":"ITEM-1","itemData":{"DOI":"10.1016/j.phytochem.2007.12.015","ISSN":"0031-9422","author":[{"dropping-particle":"","family":"Kipassa","given":"Nsiama Tienabe","non-dropping-particle":"","parse-names":false,"suffix":""},{"dropping-particle":"","family":"Iwagawa","given":"Tetsuo","non-dropping-particle":"","parse-names":false,"suffix":""},{"dropping-particle":"","family":"Okamura","given":"Hiroaki","non-dropping-particle":"","parse-names":false,"suffix":""},{"dropping-particle":"","family":"Doe","given":"Matsumi","non-dropping-particle":"","parse-names":false,"suffix":""},{"dropping-particle":"","family":"Morimoto","given":"Yoshiki","non-dropping-particle":"","parse-names":false,"suffix":""},{"dropping-particle":"","family":"Nakatani","given":"Munehiro","non-dropping-particle":"","parse-names":false,"suffix":""}],"container-title":"Phytochemistry","id":"ITEM-1","issue":"8","issued":{"date-parts":[["2008"]]},"page":"1782-1787","publisher":"Elsevier","title":"Limonoids from the stem bark of Cedrela odorata","type":"article-journal","volume":"69"},"uris":["http://www.mendeley.com/documents/?uuid=4bb0c8d7-89a4-4241-a692-1d6f7a76ce2d"]}],"mendeley":{"formattedCitation":"[70]","plainTextFormattedCitation":"[70]","previouslyFormattedCitation":"[70]"},"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[70]</w:t>
            </w:r>
            <w:r w:rsidRPr="00DC5575">
              <w:rPr>
                <w:color w:val="000000"/>
                <w:sz w:val="18"/>
                <w:szCs w:val="18"/>
              </w:rPr>
              <w:fldChar w:fldCharType="end"/>
            </w:r>
          </w:p>
        </w:tc>
        <w:tc>
          <w:tcPr>
            <w:tcW w:w="63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B</w:t>
            </w:r>
          </w:p>
        </w:tc>
        <w:tc>
          <w:tcPr>
            <w:tcW w:w="1162"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Infusion made  </w:t>
            </w:r>
            <w:r w:rsidRPr="00DC5575">
              <w:rPr>
                <w:color w:val="000000"/>
                <w:sz w:val="18"/>
                <w:szCs w:val="18"/>
              </w:rPr>
              <w:fldChar w:fldCharType="begin" w:fldLock="1"/>
            </w:r>
            <w:r>
              <w:rPr>
                <w:rFonts w:cs="Times New Roman"/>
                <w:i w:val="0"/>
                <w:color w:val="000000"/>
                <w:sz w:val="18"/>
                <w:szCs w:val="18"/>
              </w:rPr>
              <w:instrText>ADDIN CSL_CITATION {"citationItems":[{"id":"ITEM-1","itemData":{"author":[{"dropping-particle":"","family":"Rashed","given":"K","non-dropping-particle":"","parse-names":false,"suffix":""},{"dropping-particle":"","family":"Ching-Wen","given":"C","non-dropping-particle":"","parse-names":false,"suffix":""},{"dropping-particle":"","family":"Lung-Yuan","given":"W","non-dropping-particle":"","parse-names":false,"suffix":""},{"dropping-particle":"","family":"Wen-Huang","given":"P","non-dropping-particle":"","parse-names":false,"suffix":""}],"container-title":"Journal of Pharmaceutical and Cosmetic Sciences","id":"ITEM-1","issue":"3","issued":{"date-parts":[["2013"]]},"page":"45-52","title":"Hepatoprotective effect from Cedrela odorata and phytochemical profile","type":"article-journal","volume":"1"},"uris":["http://www.mendeley.com/documents/?uuid=358d4e5c-a55b-4b81-ad86-f02640ef4798"]}],"mendeley":{"formattedCitation":"[69]","plainTextFormattedCitation":"[69]","previouslyFormattedCitation":"[69]"},"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[69]</w:t>
            </w:r>
            <w:r w:rsidRPr="00DC5575">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Decoction made  </w:t>
            </w:r>
            <w:r w:rsidRPr="00DC5575">
              <w:rPr>
                <w:color w:val="000000"/>
                <w:sz w:val="18"/>
                <w:szCs w:val="18"/>
              </w:rPr>
              <w:fldChar w:fldCharType="begin" w:fldLock="1"/>
            </w:r>
            <w:r>
              <w:rPr>
                <w:rFonts w:cs="Times New Roman"/>
                <w:i w:val="0"/>
                <w:color w:val="000000"/>
                <w:sz w:val="18"/>
                <w:szCs w:val="18"/>
              </w:rPr>
              <w:instrText>ADDIN CSL_CITATION {"citationItems":[{"id":"ITEM-1","itemData":{"DOI":"10.1016/j.phytochem.2007.12.015","ISSN":"0031-9422","author":[{"dropping-particle":"","family":"Kipassa","given":"Nsiama Tienabe","non-dropping-particle":"","parse-names":false,"suffix":""},{"dropping-particle":"","family":"Iwagawa","given":"Tetsuo","non-dropping-particle":"","parse-names":false,"suffix":""},{"dropping-particle":"","family":"Okamura","given":"Hiroaki","non-dropping-particle":"","parse-names":false,"suffix":""},{"dropping-particle":"","family":"Doe","given":"Matsumi","non-dropping-particle":"","parse-names":false,"suffix":""},{"dropping-particle":"","family":"Morimoto","given":"Yoshiki","non-dropping-particle":"","parse-names":false,"suffix":""},{"dropping-particle":"","family":"Nakatani","given":"Munehiro","non-dropping-particle":"","parse-names":false,"suffix":""}],"container-title":"Phytochemistry","id":"ITEM-1","issue":"8","issued":{"date-parts":[["2008"]]},"page":"1782-1787","publisher":"Elsevier","title":"Limonoids from the stem bark of Cedrela odorata","type":"article-journal","volume":"69"},"uris":["http://www.mendeley.com/documents/?uuid=4bb0c8d7-89a4-4241-a692-1d6f7a76ce2d"]}],"mendeley":{"formattedCitation":"[70]","plainTextFormattedCitation":"[70]","previouslyFormattedCitation":"[70]"},"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[70]</w:t>
            </w:r>
            <w:r w:rsidRPr="00DC5575">
              <w:rPr>
                <w:color w:val="000000"/>
                <w:sz w:val="18"/>
                <w:szCs w:val="18"/>
              </w:rPr>
              <w:fldChar w:fldCharType="end"/>
            </w:r>
          </w:p>
        </w:tc>
        <w:tc>
          <w:tcPr>
            <w:tcW w:w="1808"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tc>
        <w:tc>
          <w:tcPr>
            <w:tcW w:w="45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tc>
        <w:tc>
          <w:tcPr>
            <w:tcW w:w="117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tc>
        <w:tc>
          <w:tcPr>
            <w:tcW w:w="261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S</w:t>
            </w:r>
            <w:r w:rsidRPr="00DC5575">
              <w:rPr>
                <w:rFonts w:cs="Times New Roman"/>
                <w:i w:val="0"/>
                <w:color w:val="000000"/>
                <w:sz w:val="18"/>
                <w:szCs w:val="18"/>
              </w:rPr>
              <w:t xml:space="preserve">light damage at 200 mg/kg, with the formation of type 0 and 1 comets in rodents </w:t>
            </w:r>
            <w:r w:rsidRPr="00DC5575">
              <w:rPr>
                <w:color w:val="000000"/>
                <w:sz w:val="18"/>
                <w:szCs w:val="18"/>
              </w:rPr>
              <w:fldChar w:fldCharType="begin" w:fldLock="1"/>
            </w:r>
            <w:r>
              <w:rPr>
                <w:rFonts w:cs="Times New Roman"/>
                <w:i w:val="0"/>
                <w:color w:val="000000"/>
                <w:sz w:val="18"/>
                <w:szCs w:val="18"/>
              </w:rPr>
              <w:instrText>ADDIN CSL_CITATION {"citationItems":[{"id":"ITEM-1","itemData":{"DOI":"10.4103/1735-5362.319575","ISSN":"1735-5362 (Print)","PMID":"34447445","abstract":"BACKGROUND AND PURPOSE: Paracetamol is the most implicated xenobiotic in inducing  hepatotoxicity. Our study aimed to determine the impact of some kaempferol glycosides isolated from the leaves of Cedrela odorata L. on paracetamol hepatotoxicity. EXPERIMENTAL APPROACH: The methanolic extract of dried leaves of C. odorata L. was subjected to the combination of spectroscopic methods ((1)H and (13)CNMR). Six kaempferol glycosides were isolated: kaempferol-3-O-β-D-glycopyranoside (astragalin), kaempferol-3-O-β-L-rhamnopyranoside, kaempferol-3-O-β-D-rutinoside, kaempferide-3-O-β-D-rutinoside, kaempferide-3-O-β-Drutinosyl-7-O-β-D-rhamnopyranoside, and kaempferol-3-O-β-D- rutinosyl-7-O-a-D-arabinopyranoside. Fifty-four female Swiss Albino mice were divided randomly into 9 groups including (1) control negative (1 mL/kg saline; IP), (2) control positive (paracetamol 300 mg/kg; IP), (3) silymarin 50 mg/kg (IP). Animals of groups 4-9 were injected with 6 different samples of isolated compounds at 100 mg/kg (IP). One h later, groups 3-9 were injected with paracetamol (300 mg/kg IP). Two h later, tissue samples were taken from all animals to assess nitrotyrosine, c-Jun N-terminal protein kinase (c-JNK), Raf -1kinase, and oxidative stress biomarkers viz. reduced glutathione (GSH) and malondialdehyde (MDA). FINDINGS/RESULTS: Isolated glycosides had a prominent anti-apoptotic effect via inhibition of c-JNK and Raf-1 kinase. They also exerted a powerful antioxidant effect by modulating the oxidative stress induced by paracetamol via increasing GSH, reducing MDA and nitrotyrosine concentrations compared to positive control. The glycoside (1) showed a better effect than silymarin (standard) in ameliorating the formation of nitrotyrosine, Raf-1 kinase, c-JNK, and GSH. CONCLUSION AND IMPLICATION: Kaempferol glycosides isolated for the first time from C. odorata L. leaves exerted antioxidant and antiapoptotic effects via amelioration of oxidative stress and inhibition of Raf/MAPK pathway.","author":[{"dropping-particle":"","family":"Asaad","given":"Gihan Farag","non-dropping-particle":"","parse-names":false,"suffix":""},{"dropping-particle":"","family":"Ibrahim Abdallah","given":"Heba Mohammed","non-dropping-particle":"","parse-names":false,"suffix":""},{"dropping-particle":"","family":"Mohammed","given":"Hala Shaaban","non-dropping-particle":"","parse-names":false,"suffix":""},{"dropping-particle":"","family":"Nomier","given":"Yousra Ahmed","non-dropping-particle":"","parse-names":false,"suffix":""}],"container-title":"Research in pharmaceutical sciences","id":"ITEM-1","issue":"4","issued":{"date-parts":[["2021","8"]]},"language":"eng","page":"370-380","publisher-place":"Iran","title":"Hepatoprotective effect of kaempferol glycosides isolated from Cedrela odorata L.  leaves in albino mice: involvement of Raf/MAPK pathway.","type":"article-journal","volume":"16"},"uris":["http://www.mendeley.com/documents/?uuid=2ee891ff-cf58-4816-9e9c-239e3765e334"]}],"mendeley":{"formattedCitation":"[71]","plainTextFormattedCitation":"[71]","previouslyFormattedCitation":"[71]"},"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[71]</w:t>
            </w:r>
            <w:r w:rsidRPr="00DC5575">
              <w:rPr>
                <w:color w:val="000000"/>
                <w:sz w:val="18"/>
                <w:szCs w:val="18"/>
              </w:rPr>
              <w:fldChar w:fldCharType="end"/>
            </w:r>
          </w:p>
        </w:tc>
        <w:tc>
          <w:tcPr>
            <w:tcW w:w="261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 xml:space="preserve">Hepatoprotective activity </w:t>
            </w:r>
            <w:r w:rsidRPr="00DC5575">
              <w:rPr>
                <w:color w:val="000000"/>
                <w:sz w:val="18"/>
                <w:szCs w:val="18"/>
              </w:rPr>
              <w:fldChar w:fldCharType="begin" w:fldLock="1"/>
            </w:r>
            <w:r>
              <w:rPr>
                <w:rFonts w:cs="Times New Roman"/>
                <w:i w:val="0"/>
                <w:color w:val="000000"/>
                <w:sz w:val="18"/>
                <w:szCs w:val="18"/>
              </w:rPr>
              <w:instrText>ADDIN CSL_CITATION {"citationItems":[{"id":"ITEM-1","itemData":{"DOI":"10.4103/1735-5362.319575","ISSN":"1735-5362 (Print)","PMID":"34447445","abstract":"BACKGROUND AND PURPOSE: Paracetamol is the most implicated xenobiotic in inducing  hepatotoxicity. Our study aimed to determine the impact of some kaempferol glycosides isolated from the leaves of Cedrela odorata L. on paracetamol hepatotoxicity. EXPERIMENTAL APPROACH: The methanolic extract of dried leaves of C. odorata L. was subjected to the combination of spectroscopic methods ((1)H and (13)CNMR). Six kaempferol glycosides were isolated: kaempferol-3-O-β-D-glycopyranoside (astragalin), kaempferol-3-O-β-L-rhamnopyranoside, kaempferol-3-O-β-D-rutinoside, kaempferide-3-O-β-D-rutinoside, kaempferide-3-O-β-Drutinosyl-7-O-β-D-rhamnopyranoside, and kaempferol-3-O-β-D- rutinosyl-7-O-a-D-arabinopyranoside. Fifty-four female Swiss Albino mice were divided randomly into 9 groups including (1) control negative (1 mL/kg saline; IP), (2) control positive (paracetamol 300 mg/kg; IP), (3) silymarin 50 mg/kg (IP). Animals of groups 4-9 were injected with 6 different samples of isolated compounds at 100 mg/kg (IP). One h later, groups 3-9 were injected with paracetamol (300 mg/kg IP). Two h later, tissue samples were taken from all animals to assess nitrotyrosine, c-Jun N-terminal protein kinase (c-JNK), Raf -1kinase, and oxidative stress biomarkers viz. reduced glutathione (GSH) and malondialdehyde (MDA). FINDINGS/RESULTS: Isolated glycosides had a prominent anti-apoptotic effect via inhibition of c-JNK and Raf-1 kinase. They also exerted a powerful antioxidant effect by modulating the oxidative stress induced by paracetamol via increasing GSH, reducing MDA and nitrotyrosine concentrations compared to positive control. The glycoside (1) showed a better effect than silymarin (standard) in ameliorating the formation of nitrotyrosine, Raf-1 kinase, c-JNK, and GSH. CONCLUSION AND IMPLICATION: Kaempferol glycosides isolated for the first time from C. odorata L. leaves exerted antioxidant and antiapoptotic effects via amelioration of oxidative stress and inhibition of Raf/MAPK pathway.","author":[{"dropping-particle":"","family":"Asaad","given":"Gihan Farag","non-dropping-particle":"","parse-names":false,"suffix":""},{"dropping-particle":"","family":"Ibrahim Abdallah","given":"Heba Mohammed","non-dropping-particle":"","parse-names":false,"suffix":""},{"dropping-particle":"","family":"Mohammed","given":"Hala Shaaban","non-dropping-particle":"","parse-names":false,"suffix":""},{"dropping-particle":"","family":"Nomier","given":"Yousra Ahmed","non-dropping-particle":"","parse-names":false,"suffix":""}],"container-title":"Research in pharmaceutical sciences","id":"ITEM-1","issue":"4","issued":{"date-parts":[["2021","8"]]},"language":"eng","page":"370-380","publisher-place":"Iran","title":"Hepatoprotective effect of kaempferol glycosides isolated from Cedrela odorata L.  leaves in albino mice: involvement of Raf/MAPK pathway.","type":"article-journal","volume":"16"},"uris":["http://www.mendeley.com/documents/?uuid=2ee891ff-cf58-4816-9e9c-239e3765e334"]}],"mendeley":{"formattedCitation":"[71]","plainTextFormattedCitation":"[71]","previouslyFormattedCitation":"[71]"},"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[71]</w:t>
            </w:r>
            <w:r w:rsidRPr="00DC5575">
              <w:rPr>
                <w:color w:val="000000"/>
                <w:sz w:val="18"/>
                <w:szCs w:val="18"/>
              </w:rPr>
              <w:fldChar w:fldCharType="end"/>
            </w:r>
            <w:r w:rsidRPr="00DC5575">
              <w:rPr>
                <w:rFonts w:cs="Times New Roman"/>
                <w:i w:val="0"/>
                <w:color w:val="000000"/>
                <w:sz w:val="18"/>
                <w:szCs w:val="18"/>
              </w:rPr>
              <w:t xml:space="preserve">, anti-inflammatory effect </w:t>
            </w:r>
            <w:r w:rsidRPr="00DC5575">
              <w:rPr>
                <w:color w:val="000000"/>
                <w:sz w:val="18"/>
                <w:szCs w:val="18"/>
              </w:rPr>
              <w:fldChar w:fldCharType="begin" w:fldLock="1"/>
            </w:r>
            <w:r>
              <w:rPr>
                <w:rFonts w:cs="Times New Roman"/>
                <w:i w:val="0"/>
                <w:color w:val="000000"/>
                <w:sz w:val="18"/>
                <w:szCs w:val="18"/>
              </w:rPr>
              <w:instrText>ADDIN CSL_CITATION {"citationItems":[{"id":"ITEM-1","itemData":{"DOI":"10.3892/etm.2019.7639","ISSN":"1792-0981","author":[{"dropping-particle":"","family":"Lee","given":"Han-Sol","non-dropping-particle":"","parse-names":false,"suffix":""},{"dropping-particle":"","family":"Park","given":"Ji-Won","non-dropping-particle":"","parse-names":false,"suffix":""},{"dropping-particle":"","family":"Kwon","given":"Ok-Kyoung","non-dropping-particle":"","parse-names":false,"suffix":""},{"dropping-particle":"","family":"Lim","given":"Yourim","non-dropping-particle":"","parse-names":false,"suffix":""},{"dropping-particle":"","family":"Kim","given":"Jung Hee","non-dropping-particle":"","parse-names":false,"suffix":""},{"dropping-particle":"","family":"Kim","given":"Soo-Yong","non-dropping-particle":"","parse-names":false,"suffix":""},{"dropping-particle":"","family":"Zamora","given":"Nelson","non-dropping-particle":"","parse-names":false,"suffix":""},{"dropping-particle":"","family":"Rosales","given":"Kattia","non-dropping-particle":"","parse-names":false,"suffix":""},{"dropping-particle":"","family":"Choi","given":"Sangho","non-dropping-particle":"","parse-names":false,"suffix":""},{"dropping-particle":"","family":"Oh","given":"Sei-Ryang","non-dropping-particle":"","parse-names":false,"suffix":""}],"container-title":"Experimental and Therapeutic Medicine","id":"ITEM-1","issue":"1","issued":{"date-parts":[["2019"]]},"page":"833-840","publisher":"DA Spandidos","title":"Anti-inflammatory effects of ethanol extract from the leaves and shoots of Cedrela odorata L. in cytokine-stimulated keratinocytes","type":"article-journal","volume":"18"},"uris":["http://www.mendeley.com/documents/?uuid=06759a5f-c163-49f2-929d-538d117310af"]}],"mendeley":{"formattedCitation":"[72]","plainTextFormattedCitation":"[72]","previouslyFormattedCitation":"[72]"},"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[72]</w:t>
            </w:r>
            <w:r w:rsidRPr="00DC5575">
              <w:rPr>
                <w:color w:val="000000"/>
                <w:sz w:val="18"/>
                <w:szCs w:val="18"/>
              </w:rPr>
              <w:fldChar w:fldCharType="end"/>
            </w:r>
            <w:r>
              <w:rPr>
                <w:rFonts w:cs="Times New Roman"/>
                <w:i w:val="0"/>
                <w:color w:val="000000"/>
                <w:sz w:val="18"/>
                <w:szCs w:val="18"/>
              </w:rPr>
              <w:t xml:space="preserve">, </w:t>
            </w:r>
            <w:r w:rsidRPr="00DC5575">
              <w:rPr>
                <w:rFonts w:cs="Times New Roman"/>
                <w:i w:val="0"/>
                <w:color w:val="000000"/>
                <w:sz w:val="18"/>
                <w:szCs w:val="18"/>
              </w:rPr>
              <w:t>anti</w:t>
            </w:r>
            <w:r>
              <w:rPr>
                <w:rFonts w:cs="Times New Roman"/>
                <w:i w:val="0"/>
                <w:color w:val="000000"/>
                <w:sz w:val="18"/>
                <w:szCs w:val="18"/>
              </w:rPr>
              <w:t>-</w:t>
            </w:r>
            <w:r w:rsidRPr="00DC5575">
              <w:rPr>
                <w:rFonts w:cs="Times New Roman"/>
                <w:i w:val="0"/>
                <w:color w:val="000000"/>
                <w:sz w:val="18"/>
                <w:szCs w:val="18"/>
              </w:rPr>
              <w:t>oxidant activity</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{"citationItems":[{"id":"ITEM-1","itemData":{"DOI":"10.1155/2015/187346","ISSN":"1741-4288","author":[{"dropping-particle":"","family":"Almonte-Flores","given":"Dulce Carolina","non-dropping-particle":"","parse-names":false,"suffix":""},{"dropping-particle":"","family":"Paniagua-Castro","given":"Norma","non-dropping-particle":"","parse-names":false,"suffix":""},{"dropping-particle":"","family":"Escalona-Cardoso","given":"Gerardo","non-dropping-particle":"","parse-names":false,"suffix":""},{"dropping-particle":"","family":"Rosales-Castro","given":"Martha","non-dropping-particle":"","parse-names":false,"suffix":""}],"container-title":"Evidence‐based Complementary and Alternative Medicine","id":"ITEM-1","issue":"1","issued":{"date-parts":[["2015"]]},"page":"187346","publisher":"Wiley Online Library","title":"Pharmacological and genotoxic properties of polyphenolic extracts of Cedrela odorata L. and Juglans regia L. barks in rodents","type":"article-journal","volume":"2015"},"uris":["http://www.mendeley.com/documents/?uuid=f78bcbf2-bb6d-4e75-94c6-4fe82083cf0f"]}],"mendeley":{"formattedCitation":"[73]","plainTextFormattedCitation":"[73]","previouslyFormattedCitation":"[73]"},"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[73]</w:t>
            </w:r>
            <w:r>
              <w:rPr>
                <w:color w:val="000000"/>
                <w:sz w:val="18"/>
                <w:szCs w:val="18"/>
              </w:rPr>
              <w:fldChar w:fldCharType="end"/>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K</w:t>
            </w:r>
            <w:r w:rsidRPr="00DC5575">
              <w:rPr>
                <w:rFonts w:cs="Times New Roman"/>
                <w:i w:val="0"/>
                <w:color w:val="000000"/>
                <w:sz w:val="18"/>
                <w:szCs w:val="18"/>
              </w:rPr>
              <w:t>aempferol-3-</w:t>
            </w:r>
            <w:r w:rsidRPr="00DC5575">
              <w:rPr>
                <w:rFonts w:cs="Times New Roman"/>
                <w:color w:val="000000"/>
                <w:sz w:val="18"/>
                <w:szCs w:val="18"/>
              </w:rPr>
              <w:t>O</w:t>
            </w:r>
            <w:r w:rsidRPr="00DC5575">
              <w:rPr>
                <w:rFonts w:cs="Times New Roman"/>
                <w:i w:val="0"/>
                <w:color w:val="000000"/>
                <w:sz w:val="18"/>
                <w:szCs w:val="18"/>
              </w:rPr>
              <w:t>-β-D-</w:t>
            </w:r>
            <w:proofErr w:type="spellStart"/>
            <w:r w:rsidRPr="00DC5575">
              <w:rPr>
                <w:rFonts w:cs="Times New Roman"/>
                <w:i w:val="0"/>
                <w:color w:val="000000"/>
                <w:sz w:val="18"/>
                <w:szCs w:val="18"/>
              </w:rPr>
              <w:t>glycopyranoside</w:t>
            </w:r>
            <w:proofErr w:type="spellEnd"/>
            <w:r w:rsidRPr="00DC5575">
              <w:rPr>
                <w:rFonts w:cs="Times New Roman"/>
                <w:i w:val="0"/>
                <w:color w:val="000000"/>
                <w:sz w:val="18"/>
                <w:szCs w:val="18"/>
              </w:rPr>
              <w:t xml:space="preserve"> (</w:t>
            </w:r>
            <w:proofErr w:type="spellStart"/>
            <w:r w:rsidRPr="00DC5575">
              <w:rPr>
                <w:rFonts w:cs="Times New Roman"/>
                <w:i w:val="0"/>
                <w:color w:val="000000"/>
                <w:sz w:val="18"/>
                <w:szCs w:val="18"/>
              </w:rPr>
              <w:t>astragalin</w:t>
            </w:r>
            <w:proofErr w:type="spellEnd"/>
            <w:r w:rsidRPr="00DC5575">
              <w:rPr>
                <w:rFonts w:cs="Times New Roman"/>
                <w:i w:val="0"/>
                <w:color w:val="000000"/>
                <w:sz w:val="18"/>
                <w:szCs w:val="18"/>
              </w:rPr>
              <w:t>), kaempferol-3-</w:t>
            </w:r>
            <w:r w:rsidRPr="00DC5575">
              <w:rPr>
                <w:rFonts w:cs="Times New Roman"/>
                <w:color w:val="000000"/>
                <w:sz w:val="18"/>
                <w:szCs w:val="18"/>
              </w:rPr>
              <w:t>O</w:t>
            </w:r>
            <w:r w:rsidRPr="00DC5575">
              <w:rPr>
                <w:rFonts w:cs="Times New Roman"/>
                <w:i w:val="0"/>
                <w:color w:val="000000"/>
                <w:sz w:val="18"/>
                <w:szCs w:val="18"/>
              </w:rPr>
              <w:t>-β-L-</w:t>
            </w:r>
            <w:proofErr w:type="spellStart"/>
            <w:r w:rsidRPr="00DC5575">
              <w:rPr>
                <w:rFonts w:cs="Times New Roman"/>
                <w:i w:val="0"/>
                <w:color w:val="000000"/>
                <w:sz w:val="18"/>
                <w:szCs w:val="18"/>
              </w:rPr>
              <w:t>rhamnopyranoside</w:t>
            </w:r>
            <w:proofErr w:type="spellEnd"/>
            <w:r w:rsidRPr="00DC5575">
              <w:rPr>
                <w:rFonts w:cs="Times New Roman"/>
                <w:i w:val="0"/>
                <w:color w:val="000000"/>
                <w:sz w:val="18"/>
                <w:szCs w:val="18"/>
              </w:rPr>
              <w:t>,</w:t>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DC5575">
              <w:rPr>
                <w:rFonts w:cs="Times New Roman"/>
                <w:i w:val="0"/>
                <w:color w:val="000000"/>
                <w:sz w:val="18"/>
                <w:szCs w:val="18"/>
              </w:rPr>
              <w:t>kaempferol-3-</w:t>
            </w:r>
            <w:r w:rsidRPr="00DC5575">
              <w:rPr>
                <w:rFonts w:cs="Times New Roman"/>
                <w:color w:val="000000"/>
                <w:sz w:val="18"/>
                <w:szCs w:val="18"/>
              </w:rPr>
              <w:t>O</w:t>
            </w:r>
            <w:r w:rsidRPr="00DC5575">
              <w:rPr>
                <w:rFonts w:cs="Times New Roman"/>
                <w:i w:val="0"/>
                <w:color w:val="000000"/>
                <w:sz w:val="18"/>
                <w:szCs w:val="18"/>
              </w:rPr>
              <w:t>-β-D-</w:t>
            </w:r>
            <w:proofErr w:type="spellStart"/>
            <w:r w:rsidRPr="00DC5575">
              <w:rPr>
                <w:rFonts w:cs="Times New Roman"/>
                <w:i w:val="0"/>
                <w:color w:val="000000"/>
                <w:sz w:val="18"/>
                <w:szCs w:val="18"/>
              </w:rPr>
              <w:t>rutinoside</w:t>
            </w:r>
            <w:proofErr w:type="spellEnd"/>
            <w:r w:rsidRPr="00DC5575">
              <w:rPr>
                <w:rFonts w:cs="Times New Roman"/>
                <w:i w:val="0"/>
                <w:color w:val="000000"/>
                <w:sz w:val="18"/>
                <w:szCs w:val="18"/>
              </w:rPr>
              <w:t>, kaempferide-3-</w:t>
            </w:r>
            <w:r w:rsidRPr="00DC5575">
              <w:rPr>
                <w:rFonts w:cs="Times New Roman"/>
                <w:color w:val="000000"/>
                <w:sz w:val="18"/>
                <w:szCs w:val="18"/>
              </w:rPr>
              <w:t>O</w:t>
            </w:r>
            <w:r w:rsidRPr="00DC5575">
              <w:rPr>
                <w:rFonts w:cs="Times New Roman"/>
                <w:i w:val="0"/>
                <w:color w:val="000000"/>
                <w:sz w:val="18"/>
                <w:szCs w:val="18"/>
              </w:rPr>
              <w:t>-β-D-</w:t>
            </w:r>
            <w:proofErr w:type="spellStart"/>
            <w:r w:rsidRPr="00DC5575">
              <w:rPr>
                <w:rFonts w:cs="Times New Roman"/>
                <w:i w:val="0"/>
                <w:color w:val="000000"/>
                <w:sz w:val="18"/>
                <w:szCs w:val="18"/>
              </w:rPr>
              <w:t>rutinoside</w:t>
            </w:r>
            <w:proofErr w:type="spellEnd"/>
            <w:r w:rsidRPr="00DC5575">
              <w:rPr>
                <w:rFonts w:cs="Times New Roman"/>
                <w:i w:val="0"/>
                <w:color w:val="000000"/>
                <w:sz w:val="18"/>
                <w:szCs w:val="18"/>
              </w:rPr>
              <w:t>, kaempferide-3-O-β-Drutinosyl-7-</w:t>
            </w:r>
            <w:r w:rsidRPr="00DC5575">
              <w:rPr>
                <w:rFonts w:cs="Times New Roman"/>
                <w:color w:val="000000"/>
                <w:sz w:val="18"/>
                <w:szCs w:val="18"/>
              </w:rPr>
              <w:t>O</w:t>
            </w:r>
            <w:r w:rsidRPr="00DC5575">
              <w:rPr>
                <w:rFonts w:cs="Times New Roman"/>
                <w:i w:val="0"/>
                <w:color w:val="000000"/>
                <w:sz w:val="18"/>
                <w:szCs w:val="18"/>
              </w:rPr>
              <w:t>-β-</w:t>
            </w:r>
            <w:proofErr w:type="spellStart"/>
            <w:r w:rsidRPr="00DC5575">
              <w:rPr>
                <w:rFonts w:cs="Times New Roman"/>
                <w:i w:val="0"/>
                <w:color w:val="000000"/>
                <w:sz w:val="18"/>
                <w:szCs w:val="18"/>
              </w:rPr>
              <w:t>Drhamnopyranoside</w:t>
            </w:r>
            <w:proofErr w:type="spellEnd"/>
            <w:r w:rsidRPr="00DC5575">
              <w:rPr>
                <w:rFonts w:cs="Times New Roman"/>
                <w:i w:val="0"/>
                <w:color w:val="000000"/>
                <w:sz w:val="18"/>
                <w:szCs w:val="18"/>
              </w:rPr>
              <w:t xml:space="preserve">, and </w:t>
            </w:r>
            <w:r w:rsidRPr="00DC5575">
              <w:rPr>
                <w:rFonts w:cs="Times New Roman"/>
                <w:i w:val="0"/>
                <w:color w:val="000000"/>
                <w:sz w:val="18"/>
                <w:szCs w:val="18"/>
              </w:rPr>
              <w:lastRenderedPageBreak/>
              <w:t>kaempferol-3-</w:t>
            </w:r>
            <w:r w:rsidRPr="00DC5575">
              <w:rPr>
                <w:rFonts w:cs="Times New Roman"/>
                <w:color w:val="000000"/>
                <w:sz w:val="18"/>
                <w:szCs w:val="18"/>
              </w:rPr>
              <w:t>O</w:t>
            </w:r>
            <w:r w:rsidRPr="00DC5575">
              <w:rPr>
                <w:rFonts w:cs="Times New Roman"/>
                <w:i w:val="0"/>
                <w:color w:val="000000"/>
                <w:sz w:val="18"/>
                <w:szCs w:val="18"/>
              </w:rPr>
              <w:t>-β-D- rutinosyl-7-</w:t>
            </w:r>
            <w:r w:rsidRPr="00DC5575">
              <w:rPr>
                <w:rFonts w:cs="Times New Roman"/>
                <w:color w:val="000000"/>
                <w:sz w:val="18"/>
                <w:szCs w:val="18"/>
              </w:rPr>
              <w:t>O</w:t>
            </w:r>
            <w:r w:rsidRPr="00DC5575">
              <w:rPr>
                <w:rFonts w:cs="Times New Roman"/>
                <w:i w:val="0"/>
                <w:color w:val="000000"/>
                <w:sz w:val="18"/>
                <w:szCs w:val="18"/>
              </w:rPr>
              <w:t>-α-D-</w:t>
            </w:r>
            <w:proofErr w:type="spellStart"/>
            <w:r w:rsidRPr="00DC5575">
              <w:rPr>
                <w:rFonts w:cs="Times New Roman"/>
                <w:i w:val="0"/>
                <w:color w:val="000000"/>
                <w:sz w:val="18"/>
                <w:szCs w:val="18"/>
              </w:rPr>
              <w:t>arabinopyranoside</w:t>
            </w:r>
            <w:proofErr w:type="spellEnd"/>
            <w:r w:rsidRPr="00DC5575">
              <w:rPr>
                <w:rFonts w:cs="Times New Roman"/>
                <w:i w:val="0"/>
                <w:color w:val="000000"/>
                <w:sz w:val="18"/>
                <w:szCs w:val="18"/>
              </w:rPr>
              <w:t xml:space="preserve">  </w:t>
            </w:r>
            <w:r w:rsidRPr="00DC5575">
              <w:rPr>
                <w:color w:val="000000"/>
                <w:sz w:val="18"/>
                <w:szCs w:val="18"/>
              </w:rPr>
              <w:fldChar w:fldCharType="begin" w:fldLock="1"/>
            </w:r>
            <w:r>
              <w:rPr>
                <w:rFonts w:cs="Times New Roman"/>
                <w:i w:val="0"/>
                <w:color w:val="000000"/>
                <w:sz w:val="18"/>
                <w:szCs w:val="18"/>
              </w:rPr>
              <w:instrText>ADDIN CSL_CITATION {"citationItems":[{"id":"ITEM-1","itemData":{"DOI":"10.4103/1735-5362.319575","ISSN":"1735-5362 (Print)","PMID":"34447445","abstract":"BACKGROUND AND PURPOSE: Paracetamol is the most implicated xenobiotic in inducing  hepatotoxicity. Our study aimed to determine the impact of some kaempferol glycosides isolated from the leaves of Cedrela odorata L. on paracetamol hepatotoxicity. EXPERIMENTAL APPROACH: The methanolic extract of dried leaves of C. odorata L. was subjected to the combination of spectroscopic methods ((1)H and (13)CNMR). Six kaempferol glycosides were isolated: kaempferol-3-O-β-D-glycopyranoside (astragalin), kaempferol-3-O-β-L-rhamnopyranoside, kaempferol-3-O-β-D-rutinoside, kaempferide-3-O-β-D-rutinoside, kaempferide-3-O-β-Drutinosyl-7-O-β-D-rhamnopyranoside, and kaempferol-3-O-β-D- rutinosyl-7-O-a-D-arabinopyranoside. Fifty-four female Swiss Albino mice were divided randomly into 9 groups including (1) control negative (1 mL/kg saline; IP), (2) control positive (paracetamol 300 mg/kg; IP), (3) silymarin 50 mg/kg (IP). Animals of groups 4-9 were injected with 6 different samples of isolated compounds at 100 mg/kg (IP). One h later, groups 3-9 were injected with paracetamol (300 mg/kg IP). Two h later, tissue samples were taken from all animals to assess nitrotyrosine, c-Jun N-terminal protein kinase (c-JNK), Raf -1kinase, and oxidative stress biomarkers viz. reduced glutathione (GSH) and malondialdehyde (MDA). FINDINGS/RESULTS: Isolated glycosides had a prominent anti-apoptotic effect via inhibition of c-JNK and Raf-1 kinase. They also exerted a powerful antioxidant effect by modulating the oxidative stress induced by paracetamol via increasing GSH, reducing MDA and nitrotyrosine concentrations compared to positive control. The glycoside (1) showed a better effect than silymarin (standard) in ameliorating the formation of nitrotyrosine, Raf-1 kinase, c-JNK, and GSH. CONCLUSION AND IMPLICATION: Kaempferol glycosides isolated for the first time from C. odorata L. leaves exerted antioxidant and antiapoptotic effects via amelioration of oxidative stress and inhibition of Raf/MAPK pathway.","author":[{"dropping-particle":"","family":"Asaad","given":"Gihan Farag","non-dropping-particle":"","parse-names":false,"suffix":""},{"dropping-particle":"","family":"Ibrahim Abdallah","given":"Heba Mohammed","non-dropping-particle":"","parse-names":false,"suffix":""},{"dropping-particle":"","family":"Mohammed","given":"Hala Shaaban","non-dropping-particle":"","parse-names":false,"suffix":""},{"dropping-particle":"","family":"Nomier","given":"Yousra Ahmed","non-dropping-particle":"","parse-names":false,"suffix":""}],"container-title":"Research in pharmaceutical sciences","id":"ITEM-1","issue":"4","issued":{"date-parts":[["2021","8"]]},"language":"eng","page":"370-380","publisher-place":"Iran","title":"Hepatoprotective effect of kaempferol glycosides isolated from Cedrela odorata L.  leaves in albino mice: involvement of Raf/MAPK pathway.","type":"article-journal","volume":"16"},"uris":["http://www.mendeley.com/documents/?uuid=2ee891ff-cf58-4816-9e9c-239e3765e334"]}],"mendeley":{"formattedCitation":"[71]","plainTextFormattedCitation":"[71]","previouslyFormattedCitation":"[71]"},"properties":{"noteIndex":0},"schema":"https://github.com/citation-style-language/schema/raw/master/csl-citation.json"}</w:instrText>
            </w:r>
            <w:r w:rsidRPr="00DC5575">
              <w:rPr>
                <w:color w:val="000000"/>
                <w:sz w:val="18"/>
                <w:szCs w:val="18"/>
              </w:rPr>
              <w:fldChar w:fldCharType="separate"/>
            </w:r>
            <w:r w:rsidRPr="00552427">
              <w:rPr>
                <w:rFonts w:cs="Times New Roman"/>
                <w:i w:val="0"/>
                <w:noProof/>
                <w:color w:val="000000"/>
                <w:sz w:val="18"/>
                <w:szCs w:val="18"/>
              </w:rPr>
              <w:t>[71]</w:t>
            </w:r>
            <w:r w:rsidRPr="00DC5575">
              <w:rPr>
                <w:color w:val="000000"/>
                <w:sz w:val="18"/>
                <w:szCs w:val="18"/>
              </w:rPr>
              <w:fldChar w:fldCharType="end"/>
            </w:r>
          </w:p>
        </w:tc>
      </w:tr>
      <w:tr w:rsidR="00012D89" w:rsidRPr="00DC5575" w:rsidTr="009F5295">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i w:val="0"/>
                <w:color w:val="000000"/>
                <w:sz w:val="18"/>
                <w:szCs w:val="18"/>
              </w:rPr>
            </w:pPr>
            <w:r w:rsidRPr="004E4022">
              <w:rPr>
                <w:rFonts w:cs="Times New Roman"/>
                <w:b w:val="0"/>
                <w:color w:val="000000"/>
                <w:sz w:val="18"/>
                <w:szCs w:val="18"/>
              </w:rPr>
              <w:lastRenderedPageBreak/>
              <w:t xml:space="preserve">Mimosa </w:t>
            </w:r>
            <w:proofErr w:type="spellStart"/>
            <w:r w:rsidRPr="004E4022">
              <w:rPr>
                <w:rFonts w:cs="Times New Roman"/>
                <w:b w:val="0"/>
                <w:color w:val="000000"/>
                <w:sz w:val="18"/>
                <w:szCs w:val="18"/>
              </w:rPr>
              <w:t>pigra</w:t>
            </w:r>
            <w:proofErr w:type="spellEnd"/>
            <w:r w:rsidRPr="004E4022">
              <w:rPr>
                <w:rFonts w:cs="Times New Roman"/>
                <w:b w:val="0"/>
                <w:i w:val="0"/>
                <w:color w:val="000000"/>
                <w:sz w:val="18"/>
                <w:szCs w:val="18"/>
              </w:rPr>
              <w:t xml:space="preserve"> L. (Fabaceae) [MFNP] </w:t>
            </w:r>
            <w:r w:rsidRPr="004E4022">
              <w:rPr>
                <w:color w:val="000000"/>
                <w:sz w:val="18"/>
                <w:szCs w:val="18"/>
              </w:rPr>
              <w:fldChar w:fldCharType="begin" w:fldLock="1"/>
            </w:r>
            <w:r>
              <w:rPr>
                <w:rFonts w:cs="Times New Roman"/>
                <w:b w:val="0"/>
                <w:i w:val="0"/>
                <w:color w:val="000000"/>
                <w:sz w:val="18"/>
                <w:szCs w:val="18"/>
              </w:rPr>
              <w:instrText>ADDIN CSL_CITATION {"citationItems":[{"id":"ITEM-1","itemData":{"ISBN":"1780644086","author":[{"dropping-particle":"","family":"Boy","given":"Gordon","non-dropping-particle":"","parse-names":false,"suffix":""},{"dropping-particle":"","family":"Witt","given":"Arne","non-dropping-particle":"","parse-names":false,"suffix":""}],"id":"ITEM-1","issued":{"date-parts":[["2013"]]},"title":"Invasive alien plants and their management in Africa.","type":"book"},"uris":["http://www.mendeley.com/documents/?uuid=2b543227-de10-45f7-9f09-bedb3794a3dd"]}],"mendeley":{"formattedCitation":"[47]","plainTextFormattedCitation":"[47]","previouslyFormattedCitation":"[47]"},"properties":{"noteIndex":0},"schema":"https://github.com/citation-style-language/schema/raw/master/csl-citation.json"}</w:instrText>
            </w:r>
            <w:r w:rsidRPr="004E4022">
              <w:rPr>
                <w:color w:val="000000"/>
                <w:sz w:val="18"/>
                <w:szCs w:val="18"/>
              </w:rPr>
              <w:fldChar w:fldCharType="separate"/>
            </w:r>
            <w:r w:rsidRPr="004E4022">
              <w:rPr>
                <w:rFonts w:cs="Times New Roman"/>
                <w:b w:val="0"/>
                <w:i w:val="0"/>
                <w:noProof/>
                <w:color w:val="000000"/>
                <w:sz w:val="18"/>
                <w:szCs w:val="18"/>
              </w:rPr>
              <w:t>[47]</w:t>
            </w:r>
            <w:r w:rsidRPr="004E4022">
              <w:rPr>
                <w:color w:val="000000"/>
                <w:sz w:val="18"/>
                <w:szCs w:val="18"/>
              </w:rPr>
              <w:fldChar w:fldCharType="end"/>
            </w:r>
            <w:r w:rsidRPr="004E4022">
              <w:rPr>
                <w:rFonts w:cs="Times New Roman"/>
                <w:b w:val="0"/>
                <w:i w:val="0"/>
                <w:color w:val="000000"/>
                <w:sz w:val="18"/>
                <w:szCs w:val="18"/>
              </w:rPr>
              <w:t xml:space="preserve"> </w:t>
            </w:r>
          </w:p>
        </w:tc>
        <w:tc>
          <w:tcPr>
            <w:tcW w:w="864"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B</w:t>
            </w:r>
            <w:r w:rsidRPr="005935CB">
              <w:rPr>
                <w:rFonts w:cs="Times New Roman"/>
                <w:i w:val="0"/>
                <w:color w:val="000000"/>
                <w:sz w:val="18"/>
                <w:szCs w:val="18"/>
              </w:rPr>
              <w:t>ashful plant</w:t>
            </w:r>
            <w:r>
              <w:rPr>
                <w:rFonts w:cs="Times New Roman"/>
                <w:i w:val="0"/>
                <w:color w:val="000000"/>
                <w:sz w:val="18"/>
                <w:szCs w:val="18"/>
              </w:rPr>
              <w:t xml:space="preserve">, </w:t>
            </w:r>
          </w:p>
        </w:tc>
        <w:tc>
          <w:tcPr>
            <w:tcW w:w="432"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roofErr w:type="spellStart"/>
            <w:r>
              <w:rPr>
                <w:rFonts w:cs="Times New Roman"/>
                <w:i w:val="0"/>
                <w:color w:val="000000"/>
                <w:sz w:val="18"/>
                <w:szCs w:val="18"/>
              </w:rPr>
              <w:t>Sh</w:t>
            </w:r>
            <w:proofErr w:type="spellEnd"/>
          </w:p>
        </w:tc>
        <w:tc>
          <w:tcPr>
            <w:tcW w:w="1849" w:type="dxa"/>
            <w:noWrap/>
          </w:tcPr>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Used to manage head colds, </w:t>
            </w:r>
            <w:r w:rsidRPr="005935CB">
              <w:rPr>
                <w:rFonts w:cs="Times New Roman"/>
                <w:i w:val="0"/>
                <w:color w:val="000000"/>
                <w:sz w:val="18"/>
                <w:szCs w:val="18"/>
              </w:rPr>
              <w:t xml:space="preserve">toothaches, </w:t>
            </w:r>
            <w:r>
              <w:rPr>
                <w:rFonts w:cs="Times New Roman"/>
                <w:i w:val="0"/>
                <w:color w:val="000000"/>
                <w:sz w:val="18"/>
                <w:szCs w:val="18"/>
              </w:rPr>
              <w:t xml:space="preserve">and eye problems </w:t>
            </w:r>
            <w:r>
              <w:rPr>
                <w:color w:val="000000"/>
                <w:sz w:val="18"/>
                <w:szCs w:val="18"/>
              </w:rPr>
              <w:fldChar w:fldCharType="begin" w:fldLock="1"/>
            </w:r>
            <w:r>
              <w:rPr>
                <w:rFonts w:cs="Times New Roman"/>
                <w:i w:val="0"/>
                <w:color w:val="000000"/>
                <w:sz w:val="18"/>
                <w:szCs w:val="18"/>
              </w:rPr>
              <w:instrText>ADDIN CSL_CITATION {"citationItems":[{"id":"ITEM-1","itemData":{"author":[{"dropping-particle":"","family":"Mohammed","given":"Mona Salih","non-dropping-particle":"","parse-names":false,"suffix":""},{"dropping-particle":"","family":"Eltahir","given":"Kamal","non-dropping-particle":"","parse-names":false,"suffix":""},{"dropping-particle":"","family":"Khan","given":"Azmat Ali","non-dropping-particle":"","parse-names":false,"suffix":""},{"dropping-particle":"","family":"Abdalgadir","given":"Haidar","non-dropping-particle":"","parse-names":false,"suffix":""},{"dropping-particle":"","family":"Ahmed","given":"Wadah Jamal","non-dropping-particle":"","parse-names":false,"suffix":""},{"dropping-particle":"","family":"Siddiqui","given":"Nasir Ali","non-dropping-particle":"","parse-names":false,"suffix":""},{"dropping-particle":"","family":"Khalid","given":"Hassan Subki","non-dropping-particle":"","parse-names":false,"suffix":""}],"id":"ITEM-1","issued":{"date-parts":[["2015"]]},"publisher":"University of Khartoum","title":"Effect of some plants’ extracts used in Sudanese folkloric medicines on carrageenan-induced inflammation","type":"article-journal"},"uris":["http://www.mendeley.com/documents/?uuid=714acf39-656b-4905-8f9c-f9f4cee30a6e"]}],"mendeley":{"formattedCitation":"[74]","plainTextFormattedCitation":"[74]","previouslyFormattedCitation":"[74]"},"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[74]</w:t>
            </w:r>
            <w:r>
              <w:rPr>
                <w:color w:val="000000"/>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5935CB">
              <w:rPr>
                <w:rFonts w:cs="Times New Roman"/>
                <w:i w:val="0"/>
                <w:color w:val="000000"/>
                <w:sz w:val="18"/>
                <w:szCs w:val="18"/>
              </w:rPr>
              <w:t>Used to treat a weak heart or weak pulse</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{"citationItems":[{"id":"ITEM-1","itemData":{"DOI":"10.1016/j.jep.2015.07.005","ISSN":"0378-8741","author":[{"dropping-particle":"","family":"Saeed","given":"Mohamed E M","non-dropping-particle":"","parse-names":false,"suffix":""},{"dropping-particle":"","family":"Abdelgadir","given":"Haider","non-dropping-particle":"","parse-names":false,"suffix":""},{"dropping-particle":"","family":"Sugimoto","given":"Yoshikazu","non-dropping-particle":"","parse-names":false,"suffix":""},{"dropping-particle":"","family":"Khalid","given":"Hassan E","non-dropping-particle":"","parse-names":false,"suffix":""},{"dropping-particle":"","family":"Efferth","given":"Thomas","non-dropping-particle":"","parse-names":false,"suffix":""}],"container-title":"Journal of ethnopharmacology","id":"ITEM-1","issued":{"date-parts":[["2015"]]},"page":"644-658","publisher":"Elsevier","title":"Cytotoxicity of 35 medicinal plants from Sudan towards sensitive and multidrug-resistant cancer cells","type":"article-journal","volume":"174"},"uris":["http://www.mendeley.com/documents/?uuid=e159884a-0b65-4ebf-9d0e-0bb5b18a0109"]}],"mendeley":{"formattedCitation":"[75]","plainTextFormattedCitation":"[75]","previouslyFormattedCitation":"[75]"},"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[75]</w:t>
            </w:r>
            <w:r>
              <w:rPr>
                <w:color w:val="000000"/>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7050A">
              <w:rPr>
                <w:rFonts w:cs="Times New Roman"/>
                <w:i w:val="0"/>
                <w:color w:val="000000"/>
                <w:sz w:val="18"/>
                <w:szCs w:val="18"/>
              </w:rPr>
              <w:t>Used to lower blood sugar in diabetic patients and for the treatment of pain</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ISSN":"1995-0772","author":[{"dropping-particle":"","family":"Ahmed","given":"Tasnuva","non-dropping-particle":"","parse-names":false,"suffix":""},{"dropping-particle":"","family":"Imam","given":"KMSU","non-dropping-particle":"","parse-names":false,"suffix":""},{"dropping-particle":"","family":"Rahman","given":"Shiblur","non-dropping-particle":"","parse-names":false,"suffix":""},{"dropping-particle":"","family":"Mou","given":"Sadia Moin","non-dropping-particle":"","parse-names":false,"suffix":""},{"dropping-particle":"","family":"Choudhury","given":"Md Shahed","non-dropping-particle":"","parse-names":false,"suffix":""},{"dropping-particle":"","family":"Mahal","given":"Mostafi Jumrut","non-dropping-particle":"","parse-names":false,"suffix":""},{"dropping-particle":"","family":"Jahan","given":"Sharmin","non-dropping-particle":"","parse-names":false,"suffix":""},{"dropping-particle":"","family":"Hossain","given":"Md Shakhawat","non-dropping-particle":"","parse-names":false,"suffix":""},{"dropping-particle":"","family":"Rahmatullah","given":"Mohammed","non-dropping-particle":"","parse-names":false,"suffix":""}],"container-title":"Advances in Natural and Applied Sciences","id":"ITEM-1","issue":"8","issued":{"date-parts":[["2012"]]},"page":"1490-1495","publisher":"American-Eurasian Network for Scientific Information","title":"Antihyperglycemic and antinociceptive activity of Fabaceae family plants–an evaluation of Mimosa pigra L. stems","type":"article-journal","volume":"6"},"uris":["http://www.mendeley.com/documents/?uuid=d72136af-cdae-4ca9-8fe6-b16d54e2b0c6"]}],"mendeley":{"formattedCitation":"[76]","plainTextFormattedCitation":"[76]","previouslyFormattedCitation":"[76]"},"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[76]</w:t>
            </w:r>
            <w:r>
              <w:rPr>
                <w:color w:val="000000"/>
                <w:sz w:val="18"/>
                <w:szCs w:val="18"/>
              </w:rPr>
              <w:fldChar w:fldCharType="end"/>
            </w:r>
          </w:p>
        </w:tc>
        <w:tc>
          <w:tcPr>
            <w:tcW w:w="630" w:type="dxa"/>
          </w:tcPr>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R, L, St  </w:t>
            </w:r>
            <w:r>
              <w:rPr>
                <w:color w:val="000000"/>
                <w:sz w:val="18"/>
                <w:szCs w:val="18"/>
              </w:rPr>
              <w:fldChar w:fldCharType="begin" w:fldLock="1"/>
            </w:r>
            <w:r>
              <w:rPr>
                <w:rFonts w:cs="Times New Roman"/>
                <w:i w:val="0"/>
                <w:color w:val="000000"/>
                <w:sz w:val="18"/>
                <w:szCs w:val="18"/>
              </w:rPr>
              <w:instrText>ADDIN CSL_CITATION {"citationItems":[{"id":"ITEM-1","itemData":{"author":[{"dropping-particle":"","family":"Mohammed","given":"Mona Salih","non-dropping-particle":"","parse-names":false,"suffix":""},{"dropping-particle":"","family":"Eltahir","given":"Kamal","non-dropping-particle":"","parse-names":false,"suffix":""},{"dropping-particle":"","family":"Khan","given":"Azmat Ali","non-dropping-particle":"","parse-names":false,"suffix":""},{"dropping-particle":"","family":"Abdalgadir","given":"Haidar","non-dropping-particle":"","parse-names":false,"suffix":""},{"dropping-particle":"","family":"Ahmed","given":"Wadah Jamal","non-dropping-particle":"","parse-names":false,"suffix":""},{"dropping-particle":"","family":"Siddiqui","given":"Nasir Ali","non-dropping-particle":"","parse-names":false,"suffix":""},{"dropping-particle":"","family":"Khalid","given":"Hassan Subki","non-dropping-particle":"","parse-names":false,"suffix":""}],"id":"ITEM-1","issued":{"date-parts":[["2015"]]},"publisher":"University of Khartoum","title":"Effect of some plants’ extracts used in Sudanese folkloric medicines on carrageenan-induced inflammation","type":"article-journal"},"uris":["http://www.mendeley.com/documents/?uuid=714acf39-656b-4905-8f9c-f9f4cee30a6e"]}],"mendeley":{"formattedCitation":"[74]","plainTextFormattedCitation":"[74]","previouslyFormattedCitation":"[74]"},"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[74]</w:t>
            </w:r>
            <w:r>
              <w:rPr>
                <w:color w:val="000000"/>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L </w:t>
            </w:r>
            <w:r>
              <w:rPr>
                <w:color w:val="000000"/>
                <w:sz w:val="18"/>
                <w:szCs w:val="18"/>
              </w:rPr>
              <w:fldChar w:fldCharType="begin" w:fldLock="1"/>
            </w:r>
            <w:r>
              <w:rPr>
                <w:rFonts w:cs="Times New Roman"/>
                <w:i w:val="0"/>
                <w:color w:val="000000"/>
                <w:sz w:val="18"/>
                <w:szCs w:val="18"/>
              </w:rPr>
              <w:instrText>ADDIN CSL_CITATION {"citationItems":[{"id":"ITEM-1","itemData":{"DOI":"10.1016/j.jep.2015.07.005","ISSN":"0378-8741","author":[{"dropping-particle":"","family":"Saeed","given":"Mohamed E M","non-dropping-particle":"","parse-names":false,"suffix":""},{"dropping-particle":"","family":"Abdelgadir","given":"Haider","non-dropping-particle":"","parse-names":false,"suffix":""},{"dropping-particle":"","family":"Sugimoto","given":"Yoshikazu","non-dropping-particle":"","parse-names":false,"suffix":""},{"dropping-particle":"","family":"Khalid","given":"Hassan E","non-dropping-particle":"","parse-names":false,"suffix":""},{"dropping-particle":"","family":"Efferth","given":"Thomas","non-dropping-particle":"","parse-names":false,"suffix":""}],"container-title":"Journal of ethnopharmacology","id":"ITEM-1","issued":{"date-parts":[["2015"]]},"page":"644-658","publisher":"Elsevier","title":"Cytotoxicity of 35 medicinal plants from Sudan towards sensitive and multidrug-resistant cancer cells","type":"article-journal","volume":"174"},"uris":["http://www.mendeley.com/documents/?uuid=e159884a-0b65-4ebf-9d0e-0bb5b18a0109"]}],"mendeley":{"formattedCitation":"[75]","plainTextFormattedCitation":"[75]","previouslyFormattedCitation":"[75]"},"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[75]</w:t>
            </w:r>
            <w:r>
              <w:rPr>
                <w:color w:val="000000"/>
                <w:sz w:val="18"/>
                <w:szCs w:val="18"/>
              </w:rPr>
              <w:fldChar w:fldCharType="end"/>
            </w:r>
            <w:r>
              <w:rPr>
                <w:rFonts w:cs="Times New Roman"/>
                <w:i w:val="0"/>
                <w:color w:val="000000"/>
                <w:sz w:val="18"/>
                <w:szCs w:val="18"/>
              </w:rPr>
              <w:t xml:space="preserve"> </w:t>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L </w:t>
            </w:r>
            <w:r>
              <w:rPr>
                <w:color w:val="000000"/>
                <w:sz w:val="18"/>
                <w:szCs w:val="18"/>
              </w:rPr>
              <w:fldChar w:fldCharType="begin" w:fldLock="1"/>
            </w:r>
            <w:r>
              <w:rPr>
                <w:rFonts w:cs="Times New Roman"/>
                <w:i w:val="0"/>
                <w:color w:val="000000"/>
                <w:sz w:val="18"/>
                <w:szCs w:val="18"/>
              </w:rPr>
              <w:instrText>ADDIN CSL_CITATION {"citationItems":[{"id":"ITEM-1","itemData":{"ISSN":"1995-0772","author":[{"dropping-particle":"","family":"Ahmed","given":"Tasnuva","non-dropping-particle":"","parse-names":false,"suffix":""},{"dropping-particle":"","family":"Imam","given":"KMSU","non-dropping-particle":"","parse-names":false,"suffix":""},{"dropping-particle":"","family":"Rahman","given":"Shiblur","non-dropping-particle":"","parse-names":false,"suffix":""},{"dropping-particle":"","family":"Mou","given":"Sadia Moin","non-dropping-particle":"","parse-names":false,"suffix":""},{"dropping-particle":"","family":"Choudhury","given":"Md Shahed","non-dropping-particle":"","parse-names":false,"suffix":""},{"dropping-particle":"","family":"Mahal","given":"Mostafi Jumrut","non-dropping-particle":"","parse-names":false,"suffix":""},{"dropping-particle":"","family":"Jahan","given":"Sharmin","non-dropping-particle":"","parse-names":false,"suffix":""},{"dropping-particle":"","family":"Hossain","given":"Md Shakhawat","non-dropping-particle":"","parse-names":false,"suffix":""},{"dropping-particle":"","family":"Rahmatullah","given":"Mohammed","non-dropping-particle":"","parse-names":false,"suffix":""}],"container-title":"Advances in Natural and Applied Sciences","id":"ITEM-1","issue":"8","issued":{"date-parts":[["2012"]]},"page":"1490-1495","publisher":"American-Eurasian Network for Scientific Information","title":"Antihyperglycemic and antinociceptive activity of Fabaceae family plants–an evaluation of Mimosa pigra L. stems","type":"article-journal","volume":"6"},"uris":["http://www.mendeley.com/documents/?uuid=d72136af-cdae-4ca9-8fe6-b16d54e2b0c6"]}],"mendeley":{"formattedCitation":"[76]","plainTextFormattedCitation":"[76]","previouslyFormattedCitation":"[76]"},"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[76]</w:t>
            </w:r>
            <w:r>
              <w:rPr>
                <w:color w:val="000000"/>
                <w:sz w:val="18"/>
                <w:szCs w:val="18"/>
              </w:rPr>
              <w:fldChar w:fldCharType="end"/>
            </w:r>
          </w:p>
        </w:tc>
        <w:tc>
          <w:tcPr>
            <w:tcW w:w="1162" w:type="dxa"/>
          </w:tcPr>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Mouth washing for toothache </w:t>
            </w:r>
            <w:r>
              <w:rPr>
                <w:color w:val="000000"/>
                <w:sz w:val="18"/>
                <w:szCs w:val="18"/>
              </w:rPr>
              <w:fldChar w:fldCharType="begin" w:fldLock="1"/>
            </w:r>
            <w:r>
              <w:rPr>
                <w:rFonts w:cs="Times New Roman"/>
                <w:i w:val="0"/>
                <w:color w:val="000000"/>
                <w:sz w:val="18"/>
                <w:szCs w:val="18"/>
              </w:rPr>
              <w:instrText>ADDIN CSL_CITATION {"citationItems":[{"id":"ITEM-1","itemData":{"author":[{"dropping-particle":"","family":"Mohammed","given":"Mona Salih","non-dropping-particle":"","parse-names":false,"suffix":""},{"dropping-particle":"","family":"Eltahir","given":"Kamal","non-dropping-particle":"","parse-names":false,"suffix":""},{"dropping-particle":"","family":"Khan","given":"Azmat Ali","non-dropping-particle":"","parse-names":false,"suffix":""},{"dropping-particle":"","family":"Abdalgadir","given":"Haidar","non-dropping-particle":"","parse-names":false,"suffix":""},{"dropping-particle":"","family":"Ahmed","given":"Wadah Jamal","non-dropping-particle":"","parse-names":false,"suffix":""},{"dropping-particle":"","family":"Siddiqui","given":"Nasir Ali","non-dropping-particle":"","parse-names":false,"suffix":""},{"dropping-particle":"","family":"Khalid","given":"Hassan Subki","non-dropping-particle":"","parse-names":false,"suffix":""}],"id":"ITEM-1","issued":{"date-parts":[["2015"]]},"publisher":"University of Khartoum","title":"Effect of some plants’ extracts used in Sudanese folkloric medicines on carrageenan-induced inflammation","type":"article-journal"},"uris":["http://www.mendeley.com/documents/?uuid=714acf39-656b-4905-8f9c-f9f4cee30a6e"]}],"mendeley":{"formattedCitation":"[74]","plainTextFormattedCitation":"[74]","previouslyFormattedCitation":"[74]"},"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[74]</w:t>
            </w:r>
            <w:r>
              <w:rPr>
                <w:color w:val="000000"/>
                <w:sz w:val="18"/>
                <w:szCs w:val="18"/>
              </w:rPr>
              <w:fldChar w:fldCharType="end"/>
            </w:r>
          </w:p>
          <w:p w:rsidR="00012D89" w:rsidRDefault="00012D89" w:rsidP="009F5295">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Roast and grind leaves </w:t>
            </w:r>
            <w:r>
              <w:rPr>
                <w:color w:val="000000"/>
                <w:sz w:val="18"/>
                <w:szCs w:val="18"/>
              </w:rPr>
              <w:fldChar w:fldCharType="begin" w:fldLock="1"/>
            </w:r>
            <w:r>
              <w:rPr>
                <w:rFonts w:cs="Times New Roman"/>
                <w:i w:val="0"/>
                <w:color w:val="000000"/>
                <w:sz w:val="18"/>
                <w:szCs w:val="18"/>
              </w:rPr>
              <w:instrText>ADDIN CSL_CITATION {"citationItems":[{"id":"ITEM-1","itemData":{"DOI":"10.1016/j.jep.2015.07.005","ISSN":"0378-8741","author":[{"dropping-particle":"","family":"Saeed","given":"Mohamed E M","non-dropping-particle":"","parse-names":false,"suffix":""},{"dropping-particle":"","family":"Abdelgadir","given":"Haider","non-dropping-particle":"","parse-names":false,"suffix":""},{"dropping-particle":"","family":"Sugimoto","given":"Yoshikazu","non-dropping-particle":"","parse-names":false,"suffix":""},{"dropping-particle":"","family":"Khalid","given":"Hassan E","non-dropping-particle":"","parse-names":false,"suffix":""},{"dropping-particle":"","family":"Efferth","given":"Thomas","non-dropping-particle":"","parse-names":false,"suffix":""}],"container-title":"Journal of ethnopharmacology","id":"ITEM-1","issued":{"date-parts":[["2015"]]},"page":"644-658","publisher":"Elsevier","title":"Cytotoxicity of 35 medicinal plants from Sudan towards sensitive and multidrug-resistant cancer cells","type":"article-journal","volume":"174"},"uris":["http://www.mendeley.com/documents/?uuid=e159884a-0b65-4ebf-9d0e-0bb5b18a0109"]}],"mendeley":{"formattedCitation":"[75]","plainTextFormattedCitation":"[75]","previouslyFormattedCitation":"[75]"},"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[75]</w:t>
            </w:r>
            <w:r>
              <w:rPr>
                <w:color w:val="000000"/>
                <w:sz w:val="18"/>
                <w:szCs w:val="18"/>
              </w:rPr>
              <w:fldChar w:fldCharType="end"/>
            </w:r>
            <w:r>
              <w:rPr>
                <w:rFonts w:cs="Times New Roman"/>
                <w:i w:val="0"/>
                <w:color w:val="000000"/>
                <w:sz w:val="18"/>
                <w:szCs w:val="18"/>
              </w:rPr>
              <w:t xml:space="preserve"> </w:t>
            </w: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1808"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45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117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2610" w:type="dxa"/>
          </w:tcPr>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Roots </w:t>
            </w:r>
            <w:r w:rsidRPr="00876B5A">
              <w:rPr>
                <w:rFonts w:cs="Times New Roman"/>
                <w:i w:val="0"/>
                <w:color w:val="000000"/>
                <w:sz w:val="18"/>
                <w:szCs w:val="18"/>
              </w:rPr>
              <w:t>may be safe at</w:t>
            </w:r>
            <w:r>
              <w:rPr>
                <w:rFonts w:cs="Times New Roman"/>
                <w:i w:val="0"/>
                <w:color w:val="000000"/>
                <w:sz w:val="18"/>
                <w:szCs w:val="18"/>
              </w:rPr>
              <w:t xml:space="preserve"> doses below 500 mg/kg may pose </w:t>
            </w:r>
            <w:r w:rsidRPr="00876B5A">
              <w:rPr>
                <w:rFonts w:cs="Times New Roman"/>
                <w:i w:val="0"/>
                <w:color w:val="000000"/>
                <w:sz w:val="18"/>
                <w:szCs w:val="18"/>
              </w:rPr>
              <w:t>toxicological risks at doses greater than 500 mg/kg, with the</w:t>
            </w:r>
            <w:r>
              <w:rPr>
                <w:rFonts w:cs="Times New Roman"/>
                <w:i w:val="0"/>
                <w:color w:val="000000"/>
                <w:sz w:val="18"/>
                <w:szCs w:val="18"/>
              </w:rPr>
              <w:t xml:space="preserve"> liver being most affected with </w:t>
            </w:r>
            <w:r w:rsidRPr="00876B5A">
              <w:rPr>
                <w:rFonts w:cs="Times New Roman"/>
                <w:i w:val="0"/>
                <w:color w:val="000000"/>
                <w:sz w:val="18"/>
                <w:szCs w:val="18"/>
              </w:rPr>
              <w:t>prolonged usage</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{"citationItems":[{"id":"ITEM-1","itemData":{"DOI":"10.3390/ijms22147463","ISSN":"1422-0067 (Electronic)","PMID":"34299082","abstract":"The Mimosa genus belongs to the Fabaceae family of legumes and consists of about  400 species distributed all over the world. The growth forms of plants belonging to the Mimosa genus range from herbs to trees. Several species of this genus play important roles in folk medicine. In this review, we aimed to present the current knowledge of the ethnogeographical distribution, ethnotraditional uses, nutritional values, pharmaceutical potential, and toxicity of the genus Mimosa to facilitate the exploitation of its therapeutic potential for the treatment of human ailments. The present paper consists of a systematic overview of the scientific literature relating to the genus Mimosa published between 1931 and 2020, which was achieved by consulting various databases (Science Direct, Francis and Taylor, Scopus, Google Scholar, PubMed, SciELO, Web of Science, SciFinder, Wiley, Springer, Google, The Plant Database). More than 160 research articles were included in this review regarding the Mimosa genus. Mimosa species are nutritionally very important and several species are used as feed for different varieties of chickens. Studies regarding their biological potential have shown that species of the Mimosa genus have promising pharmacological properties, including antimicrobial, antioxidant, anticancer, antidiabetic, wound-healing, hypolipidemic, anti-inflammatory, hepatoprotective, antinociceptive, antiepileptic, neuropharmacological, toxicological, antiallergic, antihyperurisemic, larvicidal, antiparasitic, molluscicidal, antimutagenic, genotoxic, teratogenic, antispasmolytic, antiviral, and antivenom activities. The findings regarding the genus Mimosa suggest that this genus could be the future of the medicinal industry for the treatment of various diseases, although in the future more research should be carried out to explore its ethnopharmacological, toxicological, and nutritional attributes.","author":[{"dropping-particle":"","family":"Majeed","given":"Ismat","non-dropping-particle":"","parse-names":false,"suffix":""},{"dropping-particle":"","family":"Rizwan","given":"Komal","non-dropping-particle":"","parse-names":false,"suffix":""},{"dropping-particle":"","family":"Ashar","given":"Ambreen","non-dropping-particle":"","parse-names":false,"suffix":""},{"dropping-particle":"","family":"Rasheed","given":"Tahir","non-dropping-particle":"","parse-names":false,"suffix":""},{"dropping-particle":"","family":"Amarowicz","given":"Ryszard","non-dropping-particle":"","parse-names":false,"suffix":""},{"dropping-particle":"","family":"Kausar","given":"Humaira","non-dropping-particle":"","parse-names":false,"suffix":""},{"dropping-particle":"","family":"Zia-Ul-Haq","given":"Muhammad","non-dropping-particle":"","parse-names":false,"suffix":""},{"dropping-particle":"","family":"Marceanu","given":"Luigi Geo","non-dropping-particle":"","parse-names":false,"suffix":""}],"container-title":"International journal of molecular sciences","id":"ITEM-1","issue":"14","issued":{"date-parts":[["2021","7"]]},"language":"eng","publisher-place":"Switzerland","title":"A Comprehensive Review of the Ethnotraditional Uses and Biological and  Pharmacological Potential of the Genus Mimosa.","type":"article-journal","volume":"22"},"uris":["http://www.mendeley.com/documents/?uuid=82c4ba75-d794-4d7a-ac00-4b8cedae03d5"]}],"mendeley":{"formattedCitation":"[77]","plainTextFormattedCitation":"[77]","previouslyFormattedCitation":"[77]"},"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[77]</w:t>
            </w:r>
            <w:r>
              <w:rPr>
                <w:color w:val="000000"/>
                <w:sz w:val="18"/>
                <w:szCs w:val="18"/>
              </w:rPr>
              <w:fldChar w:fldCharType="end"/>
            </w:r>
          </w:p>
        </w:tc>
        <w:tc>
          <w:tcPr>
            <w:tcW w:w="2610" w:type="dxa"/>
          </w:tcPr>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A</w:t>
            </w:r>
            <w:r w:rsidRPr="00DC5575">
              <w:rPr>
                <w:rFonts w:cs="Times New Roman"/>
                <w:i w:val="0"/>
                <w:color w:val="000000"/>
                <w:sz w:val="18"/>
                <w:szCs w:val="18"/>
              </w:rPr>
              <w:t>nti</w:t>
            </w:r>
            <w:r>
              <w:rPr>
                <w:rFonts w:cs="Times New Roman"/>
                <w:i w:val="0"/>
                <w:color w:val="000000"/>
                <w:sz w:val="18"/>
                <w:szCs w:val="18"/>
              </w:rPr>
              <w:t>-</w:t>
            </w:r>
            <w:r w:rsidRPr="00DC5575">
              <w:rPr>
                <w:rFonts w:cs="Times New Roman"/>
                <w:i w:val="0"/>
                <w:color w:val="000000"/>
                <w:sz w:val="18"/>
                <w:szCs w:val="18"/>
              </w:rPr>
              <w:t>nociceptive activity</w:t>
            </w:r>
            <w:r>
              <w:rPr>
                <w:rFonts w:cs="Times New Roman"/>
                <w:i w:val="0"/>
                <w:color w:val="000000"/>
                <w:sz w:val="18"/>
                <w:szCs w:val="18"/>
              </w:rPr>
              <w:t xml:space="preserve"> and a</w:t>
            </w:r>
            <w:r w:rsidRPr="005935CB">
              <w:rPr>
                <w:rFonts w:cs="Times New Roman"/>
                <w:i w:val="0"/>
                <w:color w:val="000000"/>
                <w:sz w:val="18"/>
                <w:szCs w:val="18"/>
              </w:rPr>
              <w:t>nti</w:t>
            </w:r>
            <w:r>
              <w:rPr>
                <w:rFonts w:cs="Times New Roman"/>
                <w:i w:val="0"/>
                <w:color w:val="000000"/>
                <w:sz w:val="18"/>
                <w:szCs w:val="18"/>
              </w:rPr>
              <w:t>-</w:t>
            </w:r>
            <w:r w:rsidRPr="005935CB">
              <w:rPr>
                <w:rFonts w:cs="Times New Roman"/>
                <w:i w:val="0"/>
                <w:color w:val="000000"/>
                <w:sz w:val="18"/>
                <w:szCs w:val="18"/>
              </w:rPr>
              <w:t>hyperglycemic</w:t>
            </w:r>
            <w:r>
              <w:rPr>
                <w:rFonts w:cs="Times New Roman"/>
                <w:i w:val="0"/>
                <w:color w:val="000000"/>
                <w:sz w:val="18"/>
                <w:szCs w:val="18"/>
              </w:rPr>
              <w:t xml:space="preserve"> effect </w:t>
            </w:r>
            <w:r>
              <w:rPr>
                <w:color w:val="000000"/>
                <w:sz w:val="18"/>
                <w:szCs w:val="18"/>
              </w:rPr>
              <w:fldChar w:fldCharType="begin" w:fldLock="1"/>
            </w:r>
            <w:r>
              <w:rPr>
                <w:rFonts w:cs="Times New Roman"/>
                <w:i w:val="0"/>
                <w:color w:val="000000"/>
                <w:sz w:val="18"/>
                <w:szCs w:val="18"/>
              </w:rPr>
              <w:instrText>ADDIN CSL_CITATION {"citationItems":[{"id":"ITEM-1","itemData":{"ISSN":"1995-0772","author":[{"dropping-particle":"","family":"Ahmed","given":"Tasnuva","non-dropping-particle":"","parse-names":false,"suffix":""},{"dropping-particle":"","family":"Imam","given":"KMSU","non-dropping-particle":"","parse-names":false,"suffix":""},{"dropping-particle":"","family":"Rahman","given":"Shiblur","non-dropping-particle":"","parse-names":false,"suffix":""},{"dropping-particle":"","family":"Mou","given":"Sadia Moin","non-dropping-particle":"","parse-names":false,"suffix":""},{"dropping-particle":"","family":"Choudhury","given":"Md Shahed","non-dropping-particle":"","parse-names":false,"suffix":""},{"dropping-particle":"","family":"Mahal","given":"Mostafi Jumrut","non-dropping-particle":"","parse-names":false,"suffix":""},{"dropping-particle":"","family":"Jahan","given":"Sharmin","non-dropping-particle":"","parse-names":false,"suffix":""},{"dropping-particle":"","family":"Hossain","given":"Md Shakhawat","non-dropping-particle":"","parse-names":false,"suffix":""},{"dropping-particle":"","family":"Rahmatullah","given":"Mohammed","non-dropping-particle":"","parse-names":false,"suffix":""}],"container-title":"Advances in Natural and Applied Sciences","id":"ITEM-1","issue":"8","issued":{"date-parts":[["2012"]]},"page":"1490-1495","publisher":"American-Eurasian Network for Scientific Information","title":"Antihyperglycemic and antinociceptive activity of Fabaceae family plants–an evaluation of Mimosa pigra L. stems","type":"article-journal","volume":"6"},"uris":["http://www.mendeley.com/documents/?uuid=d72136af-cdae-4ca9-8fe6-b16d54e2b0c6"]}],"mendeley":{"formattedCitation":"[76]","plainTextFormattedCitation":"[76]","previouslyFormattedCitation":"[76]"},"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[76]</w:t>
            </w:r>
            <w:r>
              <w:rPr>
                <w:color w:val="000000"/>
                <w:sz w:val="18"/>
                <w:szCs w:val="18"/>
              </w:rPr>
              <w:fldChar w:fldCharType="end"/>
            </w:r>
            <w:r>
              <w:rPr>
                <w:rFonts w:cs="Times New Roman"/>
                <w:i w:val="0"/>
                <w:color w:val="000000"/>
                <w:sz w:val="18"/>
                <w:szCs w:val="18"/>
              </w:rPr>
              <w:t xml:space="preserve">, </w:t>
            </w:r>
            <w:r w:rsidRPr="005935CB">
              <w:rPr>
                <w:rFonts w:cs="Times New Roman"/>
                <w:i w:val="0"/>
                <w:color w:val="000000"/>
                <w:sz w:val="18"/>
                <w:szCs w:val="18"/>
              </w:rPr>
              <w:t>Anti-diabetic activity</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{"citationItems":[{"id":"ITEM-1","itemData":{"DOI":"10.30574/gscarr.2023.14.3.0069","author":[{"dropping-particle":"","family":"Elechi","given":"Nkemdirim","non-dropping-particle":"","parse-names":false,"suffix":""},{"dropping-particle":"","family":"Unamba","given":"Onyeka Evelyn","non-dropping-particle":"","parse-names":false,"suffix":""}],"id":"ITEM-1","issued":{"date-parts":[["2023"]]},"title":"Anti-diabetic activity of Mimosa pigra Linn (Fabaceae) methanol leaf extract on alloxan-induced diabetic rats","type":"article-journal"},"uris":["http://www.mendeley.com/documents/?uuid=97d19f64-4c76-4afb-9f87-83df387a637a"]}],"mendeley":{"formattedCitation":"[78]","plainTextFormattedCitation":"[78]","previouslyFormattedCitation":"[78]"},"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[78]</w:t>
            </w:r>
            <w:r>
              <w:rPr>
                <w:color w:val="000000"/>
                <w:sz w:val="18"/>
                <w:szCs w:val="18"/>
              </w:rPr>
              <w:fldChar w:fldCharType="end"/>
            </w:r>
            <w:r>
              <w:rPr>
                <w:rFonts w:cs="Times New Roman"/>
                <w:i w:val="0"/>
                <w:color w:val="000000"/>
                <w:sz w:val="18"/>
                <w:szCs w:val="18"/>
              </w:rPr>
              <w:t xml:space="preserve">, </w:t>
            </w:r>
            <w:r w:rsidRPr="005935CB">
              <w:rPr>
                <w:rFonts w:cs="Times New Roman"/>
                <w:i w:val="0"/>
                <w:color w:val="000000"/>
                <w:sz w:val="18"/>
                <w:szCs w:val="18"/>
              </w:rPr>
              <w:t>Anti</w:t>
            </w:r>
            <w:r>
              <w:rPr>
                <w:rFonts w:cs="Times New Roman"/>
                <w:i w:val="0"/>
                <w:color w:val="000000"/>
                <w:sz w:val="18"/>
                <w:szCs w:val="18"/>
              </w:rPr>
              <w:t>-</w:t>
            </w:r>
            <w:r w:rsidRPr="005935CB">
              <w:rPr>
                <w:rFonts w:cs="Times New Roman"/>
                <w:i w:val="0"/>
                <w:color w:val="000000"/>
                <w:sz w:val="18"/>
                <w:szCs w:val="18"/>
              </w:rPr>
              <w:t>convulsant Activity</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{"citationItems":[{"id":"ITEM-1","itemData":{"DOI":"10.4314/njpr.v20i1.6","ISSN":"2635-3555","author":[{"dropping-particle":"","family":"Aiyelero","given":"O M","non-dropping-particle":"","parse-names":false,"suffix":""},{"dropping-particle":"","family":"Olatunde","given":"K O","non-dropping-particle":"","parse-names":false,"suffix":""},{"dropping-particle":"","family":"Salawu","given":"M K","non-dropping-particle":"","parse-names":false,"suffix":""},{"dropping-particle":"","family":"Eniayewu","given":"O I","non-dropping-particle":"","parse-names":false,"suffix":""},{"dropping-particle":"","family":"Ojuade","given":"F I","non-dropping-particle":"","parse-names":false,"suffix":""},{"dropping-particle":"","family":"Akinpelu","given":"L A","non-dropping-particle":"","parse-names":false,"suffix":""},{"dropping-particle":"","family":"Magaji","given":"M G","non-dropping-particle":"","parse-names":false,"suffix":""}],"container-title":"Nigerian Journal of Pharmaceutical Research","id":"ITEM-1","issue":"1","issued":{"date-parts":[["2024"]]},"page":"49-55","title":"Phytochemical and anticonvulsant activity of the ethanol root bark extract of Mimosa pigra L.(Fabaceae) in laboratory animals","type":"article-journal","volume":"20"},"uris":["http://www.mendeley.com/documents/?uuid=2d1a9548-0dac-41c9-ac06-8570f8b1b18c"]}],"mendeley":{"formattedCitation":"[79]","plainTextFormattedCitation":"[79]","previouslyFormattedCitation":"[79]"},"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[79]</w:t>
            </w:r>
            <w:r>
              <w:rPr>
                <w:color w:val="000000"/>
                <w:sz w:val="18"/>
                <w:szCs w:val="18"/>
              </w:rPr>
              <w:fldChar w:fldCharType="end"/>
            </w:r>
            <w:r>
              <w:rPr>
                <w:rFonts w:cs="Times New Roman"/>
                <w:i w:val="0"/>
                <w:color w:val="000000"/>
                <w:sz w:val="18"/>
                <w:szCs w:val="18"/>
              </w:rPr>
              <w:t xml:space="preserve">, </w:t>
            </w:r>
            <w:r w:rsidRPr="00F45F77">
              <w:rPr>
                <w:rFonts w:cs="Times New Roman"/>
                <w:i w:val="0"/>
                <w:color w:val="000000"/>
                <w:sz w:val="18"/>
                <w:szCs w:val="18"/>
              </w:rPr>
              <w:t>Anti</w:t>
            </w:r>
            <w:r>
              <w:rPr>
                <w:rFonts w:cs="Times New Roman"/>
                <w:i w:val="0"/>
                <w:color w:val="000000"/>
                <w:sz w:val="18"/>
                <w:szCs w:val="18"/>
              </w:rPr>
              <w:t>-</w:t>
            </w:r>
            <w:r w:rsidRPr="00F45F77">
              <w:rPr>
                <w:rFonts w:cs="Times New Roman"/>
                <w:i w:val="0"/>
                <w:color w:val="000000"/>
                <w:sz w:val="18"/>
                <w:szCs w:val="18"/>
              </w:rPr>
              <w:t>venom effects</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{"citationItems":[{"id":"ITEM-1","itemData":{"author":[{"dropping-particle":"","family":"Irvine","given":"Frederick Robert","non-dropping-particle":"","parse-names":false,"suffix":""}],"container-title":"Woody plants of Ghana.","id":"ITEM-1","issued":{"date-parts":[["1961"]]},"publisher":"Oxford University Press","title":"Woody plants of Ghana.","type":"article-journal"},"uris":["http://www.mendeley.com/documents/?uuid=8d1aabbe-5b35-4f6d-b7b3-23e392110a5a"]}],"mendeley":{"formattedCitation":"[80]","plainTextFormattedCitation":"[80]","previouslyFormattedCitation":"[80]"},"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[80]</w:t>
            </w:r>
            <w:r>
              <w:rPr>
                <w:color w:val="000000"/>
                <w:sz w:val="18"/>
                <w:szCs w:val="18"/>
              </w:rPr>
              <w:fldChar w:fldCharType="end"/>
            </w:r>
            <w:r>
              <w:rPr>
                <w:rFonts w:cs="Times New Roman"/>
                <w:i w:val="0"/>
                <w:color w:val="000000"/>
                <w:sz w:val="18"/>
                <w:szCs w:val="18"/>
              </w:rPr>
              <w:t xml:space="preserve">, </w:t>
            </w:r>
            <w:r w:rsidRPr="00F129A1">
              <w:rPr>
                <w:rFonts w:cs="Times New Roman"/>
                <w:i w:val="0"/>
                <w:color w:val="000000"/>
                <w:sz w:val="18"/>
                <w:szCs w:val="18"/>
              </w:rPr>
              <w:t>anti-tuberculosis activity</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{"citationItems":[{"id":"ITEM-1","itemData":{"DOI":"10.7897/2230-8407.06786","author":[{"dropping-particle":"","family":"Oladosu","given":"I A","non-dropping-particle":"","parse-names":false,"suffix":""},{"dropping-particle":"","family":"Lawson","given":"L","non-dropping-particle":"","parse-names":false,"suffix":""},{"dropping-particle":"","family":"Aiyelaagbe","given":"O O","non-dropping-particle":"","parse-names":false,"suffix":""},{"dropping-particle":"","family":"Emenyonu","given":"N","non-dropping-particle":"","parse-names":false,"suffix":""},{"dropping-particle":"","family":"Afieroho","given":"O E","non-dropping-particle":"","parse-names":false,"suffix":""}],"container-title":"Int. Res. J. Pharm","id":"ITEM-1","issue":"7","issued":{"date-parts":[["2015"]]},"title":"Antimycobacterial chromone rhamnoside from Mimosa pigra Linn","type":"article-journal","volume":"6"},"uris":["http://www.mendeley.com/documents/?uuid=8b8d444c-7552-47a7-84aa-3d097cb19aed"]}],"mendeley":{"formattedCitation":"[81]","plainTextFormattedCitation":"[81]","previouslyFormattedCitation":"[81]"},"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[81]</w:t>
            </w:r>
            <w:r>
              <w:rPr>
                <w:color w:val="000000"/>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roofErr w:type="spellStart"/>
            <w:r>
              <w:rPr>
                <w:rFonts w:cs="Times New Roman"/>
                <w:i w:val="0"/>
                <w:color w:val="000000"/>
                <w:sz w:val="18"/>
                <w:szCs w:val="18"/>
              </w:rPr>
              <w:t>T</w:t>
            </w:r>
            <w:r w:rsidRPr="00F129A1">
              <w:rPr>
                <w:rFonts w:cs="Times New Roman"/>
                <w:i w:val="0"/>
                <w:color w:val="000000"/>
                <w:sz w:val="18"/>
                <w:szCs w:val="18"/>
              </w:rPr>
              <w:t>riterpene</w:t>
            </w:r>
            <w:proofErr w:type="spellEnd"/>
            <w:r w:rsidRPr="00F129A1">
              <w:rPr>
                <w:rFonts w:cs="Times New Roman"/>
                <w:i w:val="0"/>
                <w:color w:val="000000"/>
                <w:sz w:val="18"/>
                <w:szCs w:val="18"/>
              </w:rPr>
              <w:t xml:space="preserve"> glycosides</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{"citationItems":[{"id":"ITEM-1","itemData":{"DOI":"https://doi.org/10.1016/j.fjps.2016.08.003","ISSN":"2314-7245","abstract":"Background Mimosa pigra L. (Fabaceae-Mimosoideae) is a large shrub native to tropical America and economically important as a medicinal plant; it is also an invasive plant and a noxious weed. Methods M. pigra leaves were air dried, pulverised and extracted with 96% ethanol. The ethanol extract (MPEE) was partitioned with diethyl ether (DEE) and ethyl acetate (EA) in succession to yield DEE fraction (DEEF), EA fraction (EAF) and EA insoluble fraction (EAIF). Results Sephadex LH-20 gel filtration chromatography (GFC) of the EAF and semi-preparative HPLC purification of the GFC sub-fractions afforded two new acylated flavonol glycosides [myricetin (2″-O-galloyl)-3-O-α-l-rhamnopyranoside, I; and quercetin (2″-O-galloyl)-3-O-α-l-rhamnopyranoside, II] in M. pigra. Alongside three other flavonol glycosides (myricetin 3-O-α-l-rhamnopyranoside, III; quercetin 3-O-α-l-rhamnopyranoside, IV; and quercetin 3-O-α-l-arabinopyranoside, V). The structures of compounds I–V were assigned by ultraviolet/visible (UV) spectroscopy, 1D and 2D 1H and 13C NMR spectroscopy and liquid chromatography-electrospray-mass spectrometry (LC-ESI-MS). Conclusion Myricetin, quercetin and their glycoside derivatives are strong antioxidants; and elicit cytotoxic effect on human cancer cell lines among other pharmacological activities. The isolation of acylated flavonoids in M. pigra provided an important insight on the evolutionary trend of the medicinal plant. While the dominance of flavonols, may account for the various ethnomedicinal uses of the herb and the mechanism and mode of its confirmed pharmacological actions.","author":[{"dropping-particle":"","family":"Okonkwo","given":"Chinedu J","non-dropping-particle":"","parse-names":false,"suffix":""},{"dropping-particle":"","family":"Njoku","given":"Obioma U","non-dropping-particle":"","parse-names":false,"suffix":""},{"dropping-particle":"","family":"Okonkwo","given":"Tochukwu J N","non-dropping-particle":"","parse-names":false,"suffix":""},{"dropping-particle":"","family":"Afieroho","given":"Ozadheoghene E","non-dropping-particle":"","parse-names":false,"suffix":""},{"dropping-particle":"","family":"Proksch","given":"Peter","non-dropping-particle":"","parse-names":false,"suffix":""}],"container-title":"Future Journal of Pharmaceutical Sciences","id":"ITEM-1","issue":"2","issued":{"date-parts":[["2016"]]},"page":"71-75","title":"Two new acylated flavonol glycosides from Mimosa pigra L. leaves sub-family Mimosoideae","type":"article-journal","volume":"2"},"uris":["http://www.mendeley.com/documents/?uuid=6eeba8dd-cec1-48c6-b740-42a5f27064c0"]}],"mendeley":{"formattedCitation":"[82]","plainTextFormattedCitation":"[82]","previouslyFormattedCitation":"[82]"},"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[82]</w:t>
            </w:r>
            <w:r>
              <w:rPr>
                <w:color w:val="000000"/>
                <w:sz w:val="18"/>
                <w:szCs w:val="18"/>
              </w:rPr>
              <w:fldChar w:fldCharType="end"/>
            </w:r>
            <w:r>
              <w:rPr>
                <w:rFonts w:cs="Times New Roman"/>
                <w:i w:val="0"/>
                <w:color w:val="000000"/>
                <w:sz w:val="18"/>
                <w:szCs w:val="18"/>
              </w:rPr>
              <w:t>,</w:t>
            </w:r>
            <w:r w:rsidRPr="00F129A1">
              <w:rPr>
                <w:rFonts w:cs="Times New Roman"/>
                <w:i w:val="0"/>
                <w:color w:val="000000"/>
                <w:sz w:val="18"/>
                <w:szCs w:val="18"/>
              </w:rPr>
              <w:t xml:space="preserve"> </w:t>
            </w:r>
            <w:proofErr w:type="spellStart"/>
            <w:r w:rsidRPr="00F129A1">
              <w:rPr>
                <w:rFonts w:cs="Times New Roman"/>
                <w:i w:val="0"/>
                <w:color w:val="000000"/>
                <w:sz w:val="18"/>
                <w:szCs w:val="18"/>
              </w:rPr>
              <w:t>flavonols</w:t>
            </w:r>
            <w:proofErr w:type="spellEnd"/>
            <w:r w:rsidRPr="00F129A1">
              <w:rPr>
                <w:rFonts w:cs="Times New Roman"/>
                <w:i w:val="0"/>
                <w:color w:val="000000"/>
                <w:sz w:val="18"/>
                <w:szCs w:val="18"/>
              </w:rPr>
              <w:t xml:space="preserve">: </w:t>
            </w:r>
            <w:proofErr w:type="spellStart"/>
            <w:r w:rsidRPr="00F129A1">
              <w:rPr>
                <w:rFonts w:cs="Times New Roman"/>
                <w:i w:val="0"/>
                <w:color w:val="000000"/>
                <w:sz w:val="18"/>
                <w:szCs w:val="18"/>
              </w:rPr>
              <w:t>kaempferol</w:t>
            </w:r>
            <w:proofErr w:type="spellEnd"/>
            <w:r w:rsidRPr="00F129A1">
              <w:rPr>
                <w:rFonts w:cs="Times New Roman"/>
                <w:i w:val="0"/>
                <w:color w:val="000000"/>
                <w:sz w:val="18"/>
                <w:szCs w:val="18"/>
              </w:rPr>
              <w:t xml:space="preserve">, </w:t>
            </w:r>
            <w:proofErr w:type="spellStart"/>
            <w:r w:rsidRPr="00F129A1">
              <w:rPr>
                <w:rFonts w:cs="Times New Roman"/>
                <w:i w:val="0"/>
                <w:color w:val="000000"/>
                <w:sz w:val="18"/>
                <w:szCs w:val="18"/>
              </w:rPr>
              <w:t>que</w:t>
            </w:r>
            <w:r>
              <w:rPr>
                <w:rFonts w:cs="Times New Roman"/>
                <w:i w:val="0"/>
                <w:color w:val="000000"/>
                <w:sz w:val="18"/>
                <w:szCs w:val="18"/>
              </w:rPr>
              <w:t>rcetin</w:t>
            </w:r>
            <w:proofErr w:type="spellEnd"/>
            <w:r>
              <w:rPr>
                <w:rFonts w:cs="Times New Roman"/>
                <w:i w:val="0"/>
                <w:color w:val="000000"/>
                <w:sz w:val="18"/>
                <w:szCs w:val="18"/>
              </w:rPr>
              <w:t xml:space="preserve"> and </w:t>
            </w:r>
            <w:proofErr w:type="spellStart"/>
            <w:r>
              <w:rPr>
                <w:rFonts w:cs="Times New Roman"/>
                <w:i w:val="0"/>
                <w:color w:val="000000"/>
                <w:sz w:val="18"/>
                <w:szCs w:val="18"/>
              </w:rPr>
              <w:t>myricetin</w:t>
            </w:r>
            <w:proofErr w:type="spellEnd"/>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{"citationItems":[{"id":"ITEM-1","itemData":{"author":[{"dropping-particle":"","family":"Lee","given":"Tze Jiun","non-dropping-particle":"","parse-names":false,"suffix":""},{"dropping-particle":"","family":"Hashim","given":"Roshada","non-dropping-particle":"","parse-names":false,"suffix":""},{"dropping-particle":"","family":"Sulaiman","given":"Shaida Fariza","non-dropping-particle":"","parse-names":false,"suffix":""}],"container-title":"Proceedings of the 20th Seminar of the Malaysian Natural Product Society (29–30 November, 2014)","id":"ITEM-1","issued":{"date-parts":[["2004"]]},"title":"Establishment Of Protocol For Producing High Yield Of Antioxidant Active Flavonoids From Mimosa Pigra.","type":"paper-conference"},"uris":["http://www.mendeley.com/documents/?uuid=32da7b05-2490-4b1c-b0f2-f0e603583f3a"]}],"mendeley":{"formattedCitation":"[83]","plainTextFormattedCitation":"[83]","previouslyFormattedCitation":"[83]"},"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[83]</w:t>
            </w:r>
            <w:r>
              <w:rPr>
                <w:color w:val="000000"/>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Pr="00DC55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r>
      <w:tr w:rsidR="00012D89" w:rsidRPr="00DC5575" w:rsidTr="009F5295">
        <w:trPr>
          <w:trHeight w:val="1050"/>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i w:val="0"/>
                <w:color w:val="000000"/>
                <w:sz w:val="18"/>
                <w:szCs w:val="18"/>
              </w:rPr>
            </w:pPr>
            <w:proofErr w:type="spellStart"/>
            <w:r w:rsidRPr="004E4022">
              <w:rPr>
                <w:rFonts w:cs="Times New Roman"/>
                <w:b w:val="0"/>
                <w:color w:val="000000"/>
                <w:sz w:val="18"/>
                <w:szCs w:val="18"/>
              </w:rPr>
              <w:t>Psidium</w:t>
            </w:r>
            <w:proofErr w:type="spellEnd"/>
            <w:r w:rsidRPr="004E4022">
              <w:rPr>
                <w:rFonts w:cs="Times New Roman"/>
                <w:b w:val="0"/>
                <w:color w:val="000000"/>
                <w:sz w:val="18"/>
                <w:szCs w:val="18"/>
              </w:rPr>
              <w:t xml:space="preserve"> </w:t>
            </w:r>
            <w:proofErr w:type="spellStart"/>
            <w:r w:rsidRPr="004E4022">
              <w:rPr>
                <w:rFonts w:cs="Times New Roman"/>
                <w:b w:val="0"/>
                <w:color w:val="000000"/>
                <w:sz w:val="18"/>
                <w:szCs w:val="18"/>
              </w:rPr>
              <w:t>guajava</w:t>
            </w:r>
            <w:proofErr w:type="spellEnd"/>
            <w:r w:rsidRPr="004E4022">
              <w:rPr>
                <w:rFonts w:cs="Times New Roman"/>
                <w:b w:val="0"/>
                <w:i w:val="0"/>
                <w:color w:val="000000"/>
                <w:sz w:val="18"/>
                <w:szCs w:val="18"/>
              </w:rPr>
              <w:t xml:space="preserve"> L. (Myrtaceae) [MCFR] </w:t>
            </w:r>
            <w:r w:rsidRPr="004E4022">
              <w:rPr>
                <w:color w:val="000000"/>
                <w:sz w:val="18"/>
                <w:szCs w:val="18"/>
              </w:rPr>
              <w:fldChar w:fldCharType="begin" w:fldLock="1"/>
            </w:r>
            <w:r>
              <w:rPr>
                <w:rFonts w:cs="Times New Roman"/>
                <w:b w:val="0"/>
                <w:i w:val="0"/>
                <w:color w:val="000000"/>
                <w:sz w:val="18"/>
                <w:szCs w:val="18"/>
              </w:rPr>
              <w:instrText>ADDIN CSL_CITATION {"citationItems":[{"id":"ITEM-1","itemData":{"DOI":"10.1111/aje.13028","ISSN":"0141-6707","author":[{"dropping-particle":"","family":"Kalema","given":"James","non-dropping-particle":"","parse-names":false,"suffix":""},{"dropping-particle":"","family":"Bukenya","given":"Ahmad","non-dropping-particle":"","parse-names":false,"suffix":""},{"dropping-particle":"","family":"Sande","given":"Eric","non-dropping-particle":"","parse-names":false,"suffix":""},{"dropping-particle":"","family":"Olupot","given":"William","non-dropping-particle":"","parse-names":false,"suffix":""}],"container-title":"African Journal of Ecology","id":"ITEM-1","issue":"4","issued":{"date-parts":[["2022"]]},"page":"1110-1119","publisher":"Wiley Online Library","title":"Undocumented invasive exotic Woody plants of Mabira central forest reserve, Uganda","type":"article-journal","volume":"60"},"uris":["http://www.mendeley.com/documents/?uuid=7f263689-c093-40a9-8991-8593cd432f81"]}],"mendeley":{"formattedCitation":"[84]","plainTextFormattedCitation":"[84]","previouslyFormattedCitation":"[84]"},"properties":{"noteIndex":0},"schema":"https://github.com/citation-style-language/schema/raw/master/csl-citation.json"}</w:instrText>
            </w:r>
            <w:r w:rsidRPr="004E4022">
              <w:rPr>
                <w:color w:val="000000"/>
                <w:sz w:val="18"/>
                <w:szCs w:val="18"/>
              </w:rPr>
              <w:fldChar w:fldCharType="separate"/>
            </w:r>
            <w:r w:rsidRPr="004E4022">
              <w:rPr>
                <w:rFonts w:cs="Times New Roman"/>
                <w:b w:val="0"/>
                <w:i w:val="0"/>
                <w:noProof/>
                <w:color w:val="000000"/>
                <w:sz w:val="18"/>
                <w:szCs w:val="18"/>
              </w:rPr>
              <w:t>[84]</w:t>
            </w:r>
            <w:r w:rsidRPr="004E4022">
              <w:rPr>
                <w:color w:val="000000"/>
                <w:sz w:val="18"/>
                <w:szCs w:val="18"/>
              </w:rPr>
              <w:fldChar w:fldCharType="end"/>
            </w:r>
          </w:p>
        </w:tc>
        <w:tc>
          <w:tcPr>
            <w:tcW w:w="864" w:type="dxa"/>
          </w:tcPr>
          <w:p w:rsidR="00012D89" w:rsidRPr="00AE39AD"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Guava</w:t>
            </w:r>
          </w:p>
        </w:tc>
        <w:tc>
          <w:tcPr>
            <w:tcW w:w="432" w:type="dxa"/>
          </w:tcPr>
          <w:p w:rsidR="00012D89" w:rsidRPr="00AE39AD"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roofErr w:type="spellStart"/>
            <w:r>
              <w:rPr>
                <w:rFonts w:cs="Times New Roman"/>
                <w:i w:val="0"/>
                <w:color w:val="000000"/>
                <w:sz w:val="18"/>
                <w:szCs w:val="18"/>
              </w:rPr>
              <w:t>Tr</w:t>
            </w:r>
            <w:proofErr w:type="spellEnd"/>
          </w:p>
        </w:tc>
        <w:tc>
          <w:tcPr>
            <w:tcW w:w="1849" w:type="dxa"/>
            <w:noWrap/>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Used to </w:t>
            </w:r>
            <w:r w:rsidRPr="00530195">
              <w:rPr>
                <w:rFonts w:cs="Times New Roman"/>
                <w:i w:val="0"/>
                <w:color w:val="000000"/>
                <w:sz w:val="18"/>
                <w:szCs w:val="18"/>
              </w:rPr>
              <w:t>treat dige</w:t>
            </w:r>
            <w:r>
              <w:rPr>
                <w:rFonts w:cs="Times New Roman"/>
                <w:i w:val="0"/>
                <w:color w:val="000000"/>
                <w:sz w:val="18"/>
                <w:szCs w:val="18"/>
              </w:rPr>
              <w:t xml:space="preserve">stive suffering associated with </w:t>
            </w:r>
            <w:r w:rsidRPr="00530195">
              <w:rPr>
                <w:rFonts w:cs="Times New Roman"/>
                <w:i w:val="0"/>
                <w:color w:val="000000"/>
                <w:sz w:val="18"/>
                <w:szCs w:val="18"/>
              </w:rPr>
              <w:t xml:space="preserve">severe </w:t>
            </w:r>
            <w:r>
              <w:rPr>
                <w:rFonts w:cs="Times New Roman"/>
                <w:i w:val="0"/>
                <w:color w:val="000000"/>
                <w:sz w:val="18"/>
                <w:szCs w:val="18"/>
              </w:rPr>
              <w:t xml:space="preserve">diarrhea </w:t>
            </w:r>
            <w:r>
              <w:rPr>
                <w:color w:val="000000"/>
                <w:sz w:val="18"/>
                <w:szCs w:val="18"/>
              </w:rPr>
              <w:fldChar w:fldCharType="begin" w:fldLock="1"/>
            </w:r>
            <w:r>
              <w:rPr>
                <w:rFonts w:cs="Times New Roman"/>
                <w:i w:val="0"/>
                <w:color w:val="000000"/>
                <w:sz w:val="18"/>
                <w:szCs w:val="18"/>
              </w:rPr>
              <w:instrText>ADDIN CSL_CITATION {"citationItems":[{"id":"ITEM-1","itemData":{"DOI":"10.1016/j.jep.2008.01.025","ISSN":"0378-8741","author":[{"dropping-particle":"","family":"Gutiérrez","given":"Rosa Martha Pérez","non-dropping-particle":"","parse-names":false,"suffix":""},{"dropping-particle":"","family":"Mitchell","given":"Sylvia","non-dropping-particle":"","parse-names":false,"suffix":""},{"dropping-particle":"","family":"Solis","given":"Rosario Vargas","non-dropping-particle":"","parse-names":false,"suffix":""}],"container-title":"Journal of ethnopharmacology","id":"ITEM-1","issue":"1","issued":{"date-parts":[["2008"]]},"page":"1-27","publisher":"Elsevier","title":"Psidium guajava: A review of its traditional uses, phytochemistry and pharmacology","type":"article-journal","volume":"117"},"uris":["http://www.mendeley.com/documents/?uuid=7741cac5-1cab-4307-b833-eba98ae83d6e"]}],"mendeley":{"formattedCitation":"[85]","plainTextFormattedCitation":"[85]","previouslyFormattedCitation":"[85]"},"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[85]</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4202A9">
              <w:rPr>
                <w:rFonts w:cs="Times New Roman"/>
                <w:i w:val="0"/>
                <w:color w:val="000000"/>
                <w:sz w:val="18"/>
                <w:szCs w:val="18"/>
              </w:rPr>
              <w:t>Diabetes mellitus, hypertension</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{"citationItems":[{"id":"ITEM-1","itemData":{"DOI":"doi.org/10.1358/mf.2005.27.10.948917","ISSN":"0379-0355","author":[{"dropping-particle":"","family":"Ojewole","given":"J A","non-dropping-particle":"","parse-names":false,"suffix":""}],"container-title":"Methods and findings in experimental and clinical pharmacology","id":"ITEM-1","issue":"10","issued":{"date-parts":[["2005"]]},"page":"689-695","title":"Hypoglycemic and hypotensive effects of Psidium guajava Linn.(Myrtaceae) leaf aqueous extract.","type":"article-journal","volume":"27"},"uris":["http://www.mendeley.com/documents/?uuid=2d1756ee-3cbf-4b4d-a351-ce869367a7bb"]}],"mendeley":{"formattedCitation":"[86]","plainTextFormattedCitation":"[86]","previouslyFormattedCitation":"[86]"},"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[86]</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Used to lower body temperature during a fever </w:t>
            </w:r>
            <w:r>
              <w:rPr>
                <w:color w:val="000000"/>
                <w:sz w:val="18"/>
                <w:szCs w:val="18"/>
              </w:rPr>
              <w:fldChar w:fldCharType="begin" w:fldLock="1"/>
            </w:r>
            <w:r>
              <w:rPr>
                <w:rFonts w:cs="Times New Roman"/>
                <w:i w:val="0"/>
                <w:color w:val="000000"/>
                <w:sz w:val="18"/>
                <w:szCs w:val="18"/>
              </w:rPr>
              <w:instrText>ADDIN CSL_CITATION {"citationItems":[{"id":"ITEM-1","itemData":{"DOI":"10.1016/j.jep.2008.01.025","ISSN":"0378-8741","author":[{"dropping-particle":"","family":"Gutiérrez","given":"Rosa Martha Pérez","non-dropping-particle":"","parse-names":false,"suffix":""},{"dropping-particle":"","family":"Mitchell","given":"Sylvia","non-dropping-particle":"","parse-names":false,"suffix":""},{"dropping-particle":"","family":"Solis","given":"Rosario Vargas","non-dropping-particle":"","parse-names":false,"suffix":""}],"container-title":"Journal of ethnopharmacology","id":"ITEM-1","issue":"1","issued":{"date-parts":[["2008"]]},"page":"1-27","publisher":"Elsevier","title":"Psidium guajava: A review of its traditional uses, phytochemistry and pharmacology","type":"article-journal","volume":"117"},"uris":["http://www.mendeley.com/documents/?uuid=7741cac5-1cab-4307-b833-eba98ae83d6e"]}],"mendeley":{"formattedCitation":"[85]","plainTextFormattedCitation":"[85]","previouslyFormattedCitation":"[85]"},"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[85]</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4202A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4202A9">
              <w:rPr>
                <w:rFonts w:cs="Times New Roman"/>
                <w:i w:val="0"/>
                <w:color w:val="000000"/>
                <w:sz w:val="18"/>
                <w:szCs w:val="18"/>
              </w:rPr>
              <w:t>Vaginal and uterine wash, especially in</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4202A9">
              <w:rPr>
                <w:rFonts w:cs="Times New Roman"/>
                <w:i w:val="0"/>
                <w:color w:val="000000"/>
                <w:sz w:val="18"/>
                <w:szCs w:val="18"/>
              </w:rPr>
              <w:t>Leucorrhoea</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{"citationItems":[{"id":"ITEM-1","itemData":{"ISBN":"0962-4562","author":[{"dropping-particle":"","family":"Conway","given":"Peter","non-dropping-particle":"","parse-names":false,"suffix":""}],"id":"ITEM-1","issued":{"date-parts":[["2002"]]},"publisher":"No longer published by Elsevier","title":"Tree medicine a comprehensive guide to the healing power of over 170 trees","type":"article"},"uris":["http://www.mendeley.com/documents/?uuid=c9b1dd60-e41c-453c-bc64-50d0f9c30a42"]}],"mendeley":{"formattedCitation":"[87]","plainTextFormattedCitation":"[87]","previouslyFormattedCitation":"[87]"},"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[87]</w:t>
            </w:r>
            <w:r>
              <w:rPr>
                <w:color w:val="000000"/>
                <w:sz w:val="18"/>
                <w:szCs w:val="18"/>
              </w:rPr>
              <w:fldChar w:fldCharType="end"/>
            </w:r>
          </w:p>
          <w:p w:rsidR="00012D89" w:rsidRPr="00AE39AD"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tc>
        <w:tc>
          <w:tcPr>
            <w:tcW w:w="630"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lastRenderedPageBreak/>
              <w:t xml:space="preserve">L </w:t>
            </w:r>
            <w:r>
              <w:rPr>
                <w:color w:val="000000"/>
                <w:sz w:val="18"/>
                <w:szCs w:val="18"/>
              </w:rPr>
              <w:fldChar w:fldCharType="begin" w:fldLock="1"/>
            </w:r>
            <w:r>
              <w:rPr>
                <w:rFonts w:cs="Times New Roman"/>
                <w:i w:val="0"/>
                <w:color w:val="000000"/>
                <w:sz w:val="18"/>
                <w:szCs w:val="18"/>
              </w:rPr>
              <w:instrText>ADDIN CSL_CITATION {"citationItems":[{"id":"ITEM-1","itemData":{"DOI":"10.1016/j.jep.2008.01.025","ISSN":"0378-8741","author":[{"dropping-particle":"","family":"Gutiérrez","given":"Rosa Martha Pérez","non-dropping-particle":"","parse-names":false,"suffix":""},{"dropping-particle":"","family":"Mitchell","given":"Sylvia","non-dropping-particle":"","parse-names":false,"suffix":""},{"dropping-particle":"","family":"Solis","given":"Rosario Vargas","non-dropping-particle":"","parse-names":false,"suffix":""}],"container-title":"Journal of ethnopharmacology","id":"ITEM-1","issue":"1","issued":{"date-parts":[["2008"]]},"page":"1-27","publisher":"Elsevier","title":"Psidium guajava: A review of its traditional uses, phytochemistry and pharmacology","type":"article-journal","volume":"117"},"uris":["http://www.mendeley.com/documents/?uuid=7741cac5-1cab-4307-b833-eba98ae83d6e"]}],"mendeley":{"formattedCitation":"[85]","plainTextFormattedCitation":"[85]","previouslyFormattedCitation":"[85]"},"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[85]</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L  </w:t>
            </w:r>
            <w:r>
              <w:rPr>
                <w:color w:val="000000"/>
                <w:sz w:val="18"/>
                <w:szCs w:val="18"/>
              </w:rPr>
              <w:fldChar w:fldCharType="begin" w:fldLock="1"/>
            </w:r>
            <w:r>
              <w:rPr>
                <w:rFonts w:cs="Times New Roman"/>
                <w:i w:val="0"/>
                <w:color w:val="000000"/>
                <w:sz w:val="18"/>
                <w:szCs w:val="18"/>
              </w:rPr>
              <w:instrText>ADDIN CSL_CITATION {"citationItems":[{"id":"ITEM-1","itemData":{"DOI":"doi.org/10.1358/mf.2005.27.10.948917","ISSN":"0379-0355","author":[{"dropping-particle":"","family":"Ojewole","given":"J A","non-dropping-particle":"","parse-names":false,"suffix":""}],"container-title":"Methods and findings in experimental and clinical pharmacology","id":"ITEM-1","issue":"10","issued":{"date-parts":[["2005"]]},"page":"689-695","title":"Hypoglycemic and hypotensive effects of Psidium guajava Linn.(Myrtaceae) leaf aqueous extract.","type":"article-journal","volume":"27"},"uris":["http://www.mendeley.com/documents/?uuid=2d1756ee-3cbf-4b4d-a351-ce869367a7bb"]}],"mendeley":{"formattedCitation":"[86]","plainTextFormattedCitation":"[86]","previouslyFormattedCitation":"[86]"},"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[86]</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New shoot</w:t>
            </w:r>
            <w:r>
              <w:rPr>
                <w:rFonts w:cs="Times New Roman"/>
                <w:i w:val="0"/>
                <w:color w:val="000000"/>
                <w:sz w:val="18"/>
                <w:szCs w:val="18"/>
              </w:rPr>
              <w:lastRenderedPageBreak/>
              <w:t xml:space="preserve">s </w:t>
            </w:r>
            <w:r>
              <w:rPr>
                <w:color w:val="000000"/>
                <w:sz w:val="18"/>
                <w:szCs w:val="18"/>
              </w:rPr>
              <w:fldChar w:fldCharType="begin" w:fldLock="1"/>
            </w:r>
            <w:r>
              <w:rPr>
                <w:rFonts w:cs="Times New Roman"/>
                <w:i w:val="0"/>
                <w:color w:val="000000"/>
                <w:sz w:val="18"/>
                <w:szCs w:val="18"/>
              </w:rPr>
              <w:instrText>ADDIN CSL_CITATION {"citationItems":[{"id":"ITEM-1","itemData":{"DOI":"10.1016/j.jep.2008.01.025","ISSN":"0378-8741","author":[{"dropping-particle":"","family":"Gutiérrez","given":"Rosa Martha Pérez","non-dropping-particle":"","parse-names":false,"suffix":""},{"dropping-particle":"","family":"Mitchell","given":"Sylvia","non-dropping-particle":"","parse-names":false,"suffix":""},{"dropping-particle":"","family":"Solis","given":"Rosario Vargas","non-dropping-particle":"","parse-names":false,"suffix":""}],"container-title":"Journal of ethnopharmacology","id":"ITEM-1","issue":"1","issued":{"date-parts":[["2008"]]},"page":"1-27","publisher":"Elsevier","title":"Psidium guajava: A review of its traditional uses, phytochemistry and pharmacology","type":"article-journal","volume":"117"},"uris":["http://www.mendeley.com/documents/?uuid=7741cac5-1cab-4307-b833-eba98ae83d6e"]}],"mendeley":{"formattedCitation":"[85]","plainTextFormattedCitation":"[85]","previouslyFormattedCitation":"[85]"},"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[85]</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AE39AD"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L  </w:t>
            </w:r>
            <w:r>
              <w:rPr>
                <w:color w:val="000000"/>
                <w:sz w:val="18"/>
                <w:szCs w:val="18"/>
              </w:rPr>
              <w:fldChar w:fldCharType="begin" w:fldLock="1"/>
            </w:r>
            <w:r>
              <w:rPr>
                <w:rFonts w:cs="Times New Roman"/>
                <w:i w:val="0"/>
                <w:color w:val="000000"/>
                <w:sz w:val="18"/>
                <w:szCs w:val="18"/>
              </w:rPr>
              <w:instrText>ADDIN CSL_CITATION {"citationItems":[{"id":"ITEM-1","itemData":{"ISBN":"0962-4562","author":[{"dropping-particle":"","family":"Conway","given":"Peter","non-dropping-particle":"","parse-names":false,"suffix":""}],"id":"ITEM-1","issued":{"date-parts":[["2002"]]},"publisher":"No longer published by Elsevier","title":"Tree medicine a comprehensive guide to the healing power of over 170 trees","type":"article"},"uris":["http://www.mendeley.com/documents/?uuid=c9b1dd60-e41c-453c-bc64-50d0f9c30a42"]}],"mendeley":{"formattedCitation":"[87]","plainTextFormattedCitation":"[87]","previouslyFormattedCitation":"[87]"},"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[87]</w:t>
            </w:r>
            <w:r>
              <w:rPr>
                <w:color w:val="000000"/>
                <w:sz w:val="18"/>
                <w:szCs w:val="18"/>
              </w:rPr>
              <w:fldChar w:fldCharType="end"/>
            </w:r>
          </w:p>
        </w:tc>
        <w:tc>
          <w:tcPr>
            <w:tcW w:w="1162"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lastRenderedPageBreak/>
              <w:t xml:space="preserve">Decoction </w:t>
            </w:r>
            <w:r>
              <w:rPr>
                <w:color w:val="000000"/>
                <w:sz w:val="18"/>
                <w:szCs w:val="18"/>
              </w:rPr>
              <w:fldChar w:fldCharType="begin" w:fldLock="1"/>
            </w:r>
            <w:r>
              <w:rPr>
                <w:rFonts w:cs="Times New Roman"/>
                <w:i w:val="0"/>
                <w:color w:val="000000"/>
                <w:sz w:val="18"/>
                <w:szCs w:val="18"/>
              </w:rPr>
              <w:instrText>ADDIN CSL_CITATION {"citationItems":[{"id":"ITEM-1","itemData":{"DOI":"10.1016/j.jep.2008.01.025","ISSN":"0378-8741","author":[{"dropping-particle":"","family":"Gutiérrez","given":"Rosa Martha Pérez","non-dropping-particle":"","parse-names":false,"suffix":""},{"dropping-particle":"","family":"Mitchell","given":"Sylvia","non-dropping-particle":"","parse-names":false,"suffix":""},{"dropping-particle":"","family":"Solis","given":"Rosario Vargas","non-dropping-particle":"","parse-names":false,"suffix":""}],"container-title":"Journal of ethnopharmacology","id":"ITEM-1","issue":"1","issued":{"date-parts":[["2008"]]},"page":"1-27","publisher":"Elsevier","title":"Psidium guajava: A review of its traditional uses, phytochemistry and pharmacology","type":"article-journal","volume":"117"},"uris":["http://www.mendeley.com/documents/?uuid=7741cac5-1cab-4307-b833-eba98ae83d6e"]}],"mendeley":{"formattedCitation":"[85]","plainTextFormattedCitation":"[85]","previouslyFormattedCitation":"[85]"},"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[85]</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4202A9">
              <w:rPr>
                <w:rFonts w:cs="Times New Roman"/>
                <w:i w:val="0"/>
                <w:color w:val="000000"/>
                <w:sz w:val="18"/>
                <w:szCs w:val="18"/>
              </w:rPr>
              <w:t>Infusion or decoction</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{"citationItems":[{"id":"ITEM-1","itemData":{"DOI":"doi.org/10.1358/mf.2005.27.10.948917","ISSN":"0379-0355","author":[{"dropping-particle":"","family":"Ojewole","given":"J A","non-dropping-particle":"","parse-names":false,"suffix":""}],"container-title":"Methods and findings in experimental and clinical pharmacology","id":"ITEM-1","issue":"10","issued":{"date-parts":[["2005"]]},"page":"689-695","title":"Hypoglycemic and hypotensive effects of Psidium guajava Linn.(Myrtaceae) leaf aqueous extract.","type":"article-journal","volume":"27"},"uris":["http://www.mendeley.com/documents/?uuid=2d1756ee-3cbf-4b4d-a351-ce869367a7bb"]}],"mendeley":{"formattedCitation":"[86]","plainTextFormattedCitation":"[86]","previouslyFormattedCitation":"[86]"},"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[86]</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Decoction, then drink </w:t>
            </w:r>
            <w:r>
              <w:rPr>
                <w:color w:val="000000"/>
                <w:sz w:val="18"/>
                <w:szCs w:val="18"/>
              </w:rPr>
              <w:fldChar w:fldCharType="begin" w:fldLock="1"/>
            </w:r>
            <w:r>
              <w:rPr>
                <w:rFonts w:cs="Times New Roman"/>
                <w:i w:val="0"/>
                <w:color w:val="000000"/>
                <w:sz w:val="18"/>
                <w:szCs w:val="18"/>
              </w:rPr>
              <w:instrText>ADDIN CSL_CITATION {"citationItems":[{"id":"ITEM-1","itemData":{"DOI":"10.1016/j.jep.2008.01.025","ISSN":"0378-8741","author":[{"dropping-particle":"","family":"Gutiérrez","given":"Rosa Martha Pérez","non-dropping-particle":"","parse-names":false,"suffix":""},{"dropping-particle":"","family":"Mitchell","given":"Sylvia","non-dropping-particle":"","parse-names":false,"suffix":""},{"dropping-particle":"","family":"Solis","given":"Rosario Vargas","non-dropping-particle":"","parse-names":false,"suffix":""}],"container-title":"Journal of ethnopharmacology","id":"ITEM-1","issue":"1","issued":{"date-parts":[["2008"]]},"page":"1-27","publisher":"Elsevier","title":"Psidium guajava: A review of its traditional uses, phytochemistry and pharmacology","type":"article-journal","volume":"117"},"uris":["http://www.mendeley.com/documents/?uuid=7741cac5-1cab-4307-b833-eba98ae83d6e"]}],"mendeley":{"formattedCitation":"[85]","plainTextFormattedCitation":"[85]","previouslyFormattedCitation":"[85]"},"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[85]</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AE39AD"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4202A9">
              <w:rPr>
                <w:rFonts w:cs="Times New Roman"/>
                <w:i w:val="0"/>
                <w:color w:val="000000"/>
                <w:sz w:val="18"/>
                <w:szCs w:val="18"/>
              </w:rPr>
              <w:t xml:space="preserve">Infusion or decoction </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{"citationItems":[{"id":"ITEM-1","itemData":{"ISBN":"0962-4562","author":[{"dropping-particle":"","family":"Conway","given":"Peter","non-dropping-particle":"","parse-names":false,"suffix":""}],"id":"ITEM-1","issued":{"date-parts":[["2002"]]},"publisher":"No longer published by Elsevier","title":"Tree medicine a comprehensive guide to the healing power of over 170 trees","type":"article"},"uris":["http://www.mendeley.com/documents/?uuid=c9b1dd60-e41c-453c-bc64-50d0f9c30a42"]}],"mendeley":{"formattedCitation":"[87]","plainTextFormattedCitation":"[87]","previouslyFormattedCitation":"[87]"},"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[87]</w:t>
            </w:r>
            <w:r>
              <w:rPr>
                <w:color w:val="000000"/>
                <w:sz w:val="18"/>
                <w:szCs w:val="18"/>
              </w:rPr>
              <w:fldChar w:fldCharType="end"/>
            </w:r>
          </w:p>
        </w:tc>
        <w:tc>
          <w:tcPr>
            <w:tcW w:w="1808" w:type="dxa"/>
          </w:tcPr>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r>
              <w:rPr>
                <w:rFonts w:cs="Times New Roman"/>
                <w:i w:val="0"/>
                <w:color w:val="000000"/>
                <w:sz w:val="18"/>
                <w:szCs w:val="18"/>
              </w:rPr>
              <w:lastRenderedPageBreak/>
              <w:t>Used to kill</w:t>
            </w:r>
            <w:r w:rsidRPr="005F78C8">
              <w:rPr>
                <w:rFonts w:cs="Times New Roman"/>
                <w:i w:val="0"/>
                <w:color w:val="000000"/>
                <w:sz w:val="18"/>
                <w:szCs w:val="18"/>
              </w:rPr>
              <w:t xml:space="preserve"> external parasites </w:t>
            </w:r>
            <w:r>
              <w:rPr>
                <w:rFonts w:cs="Times New Roman"/>
                <w:i w:val="0"/>
                <w:color w:val="000000"/>
                <w:sz w:val="18"/>
                <w:szCs w:val="18"/>
              </w:rPr>
              <w:t xml:space="preserve">that cause infections in animals </w:t>
            </w:r>
            <w:r w:rsidRPr="005F78C8">
              <w:rPr>
                <w:color w:val="000000"/>
                <w:sz w:val="18"/>
                <w:szCs w:val="18"/>
              </w:rPr>
              <w:fldChar w:fldCharType="begin" w:fldLock="1"/>
            </w:r>
            <w:r>
              <w:rPr>
                <w:rFonts w:cs="Times New Roman"/>
                <w:i w:val="0"/>
                <w:color w:val="000000"/>
                <w:sz w:val="18"/>
                <w:szCs w:val="18"/>
              </w:rPr>
              <w:instrText>ADDIN CSL_CITATION {"citationItems":[{"id":"ITEM-1","itemData":{"author":[{"dropping-particle":"","family":"Balakrishnan","given":"V","non-dropping-particle":"","parse-names":false,"suffix":""},{"dropping-particle":"","family":"Robinson","given":"J Philip","non-dropping-particle":"","parse-names":false,"suffix":""},{"dropping-particle":"","family":"Kasamy","given":"A M","non-dropping-particle":"","parse-names":false,"suffix":""},{"dropping-particle":"","family":"Ravindran","given":"K C","non-dropping-particle":"","parse-names":false,"suffix":""}],"container-title":"Global J Pharmacol","id":"ITEM-1","issue":"1","issued":{"date-parts":[["2009"]]},"page":"15-23","title":"Ethno veterinary studies among farmers in Dindigul district Tamil Nadu, India","type":"article-journal","volume":"3"},"uris":["http://www.mendeley.com/documents/?uuid=9eb297ae-e595-4710-bf91-51dd4409b8c2"]}],"mendeley":{"formattedCitation":"[88]","plainTextFormattedCitation":"[88]","previouslyFormattedCitation":"[88]"},"properties":{"noteIndex":0},"schema":"https://github.com/citation-style-language/schema/raw/master/csl-citation.json"}</w:instrText>
            </w:r>
            <w:r w:rsidRPr="005F78C8">
              <w:rPr>
                <w:color w:val="000000"/>
                <w:sz w:val="18"/>
                <w:szCs w:val="18"/>
              </w:rPr>
              <w:fldChar w:fldCharType="separate"/>
            </w:r>
            <w:r w:rsidRPr="00552427">
              <w:rPr>
                <w:rFonts w:cs="Times New Roman"/>
                <w:i w:val="0"/>
                <w:noProof/>
                <w:color w:val="000000"/>
                <w:sz w:val="18"/>
                <w:szCs w:val="18"/>
              </w:rPr>
              <w:t>[88]</w:t>
            </w:r>
            <w:r w:rsidRPr="005F78C8">
              <w:rPr>
                <w:color w:val="000000"/>
                <w:sz w:val="18"/>
                <w:szCs w:val="18"/>
              </w:rPr>
              <w:fldChar w:fldCharType="end"/>
            </w:r>
            <w:r w:rsidRPr="005F78C8">
              <w:rPr>
                <w:rFonts w:cs="Times New Roman"/>
                <w:color w:val="000000"/>
                <w:sz w:val="18"/>
                <w:szCs w:val="18"/>
              </w:rPr>
              <w:t>.</w:t>
            </w: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5F78C8">
              <w:rPr>
                <w:rFonts w:cs="Times New Roman"/>
                <w:i w:val="0"/>
                <w:color w:val="000000"/>
                <w:sz w:val="18"/>
                <w:szCs w:val="18"/>
              </w:rPr>
              <w:t xml:space="preserve">Used to treat diarrhea in </w:t>
            </w:r>
            <w:r>
              <w:rPr>
                <w:rFonts w:cs="Times New Roman"/>
                <w:i w:val="0"/>
                <w:color w:val="000000"/>
                <w:sz w:val="18"/>
                <w:szCs w:val="18"/>
              </w:rPr>
              <w:t xml:space="preserve">pigs </w:t>
            </w:r>
            <w:r>
              <w:rPr>
                <w:color w:val="000000"/>
                <w:sz w:val="18"/>
                <w:szCs w:val="18"/>
              </w:rPr>
              <w:fldChar w:fldCharType="begin" w:fldLock="1"/>
            </w:r>
            <w:r>
              <w:rPr>
                <w:rFonts w:cs="Times New Roman"/>
                <w:i w:val="0"/>
                <w:color w:val="000000"/>
                <w:sz w:val="18"/>
                <w:szCs w:val="18"/>
              </w:rPr>
              <w:instrText>ADDIN CSL_CITATION {"citationItems":[{"id":"ITEM-1","itemData":{"DOI":"10.56042/ijtk.v21i3.38302","ISSN":"0975-1068","author":[{"dropping-particle":"","family":"Doley","given":"Monuj Kumar","non-dropping-particle":"","parse-names":false,"suffix":""},{"dropping-particle":"","family":"Maibangsa","given":"Subal","non-dropping-particle":"","parse-names":false,"suffix":""},{"dropping-particle":"","family":"Baruah","given":"Neethi","non-dropping-particle":"","parse-names":false,"suffix":""},{"dropping-particle":"","family":"Neog","given":"Manoranjan","non-dropping-particle":"","parse-names":false,"suffix":""},{"dropping-particle":"","family":"Shyam","given":"Janmoni","non-dropping-particle":"","parse-names":false,"suffix":""},{"dropping-particle":"","family":"Hazarika","given":"Ritam","non-dropping-particle":"","parse-names":false,"suffix":""},{"dropping-particle":"","family":"Pathak","given":"Prasanna Kumar","non-dropping-particle":"","parse-names":false,"suffix":""}],"container-title":"Indian Journal of Traditional Knowledge (IJTK)","id":"ITEM-1","issue":"3","issued":{"date-parts":[["2022"]]},"page":"558-568","title":"Ethnoveterinary practices amongst tribal pig farmers in Karbi Anglong district of Assam, India","type":"article-journal","volume":"21"},"uris":["http://www.mendeley.com/documents/?uuid=0982a253-9eb8-4e26-b50f-b141bf4f35c1"]}],"mendeley":{"formattedCitation":"[89]","plainTextFormattedCitation":"[89]","previouslyFormattedCitation":"[89]"},"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[89]</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Used as an anti-parasite drug to treat infections in animals caused by parasitic worms </w:t>
            </w:r>
            <w:r>
              <w:rPr>
                <w:color w:val="000000"/>
                <w:sz w:val="18"/>
                <w:szCs w:val="18"/>
              </w:rPr>
              <w:fldChar w:fldCharType="begin" w:fldLock="1"/>
            </w:r>
            <w:r>
              <w:rPr>
                <w:rFonts w:cs="Times New Roman"/>
                <w:i w:val="0"/>
                <w:color w:val="000000"/>
                <w:sz w:val="18"/>
                <w:szCs w:val="18"/>
              </w:rPr>
              <w:instrText>ADDIN CSL_CITATION {"citationItems":[{"id":"ITEM-1","itemData":{"DOI":"10.5829/idosi.gv.2019.82.92","author":[{"dropping-particle":"","family":"Gul","given":"Brekhna","non-dropping-particle":"","parse-names":false,"suffix":""},{"dropping-particle":"","family":"ul Haq","given":"Zahoor","non-dropping-particle":"","parse-names":false,"suffix":""},{"dropping-particle":"","family":"Shah","given":"Syed Mukaram","non-dropping-particle":"","parse-names":false,"suffix":""},{"dropping-particle":"","family":"Khan","given":"Shujaul Mulk","non-dropping-particle":"","parse-names":false,"suffix":""},{"dropping-particle":"","family":"ur Rahman","given":"Aziz","non-dropping-particle":"","parse-names":false,"suffix":""},{"dropping-particle":"","family":"Iqbal","given":"Javed","non-dropping-particle":"","parse-names":false,"suffix":""},{"dropping-particle":"","family":"Hadi","given":"Fazal","non-dropping-particle":"","parse-names":false,"suffix":""},{"dropping-particle":"","family":"Abdullah","given":"Sana Rasheed","non-dropping-particle":"","parse-names":false,"suffix":""},{"dropping-particle":"","family":"Din","given":"Bashir Ud","non-dropping-particle":"","parse-names":false,"suffix":""}],"container-title":"Global Veterinaria","id":"ITEM-1","issue":"2","issued":{"date-parts":[["2019"]]},"page":"82-92","title":"Ethnoveterinary Practices Used for the Treatment of Different Ailments in District Swabi, Khyber Pakhtunkhwa, Pakistan","type":"article-journal","volume":"21"},"uris":["http://www.mendeley.com/documents/?uuid=6cebab72-8d4f-4772-b0d4-12237352edf5"]}],"mendeley":{"formattedCitation":"[90]","plainTextFormattedCitation":"[90]","previouslyFormattedCitation":"[90]"},"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[90]</w:t>
            </w:r>
            <w:r>
              <w:rPr>
                <w:color w:val="000000"/>
                <w:sz w:val="18"/>
                <w:szCs w:val="18"/>
              </w:rPr>
              <w:fldChar w:fldCharType="end"/>
            </w:r>
          </w:p>
        </w:tc>
        <w:tc>
          <w:tcPr>
            <w:tcW w:w="450" w:type="dxa"/>
          </w:tcPr>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5F78C8">
              <w:rPr>
                <w:rFonts w:cs="Times New Roman"/>
                <w:i w:val="0"/>
                <w:color w:val="000000"/>
                <w:sz w:val="18"/>
                <w:szCs w:val="18"/>
              </w:rPr>
              <w:lastRenderedPageBreak/>
              <w:t>L</w:t>
            </w: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5F78C8">
              <w:rPr>
                <w:rFonts w:cs="Times New Roman"/>
                <w:i w:val="0"/>
                <w:color w:val="000000"/>
                <w:sz w:val="18"/>
                <w:szCs w:val="18"/>
              </w:rPr>
              <w:t>Tender L</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L</w:t>
            </w:r>
          </w:p>
        </w:tc>
        <w:tc>
          <w:tcPr>
            <w:tcW w:w="1170" w:type="dxa"/>
          </w:tcPr>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r w:rsidRPr="005F78C8">
              <w:rPr>
                <w:rFonts w:cs="Times New Roman"/>
                <w:i w:val="0"/>
                <w:color w:val="000000"/>
                <w:sz w:val="18"/>
                <w:szCs w:val="18"/>
              </w:rPr>
              <w:lastRenderedPageBreak/>
              <w:t xml:space="preserve">Take 100 g of leaves of each </w:t>
            </w:r>
            <w:proofErr w:type="spellStart"/>
            <w:r w:rsidRPr="005F78C8">
              <w:rPr>
                <w:rFonts w:cs="Times New Roman"/>
                <w:color w:val="000000"/>
                <w:sz w:val="18"/>
                <w:szCs w:val="18"/>
              </w:rPr>
              <w:t>Psidium</w:t>
            </w:r>
            <w:proofErr w:type="spellEnd"/>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roofErr w:type="spellStart"/>
            <w:proofErr w:type="gramStart"/>
            <w:r w:rsidRPr="005F78C8">
              <w:rPr>
                <w:rFonts w:cs="Times New Roman"/>
                <w:color w:val="000000"/>
                <w:sz w:val="18"/>
                <w:szCs w:val="18"/>
              </w:rPr>
              <w:t>guajava</w:t>
            </w:r>
            <w:proofErr w:type="spellEnd"/>
            <w:proofErr w:type="gramEnd"/>
            <w:r w:rsidRPr="005F78C8">
              <w:rPr>
                <w:rFonts w:cs="Times New Roman"/>
                <w:i w:val="0"/>
                <w:color w:val="000000"/>
                <w:sz w:val="18"/>
                <w:szCs w:val="18"/>
              </w:rPr>
              <w:t xml:space="preserve"> and </w:t>
            </w:r>
            <w:proofErr w:type="spellStart"/>
            <w:r w:rsidRPr="00FD155F">
              <w:rPr>
                <w:rFonts w:cs="Times New Roman"/>
                <w:color w:val="000000"/>
                <w:sz w:val="18"/>
                <w:szCs w:val="18"/>
              </w:rPr>
              <w:t>Securinega</w:t>
            </w:r>
            <w:proofErr w:type="spellEnd"/>
            <w:r w:rsidRPr="00FD155F">
              <w:rPr>
                <w:rFonts w:cs="Times New Roman"/>
                <w:color w:val="000000"/>
                <w:sz w:val="18"/>
                <w:szCs w:val="18"/>
              </w:rPr>
              <w:t xml:space="preserve"> </w:t>
            </w:r>
            <w:proofErr w:type="spellStart"/>
            <w:r w:rsidRPr="00FD155F">
              <w:rPr>
                <w:rFonts w:cs="Times New Roman"/>
                <w:color w:val="000000"/>
                <w:sz w:val="18"/>
                <w:szCs w:val="18"/>
              </w:rPr>
              <w:t>robovates</w:t>
            </w:r>
            <w:proofErr w:type="spellEnd"/>
            <w:r w:rsidRPr="005F78C8">
              <w:rPr>
                <w:rFonts w:cs="Times New Roman"/>
                <w:i w:val="0"/>
                <w:color w:val="000000"/>
                <w:sz w:val="18"/>
                <w:szCs w:val="18"/>
              </w:rPr>
              <w:t xml:space="preserve"> and press out their juice. Mix the juice with jaggery, </w:t>
            </w:r>
            <w:r w:rsidRPr="005F78C8">
              <w:rPr>
                <w:rFonts w:cs="Times New Roman"/>
                <w:i w:val="0"/>
                <w:color w:val="000000"/>
                <w:sz w:val="18"/>
                <w:szCs w:val="18"/>
              </w:rPr>
              <w:lastRenderedPageBreak/>
              <w:t xml:space="preserve">water or curd and drench once a day for two days </w:t>
            </w:r>
            <w:r w:rsidRPr="005F78C8">
              <w:rPr>
                <w:color w:val="000000"/>
                <w:sz w:val="18"/>
                <w:szCs w:val="18"/>
              </w:rPr>
              <w:fldChar w:fldCharType="begin" w:fldLock="1"/>
            </w:r>
            <w:r>
              <w:rPr>
                <w:rFonts w:cs="Times New Roman"/>
                <w:i w:val="0"/>
                <w:color w:val="000000"/>
                <w:sz w:val="18"/>
                <w:szCs w:val="18"/>
              </w:rPr>
              <w:instrText>ADDIN CSL_CITATION {"citationItems":[{"id":"ITEM-1","itemData":{"author":[{"dropping-particle":"","family":"Balakrishnan","given":"V","non-dropping-particle":"","parse-names":false,"suffix":""},{"dropping-particle":"","family":"Robinson","given":"J Philip","non-dropping-particle":"","parse-names":false,"suffix":""},{"dropping-particle":"","family":"Kasamy","given":"A M","non-dropping-particle":"","parse-names":false,"suffix":""},{"dropping-particle":"","family":"Ravindran","given":"K C","non-dropping-particle":"","parse-names":false,"suffix":""}],"container-title":"Global J Pharmacol","id":"ITEM-1","issue":"1","issued":{"date-parts":[["2009"]]},"page":"15-23","title":"Ethno veterinary studies among farmers in Dindigul district Tamil Nadu, India","type":"article-journal","volume":"3"},"uris":["http://www.mendeley.com/documents/?uuid=9eb297ae-e595-4710-bf91-51dd4409b8c2"]}],"mendeley":{"formattedCitation":"[88]","plainTextFormattedCitation":"[88]","previouslyFormattedCitation":"[88]"},"properties":{"noteIndex":0},"schema":"https://github.com/citation-style-language/schema/raw/master/csl-citation.json"}</w:instrText>
            </w:r>
            <w:r w:rsidRPr="005F78C8">
              <w:rPr>
                <w:color w:val="000000"/>
                <w:sz w:val="18"/>
                <w:szCs w:val="18"/>
              </w:rPr>
              <w:fldChar w:fldCharType="separate"/>
            </w:r>
            <w:r w:rsidRPr="00552427">
              <w:rPr>
                <w:rFonts w:cs="Times New Roman"/>
                <w:i w:val="0"/>
                <w:noProof/>
                <w:color w:val="000000"/>
                <w:sz w:val="18"/>
                <w:szCs w:val="18"/>
              </w:rPr>
              <w:t>[88]</w:t>
            </w:r>
            <w:r w:rsidRPr="005F78C8">
              <w:rPr>
                <w:color w:val="000000"/>
                <w:sz w:val="18"/>
                <w:szCs w:val="18"/>
              </w:rPr>
              <w:fldChar w:fldCharType="end"/>
            </w: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5F78C8">
              <w:rPr>
                <w:rFonts w:cs="Times New Roman"/>
                <w:i w:val="0"/>
                <w:color w:val="000000"/>
                <w:sz w:val="18"/>
                <w:szCs w:val="18"/>
              </w:rPr>
              <w:t>About 50-70 mL of guava leaves extract and</w:t>
            </w: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5F78C8">
              <w:rPr>
                <w:rFonts w:cs="Times New Roman"/>
                <w:i w:val="0"/>
                <w:color w:val="000000"/>
                <w:sz w:val="18"/>
                <w:szCs w:val="18"/>
              </w:rPr>
              <w:t>5-7 g of common salt is mixed and</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5F78C8">
              <w:rPr>
                <w:rFonts w:cs="Times New Roman"/>
                <w:i w:val="0"/>
                <w:color w:val="000000"/>
                <w:sz w:val="18"/>
                <w:szCs w:val="18"/>
              </w:rPr>
              <w:t>administered orally once daily for 5-7 days</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{"citationItems":[{"id":"ITEM-1","itemData":{"DOI":"10.56042/ijtk.v21i3.38302","ISSN":"0975-1068","author":[{"dropping-particle":"","family":"Doley","given":"Monuj Kumar","non-dropping-particle":"","parse-names":false,"suffix":""},{"dropping-particle":"","family":"Maibangsa","given":"Subal","non-dropping-particle":"","parse-names":false,"suffix":""},{"dropping-particle":"","family":"Baruah","given":"Neethi","non-dropping-particle":"","parse-names":false,"suffix":""},{"dropping-particle":"","family":"Neog","given":"Manoranjan","non-dropping-particle":"","parse-names":false,"suffix":""},{"dropping-particle":"","family":"Shyam","given":"Janmoni","non-dropping-particle":"","parse-names":false,"suffix":""},{"dropping-particle":"","family":"Hazarika","given":"Ritam","non-dropping-particle":"","parse-names":false,"suffix":""},{"dropping-particle":"","family":"Pathak","given":"Prasanna Kumar","non-dropping-particle":"","parse-names":false,"suffix":""}],"container-title":"Indian Journal of Traditional Knowledge (IJTK)","id":"ITEM-1","issue":"3","issued":{"date-parts":[["2022"]]},"page":"558-568","title":"Ethnoveterinary practices amongst tribal pig farmers in Karbi Anglong district of Assam, India","type":"article-journal","volume":"21"},"uris":["http://www.mendeley.com/documents/?uuid=0982a253-9eb8-4e26-b50f-b141bf4f35c1"]}],"mendeley":{"formattedCitation":"[89]","plainTextFormattedCitation":"[89]","previouslyFormattedCitation":"[89]"},"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[89]</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5F78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Eaten as fodder </w:t>
            </w:r>
            <w:r>
              <w:rPr>
                <w:color w:val="000000"/>
                <w:sz w:val="18"/>
                <w:szCs w:val="18"/>
              </w:rPr>
              <w:fldChar w:fldCharType="begin" w:fldLock="1"/>
            </w:r>
            <w:r>
              <w:rPr>
                <w:rFonts w:cs="Times New Roman"/>
                <w:i w:val="0"/>
                <w:color w:val="000000"/>
                <w:sz w:val="18"/>
                <w:szCs w:val="18"/>
              </w:rPr>
              <w:instrText>ADDIN CSL_CITATION {"citationItems":[{"id":"ITEM-1","itemData":{"DOI":"10.5829/idosi.gv.2019.82.92","author":[{"dropping-particle":"","family":"Gul","given":"Brekhna","non-dropping-particle":"","parse-names":false,"suffix":""},{"dropping-particle":"","family":"ul Haq","given":"Zahoor","non-dropping-particle":"","parse-names":false,"suffix":""},{"dropping-particle":"","family":"Shah","given":"Syed Mukaram","non-dropping-particle":"","parse-names":false,"suffix":""},{"dropping-particle":"","family":"Khan","given":"Shujaul Mulk","non-dropping-particle":"","parse-names":false,"suffix":""},{"dropping-particle":"","family":"ur Rahman","given":"Aziz","non-dropping-particle":"","parse-names":false,"suffix":""},{"dropping-particle":"","family":"Iqbal","given":"Javed","non-dropping-particle":"","parse-names":false,"suffix":""},{"dropping-particle":"","family":"Hadi","given":"Fazal","non-dropping-particle":"","parse-names":false,"suffix":""},{"dropping-particle":"","family":"Abdullah","given":"Sana Rasheed","non-dropping-particle":"","parse-names":false,"suffix":""},{"dropping-particle":"","family":"Din","given":"Bashir Ud","non-dropping-particle":"","parse-names":false,"suffix":""}],"container-title":"Global Veterinaria","id":"ITEM-1","issue":"2","issued":{"date-parts":[["2019"]]},"page":"82-92","title":"Ethnoveterinary Practices Used for the Treatment of Different Ailments in District Swabi, Khyber Pakhtunkhwa, Pakistan","type":"article-journal","volume":"21"},"uris":["http://www.mendeley.com/documents/?uuid=6cebab72-8d4f-4772-b0d4-12237352edf5"]}],"mendeley":{"formattedCitation":"[90]","plainTextFormattedCitation":"[90]","previouslyFormattedCitation":"[90]"},"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[90]</w:t>
            </w:r>
            <w:r>
              <w:rPr>
                <w:color w:val="000000"/>
                <w:sz w:val="18"/>
                <w:szCs w:val="18"/>
              </w:rPr>
              <w:fldChar w:fldCharType="end"/>
            </w:r>
          </w:p>
        </w:tc>
        <w:tc>
          <w:tcPr>
            <w:tcW w:w="2610" w:type="dxa"/>
          </w:tcPr>
          <w:p w:rsidR="00012D89" w:rsidRPr="00AE39AD"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lastRenderedPageBreak/>
              <w:t xml:space="preserve">Acute </w:t>
            </w:r>
            <w:r w:rsidRPr="008B035C">
              <w:rPr>
                <w:rFonts w:cs="Times New Roman"/>
                <w:i w:val="0"/>
                <w:color w:val="000000"/>
                <w:sz w:val="18"/>
                <w:szCs w:val="18"/>
              </w:rPr>
              <w:t>toxicity tests in rats and mice hav</w:t>
            </w:r>
            <w:r>
              <w:rPr>
                <w:rFonts w:cs="Times New Roman"/>
                <w:i w:val="0"/>
                <w:color w:val="000000"/>
                <w:sz w:val="18"/>
                <w:szCs w:val="18"/>
              </w:rPr>
              <w:t xml:space="preserve">e proven the LD50 of guava leaf </w:t>
            </w:r>
            <w:r w:rsidRPr="008B035C">
              <w:rPr>
                <w:rFonts w:cs="Times New Roman"/>
                <w:i w:val="0"/>
                <w:color w:val="000000"/>
                <w:sz w:val="18"/>
                <w:szCs w:val="18"/>
              </w:rPr>
              <w:t>extracts to be more than 5 g/kg</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{"citationItems":[{"id":"ITEM-1","itemData":{"DOI":"10.1016/j.jep.2008.01.025","ISSN":"0378-8741","author":[{"dropping-particle":"","family":"Gutiérrez","given":"Rosa Martha Pérez","non-dropping-particle":"","parse-names":false,"suffix":""},{"dropping-particle":"","family":"Mitchell","given":"Sylvia","non-dropping-particle":"","parse-names":false,"suffix":""},{"dropping-particle":"","family":"Solis","given":"Rosario Vargas","non-dropping-particle":"","parse-names":false,"suffix":""}],"container-title":"Journal of ethnopharmacology","id":"ITEM-1","issue":"1","issued":{"date-parts":[["2008"]]},"page":"1-27","publisher":"Elsevier","title":"Psidium guajava: A review of its traditional uses, phytochemistry and pharmacology","type":"article-journal","volume":"117"},"uris":["http://www.mendeley.com/documents/?uuid=7741cac5-1cab-4307-b833-eba98ae83d6e"]}],"mendeley":{"formattedCitation":"[85]","plainTextFormattedCitation":"[85]","previouslyFormattedCitation":"[85]"},"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[85]</w:t>
            </w:r>
            <w:r>
              <w:rPr>
                <w:color w:val="000000"/>
                <w:sz w:val="18"/>
                <w:szCs w:val="18"/>
              </w:rPr>
              <w:fldChar w:fldCharType="end"/>
            </w:r>
          </w:p>
        </w:tc>
        <w:tc>
          <w:tcPr>
            <w:tcW w:w="2610"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A</w:t>
            </w:r>
            <w:r w:rsidRPr="00171A3C">
              <w:rPr>
                <w:rFonts w:cs="Times New Roman"/>
                <w:i w:val="0"/>
                <w:color w:val="000000"/>
                <w:sz w:val="18"/>
                <w:szCs w:val="18"/>
              </w:rPr>
              <w:t>nti-viral, anti-inflammatory, anti-plaque, anti</w:t>
            </w:r>
            <w:r>
              <w:rPr>
                <w:rFonts w:cs="Times New Roman"/>
                <w:i w:val="0"/>
                <w:color w:val="000000"/>
                <w:sz w:val="18"/>
                <w:szCs w:val="18"/>
              </w:rPr>
              <w:t>-</w:t>
            </w:r>
            <w:r w:rsidRPr="00171A3C">
              <w:rPr>
                <w:rFonts w:cs="Times New Roman"/>
                <w:i w:val="0"/>
                <w:color w:val="000000"/>
                <w:sz w:val="18"/>
                <w:szCs w:val="18"/>
              </w:rPr>
              <w:t>nociceptive activity and anti-mutagenic activities</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10.1186/s40816-018-0093-8","ISSN":"2199-1197","author":[{"dropping-particle":"","family":"Naseer","given":"Sumra","non-dropping-particle":"","parse-names":false,"suffix":""},{"dropping-particle":"","family":"Hussain","given":"Shabbir","non-dropping-particle":"","parse-names":false,"suffix":""},{"dropping-particle":"","family":"Naeem","given":"Naureen","non-dropping-particle":"","parse-names":false,"suffix":""},{"dropping-particle":"","family":"Pervaiz","given":"Muhammad","non-dropping-particle":"","parse-names":false,"suffix":""},{"dropping-particle":"","family":"Rahman","given":"Madiha","non-dropping-particle":"","parse-names":false,"suffix":""}],"container-title":"Clinical phytoscience","id":"ITEM-1","issue":"1","issued":{"date-parts":[["2018"]]},"page":"32","publisher":"Springer","title":"The phytochemistry and medicinal value of Psidium guajava (guava)","type":"article-journal","volume":"4"},"uris":["http://www.mendeley.com/documents/?uuid=ac31faff-1f10-4fa4-a58e-aaab48ee704c"]}],"mendeley":{"formattedCitation":"[91]","plainTextFormattedCitation":"[91]","previouslyFormattedCitation":"[91]"},"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[91]</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AE39AD"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sidRPr="00300C2E">
              <w:rPr>
                <w:rFonts w:cs="Times New Roman"/>
                <w:i w:val="0"/>
                <w:color w:val="000000"/>
                <w:sz w:val="18"/>
                <w:szCs w:val="18"/>
              </w:rPr>
              <w:t>α-</w:t>
            </w:r>
            <w:proofErr w:type="spellStart"/>
            <w:r w:rsidRPr="00300C2E">
              <w:rPr>
                <w:rFonts w:cs="Times New Roman"/>
                <w:i w:val="0"/>
                <w:color w:val="000000"/>
                <w:sz w:val="18"/>
                <w:szCs w:val="18"/>
              </w:rPr>
              <w:t>pinene</w:t>
            </w:r>
            <w:proofErr w:type="spellEnd"/>
            <w:r w:rsidRPr="00300C2E">
              <w:rPr>
                <w:rFonts w:cs="Times New Roman"/>
                <w:i w:val="0"/>
                <w:color w:val="000000"/>
                <w:sz w:val="18"/>
                <w:szCs w:val="18"/>
              </w:rPr>
              <w:t>, limonene, β-</w:t>
            </w:r>
            <w:proofErr w:type="spellStart"/>
            <w:r w:rsidRPr="00300C2E">
              <w:rPr>
                <w:rFonts w:cs="Times New Roman"/>
                <w:i w:val="0"/>
                <w:color w:val="000000"/>
                <w:sz w:val="18"/>
                <w:szCs w:val="18"/>
              </w:rPr>
              <w:t>pinene</w:t>
            </w:r>
            <w:proofErr w:type="spellEnd"/>
            <w:r w:rsidRPr="00300C2E">
              <w:rPr>
                <w:rFonts w:cs="Times New Roman"/>
                <w:i w:val="0"/>
                <w:color w:val="000000"/>
                <w:sz w:val="18"/>
                <w:szCs w:val="18"/>
              </w:rPr>
              <w:t xml:space="preserve">, isopropyl alcohol, menthol, </w:t>
            </w:r>
            <w:proofErr w:type="spellStart"/>
            <w:r w:rsidRPr="00300C2E">
              <w:rPr>
                <w:rFonts w:cs="Times New Roman"/>
                <w:i w:val="0"/>
                <w:color w:val="000000"/>
                <w:sz w:val="18"/>
                <w:szCs w:val="18"/>
              </w:rPr>
              <w:t>terpenyl</w:t>
            </w:r>
            <w:proofErr w:type="spellEnd"/>
            <w:r w:rsidRPr="00300C2E">
              <w:rPr>
                <w:rFonts w:cs="Times New Roman"/>
                <w:i w:val="0"/>
                <w:color w:val="000000"/>
                <w:sz w:val="18"/>
                <w:szCs w:val="18"/>
              </w:rPr>
              <w:t xml:space="preserve"> acetate, </w:t>
            </w:r>
            <w:proofErr w:type="spellStart"/>
            <w:r>
              <w:rPr>
                <w:rFonts w:cs="Times New Roman"/>
                <w:i w:val="0"/>
                <w:color w:val="000000"/>
                <w:sz w:val="18"/>
                <w:szCs w:val="18"/>
              </w:rPr>
              <w:t>caryophyllene</w:t>
            </w:r>
            <w:proofErr w:type="spellEnd"/>
            <w:r>
              <w:rPr>
                <w:rFonts w:cs="Times New Roman"/>
                <w:i w:val="0"/>
                <w:color w:val="000000"/>
                <w:sz w:val="18"/>
                <w:szCs w:val="18"/>
              </w:rPr>
              <w:t xml:space="preserve">, </w:t>
            </w:r>
            <w:proofErr w:type="spellStart"/>
            <w:r>
              <w:rPr>
                <w:rFonts w:cs="Times New Roman"/>
                <w:i w:val="0"/>
                <w:color w:val="000000"/>
                <w:sz w:val="18"/>
                <w:szCs w:val="18"/>
              </w:rPr>
              <w:t>longicyclene</w:t>
            </w:r>
            <w:proofErr w:type="spellEnd"/>
            <w:r>
              <w:rPr>
                <w:rFonts w:cs="Times New Roman"/>
                <w:i w:val="0"/>
                <w:color w:val="000000"/>
                <w:sz w:val="18"/>
                <w:szCs w:val="18"/>
              </w:rPr>
              <w:t xml:space="preserve"> and </w:t>
            </w:r>
            <w:r w:rsidRPr="00300C2E">
              <w:rPr>
                <w:rFonts w:cs="Times New Roman"/>
                <w:i w:val="0"/>
                <w:color w:val="000000"/>
                <w:sz w:val="18"/>
                <w:szCs w:val="18"/>
              </w:rPr>
              <w:t>β-</w:t>
            </w:r>
            <w:proofErr w:type="spellStart"/>
            <w:r w:rsidRPr="00300C2E">
              <w:rPr>
                <w:rFonts w:cs="Times New Roman"/>
                <w:i w:val="0"/>
                <w:color w:val="000000"/>
                <w:sz w:val="18"/>
                <w:szCs w:val="18"/>
              </w:rPr>
              <w:t>bisabolene</w:t>
            </w:r>
            <w:proofErr w:type="spellEnd"/>
            <w:r>
              <w:rPr>
                <w:rFonts w:cs="Times New Roman"/>
                <w:i w:val="0"/>
                <w:color w:val="000000"/>
                <w:sz w:val="18"/>
                <w:szCs w:val="18"/>
              </w:rPr>
              <w:t xml:space="preserve"> in the essential oils </w:t>
            </w:r>
            <w:r>
              <w:rPr>
                <w:color w:val="000000"/>
                <w:sz w:val="18"/>
                <w:szCs w:val="18"/>
              </w:rPr>
              <w:fldChar w:fldCharType="begin" w:fldLock="1"/>
            </w:r>
            <w:r>
              <w:rPr>
                <w:rFonts w:cs="Times New Roman"/>
                <w:i w:val="0"/>
                <w:color w:val="000000"/>
                <w:sz w:val="18"/>
                <w:szCs w:val="18"/>
              </w:rPr>
              <w:instrText>ADDIN CSL_CITATION {"citationItems":[{"id":"ITEM-1","itemData":{"DOI":"10.1186/s40816-018-0093-8","ISSN":"2199-1197","author":[{"dropping-particle":"","family":"Naseer","given":"Sumra","non-dropping-particle":"","parse-names":false,"suffix":""},{"dropping-particle":"","family":"Hussain","given":"Shabbir","non-dropping-particle":"","parse-names":false,"suffix":""},{"dropping-particle":"","family":"Naeem","given":"Naureen","non-dropping-particle":"","parse-names":false,"suffix":""},{"dropping-particle":"","family":"Pervaiz","given":"Muhammad","non-dropping-particle":"","parse-names":false,"suffix":""},{"dropping-particle":"","family":"Rahman","given":"Madiha","non-dropping-particle":"","parse-names":false,"suffix":""}],"container-title":"Clinical phytoscience","id":"ITEM-1","issue":"1","issued":{"date-parts":[["2018"]]},"page":"32","publisher":"Springer","title":"The phytochemistry and medicinal value of Psidium guajava (guava)","type":"article-journal","volume":"4"},"uris":["http://www.mendeley.com/documents/?uuid=ac31faff-1f10-4fa4-a58e-aaab48ee704c"]}],"mendeley":{"formattedCitation":"[91]","plainTextFormattedCitation":"[91]","previouslyFormattedCitation":"[91]"},"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[91]</w:t>
            </w:r>
            <w:r>
              <w:rPr>
                <w:color w:val="000000"/>
                <w:sz w:val="18"/>
                <w:szCs w:val="18"/>
              </w:rPr>
              <w:fldChar w:fldCharType="end"/>
            </w:r>
            <w:r>
              <w:rPr>
                <w:rFonts w:cs="Times New Roman"/>
                <w:i w:val="0"/>
                <w:color w:val="000000"/>
                <w:sz w:val="18"/>
                <w:szCs w:val="18"/>
              </w:rPr>
              <w:t xml:space="preserve">, </w:t>
            </w:r>
            <w:proofErr w:type="spellStart"/>
            <w:r w:rsidRPr="0017072B">
              <w:rPr>
                <w:rFonts w:cs="Times New Roman"/>
                <w:i w:val="0"/>
                <w:color w:val="000000"/>
                <w:sz w:val="18"/>
                <w:szCs w:val="18"/>
              </w:rPr>
              <w:t>saponin</w:t>
            </w:r>
            <w:proofErr w:type="spellEnd"/>
            <w:r w:rsidRPr="0017072B">
              <w:rPr>
                <w:rFonts w:cs="Times New Roman"/>
                <w:i w:val="0"/>
                <w:color w:val="000000"/>
                <w:sz w:val="18"/>
                <w:szCs w:val="18"/>
              </w:rPr>
              <w:t xml:space="preserve">, </w:t>
            </w:r>
            <w:proofErr w:type="spellStart"/>
            <w:r>
              <w:rPr>
                <w:rFonts w:cs="Times New Roman"/>
                <w:i w:val="0"/>
                <w:color w:val="000000"/>
                <w:sz w:val="18"/>
                <w:szCs w:val="18"/>
              </w:rPr>
              <w:t>oleanolic</w:t>
            </w:r>
            <w:proofErr w:type="spellEnd"/>
            <w:r>
              <w:rPr>
                <w:rFonts w:cs="Times New Roman"/>
                <w:i w:val="0"/>
                <w:color w:val="000000"/>
                <w:sz w:val="18"/>
                <w:szCs w:val="18"/>
              </w:rPr>
              <w:t xml:space="preserve"> acid, </w:t>
            </w:r>
            <w:proofErr w:type="spellStart"/>
            <w:r>
              <w:rPr>
                <w:rFonts w:cs="Times New Roman"/>
                <w:i w:val="0"/>
                <w:color w:val="000000"/>
                <w:sz w:val="18"/>
                <w:szCs w:val="18"/>
              </w:rPr>
              <w:t>lyxopyranoside</w:t>
            </w:r>
            <w:proofErr w:type="spellEnd"/>
            <w:r>
              <w:rPr>
                <w:rFonts w:cs="Times New Roman"/>
                <w:i w:val="0"/>
                <w:color w:val="000000"/>
                <w:sz w:val="18"/>
                <w:szCs w:val="18"/>
              </w:rPr>
              <w:t xml:space="preserve">, </w:t>
            </w:r>
            <w:proofErr w:type="spellStart"/>
            <w:r w:rsidRPr="0017072B">
              <w:rPr>
                <w:rFonts w:cs="Times New Roman"/>
                <w:i w:val="0"/>
                <w:color w:val="000000"/>
                <w:sz w:val="18"/>
                <w:szCs w:val="18"/>
              </w:rPr>
              <w:lastRenderedPageBreak/>
              <w:t>arabopyranoside</w:t>
            </w:r>
            <w:proofErr w:type="spellEnd"/>
            <w:r w:rsidRPr="0017072B">
              <w:rPr>
                <w:rFonts w:cs="Times New Roman"/>
                <w:i w:val="0"/>
                <w:color w:val="000000"/>
                <w:sz w:val="18"/>
                <w:szCs w:val="18"/>
              </w:rPr>
              <w:t xml:space="preserve">, </w:t>
            </w:r>
            <w:proofErr w:type="spellStart"/>
            <w:r w:rsidRPr="0017072B">
              <w:rPr>
                <w:rFonts w:cs="Times New Roman"/>
                <w:i w:val="0"/>
                <w:color w:val="000000"/>
                <w:sz w:val="18"/>
                <w:szCs w:val="18"/>
              </w:rPr>
              <w:t>guaijavarin</w:t>
            </w:r>
            <w:proofErr w:type="spellEnd"/>
            <w:r>
              <w:rPr>
                <w:rFonts w:cs="Times New Roman"/>
                <w:i w:val="0"/>
                <w:color w:val="000000"/>
                <w:sz w:val="18"/>
                <w:szCs w:val="18"/>
              </w:rPr>
              <w:t xml:space="preserve">, </w:t>
            </w:r>
            <w:proofErr w:type="spellStart"/>
            <w:r>
              <w:rPr>
                <w:rFonts w:cs="Times New Roman"/>
                <w:i w:val="0"/>
                <w:color w:val="000000"/>
                <w:sz w:val="18"/>
                <w:szCs w:val="18"/>
              </w:rPr>
              <w:t>quercetin</w:t>
            </w:r>
            <w:proofErr w:type="spellEnd"/>
            <w:r>
              <w:rPr>
                <w:rFonts w:cs="Times New Roman"/>
                <w:i w:val="0"/>
                <w:color w:val="000000"/>
                <w:sz w:val="18"/>
                <w:szCs w:val="18"/>
              </w:rPr>
              <w:t xml:space="preserve"> and flavonoids </w:t>
            </w:r>
            <w:r>
              <w:rPr>
                <w:color w:val="000000"/>
                <w:sz w:val="18"/>
                <w:szCs w:val="18"/>
              </w:rPr>
              <w:fldChar w:fldCharType="begin" w:fldLock="1"/>
            </w:r>
            <w:r>
              <w:rPr>
                <w:rFonts w:cs="Times New Roman"/>
                <w:i w:val="0"/>
                <w:color w:val="000000"/>
                <w:sz w:val="18"/>
                <w:szCs w:val="18"/>
              </w:rPr>
              <w:instrText>ADDIN CSL_CITATION {"citationItems":[{"id":"ITEM-1","itemData":{"DOI":"10.1080/22311866.2011.10719089","ISSN":"2231-1866","author":[{"dropping-particle":"","family":"Das","given":"Amar Jyoti","non-dropping-particle":"","parse-names":false,"suffix":""}],"container-title":"Journal of Biologically Active Products from Nature","id":"ITEM-1","issue":"4","issued":{"date-parts":[["2011"]]},"page":"216-228","publisher":"Taylor &amp; Francis","title":"Review on nutritional, medicinal and pharmacological properties of Centella asiatica (Indian pennywort)","type":"article-journal","volume":"1"},"uris":["http://www.mendeley.com/documents/?uuid=e71619f3-855c-4e39-bec2-8b26198f0171"]}],"mendeley":{"formattedCitation":"[92]","plainTextFormattedCitation":"[92]","previouslyFormattedCitation":"[92]"},"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[92]</w:t>
            </w:r>
            <w:r>
              <w:rPr>
                <w:color w:val="000000"/>
                <w:sz w:val="18"/>
                <w:szCs w:val="18"/>
              </w:rPr>
              <w:fldChar w:fldCharType="end"/>
            </w:r>
          </w:p>
        </w:tc>
      </w:tr>
      <w:tr w:rsidR="00012D89" w:rsidRPr="00DC5575" w:rsidTr="009F5295">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i w:val="0"/>
                <w:color w:val="000000"/>
                <w:sz w:val="18"/>
                <w:szCs w:val="18"/>
              </w:rPr>
            </w:pPr>
            <w:r w:rsidRPr="004E4022">
              <w:rPr>
                <w:rFonts w:cs="Times New Roman"/>
                <w:b w:val="0"/>
                <w:color w:val="000000"/>
                <w:sz w:val="18"/>
                <w:szCs w:val="18"/>
              </w:rPr>
              <w:lastRenderedPageBreak/>
              <w:t xml:space="preserve">Senna </w:t>
            </w:r>
            <w:proofErr w:type="spellStart"/>
            <w:r w:rsidRPr="004E4022">
              <w:rPr>
                <w:rFonts w:cs="Times New Roman"/>
                <w:b w:val="0"/>
                <w:color w:val="000000"/>
                <w:sz w:val="18"/>
                <w:szCs w:val="18"/>
              </w:rPr>
              <w:t>spectabilis</w:t>
            </w:r>
            <w:proofErr w:type="spellEnd"/>
            <w:r w:rsidRPr="004E4022">
              <w:rPr>
                <w:rFonts w:cs="Times New Roman"/>
                <w:b w:val="0"/>
                <w:i w:val="0"/>
                <w:color w:val="000000"/>
                <w:sz w:val="18"/>
                <w:szCs w:val="18"/>
              </w:rPr>
              <w:t xml:space="preserve"> (DC.) H.S. Irwin &amp; Barneby (Fabaceae) [MCFR] </w:t>
            </w:r>
            <w:r w:rsidRPr="004E4022">
              <w:rPr>
                <w:color w:val="000000"/>
                <w:sz w:val="18"/>
                <w:szCs w:val="18"/>
              </w:rPr>
              <w:fldChar w:fldCharType="begin" w:fldLock="1"/>
            </w:r>
            <w:r>
              <w:rPr>
                <w:rFonts w:cs="Times New Roman"/>
                <w:b w:val="0"/>
                <w:i w:val="0"/>
                <w:color w:val="000000"/>
                <w:sz w:val="18"/>
                <w:szCs w:val="18"/>
              </w:rPr>
              <w:instrText>ADDIN CSL_CITATION {"citationItems":[{"id":"ITEM-1","itemData":{"DOI":"10.1111/aje.13028","ISSN":"0141-6707","author":[{"dropping-particle":"","family":"Kalema","given":"James","non-dropping-particle":"","parse-names":false,"suffix":""},{"dropping-particle":"","family":"Bukenya","given":"Ahmad","non-dropping-particle":"","parse-names":false,"suffix":""},{"dropping-particle":"","family":"Sande","given":"Eric","non-dropping-particle":"","parse-names":false,"suffix":""},{"dropping-particle":"","family":"Olupot","given":"William","non-dropping-particle":"","parse-names":false,"suffix":""}],"container-title":"African Journal of Ecology","id":"ITEM-1","issue":"4","issued":{"date-parts":[["2022"]]},"page":"1110-1119","publisher":"Wiley Online Library","title":"Undocumented invasive exotic Woody plants of Mabira central forest reserve, Uganda","type":"article-journal","volume":"60"},"uris":["http://www.mendeley.com/documents/?uuid=7f263689-c093-40a9-8991-8593cd432f81"]}],"mendeley":{"formattedCitation":"[84]","plainTextFormattedCitation":"[84]","previouslyFormattedCitation":"[84]"},"properties":{"noteIndex":0},"schema":"https://github.com/citation-style-language/schema/raw/master/csl-citation.json"}</w:instrText>
            </w:r>
            <w:r w:rsidRPr="004E4022">
              <w:rPr>
                <w:color w:val="000000"/>
                <w:sz w:val="18"/>
                <w:szCs w:val="18"/>
              </w:rPr>
              <w:fldChar w:fldCharType="separate"/>
            </w:r>
            <w:r w:rsidRPr="004E4022">
              <w:rPr>
                <w:rFonts w:cs="Times New Roman"/>
                <w:b w:val="0"/>
                <w:i w:val="0"/>
                <w:noProof/>
                <w:color w:val="000000"/>
                <w:sz w:val="18"/>
                <w:szCs w:val="18"/>
              </w:rPr>
              <w:t>[84]</w:t>
            </w:r>
            <w:r w:rsidRPr="004E4022">
              <w:rPr>
                <w:color w:val="000000"/>
                <w:sz w:val="18"/>
                <w:szCs w:val="18"/>
              </w:rPr>
              <w:fldChar w:fldCharType="end"/>
            </w:r>
            <w:r w:rsidRPr="004E4022">
              <w:rPr>
                <w:rFonts w:cs="Times New Roman"/>
                <w:b w:val="0"/>
                <w:i w:val="0"/>
                <w:color w:val="000000"/>
                <w:sz w:val="18"/>
                <w:szCs w:val="18"/>
              </w:rPr>
              <w:t xml:space="preserve">, </w:t>
            </w:r>
            <w:r w:rsidRPr="004E4022">
              <w:rPr>
                <w:rFonts w:cs="Times New Roman"/>
                <w:b w:val="0"/>
                <w:i w:val="0"/>
                <w:color w:val="000000"/>
                <w:sz w:val="18"/>
                <w:szCs w:val="18"/>
              </w:rPr>
              <w:lastRenderedPageBreak/>
              <w:t xml:space="preserve">[BFR] </w:t>
            </w:r>
            <w:r w:rsidRPr="004E4022">
              <w:rPr>
                <w:color w:val="000000"/>
                <w:sz w:val="18"/>
                <w:szCs w:val="18"/>
              </w:rPr>
              <w:fldChar w:fldCharType="begin" w:fldLock="1"/>
            </w:r>
            <w:r>
              <w:rPr>
                <w:rFonts w:cs="Times New Roman"/>
                <w:b w:val="0"/>
                <w:i w:val="0"/>
                <w:color w:val="000000"/>
                <w:sz w:val="18"/>
                <w:szCs w:val="18"/>
              </w:rPr>
              <w:instrText>ADDIN CSL_CITATION {"citationItems":[{"id":"ITEM-1","itemData":{"author":[{"dropping-particle":"","family":"Ahimbisibwe","given":"Beine Peter","non-dropping-particle":"","parse-names":false,"suffix":""}],"id":"ITEM-1","issued":{"date-parts":[["2009"]]},"publisher":"University of Pretoria","title":"A socio-economic assessment of the impacts of invasive alien plant species on forestry production: the case of Senna spectabilis in Budongo forest reserve, Uganda","type":"article"},"uris":["http://www.mendeley.com/documents/?uuid=8e3217d3-5873-4f35-9dd8-cda9af8f460b"]}],"mendeley":{"formattedCitation":"[93]","plainTextFormattedCitation":"[93]","previouslyFormattedCitation":"[93]"},"properties":{"noteIndex":0},"schema":"https://github.com/citation-style-language/schema/raw/master/csl-citation.json"}</w:instrText>
            </w:r>
            <w:r w:rsidRPr="004E4022">
              <w:rPr>
                <w:color w:val="000000"/>
                <w:sz w:val="18"/>
                <w:szCs w:val="18"/>
              </w:rPr>
              <w:fldChar w:fldCharType="separate"/>
            </w:r>
            <w:r w:rsidRPr="004E4022">
              <w:rPr>
                <w:rFonts w:cs="Times New Roman"/>
                <w:b w:val="0"/>
                <w:i w:val="0"/>
                <w:noProof/>
                <w:color w:val="000000"/>
                <w:sz w:val="18"/>
                <w:szCs w:val="18"/>
              </w:rPr>
              <w:t>[93]</w:t>
            </w:r>
            <w:r w:rsidRPr="004E4022">
              <w:rPr>
                <w:color w:val="000000"/>
                <w:sz w:val="18"/>
                <w:szCs w:val="18"/>
              </w:rPr>
              <w:fldChar w:fldCharType="end"/>
            </w:r>
          </w:p>
        </w:tc>
        <w:tc>
          <w:tcPr>
            <w:tcW w:w="864" w:type="dxa"/>
          </w:tcPr>
          <w:p w:rsidR="00012D89" w:rsidRPr="00AE39AD"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lastRenderedPageBreak/>
              <w:t>Cassia, Golden wonder tree, popcorn tree</w:t>
            </w:r>
          </w:p>
        </w:tc>
        <w:tc>
          <w:tcPr>
            <w:tcW w:w="432" w:type="dxa"/>
          </w:tcPr>
          <w:p w:rsidR="00012D89" w:rsidRPr="00AE39AD"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roofErr w:type="spellStart"/>
            <w:r>
              <w:rPr>
                <w:rFonts w:cs="Times New Roman"/>
                <w:i w:val="0"/>
                <w:color w:val="000000"/>
                <w:sz w:val="18"/>
                <w:szCs w:val="18"/>
              </w:rPr>
              <w:t>Tr</w:t>
            </w:r>
            <w:proofErr w:type="spellEnd"/>
          </w:p>
        </w:tc>
        <w:tc>
          <w:tcPr>
            <w:tcW w:w="1849" w:type="dxa"/>
            <w:noWrap/>
          </w:tcPr>
          <w:p w:rsidR="00012D89" w:rsidRPr="00AE39AD"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T</w:t>
            </w:r>
            <w:r w:rsidRPr="009F5837">
              <w:rPr>
                <w:rFonts w:cs="Times New Roman"/>
                <w:i w:val="0"/>
                <w:color w:val="000000"/>
                <w:sz w:val="18"/>
                <w:szCs w:val="18"/>
              </w:rPr>
              <w:t>reatment of constipation, poisoning and protozoic infections of the gut</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{"citationItems":[{"id":"ITEM-1","itemData":{"author":[{"dropping-particle":"","family":"Mazumder","given":"Papiya Mitra","non-dropping-particle":"","parse-names":false,"suffix":""},{"dropping-particle":"","family":"Percha","given":"V","non-dropping-particle":"","parse-names":false,"suffix":""},{"dropping-particle":"","family":"Farswan","given":"Mamta","non-dropping-particle":"","parse-names":false,"suffix":""},{"dropping-particle":"","family":"Upaganlawar","given":"Aman","non-dropping-particle":"","parse-names":false,"suffix":""}],"container-title":"Int. J. Clin. Pharm","id":"ITEM-1","issue":"2","issued":{"date-parts":[["2008"]]},"page":"16-38","title":"Cassia: A wonder gift to medical sciences","type":"article-journal","volume":"1"},"uris":["http://www.mendeley.com/documents/?uuid=b499903b-f5fa-4115-9014-904f63b27303"]}],"mendeley":{"formattedCitation":"[94]","plainTextFormattedCitation":"[94]","previouslyFormattedCitation":"[94]"},"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[94]</w:t>
            </w:r>
            <w:r>
              <w:rPr>
                <w:color w:val="000000"/>
                <w:sz w:val="18"/>
                <w:szCs w:val="18"/>
              </w:rPr>
              <w:fldChar w:fldCharType="end"/>
            </w:r>
          </w:p>
        </w:tc>
        <w:tc>
          <w:tcPr>
            <w:tcW w:w="630" w:type="dxa"/>
          </w:tcPr>
          <w:p w:rsidR="00012D89" w:rsidRPr="00AE39AD"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L</w:t>
            </w:r>
          </w:p>
        </w:tc>
        <w:tc>
          <w:tcPr>
            <w:tcW w:w="1162" w:type="dxa"/>
          </w:tcPr>
          <w:p w:rsidR="00012D89" w:rsidRPr="00AE39AD"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1808" w:type="dxa"/>
          </w:tcPr>
          <w:p w:rsidR="00012D89" w:rsidRPr="00366B4F"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U</w:t>
            </w:r>
            <w:r w:rsidRPr="00366B4F">
              <w:rPr>
                <w:rFonts w:cs="Times New Roman"/>
                <w:i w:val="0"/>
                <w:sz w:val="18"/>
                <w:szCs w:val="18"/>
              </w:rPr>
              <w:t>sed in the</w:t>
            </w:r>
          </w:p>
          <w:p w:rsidR="00012D89" w:rsidRPr="00AE39AD"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management</w:t>
            </w:r>
            <w:r w:rsidRPr="00366B4F">
              <w:rPr>
                <w:rFonts w:cs="Times New Roman"/>
                <w:i w:val="0"/>
                <w:sz w:val="18"/>
                <w:szCs w:val="18"/>
              </w:rPr>
              <w:t xml:space="preserve"> of ectoparasites</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{"citationItems":[{"id":"ITEM-1","itemData":{"DOI":"10.5530/phrev.2023.17.6","ISSN":"0973-7847","author":[{"dropping-particle":"","family":"Barbosa Suffredini","given":"Ivana","non-dropping-particle":"","parse-names":false,"suffix":""},{"dropping-particle":"","family":"Arruda","given":"José Rodrigo","non-dropping-particle":"de","parse-names":false,"suffix":""},{"dropping-particle":"","family":"Fróes Serra Toledo Peres Rodrigues","given":"Catharina","non-dropping-particle":"","parse-names":false,"suffix":""},{"dropping-particle":"","family":"Rodrigues Carvalho","given":"Beatriz Regina","non-dropping-particle":"","parse-names":false,"suffix":""},{"dropping-particle":"","family":"Sanches Rodrigues","given":"Karla Fernanda","non-dropping-particle":"","parse-names":false,"suffix":""},{"dropping-particle":"","family":"Villano Bonamin","given":"Leoni","non-dropping-particle":"","parse-names":false,"suffix":""}],"container-title":"Pharmacognosy Reviews","id":"ITEM-1","issue":"34","issued":{"date-parts":[["2023"]]},"title":"The Brazilian Ethnoveterinary Analyzed by the One World-One Health™ Perspective.","type":"article-journal","volume":"17"},"uris":["http://www.mendeley.com/documents/?uuid=27fc5c0e-8861-4ade-9021-9ed9bb4efa5b"]}],"mendeley":{"formattedCitation":"[95]","plainTextFormattedCitation":"[95]","previouslyFormattedCitation":"[95]"},"properties":{"noteIndex":0},"schema":"https://github.com/citation-style-language/schema/raw/master/csl-citation.json"}</w:instrText>
            </w:r>
            <w:r>
              <w:rPr>
                <w:sz w:val="18"/>
                <w:szCs w:val="18"/>
              </w:rPr>
              <w:fldChar w:fldCharType="separate"/>
            </w:r>
            <w:r w:rsidRPr="00552427">
              <w:rPr>
                <w:rFonts w:cs="Times New Roman"/>
                <w:i w:val="0"/>
                <w:noProof/>
                <w:sz w:val="18"/>
                <w:szCs w:val="18"/>
              </w:rPr>
              <w:t>[95]</w:t>
            </w:r>
            <w:r>
              <w:rPr>
                <w:sz w:val="18"/>
                <w:szCs w:val="18"/>
              </w:rPr>
              <w:fldChar w:fldCharType="end"/>
            </w:r>
          </w:p>
        </w:tc>
        <w:tc>
          <w:tcPr>
            <w:tcW w:w="450" w:type="dxa"/>
          </w:tcPr>
          <w:p w:rsidR="00012D89" w:rsidRPr="00AE39AD"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tc>
        <w:tc>
          <w:tcPr>
            <w:tcW w:w="1170" w:type="dxa"/>
          </w:tcPr>
          <w:p w:rsidR="00012D89" w:rsidRPr="00AE39AD"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tc>
        <w:tc>
          <w:tcPr>
            <w:tcW w:w="2610" w:type="dxa"/>
          </w:tcPr>
          <w:p w:rsidR="00012D89" w:rsidRPr="009F5837"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T</w:t>
            </w:r>
            <w:r w:rsidRPr="009F5837">
              <w:rPr>
                <w:rFonts w:cs="Times New Roman"/>
                <w:i w:val="0"/>
                <w:sz w:val="18"/>
                <w:szCs w:val="18"/>
              </w:rPr>
              <w:t>oxic</w:t>
            </w:r>
            <w:r>
              <w:rPr>
                <w:rFonts w:cs="Times New Roman"/>
                <w:i w:val="0"/>
                <w:sz w:val="18"/>
                <w:szCs w:val="18"/>
              </w:rPr>
              <w:t xml:space="preserve"> effects including paralysis in </w:t>
            </w:r>
            <w:r w:rsidRPr="009F5837">
              <w:rPr>
                <w:rFonts w:cs="Times New Roman"/>
                <w:i w:val="0"/>
                <w:sz w:val="18"/>
                <w:szCs w:val="18"/>
              </w:rPr>
              <w:t>adult worms,</w:t>
            </w:r>
          </w:p>
          <w:p w:rsidR="00012D89" w:rsidRPr="00AE39AD"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sidRPr="009F5837">
              <w:rPr>
                <w:rFonts w:cs="Times New Roman"/>
                <w:i w:val="0"/>
                <w:sz w:val="18"/>
                <w:szCs w:val="18"/>
              </w:rPr>
              <w:t xml:space="preserve">inhibition of the secretory activity, tegument lesions and </w:t>
            </w:r>
            <w:proofErr w:type="spellStart"/>
            <w:r w:rsidRPr="009F5837">
              <w:rPr>
                <w:rFonts w:cs="Times New Roman"/>
                <w:i w:val="0"/>
                <w:sz w:val="18"/>
                <w:szCs w:val="18"/>
              </w:rPr>
              <w:t>cercaricidal</w:t>
            </w:r>
            <w:proofErr w:type="spellEnd"/>
            <w:r w:rsidRPr="009F5837">
              <w:rPr>
                <w:rFonts w:cs="Times New Roman"/>
                <w:i w:val="0"/>
                <w:sz w:val="18"/>
                <w:szCs w:val="18"/>
              </w:rPr>
              <w:t xml:space="preserve"> activity</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{"citationItems":[{"id":"ITEM-1","itemData":{"DOI":"10.1016/j.bmcl.2016.07.058","ISSN":"1464-3405 (Electronic)","PMID":"27491706","abstract":"In this work, we present the in vitro schistosomicidal activity evaluation of the  most active dichloromethane fraction (FDm) (ED50=83.5μg/mL) and of a mixture of the major alkaloids ((-)-cassine/(-)-spectaline, C/E) (ED50=37.4μg/mL) from the flowers of Senna spectabilis against adult worms and cercariae. We also demonstrate other toxic effects including paralysis of the adult worms, inhibition of the secretory activity, tegument lesions and cercaricidal activity. In the association test of Praziquantel (PZQ)-C/E, we observed up to 80% mortality of Schistosoma mansoni in comparison to PZQ monotherapy. Due to the diversity of the toxic effects, the schistosomicidal activity of C/E is likely a result of a multitarget mechanism involving the tegument, secretory system and neuromotor action.","author":[{"dropping-particle":"","family":"Castro","given":"Andreísa Teixeira","non-dropping-particle":"de","parse-names":false,"suffix":""},{"dropping-particle":"","family":"Castro","given":"Aline Pereira","non-dropping-particle":"","parse-names":false,"suffix":""},{"dropping-particle":"","family":"Silva","given":"Matheus Siqueira","non-dropping-particle":"","parse-names":false,"suffix":""},{"dropping-particle":"","family":"Souza","given":"Isabella Maria Monteiro","non-dropping-particle":"de","parse-names":false,"suffix":""},{"dropping-particle":"","family":"Martins-Souza","given":"Raquel Lopes","non-dropping-particle":"","parse-names":false,"suffix":""},{"dropping-particle":"","family":"Chagas-Paula","given":"Daniela Aparecida","non-dropping-particle":"","parse-names":false,"suffix":""},{"dropping-particle":"","family":"Coelho","given":"Luiz Felipe Leomil","non-dropping-particle":"","parse-names":false,"suffix":""},{"dropping-particle":"","family":"Silva Bolzani","given":"Vanderlan","non-dropping-particle":"da","parse-names":false,"suffix":""},{"dropping-particle":"","family":"Pivatto","given":"Marcos","non-dropping-particle":"","parse-names":false,"suffix":""},{"dropping-particle":"","family":"Viegas","given":"Claudio Junior","non-dropping-particle":"","parse-names":false,"suffix":""},{"dropping-particle":"","family":"Marques","given":"Marcos José","non-dropping-particle":"","parse-names":false,"suffix":""}],"container-title":"Bioorganic &amp; medicinal chemistry letters","id":"ITEM-1","issue":"17","issued":{"date-parts":[["2016","9"]]},"language":"eng","page":"4197-4204","publisher-place":"England","title":"In vitro evaluation of the schistosomicidal effect of the extracts, fractions and  major 3-hydroxy-2,6-dialkyl-substituted piperidine alkaloids from the flowers of Senna spectabilis (Fabaceae).","type":"article-journal","volume":"26"},"uris":["http://www.mendeley.com/documents/?uuid=349fdd12-ccce-49a7-901d-38048d9916a5"]}],"mendeley":{"formattedCitation":"[96]","plainTextFormattedCitation":"[96]","previouslyFormattedCitation":"[96]"},"properties":{"noteIndex":0},"schema":"https://github.com/citation-style-language/schema/raw/master/csl-citation.json"}</w:instrText>
            </w:r>
            <w:r>
              <w:rPr>
                <w:sz w:val="18"/>
                <w:szCs w:val="18"/>
              </w:rPr>
              <w:fldChar w:fldCharType="separate"/>
            </w:r>
            <w:r w:rsidRPr="00552427">
              <w:rPr>
                <w:rFonts w:cs="Times New Roman"/>
                <w:i w:val="0"/>
                <w:noProof/>
                <w:sz w:val="18"/>
                <w:szCs w:val="18"/>
              </w:rPr>
              <w:t>[96]</w:t>
            </w:r>
            <w:r>
              <w:rPr>
                <w:sz w:val="18"/>
                <w:szCs w:val="18"/>
              </w:rPr>
              <w:fldChar w:fldCharType="end"/>
            </w:r>
          </w:p>
        </w:tc>
        <w:tc>
          <w:tcPr>
            <w:tcW w:w="2610" w:type="dxa"/>
          </w:tcPr>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A</w:t>
            </w:r>
            <w:r w:rsidRPr="009264A6">
              <w:rPr>
                <w:rFonts w:cs="Times New Roman"/>
                <w:i w:val="0"/>
                <w:sz w:val="18"/>
                <w:szCs w:val="18"/>
              </w:rPr>
              <w:t>nti</w:t>
            </w:r>
            <w:r>
              <w:rPr>
                <w:rFonts w:cs="Times New Roman"/>
                <w:i w:val="0"/>
                <w:sz w:val="18"/>
                <w:szCs w:val="18"/>
              </w:rPr>
              <w:t>-</w:t>
            </w:r>
            <w:r w:rsidRPr="009264A6">
              <w:rPr>
                <w:rFonts w:cs="Times New Roman"/>
                <w:i w:val="0"/>
                <w:sz w:val="18"/>
                <w:szCs w:val="18"/>
              </w:rPr>
              <w:t xml:space="preserve">oxidant activity </w:t>
            </w:r>
            <w:r>
              <w:rPr>
                <w:sz w:val="18"/>
                <w:szCs w:val="18"/>
              </w:rPr>
              <w:fldChar w:fldCharType="begin" w:fldLock="1"/>
            </w:r>
            <w:r>
              <w:rPr>
                <w:rFonts w:cs="Times New Roman"/>
                <w:i w:val="0"/>
                <w:sz w:val="18"/>
                <w:szCs w:val="18"/>
              </w:rPr>
              <w:instrText>ADDIN CSL_CITATION {"citationItems":[{"id":"ITEM-1","itemData":{"DOI":"10.3923/pjn.2012.123.132","ISSN":"2278-4136","author":[{"dropping-particle":"","family":"Karau","given":"Geoffrey Muriira","non-dropping-particle":"","parse-names":false,"suffix":""},{"dropping-particle":"","family":"Njagi","given":"Eliud Nyagah Mwaniki","non-dropping-particle":"","parse-names":false,"suffix":""},{"dropping-particle":"","family":"Machocho","given":"Alex King'ori","non-dropping-particle":"","parse-names":false,"suffix":""},{"dropping-particle":"","family":"Wangai","given":"Laura Nyawira","non-dropping-particle":"","parse-names":false,"suffix":""},{"dropping-particle":"","family":"Kamau","given":"Peter Ng'aru","non-dropping-particle":"","parse-names":false,"suffix":""}],"container-title":"Journal of Pharmacognosy and Phytochemistry","id":"ITEM-1","issue":"2","issued":{"date-parts":[["2013"]]},"publisher":"AkiNik Publications","title":"Phytonutrients, minerals and in vitro antioxidant capacity of leaf and stem bark powders of Senna spectabilis","type":"article-journal","volume":"2"},"uris":["http://www.mendeley.com/documents/?uuid=cb4afa56-6099-4ac5-8a0b-8ab2bd96b5a2"]}],"mendeley":{"formattedCitation":"[97]","plainTextFormattedCitation":"[97]","previouslyFormattedCitation":"[97]"},"properties":{"noteIndex":0},"schema":"https://github.com/citation-style-language/schema/raw/master/csl-citation.json"}</w:instrText>
            </w:r>
            <w:r>
              <w:rPr>
                <w:sz w:val="18"/>
                <w:szCs w:val="18"/>
              </w:rPr>
              <w:fldChar w:fldCharType="separate"/>
            </w:r>
            <w:r w:rsidRPr="00552427">
              <w:rPr>
                <w:rFonts w:cs="Times New Roman"/>
                <w:i w:val="0"/>
                <w:noProof/>
                <w:sz w:val="18"/>
                <w:szCs w:val="18"/>
              </w:rPr>
              <w:t>[97]</w:t>
            </w:r>
            <w:r>
              <w:rPr>
                <w:sz w:val="18"/>
                <w:szCs w:val="18"/>
              </w:rPr>
              <w:fldChar w:fldCharType="end"/>
            </w:r>
            <w:r>
              <w:rPr>
                <w:rFonts w:cs="Times New Roman"/>
                <w:i w:val="0"/>
                <w:sz w:val="18"/>
                <w:szCs w:val="18"/>
              </w:rPr>
              <w:t xml:space="preserve">, </w:t>
            </w:r>
            <w:r w:rsidRPr="00675E09">
              <w:rPr>
                <w:rFonts w:cs="Times New Roman"/>
                <w:i w:val="0"/>
                <w:sz w:val="18"/>
                <w:szCs w:val="18"/>
              </w:rPr>
              <w:t>anti-</w:t>
            </w:r>
            <w:proofErr w:type="spellStart"/>
            <w:r w:rsidRPr="00675E09">
              <w:rPr>
                <w:rFonts w:cs="Times New Roman"/>
                <w:i w:val="0"/>
                <w:sz w:val="18"/>
                <w:szCs w:val="18"/>
              </w:rPr>
              <w:t>Klebsiella</w:t>
            </w:r>
            <w:proofErr w:type="spellEnd"/>
            <w:r w:rsidRPr="00675E09">
              <w:rPr>
                <w:rFonts w:cs="Times New Roman"/>
                <w:i w:val="0"/>
                <w:sz w:val="18"/>
                <w:szCs w:val="18"/>
              </w:rPr>
              <w:t xml:space="preserve"> activity</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{"citationItems":[{"id":"ITEM-1","itemData":{"ISSN":"2617-0027","author":[{"dropping-particle":"","family":"Assonfack","given":"Derick J","non-dropping-particle":"","parse-names":false,"suffix":""},{"dropping-particle":"","family":"Cadet","given":"Eric","non-dropping-particle":"","parse-names":false,"suffix":""},{"dropping-particle":"","family":"Mpude","given":"Larissa","non-dropping-particle":"","parse-names":false,"suffix":""},{"dropping-particle":"","family":"Yendze","given":"Ancela W B","non-dropping-particle":"","parse-names":false,"suffix":""},{"dropping-particle":"","family":"Matieta","given":"Valaire Y","non-dropping-particle":"","parse-names":false,"suffix":""},{"dropping-particle":"","family":"Kuete","given":"Jenifer R N","non-dropping-particle":"","parse-names":false,"suffix":""},{"dropping-particle":"","family":"Bonsou","given":"Idrios N","non-dropping-particle":"","parse-names":false,"suffix":""},{"dropping-particle":"","family":"Megaptche","given":"Junior F","non-dropping-particle":"","parse-names":false,"suffix":""},{"dropping-particle":"","family":"Kengne","given":"Michael F","non-dropping-particle":"","parse-names":false,"suffix":""},{"dropping-particle":"","family":"Mbaveng","given":"Armelle T","non-dropping-particle":"","parse-names":false,"suffix":""}],"container-title":"Investigational Medicinal Chemistry and Pharmacology","id":"ITEM-1","issue":"3","issued":{"date-parts":[["2024"]]},"page":"4","title":"Botanicals from the flowers of Vernonia calvoana and the leaves of Senna spectabilis showed anti-Klebsiella activity and potentiated the activity of antibiotics against multidrug-resistant phenotypes overexpressing efflux pumps","type":"article-journal","volume":"7"},"uris":["http://www.mendeley.com/documents/?uuid=5930b2ad-1692-4450-9826-bc2ee71c1909"]}],"mendeley":{"formattedCitation":"[98]","plainTextFormattedCitation":"[98]","previouslyFormattedCitation":"[98]"},"properties":{"noteIndex":0},"schema":"https://github.com/citation-style-language/schema/raw/master/csl-citation.json"}</w:instrText>
            </w:r>
            <w:r>
              <w:rPr>
                <w:sz w:val="18"/>
                <w:szCs w:val="18"/>
              </w:rPr>
              <w:fldChar w:fldCharType="separate"/>
            </w:r>
            <w:r w:rsidRPr="00552427">
              <w:rPr>
                <w:rFonts w:cs="Times New Roman"/>
                <w:i w:val="0"/>
                <w:noProof/>
                <w:sz w:val="18"/>
                <w:szCs w:val="18"/>
              </w:rPr>
              <w:t>[98]</w:t>
            </w:r>
            <w:r>
              <w:rPr>
                <w:sz w:val="18"/>
                <w:szCs w:val="18"/>
              </w:rPr>
              <w:fldChar w:fldCharType="end"/>
            </w:r>
            <w:r>
              <w:rPr>
                <w:rFonts w:cs="Times New Roman"/>
                <w:i w:val="0"/>
                <w:sz w:val="18"/>
                <w:szCs w:val="18"/>
              </w:rPr>
              <w:t>, anti-inflammatory</w:t>
            </w:r>
            <w:r w:rsidRPr="00FA1EAE">
              <w:rPr>
                <w:rFonts w:cs="Times New Roman"/>
                <w:i w:val="0"/>
                <w:sz w:val="18"/>
                <w:szCs w:val="18"/>
              </w:rPr>
              <w:t>, anti</w:t>
            </w:r>
            <w:r>
              <w:rPr>
                <w:rFonts w:cs="Times New Roman"/>
                <w:i w:val="0"/>
                <w:sz w:val="18"/>
                <w:szCs w:val="18"/>
              </w:rPr>
              <w:t>-</w:t>
            </w:r>
            <w:r w:rsidRPr="00FA1EAE">
              <w:rPr>
                <w:rFonts w:cs="Times New Roman"/>
                <w:i w:val="0"/>
                <w:sz w:val="18"/>
                <w:szCs w:val="18"/>
              </w:rPr>
              <w:t>cancer activities</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{"citationItems":[{"id":"ITEM-1","itemData":{"DOI":"10.1016/j.intimp.2015.05.009","ISSN":"1878-1705 (Electronic)","PMID":"26002582","abstract":"Acetaminophen (APAP) is widely used as a safety analgesic and antipyretic agent.  Although considered safe at therapeutic doses, overdose of APAP can cause acute liver injury that is sometimes fatal, requiring efficient pharmacological intervention. Luteolin is a naturally occurring flavonoid which is abundant in plants. The objective of this study was to investigate corresponding anti-oxidative and anti-inflammatory activities of luteolin, using acetaminophen-treated mice as a model system. Male C57BL/C mice were randomly divided into three groups (n=6 each). The control group was given phosphate buffered saline (PBS) orally. The APAP group was given APAP by intraperitoneal injection (i.p) at 300 mg/kg suspended in PBS. The luteolin-treated group was given APAP and luteolin (0-100 mg/kg/day, 1 or 3 days before APAP administration) suspended in PBS orally. 16 h after APAP administration, the liver and serum were collected to determine the liver injury. Luteolin administration significantly decreased acetaminophen-induced serum alanine aminotransferase (ALT), aspartate aminotransferase (AST), tumor necrosis factor alpha (TNF-α), interleukin 6 (IL-6), malondialdehyde (MDA) levels, as well as glutathione (GSH) depletion and decrease of superoxide dismutase (SOD). Luteolin restored SOD, GSH and GSH-px activities and depressed the expression of pro-inflammatory factors, such as inducible nitric oxide synthase (i-NOS), TNF-α, nuclear factor kappa B (NF-κB), and IL-6, respectively. Moreover, luteolin down-regulated acetaminophen-induced nitrotyrosine (NT) formation and endoplasmic reticulum (ER) stress. These results suggest the presence of anti-oxidative, anti-inflammatory and anti-ER stress properties of luteolin in response to acetaminophen-induced liver injury in mice.","author":[{"dropping-particle":"","family":"Tai","given":"Minghui","non-dropping-particle":"","parse-names":false,"suffix":""},{"dropping-particle":"","family":"Zhang","given":"Jingyao","non-dropping-particle":"","parse-names":false,"suffix":""},{"dropping-particle":"","family":"Song","given":"Sidong","non-dropping-particle":"","parse-names":false,"suffix":""},{"dropping-particle":"","family":"Miao","given":"RunChen","non-dropping-particle":"","parse-names":false,"suffix":""},{"dropping-particle":"","family":"Liu","given":"Sushun","non-dropping-particle":"","parse-names":false,"suffix":""},{"dropping-particle":"","family":"Pang","given":"Qing","non-dropping-particle":"","parse-names":false,"suffix":""},{"dropping-particle":"","family":"Wu","given":"Qifei","non-dropping-particle":"","parse-names":false,"suffix":""},{"dropping-particle":"","family":"Liu","given":"Chang","non-dropping-particle":"","parse-names":false,"suffix":""}],"container-title":"International immunopharmacology","id":"ITEM-1","issue":"1","issued":{"date-parts":[["2015","7"]]},"language":"eng","page":"164-170","publisher-place":"Netherlands","title":"Protective effects of luteolin against acetaminophen-induced acute liver failure  in mouse.","type":"article-journal","volume":"27"},"uris":["http://www.mendeley.com/documents/?uuid=b44010d5-c060-47d9-b7e5-90ae70ae143b"]}],"mendeley":{"formattedCitation":"[99]","plainTextFormattedCitation":"[99]","previouslyFormattedCitation":"[99]"},"properties":{"noteIndex":0},"schema":"https://github.com/citation-style-language/schema/raw/master/csl-citation.json"}</w:instrText>
            </w:r>
            <w:r>
              <w:rPr>
                <w:sz w:val="18"/>
                <w:szCs w:val="18"/>
              </w:rPr>
              <w:fldChar w:fldCharType="separate"/>
            </w:r>
            <w:r w:rsidRPr="00552427">
              <w:rPr>
                <w:rFonts w:cs="Times New Roman"/>
                <w:i w:val="0"/>
                <w:noProof/>
                <w:sz w:val="18"/>
                <w:szCs w:val="18"/>
              </w:rPr>
              <w:t>[99]</w:t>
            </w:r>
            <w:r>
              <w:rPr>
                <w:sz w:val="18"/>
                <w:szCs w:val="18"/>
              </w:rPr>
              <w:fldChar w:fldCharType="end"/>
            </w:r>
            <w:r>
              <w:rPr>
                <w:rFonts w:cs="Times New Roman"/>
                <w:i w:val="0"/>
                <w:sz w:val="18"/>
                <w:szCs w:val="18"/>
              </w:rPr>
              <w:t xml:space="preserve">, </w:t>
            </w:r>
            <w:r w:rsidRPr="005F6495">
              <w:rPr>
                <w:rFonts w:cs="Times New Roman"/>
                <w:i w:val="0"/>
                <w:sz w:val="18"/>
                <w:szCs w:val="18"/>
              </w:rPr>
              <w:t>immunosuppressive, anti</w:t>
            </w:r>
            <w:r>
              <w:rPr>
                <w:rFonts w:cs="Times New Roman"/>
                <w:i w:val="0"/>
                <w:sz w:val="18"/>
                <w:szCs w:val="18"/>
              </w:rPr>
              <w:t>-</w:t>
            </w:r>
            <w:r w:rsidRPr="005F6495">
              <w:rPr>
                <w:rFonts w:cs="Times New Roman"/>
                <w:i w:val="0"/>
                <w:sz w:val="18"/>
                <w:szCs w:val="18"/>
              </w:rPr>
              <w:t>microbial,</w:t>
            </w:r>
            <w:r>
              <w:rPr>
                <w:rFonts w:cs="Times New Roman"/>
                <w:i w:val="0"/>
                <w:sz w:val="18"/>
                <w:szCs w:val="18"/>
              </w:rPr>
              <w:t xml:space="preserve"> laxative, anti-atherosclerotic </w:t>
            </w:r>
            <w:r>
              <w:rPr>
                <w:sz w:val="18"/>
                <w:szCs w:val="18"/>
              </w:rPr>
              <w:fldChar w:fldCharType="begin" w:fldLock="1"/>
            </w:r>
            <w:r>
              <w:rPr>
                <w:rFonts w:cs="Times New Roman"/>
                <w:i w:val="0"/>
                <w:sz w:val="18"/>
                <w:szCs w:val="18"/>
              </w:rPr>
              <w:instrText>ADDIN CSL_CITATION {"citationItems":[{"id":"ITEM-1","itemData":{"DOI":"10.3109/13880201003770150","ISSN":"1744-5116 (Electronic)","PMID":"20925591","abstract":"Methicillin-resistant Staphylococcus aureus (MRSA) is a substantial contributor  to morbidity and mortality. In search of a natural products capable of inhibiting this multidrug resistant bacteria, we have investigated the antimicrobial activity of emodin (EM) isolated from Rheum palmatum L. (Polygonaceae) against 17 different strains of the bacterium. New antimicrobial activity was found using the paper disc diffusion method, agar dilution as well as checkerboard method. Against the 17 strains, the disc diffusion test was in the range of 18-30 mm, and the minimum inhibitory concentrations (MICs) of EM were in the range of 1.5-25 μg/mL. From those results we performed the checkerboard test to determine the synergism of EM in combination with ampicillin (AM) or oxacillin (OX) against all strains. The combined activity of EM and two antimicrobial agents (AM, OX) against all strains resulted in a fractional inhibitory concentrations index (FICI) ranging from 0.37-0.5 and from 0.37-0.75, respectively. The effect of EM with AM and OX was found to be synergistic or partially synergistic. We found that EM reduced the MICs of AM and OX. EM and in combination with AM or OX could lead to the development of new combination antibiotics against MRSA infection.","author":[{"dropping-particle":"","family":"Lee","given":"Young-Seob","non-dropping-particle":"","parse-names":false,"suffix":""},{"dropping-particle":"","family":"Kang","given":"Ok-Hwa","non-dropping-particle":"","parse-names":false,"suffix":""},{"dropping-particle":"","family":"Choi","given":"Jang-Gi","non-dropping-particle":"","parse-names":false,"suffix":""},{"dropping-particle":"","family":"Oh","given":"You-Chang","non-dropping-particle":"","parse-names":false,"suffix":""},{"dropping-particle":"","family":"Keum","given":"Joon-Ho","non-dropping-particle":"","parse-names":false,"suffix":""},{"dropping-particle":"","family":"Kim","given":"Sung-Bae","non-dropping-particle":"","parse-names":false,"suffix":""},{"dropping-particle":"","family":"Jeong","given":"Gil-Saeng","non-dropping-particle":"","parse-names":false,"suffix":""},{"dropping-particle":"","family":"Kim","given":"Youn-Chul","non-dropping-particle":"","parse-names":false,"suffix":""},{"dropping-particle":"","family":"Shin","given":"Dong-Won","non-dropping-particle":"","parse-names":false,"suffix":""},{"dropping-particle":"","family":"Kwon","given":"Dong-Yeul","non-dropping-particle":"","parse-names":false,"suffix":""}],"container-title":"Pharmaceutical biology","id":"ITEM-1","issue":"11","issued":{"date-parts":[["2010","11"]]},"language":"eng","page":"1285-1290","publisher-place":"England","title":"Synergistic effect of emodin in combination with ampicillin or oxacillin against  methicillin-resistant Staphylococcus aureus.","type":"article-journal","volume":"48"},"uris":["http://www.mendeley.com/documents/?uuid=84fbd7ef-62d1-4741-8764-6cdb963a2e84"]}],"mendeley":{"formattedCitation":"[100]","plainTextFormattedCitation":"[100]","previouslyFormattedCitation":"[100]"},"properties":{"noteIndex":0},"schema":"https://github.com/citation-style-language/schema/raw/master/csl-citation.json"}</w:instrText>
            </w:r>
            <w:r>
              <w:rPr>
                <w:sz w:val="18"/>
                <w:szCs w:val="18"/>
              </w:rPr>
              <w:fldChar w:fldCharType="separate"/>
            </w:r>
            <w:r w:rsidRPr="00552427">
              <w:rPr>
                <w:rFonts w:cs="Times New Roman"/>
                <w:i w:val="0"/>
                <w:noProof/>
                <w:sz w:val="18"/>
                <w:szCs w:val="18"/>
              </w:rPr>
              <w:t>[100]</w:t>
            </w:r>
            <w:r>
              <w:rPr>
                <w:sz w:val="18"/>
                <w:szCs w:val="18"/>
              </w:rPr>
              <w:fldChar w:fldCharType="end"/>
            </w:r>
            <w:r>
              <w:rPr>
                <w:rFonts w:cs="Times New Roman"/>
                <w:i w:val="0"/>
                <w:sz w:val="18"/>
                <w:szCs w:val="18"/>
              </w:rPr>
              <w:t xml:space="preserve">, hepatoprotective </w:t>
            </w:r>
            <w:r w:rsidRPr="005F6495">
              <w:rPr>
                <w:rFonts w:cs="Times New Roman"/>
                <w:i w:val="0"/>
                <w:sz w:val="18"/>
                <w:szCs w:val="18"/>
              </w:rPr>
              <w:t>properties</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{"citationItems":[{"id":"ITEM-1","itemData":{"DOI":"10.1002/med.20094","ISSN":"0198-6325 (Print)","PMID":"17022020","abstract":"Rhubarb has been used as a traditional Chinese medicine since ancient times and  today it is still present in various herbal preparations. In this review the toxicological and anti-neoplastic potentials of the main anthraquinones from Rhubarb, Rheum palmatum, will be highlighted. It is interesting to note that although the chemical structures of various anthraquinones in this plant are similar, their bioactivities are rather different. The most abundant anthraquinone of rhubarb, emodin, was capable of inhibiting cellular proliferation, induction of apoptosis, and prevention of metastasis. These capabilities are reported to act through tyrosine kinases, phosphoinositol 3-kinase (PI3K), protein kinase C (PKC), NF-kappa B (NF-kappaB), and mitogen-activated protein kinase (MAPK) signaling cascades. Aloe-emodin is another major component in rhubarb found to have anti-tumor properties. Its anti-proliferative property has been demonstrated to be through the p53 and its downstream p21 pathway. Our recent proteomic study also suggests that the molecular targets of these two anthraquinones are different. However, both components were found to be able to potentiate the anti-proliferation of various chemotherapeutic agents. Rhein is the other major rhubarb anthraquinone, although less well studied. This compound could effectively inhibit the uptake of glucose in tumor cells, caused changes in membrane-associated functions and led to cell death. Interestingly, all three major rhubarb anthraquinones were reported to have in vitro phototoxic. This re-evaluation of an old remedy suggests that several bioactive anthraquinones of rhubarb possess promising anti-cancer properties and could have a broad therapeutic potential.","author":[{"dropping-particle":"","family":"Huang","given":"Qing","non-dropping-particle":"","parse-names":false,"suffix":""},{"dropping-particle":"","family":"Lu","given":"Guodong","non-dropping-particle":"","parse-names":false,"suffix":""},{"dropping-particle":"","family":"Shen","given":"Han-Ming","non-dropping-particle":"","parse-names":false,"suffix":""},{"dropping-particle":"","family":"Chung","given":"Maxey C M","non-dropping-particle":"","parse-names":false,"suffix":""},{"dropping-particle":"","family":"Ong","given":"Choon Nam","non-dropping-particle":"","parse-names":false,"suffix":""}],"container-title":"Medicinal research reviews","id":"ITEM-1","issue":"5","issued":{"date-parts":[["2007","9"]]},"language":"eng","page":"609-630","publisher-place":"United States","title":"Anti-cancer properties of anthraquinones from rhubarb.","type":"article-journal","volume":"27"},"uris":["http://www.mendeley.com/documents/?uuid=e4671a6f-03b1-47fe-8ccb-a9ffffba3697"]}],"mendeley":{"formattedCitation":"[101]","plainTextFormattedCitation":"[101]","previouslyFormattedCitation":"[101]"},"properties":{"noteIndex":0},"schema":"https://github.com/citation-style-language/schema/raw/master/csl-citation.json"}</w:instrText>
            </w:r>
            <w:r>
              <w:rPr>
                <w:sz w:val="18"/>
                <w:szCs w:val="18"/>
              </w:rPr>
              <w:fldChar w:fldCharType="separate"/>
            </w:r>
            <w:r w:rsidRPr="00552427">
              <w:rPr>
                <w:rFonts w:cs="Times New Roman"/>
                <w:i w:val="0"/>
                <w:noProof/>
                <w:sz w:val="18"/>
                <w:szCs w:val="18"/>
              </w:rPr>
              <w:t>[101]</w:t>
            </w:r>
            <w:r>
              <w:rPr>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Pr="009264A6"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 xml:space="preserve">Tannins, </w:t>
            </w:r>
            <w:r w:rsidRPr="009264A6">
              <w:rPr>
                <w:rFonts w:cs="Times New Roman"/>
                <w:i w:val="0"/>
                <w:sz w:val="18"/>
                <w:szCs w:val="18"/>
              </w:rPr>
              <w:t xml:space="preserve">phenols, saponins, </w:t>
            </w:r>
            <w:proofErr w:type="spellStart"/>
            <w:r w:rsidRPr="009264A6">
              <w:rPr>
                <w:rFonts w:cs="Times New Roman"/>
                <w:i w:val="0"/>
                <w:sz w:val="18"/>
                <w:szCs w:val="18"/>
              </w:rPr>
              <w:t>phylobatannins</w:t>
            </w:r>
            <w:proofErr w:type="spellEnd"/>
            <w:r w:rsidRPr="009264A6">
              <w:rPr>
                <w:rFonts w:cs="Times New Roman"/>
                <w:i w:val="0"/>
                <w:sz w:val="18"/>
                <w:szCs w:val="18"/>
              </w:rPr>
              <w:t>, flavonoids,</w:t>
            </w:r>
          </w:p>
          <w:p w:rsidR="00012D89" w:rsidRPr="00E04D75"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i w:val="0"/>
                <w:sz w:val="18"/>
                <w:szCs w:val="18"/>
              </w:rPr>
            </w:pPr>
            <w:r w:rsidRPr="009264A6">
              <w:rPr>
                <w:rFonts w:cs="Times New Roman"/>
                <w:i w:val="0"/>
                <w:sz w:val="18"/>
                <w:szCs w:val="18"/>
              </w:rPr>
              <w:t>steroids, al</w:t>
            </w:r>
            <w:r>
              <w:rPr>
                <w:rFonts w:cs="Times New Roman"/>
                <w:i w:val="0"/>
                <w:sz w:val="18"/>
                <w:szCs w:val="18"/>
              </w:rPr>
              <w:t xml:space="preserve">kaloids and cardiac glycosides </w:t>
            </w:r>
            <w:r>
              <w:rPr>
                <w:sz w:val="18"/>
                <w:szCs w:val="18"/>
              </w:rPr>
              <w:fldChar w:fldCharType="begin" w:fldLock="1"/>
            </w:r>
            <w:r>
              <w:rPr>
                <w:rFonts w:cs="Times New Roman"/>
                <w:i w:val="0"/>
                <w:sz w:val="18"/>
                <w:szCs w:val="18"/>
              </w:rPr>
              <w:instrText>ADDIN CSL_CITATION {"citationItems":[{"id":"ITEM-1","itemData":{"DOI":"10.3923/pjn.2012.123.132","ISSN":"2278-4136","author":[{"dropping-particle":"","family":"Karau","given":"Geoffrey Muriira","non-dropping-particle":"","parse-names":false,"suffix":""},{"dropping-particle":"","family":"Njagi","given":"Eliud Nyagah Mwaniki","non-dropping-particle":"","parse-names":false,"suffix":""},{"dropping-particle":"","family":"Machocho","given":"Alex King'ori","non-dropping-particle":"","parse-names":false,"suffix":""},{"dropping-particle":"","family":"Wangai","given":"Laura Nyawira","non-dropping-particle":"","parse-names":false,"suffix":""},{"dropping-particle":"","family":"Kamau","given":"Peter Ng'aru","non-dropping-particle":"","parse-names":false,"suffix":""}],"container-title":"Journal of Pharmacognosy and Phytochemistry","id":"ITEM-1","issue":"2","issued":{"date-parts":[["2013"]]},"publisher":"AkiNik Publications","title":"Phytonutrients, minerals and in vitro antioxidant capacity of leaf and stem bark powders of Senna spectabilis","type":"article-journal","volume":"2"},"uris":["http://www.mendeley.com/documents/?uuid=cb4afa56-6099-4ac5-8a0b-8ab2bd96b5a2"]}],"mendeley":{"formattedCitation":"[97]","plainTextFormattedCitation":"[97]","previouslyFormattedCitation":"[97]"},"properties":{"noteIndex":0},"schema":"https://github.com/citation-style-language/schema/raw/master/csl-citation.json"}</w:instrText>
            </w:r>
            <w:r>
              <w:rPr>
                <w:sz w:val="18"/>
                <w:szCs w:val="18"/>
              </w:rPr>
              <w:fldChar w:fldCharType="separate"/>
            </w:r>
            <w:r w:rsidRPr="00552427">
              <w:rPr>
                <w:rFonts w:cs="Times New Roman"/>
                <w:i w:val="0"/>
                <w:noProof/>
                <w:sz w:val="18"/>
                <w:szCs w:val="18"/>
              </w:rPr>
              <w:t>[97]</w:t>
            </w:r>
            <w:r>
              <w:rPr>
                <w:sz w:val="18"/>
                <w:szCs w:val="18"/>
              </w:rPr>
              <w:fldChar w:fldCharType="end"/>
            </w:r>
            <w:r>
              <w:rPr>
                <w:rFonts w:cs="Times New Roman"/>
                <w:i w:val="0"/>
                <w:sz w:val="18"/>
                <w:szCs w:val="18"/>
              </w:rPr>
              <w:t xml:space="preserve">, </w:t>
            </w:r>
            <w:r w:rsidRPr="00675E09">
              <w:rPr>
                <w:rFonts w:cs="Times New Roman"/>
                <w:i w:val="0"/>
                <w:sz w:val="18"/>
                <w:szCs w:val="18"/>
              </w:rPr>
              <w:t xml:space="preserve">alkaloids, </w:t>
            </w:r>
            <w:proofErr w:type="spellStart"/>
            <w:r w:rsidRPr="00675E09">
              <w:rPr>
                <w:rFonts w:cs="Times New Roman"/>
                <w:i w:val="0"/>
                <w:sz w:val="18"/>
                <w:szCs w:val="18"/>
              </w:rPr>
              <w:t>triterpen</w:t>
            </w:r>
            <w:r>
              <w:rPr>
                <w:rFonts w:cs="Times New Roman"/>
                <w:i w:val="0"/>
                <w:sz w:val="18"/>
                <w:szCs w:val="18"/>
              </w:rPr>
              <w:t>es</w:t>
            </w:r>
            <w:proofErr w:type="spellEnd"/>
            <w:r>
              <w:rPr>
                <w:rFonts w:cs="Times New Roman"/>
                <w:i w:val="0"/>
                <w:sz w:val="18"/>
                <w:szCs w:val="18"/>
              </w:rPr>
              <w:t xml:space="preserve">, polyphenols, flavonoids and </w:t>
            </w:r>
            <w:r w:rsidRPr="00675E09">
              <w:rPr>
                <w:rFonts w:cs="Times New Roman"/>
                <w:i w:val="0"/>
                <w:sz w:val="18"/>
                <w:szCs w:val="18"/>
              </w:rPr>
              <w:t>saponin</w:t>
            </w:r>
            <w:r>
              <w:rPr>
                <w:rFonts w:cs="Times New Roman"/>
                <w:i w:val="0"/>
                <w:sz w:val="18"/>
                <w:szCs w:val="18"/>
              </w:rPr>
              <w:t xml:space="preserve">s </w:t>
            </w:r>
            <w:r>
              <w:rPr>
                <w:sz w:val="18"/>
                <w:szCs w:val="18"/>
              </w:rPr>
              <w:fldChar w:fldCharType="begin" w:fldLock="1"/>
            </w:r>
            <w:r>
              <w:rPr>
                <w:rFonts w:cs="Times New Roman"/>
                <w:i w:val="0"/>
                <w:sz w:val="18"/>
                <w:szCs w:val="18"/>
              </w:rPr>
              <w:instrText>ADDIN CSL_CITATION {"citationItems":[{"id":"ITEM-1","itemData":{"ISSN":"2617-0027","author":[{"dropping-particle":"","family":"Assonfack","given":"Derick J","non-dropping-particle":"","parse-names":false,"suffix":""},{"dropping-particle":"","family":"Cadet","given":"Eric","non-dropping-particle":"","parse-names":false,"suffix":""},{"dropping-particle":"","family":"Mpude","given":"Larissa","non-dropping-particle":"","parse-names":false,"suffix":""},{"dropping-particle":"","family":"Yendze","given":"Ancela W B","non-dropping-particle":"","parse-names":false,"suffix":""},{"dropping-particle":"","family":"Matieta","given":"Valaire Y","non-dropping-particle":"","parse-names":false,"suffix":""},{"dropping-particle":"","family":"Kuete","given":"Jenifer R N","non-dropping-particle":"","parse-names":false,"suffix":""},{"dropping-particle":"","family":"Bonsou","given":"Idrios N","non-dropping-particle":"","parse-names":false,"suffix":""},{"dropping-particle":"","family":"Megaptche","given":"Junior F","non-dropping-particle":"","parse-names":false,"suffix":""},{"dropping-particle":"","family":"Kengne","given":"Michael F","non-dropping-particle":"","parse-names":false,"suffix":""},{"dropping-particle":"","family":"Mbaveng","given":"Armelle T","non-dropping-particle":"","parse-names":false,"suffix":""}],"container-title":"Investigational Medicinal Chemistry and Pharmacology","id":"ITEM-1","issue":"3","issued":{"date-parts":[["2024"]]},"page":"4","title":"Botanicals from the flowers of Vernonia calvoana and the leaves of Senna spectabilis showed anti-Klebsiella activity and potentiated the activity of antibiotics against multidrug-resistant phenotypes overexpressing efflux pumps","type":"article-journal","volume":"7"},"uris":["http://www.mendeley.com/documents/?uuid=5930b2ad-1692-4450-9826-bc2ee71c1909"]}],"mendeley":{"formattedCitation":"[98]","plainTextFormattedCitation":"[98]","previouslyFormattedCitation":"[98]"},"properties":{"noteIndex":0},"schema":"https://github.com/citation-style-language/schema/raw/master/csl-citation.json"}</w:instrText>
            </w:r>
            <w:r>
              <w:rPr>
                <w:sz w:val="18"/>
                <w:szCs w:val="18"/>
              </w:rPr>
              <w:fldChar w:fldCharType="separate"/>
            </w:r>
            <w:r w:rsidRPr="00552427">
              <w:rPr>
                <w:rFonts w:cs="Times New Roman"/>
                <w:i w:val="0"/>
                <w:noProof/>
                <w:sz w:val="18"/>
                <w:szCs w:val="18"/>
              </w:rPr>
              <w:t>[98]</w:t>
            </w:r>
            <w:r>
              <w:rPr>
                <w:sz w:val="18"/>
                <w:szCs w:val="18"/>
              </w:rPr>
              <w:fldChar w:fldCharType="end"/>
            </w:r>
          </w:p>
        </w:tc>
      </w:tr>
      <w:tr w:rsidR="00012D89" w:rsidRPr="00DC5575" w:rsidTr="009F5295">
        <w:trPr>
          <w:trHeight w:val="1313"/>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color w:val="000000"/>
                <w:sz w:val="18"/>
                <w:szCs w:val="18"/>
              </w:rPr>
            </w:pPr>
            <w:r w:rsidRPr="004E4022">
              <w:rPr>
                <w:rFonts w:cs="Times New Roman"/>
                <w:b w:val="0"/>
                <w:color w:val="000000"/>
                <w:sz w:val="18"/>
                <w:szCs w:val="18"/>
              </w:rPr>
              <w:lastRenderedPageBreak/>
              <w:t xml:space="preserve">Artocarpus heterophyllus </w:t>
            </w:r>
            <w:r w:rsidRPr="004E4022">
              <w:rPr>
                <w:rFonts w:cs="Times New Roman"/>
                <w:b w:val="0"/>
                <w:i w:val="0"/>
                <w:color w:val="000000"/>
                <w:sz w:val="18"/>
                <w:szCs w:val="18"/>
              </w:rPr>
              <w:t xml:space="preserve">Lam. (Moraceae) [MCFR] </w:t>
            </w:r>
            <w:r w:rsidRPr="004E4022">
              <w:rPr>
                <w:color w:val="000000"/>
                <w:sz w:val="18"/>
                <w:szCs w:val="18"/>
              </w:rPr>
              <w:fldChar w:fldCharType="begin" w:fldLock="1"/>
            </w:r>
            <w:r>
              <w:rPr>
                <w:rFonts w:cs="Times New Roman"/>
                <w:b w:val="0"/>
                <w:i w:val="0"/>
                <w:color w:val="000000"/>
                <w:sz w:val="18"/>
                <w:szCs w:val="18"/>
              </w:rPr>
              <w:instrText>ADDIN CSL_CITATION {"citationItems":[{"id":"ITEM-1","itemData":{"DOI":"10.1111/aje.13028","ISSN":"0141-6707","author":[{"dropping-particle":"","family":"Kalema","given":"James","non-dropping-particle":"","parse-names":false,"suffix":""},{"dropping-particle":"","family":"Bukenya","given":"Ahmad","non-dropping-particle":"","parse-names":false,"suffix":""},{"dropping-particle":"","family":"Sande","given":"Eric","non-dropping-particle":"","parse-names":false,"suffix":""},{"dropping-particle":"","family":"Olupot","given":"William","non-dropping-particle":"","parse-names":false,"suffix":""}],"container-title":"African Journal of Ecology","id":"ITEM-1","issue":"4","issued":{"date-parts":[["2022"]]},"page":"1110-1119","publisher":"Wiley Online Library","title":"Undocumented invasive exotic Woody plants of Mabira central forest reserve, Uganda","type":"article-journal","volume":"60"},"uris":["http://www.mendeley.com/documents/?uuid=7f263689-c093-40a9-8991-8593cd432f81"]}],"mendeley":{"formattedCitation":"[84]","plainTextFormattedCitation":"[84]","previouslyFormattedCitation":"[84]"},"properties":{"noteIndex":0},"schema":"https://github.com/citation-style-language/schema/raw/master/csl-citation.json"}</w:instrText>
            </w:r>
            <w:r w:rsidRPr="004E4022">
              <w:rPr>
                <w:color w:val="000000"/>
                <w:sz w:val="18"/>
                <w:szCs w:val="18"/>
              </w:rPr>
              <w:fldChar w:fldCharType="separate"/>
            </w:r>
            <w:r w:rsidRPr="004E4022">
              <w:rPr>
                <w:rFonts w:cs="Times New Roman"/>
                <w:b w:val="0"/>
                <w:i w:val="0"/>
                <w:noProof/>
                <w:color w:val="000000"/>
                <w:sz w:val="18"/>
                <w:szCs w:val="18"/>
              </w:rPr>
              <w:t>[84]</w:t>
            </w:r>
            <w:r w:rsidRPr="004E4022">
              <w:rPr>
                <w:color w:val="000000"/>
                <w:sz w:val="18"/>
                <w:szCs w:val="18"/>
              </w:rPr>
              <w:fldChar w:fldCharType="end"/>
            </w:r>
          </w:p>
        </w:tc>
        <w:tc>
          <w:tcPr>
            <w:tcW w:w="864" w:type="dxa"/>
          </w:tcPr>
          <w:p w:rsidR="00012D89" w:rsidRPr="009264A6"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J</w:t>
            </w:r>
            <w:r w:rsidRPr="004A1C59">
              <w:rPr>
                <w:rFonts w:cs="Times New Roman"/>
                <w:i w:val="0"/>
                <w:color w:val="000000"/>
                <w:sz w:val="18"/>
                <w:szCs w:val="18"/>
              </w:rPr>
              <w:t>ackfruit or Ceylon Jack tree</w:t>
            </w:r>
          </w:p>
        </w:tc>
        <w:tc>
          <w:tcPr>
            <w:tcW w:w="432" w:type="dxa"/>
          </w:tcPr>
          <w:p w:rsidR="00012D89" w:rsidRPr="009264A6"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roofErr w:type="spellStart"/>
            <w:r>
              <w:rPr>
                <w:rFonts w:cs="Times New Roman"/>
                <w:i w:val="0"/>
                <w:color w:val="000000"/>
                <w:sz w:val="18"/>
                <w:szCs w:val="18"/>
              </w:rPr>
              <w:t>Tr</w:t>
            </w:r>
            <w:proofErr w:type="spellEnd"/>
          </w:p>
        </w:tc>
        <w:tc>
          <w:tcPr>
            <w:tcW w:w="1849" w:type="dxa"/>
            <w:noWrap/>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Used to manage ulcers </w:t>
            </w:r>
            <w:r>
              <w:rPr>
                <w:color w:val="000000"/>
                <w:sz w:val="18"/>
                <w:szCs w:val="18"/>
              </w:rPr>
              <w:fldChar w:fldCharType="begin" w:fldLock="1"/>
            </w:r>
            <w:r>
              <w:rPr>
                <w:rFonts w:cs="Times New Roman"/>
                <w:i w:val="0"/>
                <w:color w:val="000000"/>
                <w:sz w:val="18"/>
                <w:szCs w:val="18"/>
              </w:rPr>
              <w:instrText>ADDIN CSL_CITATION {"citationItems":[{"id":"ITEM-1","itemData":{"author":[{"dropping-particle":"","family":"Moke","given":"Lengbiye E","non-dropping-particle":"","parse-names":false,"suffix":""},{"dropping-particle":"","family":"Koto-te-Nyiwa","given":"N G N","non-dropping-particle":"","parse-names":false,"suffix":""},{"dropping-particle":"","family":"Bongo","given":"Lin M","non-dropping-particle":"","parse-names":false,"suffix":""},{"dropping-particle":"","family":"Noté","given":"Olivier P","non-dropping-particle":"","parse-names":false,"suffix":""},{"dropping-particle":"","family":"Mbing","given":"Joséphine N","non-dropping-particle":"","parse-names":false,"suffix":""},{"dropping-particle":"","family":"Mpiana","given":"Pius T","non-dropping-particle":"","parse-names":false,"suffix":""}],"container-title":"Journal of Advanced Botany and Zoology","id":"ITEM-1","issue":"3","issued":{"date-parts":[["2017"]]},"page":"1-8","title":"Artocarpus heterophyllus lam.(moraceae): phytochemistry, Pharmacology and future directions, a mini-review","type":"article-journal","volume":"5"},"uris":["http://www.mendeley.com/documents/?uuid=b63230c3-49c8-4526-a8ee-965ff7d05221"]}],"mendeley":{"formattedCitation":"[102]","plainTextFormattedCitation":"[102]","previouslyFormattedCitation":"[102]"},"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[102]</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9264A6"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tc>
        <w:tc>
          <w:tcPr>
            <w:tcW w:w="630"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L</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9264A6"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tc>
        <w:tc>
          <w:tcPr>
            <w:tcW w:w="1162"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 Make ash from leaves, burn with corn and coconut shells. Use alone or mix with coconut oil </w:t>
            </w:r>
            <w:r>
              <w:rPr>
                <w:color w:val="000000"/>
                <w:sz w:val="18"/>
                <w:szCs w:val="18"/>
              </w:rPr>
              <w:fldChar w:fldCharType="begin" w:fldLock="1"/>
            </w:r>
            <w:r>
              <w:rPr>
                <w:rFonts w:cs="Times New Roman"/>
                <w:i w:val="0"/>
                <w:color w:val="000000"/>
                <w:sz w:val="18"/>
                <w:szCs w:val="18"/>
              </w:rPr>
              <w:instrText>ADDIN CSL_CITATION {"citationItems":[{"id":"ITEM-1","itemData":{"author":[{"dropping-particle":"","family":"Moke","given":"Lengbiye E","non-dropping-particle":"","parse-names":false,"suffix":""},{"dropping-particle":"","family":"Koto-te-Nyiwa","given":"N G N","non-dropping-particle":"","parse-names":false,"suffix":""},{"dropping-particle":"","family":"Bongo","given":"Lin M","non-dropping-particle":"","parse-names":false,"suffix":""},{"dropping-particle":"","family":"Noté","given":"Olivier P","non-dropping-particle":"","parse-names":false,"suffix":""},{"dropping-particle":"","family":"Mbing","given":"Joséphine N","non-dropping-particle":"","parse-names":false,"suffix":""},{"dropping-particle":"","family":"Mpiana","given":"Pius T","non-dropping-particle":"","parse-names":false,"suffix":""}],"container-title":"Journal of Advanced Botany and Zoology","id":"ITEM-1","issue":"3","issued":{"date-parts":[["2017"]]},"page":"1-8","title":"Artocarpus heterophyllus lam.(moraceae): phytochemistry, Pharmacology and future directions, a mini-review","type":"article-journal","volume":"5"},"uris":["http://www.mendeley.com/documents/?uuid=b63230c3-49c8-4526-a8ee-965ff7d05221"]}],"mendeley":{"formattedCitation":"[102]","plainTextFormattedCitation":"[102]","previouslyFormattedCitation":"[102]"},"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[102]</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9264A6"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tc>
        <w:tc>
          <w:tcPr>
            <w:tcW w:w="1808"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 xml:space="preserve">Used to increase breast milk production in animals </w:t>
            </w:r>
            <w:r>
              <w:rPr>
                <w:sz w:val="18"/>
                <w:szCs w:val="18"/>
              </w:rPr>
              <w:fldChar w:fldCharType="begin" w:fldLock="1"/>
            </w:r>
            <w:r>
              <w:rPr>
                <w:rFonts w:cs="Times New Roman"/>
                <w:i w:val="0"/>
                <w:sz w:val="18"/>
                <w:szCs w:val="18"/>
              </w:rPr>
              <w:instrText>ADDIN CSL_CITATION {"citationItems":[{"id":"ITEM-1","itemData":{"DOI":"10.29328/journal.ijcmbt.1001019","author":[{"dropping-particle":"","family":"Bhad","given":"Pranay Raja","non-dropping-particle":"","parse-names":false,"suffix":""},{"dropping-particle":"","family":"Bobde","given":"Meeneri Vilas","non-dropping-particle":"","parse-names":false,"suffix":""},{"dropping-particle":"","family":"Sibi","given":"G","non-dropping-particle":"","parse-names":false,"suffix":""}],"container-title":"International Journal of Clinical Microbiology and Biochemical Technology","id":"ITEM-1","issued":{"date-parts":[["2021"]]},"page":"3264","title":"Chemical constituents and biological activities of Artocarpus heterophyllus lam (Jackfruit): a review","type":"article-journal","volume":"2766"},"uris":["http://www.mendeley.com/documents/?uuid=c9ae032e-6072-46a7-86a9-45bdb86bb992"]}],"mendeley":{"formattedCitation":"[103]","plainTextFormattedCitation":"[103]","previouslyFormattedCitation":"[103]"},"properties":{"noteIndex":0},"schema":"https://github.com/citation-style-language/schema/raw/master/csl-citation.json"}</w:instrText>
            </w:r>
            <w:r>
              <w:rPr>
                <w:sz w:val="18"/>
                <w:szCs w:val="18"/>
              </w:rPr>
              <w:fldChar w:fldCharType="separate"/>
            </w:r>
            <w:r w:rsidRPr="00552427">
              <w:rPr>
                <w:rFonts w:cs="Times New Roman"/>
                <w:i w:val="0"/>
                <w:noProof/>
                <w:sz w:val="18"/>
                <w:szCs w:val="18"/>
              </w:rPr>
              <w:t>[103]</w:t>
            </w:r>
            <w:r>
              <w:rPr>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Pr="009264A6"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U</w:t>
            </w:r>
            <w:r w:rsidRPr="00B61D46">
              <w:rPr>
                <w:rFonts w:cs="Times New Roman"/>
                <w:i w:val="0"/>
                <w:sz w:val="18"/>
                <w:szCs w:val="18"/>
              </w:rPr>
              <w:t xml:space="preserve">sed as </w:t>
            </w:r>
            <w:proofErr w:type="spellStart"/>
            <w:r w:rsidRPr="00B61D46">
              <w:rPr>
                <w:rFonts w:cs="Times New Roman"/>
                <w:i w:val="0"/>
                <w:sz w:val="18"/>
                <w:szCs w:val="18"/>
              </w:rPr>
              <w:t>anthelmintics</w:t>
            </w:r>
            <w:proofErr w:type="spellEnd"/>
            <w:r w:rsidRPr="00B61D46">
              <w:rPr>
                <w:rFonts w:cs="Times New Roman"/>
                <w:i w:val="0"/>
                <w:sz w:val="18"/>
                <w:szCs w:val="18"/>
              </w:rPr>
              <w:t xml:space="preserve"> in goats</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{"citationItems":[{"id":"ITEM-1","itemData":{"ISSN":"2619-7731","author":[{"dropping-particle":"","family":"Hurtada","given":"Julienne Maria Undine Paz A","non-dropping-particle":"","parse-names":false,"suffix":""},{"dropping-particle":"","family":"Divina","given":"Billy P","non-dropping-particle":"","parse-names":false,"suffix":""},{"dropping-particle":"","family":"Ducusin","given":"Rio John T","non-dropping-particle":"","parse-names":false,"suffix":""}],"container-title":"Philippine Journal of Veterinary and Animal Sciences","id":"ITEM-1","issue":"2","issued":{"date-parts":[["2014"]]},"title":"Anthelmintic efficacy of jackfruit (Artocarpus heterophyllus L.) and tamarind (Tamarindus indica L.) leaves decoction against gastrointestinal nematodes of goats","type":"article-journal","volume":"38"},"uris":["http://www.mendeley.com/documents/?uuid=41ed12de-9bb3-448b-b4ba-bcadf3900317"]}],"mendeley":{"formattedCitation":"[104]","plainTextFormattedCitation":"[104]","previouslyFormattedCitation":"[104]"},"properties":{"noteIndex":0},"schema":"https://github.com/citation-style-language/schema/raw/master/csl-citation.json"}</w:instrText>
            </w:r>
            <w:r>
              <w:rPr>
                <w:sz w:val="18"/>
                <w:szCs w:val="18"/>
              </w:rPr>
              <w:fldChar w:fldCharType="separate"/>
            </w:r>
            <w:r w:rsidRPr="00552427">
              <w:rPr>
                <w:rFonts w:cs="Times New Roman"/>
                <w:i w:val="0"/>
                <w:noProof/>
                <w:sz w:val="18"/>
                <w:szCs w:val="18"/>
              </w:rPr>
              <w:t>[104]</w:t>
            </w:r>
            <w:r>
              <w:rPr>
                <w:sz w:val="18"/>
                <w:szCs w:val="18"/>
              </w:rPr>
              <w:fldChar w:fldCharType="end"/>
            </w:r>
          </w:p>
        </w:tc>
        <w:tc>
          <w:tcPr>
            <w:tcW w:w="450"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 xml:space="preserve">Seeds </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Pr="009264A6"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L</w:t>
            </w:r>
          </w:p>
        </w:tc>
        <w:tc>
          <w:tcPr>
            <w:tcW w:w="1170"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Pr="009264A6"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 xml:space="preserve">Decoction from leaves </w:t>
            </w:r>
            <w:r>
              <w:rPr>
                <w:sz w:val="18"/>
                <w:szCs w:val="18"/>
              </w:rPr>
              <w:fldChar w:fldCharType="begin" w:fldLock="1"/>
            </w:r>
            <w:r>
              <w:rPr>
                <w:rFonts w:cs="Times New Roman"/>
                <w:i w:val="0"/>
                <w:sz w:val="18"/>
                <w:szCs w:val="18"/>
              </w:rPr>
              <w:instrText>ADDIN CSL_CITATION {"citationItems":[{"id":"ITEM-1","itemData":{"ISSN":"2619-7731","author":[{"dropping-particle":"","family":"Hurtada","given":"Julienne Maria Undine Paz A","non-dropping-particle":"","parse-names":false,"suffix":""},{"dropping-particle":"","family":"Divina","given":"Billy P","non-dropping-particle":"","parse-names":false,"suffix":""},{"dropping-particle":"","family":"Ducusin","given":"Rio John T","non-dropping-particle":"","parse-names":false,"suffix":""}],"container-title":"Philippine Journal of Veterinary and Animal Sciences","id":"ITEM-1","issue":"2","issued":{"date-parts":[["2014"]]},"title":"Anthelmintic efficacy of jackfruit (Artocarpus heterophyllus L.) and tamarind (Tamarindus indica L.) leaves decoction against gastrointestinal nematodes of goats","type":"article-journal","volume":"38"},"uris":["http://www.mendeley.com/documents/?uuid=41ed12de-9bb3-448b-b4ba-bcadf3900317"]}],"mendeley":{"formattedCitation":"[104]","plainTextFormattedCitation":"[104]","previouslyFormattedCitation":"[104]"},"properties":{"noteIndex":0},"schema":"https://github.com/citation-style-language/schema/raw/master/csl-citation.json"}</w:instrText>
            </w:r>
            <w:r>
              <w:rPr>
                <w:sz w:val="18"/>
                <w:szCs w:val="18"/>
              </w:rPr>
              <w:fldChar w:fldCharType="separate"/>
            </w:r>
            <w:r w:rsidRPr="00552427">
              <w:rPr>
                <w:rFonts w:cs="Times New Roman"/>
                <w:i w:val="0"/>
                <w:noProof/>
                <w:sz w:val="18"/>
                <w:szCs w:val="18"/>
              </w:rPr>
              <w:t>[104]</w:t>
            </w:r>
            <w:r>
              <w:rPr>
                <w:sz w:val="18"/>
                <w:szCs w:val="18"/>
              </w:rPr>
              <w:fldChar w:fldCharType="end"/>
            </w:r>
          </w:p>
        </w:tc>
        <w:tc>
          <w:tcPr>
            <w:tcW w:w="2610" w:type="dxa"/>
          </w:tcPr>
          <w:p w:rsidR="00012D89" w:rsidRPr="009264A6"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6B597F">
              <w:rPr>
                <w:rFonts w:cs="Times New Roman"/>
                <w:i w:val="0"/>
                <w:sz w:val="18"/>
                <w:szCs w:val="18"/>
              </w:rPr>
              <w:t>Rotten</w:t>
            </w:r>
            <w:r>
              <w:rPr>
                <w:rFonts w:cs="Times New Roman"/>
                <w:i w:val="0"/>
                <w:sz w:val="18"/>
                <w:szCs w:val="18"/>
              </w:rPr>
              <w:t xml:space="preserve"> f</w:t>
            </w:r>
            <w:r w:rsidRPr="006B597F">
              <w:rPr>
                <w:rFonts w:cs="Times New Roman"/>
                <w:i w:val="0"/>
                <w:sz w:val="18"/>
                <w:szCs w:val="18"/>
              </w:rPr>
              <w:t>ruit</w:t>
            </w:r>
            <w:r>
              <w:rPr>
                <w:rFonts w:cs="Times New Roman"/>
                <w:i w:val="0"/>
                <w:sz w:val="18"/>
                <w:szCs w:val="18"/>
              </w:rPr>
              <w:t xml:space="preserve"> causes bloat and </w:t>
            </w:r>
            <w:r w:rsidRPr="006B597F">
              <w:rPr>
                <w:rFonts w:cs="Times New Roman"/>
                <w:i w:val="0"/>
                <w:sz w:val="18"/>
                <w:szCs w:val="18"/>
              </w:rPr>
              <w:t>frothy</w:t>
            </w:r>
            <w:r>
              <w:rPr>
                <w:rFonts w:cs="Times New Roman"/>
                <w:i w:val="0"/>
                <w:sz w:val="18"/>
                <w:szCs w:val="18"/>
              </w:rPr>
              <w:t xml:space="preserve"> in cattle and dairy cows </w:t>
            </w:r>
            <w:r>
              <w:rPr>
                <w:sz w:val="18"/>
                <w:szCs w:val="18"/>
              </w:rPr>
              <w:fldChar w:fldCharType="begin" w:fldLock="1"/>
            </w:r>
            <w:r>
              <w:rPr>
                <w:rFonts w:cs="Times New Roman"/>
                <w:i w:val="0"/>
                <w:sz w:val="18"/>
                <w:szCs w:val="18"/>
              </w:rPr>
              <w:instrText>ADDIN CSL_CITATION {"citationItems":[{"id":"ITEM-1","itemData":{"DOI":"10.13057/biodiv/d230147","ISSN":"1412-033X","author":[{"dropping-particle":"","family":"Pratama","given":"Anggi Muhtar","non-dropping-particle":"","parse-names":false,"suffix":""},{"dropping-particle":"","family":"Herawati","given":"Okti","non-dropping-particle":"","parse-names":false,"suffix":""},{"dropping-particle":"","family":"Nuranisa","given":"Nuri Rahma","non-dropping-particle":"","parse-names":false,"suffix":""},{"dropping-particle":"","family":"Hanifah","given":"Nurul","non-dropping-particle":"","parse-names":false,"suffix":""},{"dropping-particle":"","family":"Wijayanti","given":"Agustina Dwi","non-dropping-particle":"","parse-names":false,"suffix":""},{"dropping-particle":"","family":"Rahmatullah","given":"Satyaguna","non-dropping-particle":"","parse-names":false,"suffix":""},{"dropping-particle":"","family":"Nuraini","given":"Elfia","non-dropping-particle":"","parse-names":false,"suffix":""},{"dropping-particle":"","family":"Budiyanto","given":"Agung","non-dropping-particle":"","parse-names":false,"suffix":""}],"container-title":"Biodiversitas: Journal of Biological Diversity","id":"ITEM-1","issue":"1","issued":{"date-parts":[["2022"]]},"title":"Identification of poisonous plants and their solutions for traditional livestock in Bojonegoro District, East Java, Indonesia.","type":"article-journal","volume":"23"},"uris":["http://www.mendeley.com/documents/?uuid=31a72cd6-4dec-4330-8105-01c81df9b958"]}],"mendeley":{"formattedCitation":"[105]","plainTextFormattedCitation":"[105]","previouslyFormattedCitation":"[105]"},"properties":{"noteIndex":0},"schema":"https://github.com/citation-style-language/schema/raw/master/csl-citation.json"}</w:instrText>
            </w:r>
            <w:r>
              <w:rPr>
                <w:sz w:val="18"/>
                <w:szCs w:val="18"/>
              </w:rPr>
              <w:fldChar w:fldCharType="separate"/>
            </w:r>
            <w:r w:rsidRPr="00552427">
              <w:rPr>
                <w:rFonts w:cs="Times New Roman"/>
                <w:i w:val="0"/>
                <w:noProof/>
                <w:sz w:val="18"/>
                <w:szCs w:val="18"/>
              </w:rPr>
              <w:t>[105]</w:t>
            </w:r>
            <w:r>
              <w:rPr>
                <w:sz w:val="18"/>
                <w:szCs w:val="18"/>
              </w:rPr>
              <w:fldChar w:fldCharType="end"/>
            </w:r>
          </w:p>
        </w:tc>
        <w:tc>
          <w:tcPr>
            <w:tcW w:w="2610" w:type="dxa"/>
          </w:tcPr>
          <w:p w:rsidR="00012D89" w:rsidRPr="007D6D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A</w:t>
            </w:r>
            <w:r w:rsidRPr="007D6DC8">
              <w:rPr>
                <w:rFonts w:cs="Times New Roman"/>
                <w:i w:val="0"/>
                <w:sz w:val="18"/>
                <w:szCs w:val="18"/>
              </w:rPr>
              <w:t>nti</w:t>
            </w:r>
            <w:r>
              <w:rPr>
                <w:rFonts w:cs="Times New Roman"/>
                <w:i w:val="0"/>
                <w:sz w:val="18"/>
                <w:szCs w:val="18"/>
              </w:rPr>
              <w:t>-</w:t>
            </w:r>
            <w:r w:rsidRPr="007D6DC8">
              <w:rPr>
                <w:rFonts w:cs="Times New Roman"/>
                <w:i w:val="0"/>
                <w:sz w:val="18"/>
                <w:szCs w:val="18"/>
              </w:rPr>
              <w:t>cancer, anti</w:t>
            </w:r>
            <w:r>
              <w:rPr>
                <w:rFonts w:cs="Times New Roman"/>
                <w:i w:val="0"/>
                <w:sz w:val="18"/>
                <w:szCs w:val="18"/>
              </w:rPr>
              <w:t>-</w:t>
            </w:r>
            <w:r w:rsidRPr="007D6DC8">
              <w:rPr>
                <w:rFonts w:cs="Times New Roman"/>
                <w:i w:val="0"/>
                <w:sz w:val="18"/>
                <w:szCs w:val="18"/>
              </w:rPr>
              <w:t>hypertensive,</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7D6DC8">
              <w:rPr>
                <w:rFonts w:cs="Times New Roman"/>
                <w:i w:val="0"/>
                <w:sz w:val="18"/>
                <w:szCs w:val="18"/>
              </w:rPr>
              <w:t>Anti</w:t>
            </w:r>
            <w:r>
              <w:rPr>
                <w:rFonts w:cs="Times New Roman"/>
                <w:i w:val="0"/>
                <w:sz w:val="18"/>
                <w:szCs w:val="18"/>
              </w:rPr>
              <w:t>-</w:t>
            </w:r>
            <w:r w:rsidRPr="007D6DC8">
              <w:rPr>
                <w:rFonts w:cs="Times New Roman"/>
                <w:i w:val="0"/>
                <w:sz w:val="18"/>
                <w:szCs w:val="18"/>
              </w:rPr>
              <w:t>ulcer, and anti</w:t>
            </w:r>
            <w:r>
              <w:rPr>
                <w:rFonts w:cs="Times New Roman"/>
                <w:i w:val="0"/>
                <w:sz w:val="18"/>
                <w:szCs w:val="18"/>
              </w:rPr>
              <w:t>-</w:t>
            </w:r>
            <w:r w:rsidRPr="007D6DC8">
              <w:rPr>
                <w:rFonts w:cs="Times New Roman"/>
                <w:i w:val="0"/>
                <w:sz w:val="18"/>
                <w:szCs w:val="18"/>
              </w:rPr>
              <w:t>aging</w:t>
            </w:r>
            <w:r>
              <w:rPr>
                <w:rFonts w:cs="Times New Roman"/>
                <w:i w:val="0"/>
                <w:sz w:val="18"/>
                <w:szCs w:val="18"/>
              </w:rPr>
              <w:t xml:space="preserve"> properties </w:t>
            </w:r>
            <w:r>
              <w:rPr>
                <w:sz w:val="18"/>
                <w:szCs w:val="18"/>
              </w:rPr>
              <w:fldChar w:fldCharType="begin" w:fldLock="1"/>
            </w:r>
            <w:r>
              <w:rPr>
                <w:rFonts w:cs="Times New Roman"/>
                <w:i w:val="0"/>
                <w:sz w:val="18"/>
                <w:szCs w:val="18"/>
              </w:rPr>
              <w:instrText>ADDIN CSL_CITATION {"citationItems":[{"id":"ITEM-1","itemData":{"DOI":"10.1155/2019/4327183","ISSN":"2314-5765","author":[{"dropping-particle":"","family":"Ranasinghe","given":"RASN","non-dropping-particle":"","parse-names":false,"suffix":""},{"dropping-particle":"","family":"Maduwanthi","given":"S D T","non-dropping-particle":"","parse-names":false,"suffix":""},{"dropping-particle":"","family":"Marapana","given":"RAUJ","non-dropping-particle":"","parse-names":false,"suffix":""}],"container-title":"International journal of food science","id":"ITEM-1","issue":"1","issued":{"date-parts":[["2019"]]},"page":"4327183","publisher":"Wiley Online Library","title":"Nutritional and health benefits of jackfruit (Artocarpus heterophyllus Lam.): a review","type":"article-journal","volume":"2019"},"uris":["http://www.mendeley.com/documents/?uuid=6897a525-9e33-48f8-858c-efa967bf8f3c"]}],"mendeley":{"formattedCitation":"[106]","plainTextFormattedCitation":"[106]","previouslyFormattedCitation":"[106]"},"properties":{"noteIndex":0},"schema":"https://github.com/citation-style-language/schema/raw/master/csl-citation.json"}</w:instrText>
            </w:r>
            <w:r>
              <w:rPr>
                <w:sz w:val="18"/>
                <w:szCs w:val="18"/>
              </w:rPr>
              <w:fldChar w:fldCharType="separate"/>
            </w:r>
            <w:r w:rsidRPr="00552427">
              <w:rPr>
                <w:rFonts w:cs="Times New Roman"/>
                <w:i w:val="0"/>
                <w:noProof/>
                <w:sz w:val="18"/>
                <w:szCs w:val="18"/>
              </w:rPr>
              <w:t>[106]</w:t>
            </w:r>
            <w:r>
              <w:rPr>
                <w:sz w:val="18"/>
                <w:szCs w:val="18"/>
              </w:rPr>
              <w:fldChar w:fldCharType="end"/>
            </w:r>
            <w:r>
              <w:rPr>
                <w:rFonts w:cs="Times New Roman"/>
                <w:i w:val="0"/>
                <w:sz w:val="18"/>
                <w:szCs w:val="18"/>
              </w:rPr>
              <w:t xml:space="preserve">, anti-microbial, anti-inflammatory, anti-oxidant, anti-diabetic, wound healing effects </w:t>
            </w:r>
            <w:r>
              <w:rPr>
                <w:sz w:val="18"/>
                <w:szCs w:val="18"/>
              </w:rPr>
              <w:fldChar w:fldCharType="begin" w:fldLock="1"/>
            </w:r>
            <w:r>
              <w:rPr>
                <w:rFonts w:cs="Times New Roman"/>
                <w:i w:val="0"/>
                <w:sz w:val="18"/>
                <w:szCs w:val="18"/>
              </w:rPr>
              <w:instrText>ADDIN CSL_CITATION {"citationItems":[{"id":"ITEM-1","itemData":{"DOI":"10.1093/ijfood/vvaf091","ISSN":"0950-5423","abstract":"Jackfruit (Artocarpus heterophyllus Lam.) has been drawing lots of attention recently due to its abundant bioactive compounds, health-promoting benefits, and wide application in the food and nonfood industry. This comprehensive review explores the nutritional profile of jackfruit, emphasising the polysaccharides, macro- and micronutrients, and bioactive phytochemicals. The health benefits of phytochemicals have been examined, including anti-inflammatory, antidiabetic, antioxidant, anticancer, antiobesity, immune effects, antimicrobial, antiviral, and wound healing. This review also extends the content of jackfruit polysaccharides extraction, bioactivity, along their research limitation. For application, this review discussed the traditional use and current product development tendency, especially in the food and nonfood industry. Due to its unique texture, jackfruit takes a place in meat analogue, which has been demonstrated in this review as well. Finally, commercial potential and challenges in jackfruit and related product development have been discussed and future research direction and market opportunities have been provided.","author":[{"dropping-particle":"","family":"Ye","given":"Shujun","non-dropping-particle":"","parse-names":false,"suffix":""},{"dropping-particle":"","family":"Imran","given":"Ali","non-dropping-particle":"","parse-names":false,"suffix":""},{"dropping-particle":"","family":"Agar","given":"Osman Tuncay","non-dropping-particle":"","parse-names":false,"suffix":""},{"dropping-particle":"","family":"Yadav","given":"Dakshina","non-dropping-particle":"","parse-names":false,"suffix":""},{"dropping-particle":"","family":"Moore","given":"Chelsea","non-dropping-particle":"","parse-names":false,"suffix":""},{"dropping-particle":"","family":"Suleria","given":"Hafiz A R","non-dropping-particle":"","parse-names":false,"suffix":""}],"container-title":"International Journal of Food Science and Technology","id":"ITEM-1","issue":"1","issued":{"date-parts":[["2025","1","1"]]},"page":"vvaf091","title":"Jackfruit (Artocarpus heterophyllus Lam.): nutritional profile, polysaccharide analysis, and opportunities for product development","type":"article-journal","volume":"60"},"uris":["http://www.mendeley.com/documents/?uuid=dd0e0bcf-8d68-4eb7-b0e5-6fa94c227e67"]}],"mendeley":{"formattedCitation":"[107]","plainTextFormattedCitation":"[107]","previouslyFormattedCitation":"[107]"},"properties":{"noteIndex":0},"schema":"https://github.com/citation-style-language/schema/raw/master/csl-citation.json"}</w:instrText>
            </w:r>
            <w:r>
              <w:rPr>
                <w:sz w:val="18"/>
                <w:szCs w:val="18"/>
              </w:rPr>
              <w:fldChar w:fldCharType="separate"/>
            </w:r>
            <w:r w:rsidRPr="00552427">
              <w:rPr>
                <w:rFonts w:cs="Times New Roman"/>
                <w:i w:val="0"/>
                <w:noProof/>
                <w:sz w:val="18"/>
                <w:szCs w:val="18"/>
              </w:rPr>
              <w:t>[107]</w:t>
            </w:r>
            <w:r>
              <w:rPr>
                <w:sz w:val="18"/>
                <w:szCs w:val="18"/>
              </w:rPr>
              <w:fldChar w:fldCharType="end"/>
            </w:r>
          </w:p>
          <w:p w:rsidR="00012D89" w:rsidRPr="007D6DC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Pr="00C204BD"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7D6DC8">
              <w:rPr>
                <w:rFonts w:ascii="Cambria Math" w:hAnsi="Cambria Math" w:cs="Cambria Math"/>
                <w:i w:val="0"/>
                <w:sz w:val="18"/>
                <w:szCs w:val="18"/>
              </w:rPr>
              <w:t>𝛽</w:t>
            </w:r>
            <w:r w:rsidRPr="007D6DC8">
              <w:rPr>
                <w:rFonts w:cs="Times New Roman"/>
                <w:i w:val="0"/>
                <w:sz w:val="18"/>
                <w:szCs w:val="18"/>
              </w:rPr>
              <w:t xml:space="preserve">-carotene, </w:t>
            </w:r>
            <w:r w:rsidRPr="007D6DC8">
              <w:rPr>
                <w:rFonts w:ascii="Cambria Math" w:hAnsi="Cambria Math" w:cs="Cambria Math"/>
                <w:i w:val="0"/>
                <w:sz w:val="18"/>
                <w:szCs w:val="18"/>
              </w:rPr>
              <w:t>𝛼</w:t>
            </w:r>
            <w:r>
              <w:rPr>
                <w:rFonts w:cs="Times New Roman"/>
                <w:i w:val="0"/>
                <w:sz w:val="18"/>
                <w:szCs w:val="18"/>
              </w:rPr>
              <w:t>-</w:t>
            </w:r>
            <w:r w:rsidRPr="007D6DC8">
              <w:rPr>
                <w:rFonts w:cs="Times New Roman"/>
                <w:i w:val="0"/>
                <w:sz w:val="18"/>
                <w:szCs w:val="18"/>
              </w:rPr>
              <w:t xml:space="preserve">carotene, </w:t>
            </w:r>
            <w:r w:rsidRPr="007D6DC8">
              <w:rPr>
                <w:rFonts w:ascii="Cambria Math" w:hAnsi="Cambria Math" w:cs="Cambria Math"/>
                <w:i w:val="0"/>
                <w:sz w:val="18"/>
                <w:szCs w:val="18"/>
              </w:rPr>
              <w:t>𝛽</w:t>
            </w:r>
            <w:r w:rsidRPr="007D6DC8">
              <w:rPr>
                <w:rFonts w:cs="Times New Roman"/>
                <w:i w:val="0"/>
                <w:sz w:val="18"/>
                <w:szCs w:val="18"/>
              </w:rPr>
              <w:t>-</w:t>
            </w:r>
            <w:proofErr w:type="spellStart"/>
            <w:r w:rsidRPr="007D6DC8">
              <w:rPr>
                <w:rFonts w:cs="Times New Roman"/>
                <w:i w:val="0"/>
                <w:sz w:val="18"/>
                <w:szCs w:val="18"/>
              </w:rPr>
              <w:t>zeacarotene</w:t>
            </w:r>
            <w:proofErr w:type="spellEnd"/>
            <w:r w:rsidRPr="007D6DC8">
              <w:rPr>
                <w:rFonts w:cs="Times New Roman"/>
                <w:i w:val="0"/>
                <w:sz w:val="18"/>
                <w:szCs w:val="18"/>
              </w:rPr>
              <w:t xml:space="preserve">, </w:t>
            </w:r>
            <w:r w:rsidRPr="007D6DC8">
              <w:rPr>
                <w:rFonts w:ascii="Cambria Math" w:hAnsi="Cambria Math" w:cs="Cambria Math"/>
                <w:i w:val="0"/>
                <w:sz w:val="18"/>
                <w:szCs w:val="18"/>
              </w:rPr>
              <w:t>𝛼</w:t>
            </w:r>
            <w:r w:rsidRPr="007D6DC8">
              <w:rPr>
                <w:rFonts w:cs="Times New Roman"/>
                <w:i w:val="0"/>
                <w:sz w:val="18"/>
                <w:szCs w:val="18"/>
              </w:rPr>
              <w:t>-</w:t>
            </w:r>
            <w:proofErr w:type="spellStart"/>
            <w:r w:rsidRPr="007D6DC8">
              <w:rPr>
                <w:rFonts w:cs="Times New Roman"/>
                <w:i w:val="0"/>
                <w:sz w:val="18"/>
                <w:szCs w:val="18"/>
              </w:rPr>
              <w:t>zeacarotene</w:t>
            </w:r>
            <w:proofErr w:type="spellEnd"/>
            <w:r w:rsidRPr="007D6DC8">
              <w:rPr>
                <w:rFonts w:cs="Times New Roman"/>
                <w:i w:val="0"/>
                <w:sz w:val="18"/>
                <w:szCs w:val="18"/>
              </w:rPr>
              <w:t xml:space="preserve"> and </w:t>
            </w:r>
            <w:r w:rsidRPr="007D6DC8">
              <w:rPr>
                <w:rFonts w:ascii="Cambria Math" w:hAnsi="Cambria Math" w:cs="Cambria Math"/>
                <w:i w:val="0"/>
                <w:sz w:val="18"/>
                <w:szCs w:val="18"/>
              </w:rPr>
              <w:t>𝛽</w:t>
            </w:r>
            <w:r w:rsidRPr="007D6DC8">
              <w:rPr>
                <w:rFonts w:cs="Times New Roman"/>
                <w:i w:val="0"/>
                <w:sz w:val="18"/>
                <w:szCs w:val="18"/>
              </w:rPr>
              <w:t>-carotene-5,6</w:t>
            </w:r>
            <w:r w:rsidRPr="007D6DC8">
              <w:rPr>
                <w:rFonts w:ascii="Cambria Math" w:hAnsi="Cambria Math" w:cs="Cambria Math"/>
                <w:i w:val="0"/>
                <w:sz w:val="18"/>
                <w:szCs w:val="18"/>
              </w:rPr>
              <w:t>𝛼</w:t>
            </w:r>
            <w:r>
              <w:rPr>
                <w:rFonts w:cs="Times New Roman"/>
                <w:i w:val="0"/>
                <w:sz w:val="18"/>
                <w:szCs w:val="18"/>
              </w:rPr>
              <w:t xml:space="preserve">- </w:t>
            </w:r>
            <w:r w:rsidRPr="007D6DC8">
              <w:rPr>
                <w:rFonts w:cs="Times New Roman"/>
                <w:i w:val="0"/>
                <w:sz w:val="18"/>
                <w:szCs w:val="18"/>
              </w:rPr>
              <w:t xml:space="preserve">epoxide, and a </w:t>
            </w:r>
            <w:proofErr w:type="spellStart"/>
            <w:r w:rsidRPr="007D6DC8">
              <w:rPr>
                <w:rFonts w:cs="Times New Roman"/>
                <w:i w:val="0"/>
                <w:sz w:val="18"/>
                <w:szCs w:val="18"/>
              </w:rPr>
              <w:t>dicarbox</w:t>
            </w:r>
            <w:r>
              <w:rPr>
                <w:rFonts w:cs="Times New Roman"/>
                <w:i w:val="0"/>
                <w:sz w:val="18"/>
                <w:szCs w:val="18"/>
              </w:rPr>
              <w:t>ylic</w:t>
            </w:r>
            <w:proofErr w:type="spellEnd"/>
            <w:r>
              <w:rPr>
                <w:rFonts w:cs="Times New Roman"/>
                <w:i w:val="0"/>
                <w:sz w:val="18"/>
                <w:szCs w:val="18"/>
              </w:rPr>
              <w:t xml:space="preserve"> carotenoid and </w:t>
            </w:r>
            <w:proofErr w:type="spellStart"/>
            <w:r>
              <w:rPr>
                <w:rFonts w:cs="Times New Roman"/>
                <w:i w:val="0"/>
                <w:sz w:val="18"/>
                <w:szCs w:val="18"/>
              </w:rPr>
              <w:t>crocetin</w:t>
            </w:r>
            <w:proofErr w:type="spellEnd"/>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{"citationItems":[{"id":"ITEM-1","itemData":{"DOI":"10.1002/jsfa.1918","ISSN":"0022-5142","author":[{"dropping-particle":"","family":"Chandrika","given":"U G","non-dropping-particle":"","parse-names":false,"suffix":""},{"dropping-particle":"","family":"Jansz","given":"E R","non-dropping-particle":"","parse-names":false,"suffix":""},{"dropping-particle":"","family":"Warnasuriya","given":"N D","non-dropping-particle":"","parse-names":false,"suffix":""}],"container-title":"Journal of the Science of Food and Agriculture","id":"ITEM-1","issue":"2","issued":{"date-parts":[["2005"]]},"page":"186-190","publisher":"Wiley Online Library","title":"Analysis of carotenoids in ripe jackfruit (Artocarpus heterophyllus) kernel and study of their bioconversion in rats","type":"article-journal","volume":"85"},"uris":["http://www.mendeley.com/documents/?uuid=c62c0416-80d8-4d3a-82a6-5c5e0325c832"]}],"mendeley":{"formattedCitation":"[108]","plainTextFormattedCitation":"[108]","previouslyFormattedCitation":"[108]"},"properties":{"noteIndex":0},"schema":"https://github.com/citation-style-language/schema/raw/master/csl-citation.json"}</w:instrText>
            </w:r>
            <w:r>
              <w:rPr>
                <w:sz w:val="18"/>
                <w:szCs w:val="18"/>
              </w:rPr>
              <w:fldChar w:fldCharType="separate"/>
            </w:r>
            <w:r w:rsidRPr="00552427">
              <w:rPr>
                <w:rFonts w:cs="Times New Roman"/>
                <w:i w:val="0"/>
                <w:noProof/>
                <w:sz w:val="18"/>
                <w:szCs w:val="18"/>
              </w:rPr>
              <w:t>[108]</w:t>
            </w:r>
            <w:r>
              <w:rPr>
                <w:sz w:val="18"/>
                <w:szCs w:val="18"/>
              </w:rPr>
              <w:fldChar w:fldCharType="end"/>
            </w:r>
            <w:r>
              <w:rPr>
                <w:rFonts w:cs="Times New Roman"/>
                <w:i w:val="0"/>
                <w:sz w:val="18"/>
                <w:szCs w:val="18"/>
              </w:rPr>
              <w:t xml:space="preserve">, </w:t>
            </w:r>
            <w:proofErr w:type="spellStart"/>
            <w:r>
              <w:rPr>
                <w:rFonts w:cs="Times New Roman"/>
                <w:i w:val="0"/>
                <w:sz w:val="18"/>
                <w:szCs w:val="18"/>
              </w:rPr>
              <w:t>L</w:t>
            </w:r>
            <w:r w:rsidRPr="007D6DC8">
              <w:rPr>
                <w:rFonts w:cs="Times New Roman"/>
                <w:i w:val="0"/>
                <w:sz w:val="18"/>
                <w:szCs w:val="18"/>
              </w:rPr>
              <w:t>ignans</w:t>
            </w:r>
            <w:proofErr w:type="spellEnd"/>
            <w:r w:rsidRPr="007D6DC8">
              <w:rPr>
                <w:rFonts w:cs="Times New Roman"/>
                <w:i w:val="0"/>
                <w:sz w:val="18"/>
                <w:szCs w:val="18"/>
              </w:rPr>
              <w:t xml:space="preserve">, </w:t>
            </w:r>
            <w:proofErr w:type="spellStart"/>
            <w:r w:rsidRPr="007D6DC8">
              <w:rPr>
                <w:rFonts w:cs="Times New Roman"/>
                <w:i w:val="0"/>
                <w:sz w:val="18"/>
                <w:szCs w:val="18"/>
              </w:rPr>
              <w:t>isoflavones</w:t>
            </w:r>
            <w:proofErr w:type="spellEnd"/>
            <w:r w:rsidRPr="007D6DC8">
              <w:rPr>
                <w:rFonts w:cs="Times New Roman"/>
                <w:i w:val="0"/>
                <w:sz w:val="18"/>
                <w:szCs w:val="18"/>
              </w:rPr>
              <w:t>, and saponins</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10.1155/2019/4327183","ISSN":"2314-5765","author":[{"dropping-particle":"","family":"Ranasinghe","given":"RASN","non-dropping-particle":"","parse-names":false,"suffix":""},{"dropping-particle":"","family":"Maduwanthi","given":"S D T","non-dropping-particle":"","parse-names":false,"suffix":""},{"dropping-particle":"","family":"Marapana","given":"RAUJ","non-dropping-particle":"","parse-names":false,"suffix":""}],"container-title":"International journal of food science","id":"ITEM-1","issue":"1","issued":{"date-parts":[["2019"]]},"page":"4327183","publisher":"Wiley Online Library","title":"Nutritional and health benefits of jackfruit (Artocarpus heterophyllus Lam.): a review","type":"article-journal","volume":"2019"},"uris":["http://www.mendeley.com/documents/?uuid=6897a525-9e33-48f8-858c-efa967bf8f3c"]}],"mendeley":{"formattedCitation":"[106]","plainTextFormattedCitation":"[106]","previouslyFormattedCitation":"[106]"},"properties":{"noteIndex":0},"schema":"https://github.com/citation-style-language/schema/raw/master/csl-citation.json"}</w:instrText>
            </w:r>
            <w:r>
              <w:rPr>
                <w:sz w:val="18"/>
                <w:szCs w:val="18"/>
              </w:rPr>
              <w:fldChar w:fldCharType="separate"/>
            </w:r>
            <w:r w:rsidRPr="00552427">
              <w:rPr>
                <w:rFonts w:cs="Times New Roman"/>
                <w:i w:val="0"/>
                <w:noProof/>
                <w:sz w:val="18"/>
                <w:szCs w:val="18"/>
              </w:rPr>
              <w:t>[106]</w:t>
            </w:r>
            <w:r>
              <w:rPr>
                <w:sz w:val="18"/>
                <w:szCs w:val="18"/>
              </w:rPr>
              <w:fldChar w:fldCharType="end"/>
            </w:r>
            <w:r>
              <w:rPr>
                <w:rFonts w:cs="Times New Roman"/>
                <w:i w:val="0"/>
                <w:sz w:val="18"/>
                <w:szCs w:val="18"/>
              </w:rPr>
              <w:t xml:space="preserve">, </w:t>
            </w:r>
            <w:proofErr w:type="spellStart"/>
            <w:r w:rsidRPr="00C204BD">
              <w:rPr>
                <w:rFonts w:cs="Times New Roman"/>
                <w:i w:val="0"/>
                <w:sz w:val="18"/>
                <w:szCs w:val="18"/>
              </w:rPr>
              <w:t>artocarpine</w:t>
            </w:r>
            <w:proofErr w:type="spellEnd"/>
            <w:r w:rsidRPr="00C204BD">
              <w:rPr>
                <w:rFonts w:cs="Times New Roman"/>
                <w:i w:val="0"/>
                <w:sz w:val="18"/>
                <w:szCs w:val="18"/>
              </w:rPr>
              <w:t xml:space="preserve">, </w:t>
            </w:r>
            <w:proofErr w:type="spellStart"/>
            <w:r w:rsidRPr="00C204BD">
              <w:rPr>
                <w:rFonts w:cs="Times New Roman"/>
                <w:i w:val="0"/>
                <w:sz w:val="18"/>
                <w:szCs w:val="18"/>
              </w:rPr>
              <w:t>artocarpetin</w:t>
            </w:r>
            <w:proofErr w:type="spellEnd"/>
            <w:r w:rsidRPr="00C204BD">
              <w:rPr>
                <w:rFonts w:cs="Times New Roman"/>
                <w:i w:val="0"/>
                <w:sz w:val="18"/>
                <w:szCs w:val="18"/>
              </w:rPr>
              <w:t>,</w:t>
            </w:r>
          </w:p>
          <w:p w:rsidR="00012D89" w:rsidRPr="00C204BD"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roofErr w:type="spellStart"/>
            <w:r w:rsidRPr="00C204BD">
              <w:rPr>
                <w:rFonts w:cs="Times New Roman"/>
                <w:i w:val="0"/>
                <w:sz w:val="18"/>
                <w:szCs w:val="18"/>
              </w:rPr>
              <w:t>artocarpetin</w:t>
            </w:r>
            <w:proofErr w:type="spellEnd"/>
            <w:r w:rsidRPr="00C204BD">
              <w:rPr>
                <w:rFonts w:cs="Times New Roman"/>
                <w:i w:val="0"/>
                <w:sz w:val="18"/>
                <w:szCs w:val="18"/>
              </w:rPr>
              <w:t xml:space="preserve"> A, </w:t>
            </w:r>
            <w:proofErr w:type="spellStart"/>
            <w:r w:rsidRPr="00C204BD">
              <w:rPr>
                <w:rFonts w:cs="Times New Roman"/>
                <w:i w:val="0"/>
                <w:sz w:val="18"/>
                <w:szCs w:val="18"/>
              </w:rPr>
              <w:t>cycloheterophyllin</w:t>
            </w:r>
            <w:proofErr w:type="spellEnd"/>
            <w:r w:rsidRPr="00C204BD">
              <w:rPr>
                <w:rFonts w:cs="Times New Roman"/>
                <w:i w:val="0"/>
                <w:sz w:val="18"/>
                <w:szCs w:val="18"/>
              </w:rPr>
              <w:t xml:space="preserve">, </w:t>
            </w:r>
            <w:proofErr w:type="spellStart"/>
            <w:r w:rsidRPr="00C204BD">
              <w:rPr>
                <w:rFonts w:cs="Times New Roman"/>
                <w:i w:val="0"/>
                <w:sz w:val="18"/>
                <w:szCs w:val="18"/>
              </w:rPr>
              <w:t>artonins</w:t>
            </w:r>
            <w:proofErr w:type="spellEnd"/>
            <w:r w:rsidRPr="00C204BD">
              <w:rPr>
                <w:rFonts w:cs="Times New Roman"/>
                <w:i w:val="0"/>
                <w:sz w:val="18"/>
                <w:szCs w:val="18"/>
              </w:rPr>
              <w:t xml:space="preserve"> A, </w:t>
            </w:r>
            <w:proofErr w:type="spellStart"/>
            <w:r w:rsidRPr="00C204BD">
              <w:rPr>
                <w:rFonts w:cs="Times New Roman"/>
                <w:i w:val="0"/>
                <w:sz w:val="18"/>
                <w:szCs w:val="18"/>
              </w:rPr>
              <w:t>ar</w:t>
            </w:r>
            <w:r>
              <w:rPr>
                <w:rFonts w:cs="Times New Roman"/>
                <w:i w:val="0"/>
                <w:sz w:val="18"/>
                <w:szCs w:val="18"/>
              </w:rPr>
              <w:t>tonins</w:t>
            </w:r>
            <w:proofErr w:type="spellEnd"/>
            <w:r>
              <w:rPr>
                <w:rFonts w:cs="Times New Roman"/>
                <w:i w:val="0"/>
                <w:sz w:val="18"/>
                <w:szCs w:val="18"/>
              </w:rPr>
              <w:t xml:space="preserve"> B, </w:t>
            </w:r>
            <w:proofErr w:type="spellStart"/>
            <w:r>
              <w:rPr>
                <w:rFonts w:cs="Times New Roman"/>
                <w:i w:val="0"/>
                <w:sz w:val="18"/>
                <w:szCs w:val="18"/>
              </w:rPr>
              <w:t>morin</w:t>
            </w:r>
            <w:proofErr w:type="spellEnd"/>
            <w:r>
              <w:rPr>
                <w:rFonts w:cs="Times New Roman"/>
                <w:i w:val="0"/>
                <w:sz w:val="18"/>
                <w:szCs w:val="18"/>
              </w:rPr>
              <w:t xml:space="preserve">, </w:t>
            </w:r>
            <w:proofErr w:type="spellStart"/>
            <w:r w:rsidRPr="00C204BD">
              <w:rPr>
                <w:rFonts w:cs="Times New Roman"/>
                <w:i w:val="0"/>
                <w:sz w:val="18"/>
                <w:szCs w:val="18"/>
              </w:rPr>
              <w:t>dihydromorin</w:t>
            </w:r>
            <w:proofErr w:type="spellEnd"/>
            <w:r w:rsidRPr="00C204BD">
              <w:rPr>
                <w:rFonts w:cs="Times New Roman"/>
                <w:i w:val="0"/>
                <w:sz w:val="18"/>
                <w:szCs w:val="18"/>
              </w:rPr>
              <w:t xml:space="preserve">, </w:t>
            </w:r>
            <w:proofErr w:type="spellStart"/>
            <w:r w:rsidRPr="00C204BD">
              <w:rPr>
                <w:rFonts w:cs="Times New Roman"/>
                <w:i w:val="0"/>
                <w:sz w:val="18"/>
                <w:szCs w:val="18"/>
              </w:rPr>
              <w:t>oxydihydroartocarpesin</w:t>
            </w:r>
            <w:proofErr w:type="spellEnd"/>
            <w:r w:rsidRPr="00C204BD">
              <w:rPr>
                <w:rFonts w:cs="Times New Roman"/>
                <w:i w:val="0"/>
                <w:sz w:val="18"/>
                <w:szCs w:val="18"/>
              </w:rPr>
              <w:t xml:space="preserve">, </w:t>
            </w:r>
            <w:proofErr w:type="spellStart"/>
            <w:r w:rsidRPr="00C204BD">
              <w:rPr>
                <w:rFonts w:cs="Times New Roman"/>
                <w:i w:val="0"/>
                <w:sz w:val="18"/>
                <w:szCs w:val="18"/>
              </w:rPr>
              <w:t>cynomacurin</w:t>
            </w:r>
            <w:proofErr w:type="spellEnd"/>
            <w:r w:rsidRPr="00C204BD">
              <w:rPr>
                <w:rFonts w:cs="Times New Roman"/>
                <w:i w:val="0"/>
                <w:sz w:val="18"/>
                <w:szCs w:val="18"/>
              </w:rPr>
              <w:t xml:space="preserve">, </w:t>
            </w:r>
            <w:proofErr w:type="spellStart"/>
            <w:r w:rsidRPr="00C204BD">
              <w:rPr>
                <w:rFonts w:cs="Times New Roman"/>
                <w:i w:val="0"/>
                <w:sz w:val="18"/>
                <w:szCs w:val="18"/>
              </w:rPr>
              <w:t>artocarpin</w:t>
            </w:r>
            <w:proofErr w:type="spellEnd"/>
            <w:r w:rsidRPr="00C204BD">
              <w:rPr>
                <w:rFonts w:cs="Times New Roman"/>
                <w:i w:val="0"/>
                <w:sz w:val="18"/>
                <w:szCs w:val="18"/>
              </w:rPr>
              <w:t>,</w:t>
            </w:r>
          </w:p>
          <w:p w:rsidR="00012D89" w:rsidRPr="009264A6"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roofErr w:type="spellStart"/>
            <w:r w:rsidRPr="00C204BD">
              <w:rPr>
                <w:rFonts w:cs="Times New Roman"/>
                <w:i w:val="0"/>
                <w:sz w:val="18"/>
                <w:szCs w:val="18"/>
              </w:rPr>
              <w:t>isoartocarpin</w:t>
            </w:r>
            <w:proofErr w:type="spellEnd"/>
            <w:r w:rsidRPr="00C204BD">
              <w:rPr>
                <w:rFonts w:cs="Times New Roman"/>
                <w:i w:val="0"/>
                <w:sz w:val="18"/>
                <w:szCs w:val="18"/>
              </w:rPr>
              <w:t xml:space="preserve">, </w:t>
            </w:r>
            <w:proofErr w:type="spellStart"/>
            <w:r w:rsidRPr="00C204BD">
              <w:rPr>
                <w:rFonts w:cs="Times New Roman"/>
                <w:i w:val="0"/>
                <w:sz w:val="18"/>
                <w:szCs w:val="18"/>
              </w:rPr>
              <w:t>cyloartocarpin</w:t>
            </w:r>
            <w:proofErr w:type="spellEnd"/>
            <w:r w:rsidRPr="00C204BD">
              <w:rPr>
                <w:rFonts w:cs="Times New Roman"/>
                <w:i w:val="0"/>
                <w:sz w:val="18"/>
                <w:szCs w:val="18"/>
              </w:rPr>
              <w:t xml:space="preserve">, </w:t>
            </w:r>
            <w:proofErr w:type="spellStart"/>
            <w:r w:rsidRPr="00C204BD">
              <w:rPr>
                <w:rFonts w:cs="Times New Roman"/>
                <w:i w:val="0"/>
                <w:sz w:val="18"/>
                <w:szCs w:val="18"/>
              </w:rPr>
              <w:t>artocarpesin</w:t>
            </w:r>
            <w:proofErr w:type="spellEnd"/>
            <w:r w:rsidRPr="00C204BD">
              <w:rPr>
                <w:rFonts w:cs="Times New Roman"/>
                <w:i w:val="0"/>
                <w:sz w:val="18"/>
                <w:szCs w:val="18"/>
              </w:rPr>
              <w:t xml:space="preserve">, </w:t>
            </w:r>
            <w:proofErr w:type="spellStart"/>
            <w:r w:rsidRPr="00C204BD">
              <w:rPr>
                <w:rFonts w:cs="Times New Roman"/>
                <w:i w:val="0"/>
                <w:sz w:val="18"/>
                <w:szCs w:val="18"/>
              </w:rPr>
              <w:t>artocarpetin</w:t>
            </w:r>
            <w:proofErr w:type="spellEnd"/>
            <w:r w:rsidRPr="00C204BD">
              <w:rPr>
                <w:rFonts w:cs="Times New Roman"/>
                <w:i w:val="0"/>
                <w:sz w:val="18"/>
                <w:szCs w:val="18"/>
              </w:rPr>
              <w:t xml:space="preserve">, </w:t>
            </w:r>
            <w:proofErr w:type="spellStart"/>
            <w:r w:rsidRPr="00C204BD">
              <w:rPr>
                <w:rFonts w:cs="Times New Roman"/>
                <w:i w:val="0"/>
                <w:sz w:val="18"/>
                <w:szCs w:val="18"/>
              </w:rPr>
              <w:lastRenderedPageBreak/>
              <w:t>norartocarpetin</w:t>
            </w:r>
            <w:proofErr w:type="spellEnd"/>
            <w:r w:rsidRPr="00C204BD">
              <w:rPr>
                <w:rFonts w:cs="Times New Roman"/>
                <w:i w:val="0"/>
                <w:sz w:val="18"/>
                <w:szCs w:val="18"/>
              </w:rPr>
              <w:t xml:space="preserve">, </w:t>
            </w:r>
            <w:proofErr w:type="spellStart"/>
            <w:r w:rsidRPr="00C204BD">
              <w:rPr>
                <w:rFonts w:cs="Times New Roman"/>
                <w:i w:val="0"/>
                <w:sz w:val="18"/>
                <w:szCs w:val="18"/>
              </w:rPr>
              <w:t>cycloartinone</w:t>
            </w:r>
            <w:proofErr w:type="spellEnd"/>
            <w:r w:rsidRPr="00C204BD">
              <w:rPr>
                <w:rFonts w:cs="Times New Roman"/>
                <w:i w:val="0"/>
                <w:sz w:val="18"/>
                <w:szCs w:val="18"/>
              </w:rPr>
              <w:t xml:space="preserve"> and </w:t>
            </w:r>
            <w:proofErr w:type="spellStart"/>
            <w:r w:rsidRPr="00C204BD">
              <w:rPr>
                <w:rFonts w:cs="Times New Roman"/>
                <w:i w:val="0"/>
                <w:sz w:val="18"/>
                <w:szCs w:val="18"/>
              </w:rPr>
              <w:t>artocarpanone</w:t>
            </w:r>
            <w:proofErr w:type="spellEnd"/>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ISSN":"0973-7847","author":[{"dropping-particle":"","family":"Prakash","given":"Om","non-dropping-particle":"","parse-names":false,"suffix":""},{"dropping-particle":"","family":"Kumar","given":"Rajesh","non-dropping-particle":"","parse-names":false,"suffix":""},{"dropping-particle":"","family":"Mishra","given":"Anurag","non-dropping-particle":"","parse-names":false,"suffix":""},{"dropping-particle":"","family":"Gupta","given":"Rajiv","non-dropping-particle":"","parse-names":false,"suffix":""}],"container-title":"Pharmacognosy reviews","id":"ITEM-1","issue":"6","issued":{"date-parts":[["2009"]]},"page":"353","publisher":"Phcog. net","title":"Artocarpus heterophyllus (Jackfruit): an overview","type":"article-journal","volume":"3"},"uris":["http://www.mendeley.com/documents/?uuid=c5590bd8-0e66-4c32-9a5c-fde782688f32"]}],"mendeley":{"formattedCitation":"[109]","plainTextFormattedCitation":"[109]","previouslyFormattedCitation":"[109]"},"properties":{"noteIndex":0},"schema":"https://github.com/citation-style-language/schema/raw/master/csl-citation.json"}</w:instrText>
            </w:r>
            <w:r>
              <w:rPr>
                <w:sz w:val="18"/>
                <w:szCs w:val="18"/>
              </w:rPr>
              <w:fldChar w:fldCharType="separate"/>
            </w:r>
            <w:r w:rsidRPr="00552427">
              <w:rPr>
                <w:rFonts w:cs="Times New Roman"/>
                <w:i w:val="0"/>
                <w:noProof/>
                <w:sz w:val="18"/>
                <w:szCs w:val="18"/>
              </w:rPr>
              <w:t>[109]</w:t>
            </w:r>
            <w:r>
              <w:rPr>
                <w:sz w:val="18"/>
                <w:szCs w:val="18"/>
              </w:rPr>
              <w:fldChar w:fldCharType="end"/>
            </w:r>
          </w:p>
        </w:tc>
      </w:tr>
      <w:tr w:rsidR="00012D89" w:rsidRPr="00DC5575" w:rsidTr="009F5295">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color w:val="000000"/>
                <w:sz w:val="18"/>
                <w:szCs w:val="18"/>
              </w:rPr>
            </w:pPr>
            <w:proofErr w:type="spellStart"/>
            <w:r w:rsidRPr="004E4022">
              <w:rPr>
                <w:rFonts w:cs="Times New Roman"/>
                <w:b w:val="0"/>
                <w:color w:val="000000"/>
                <w:sz w:val="18"/>
                <w:szCs w:val="18"/>
              </w:rPr>
              <w:lastRenderedPageBreak/>
              <w:t>Terminalia</w:t>
            </w:r>
            <w:proofErr w:type="spellEnd"/>
            <w:r w:rsidRPr="004E4022">
              <w:rPr>
                <w:rFonts w:cs="Times New Roman"/>
                <w:b w:val="0"/>
                <w:color w:val="000000"/>
                <w:sz w:val="18"/>
                <w:szCs w:val="18"/>
              </w:rPr>
              <w:t xml:space="preserve"> </w:t>
            </w:r>
            <w:proofErr w:type="spellStart"/>
            <w:r w:rsidRPr="004E4022">
              <w:rPr>
                <w:rFonts w:cs="Times New Roman"/>
                <w:b w:val="0"/>
                <w:color w:val="000000"/>
                <w:sz w:val="18"/>
                <w:szCs w:val="18"/>
              </w:rPr>
              <w:t>superba</w:t>
            </w:r>
            <w:proofErr w:type="spellEnd"/>
            <w:r w:rsidRPr="004E4022">
              <w:rPr>
                <w:rFonts w:cs="Times New Roman"/>
                <w:b w:val="0"/>
                <w:color w:val="000000"/>
                <w:sz w:val="18"/>
                <w:szCs w:val="18"/>
              </w:rPr>
              <w:t xml:space="preserve"> </w:t>
            </w:r>
            <w:r w:rsidRPr="004E4022">
              <w:rPr>
                <w:rFonts w:cs="Times New Roman"/>
                <w:b w:val="0"/>
                <w:i w:val="0"/>
                <w:color w:val="000000"/>
                <w:sz w:val="18"/>
                <w:szCs w:val="18"/>
              </w:rPr>
              <w:t>Engl. &amp; Diels (</w:t>
            </w:r>
            <w:proofErr w:type="spellStart"/>
            <w:r w:rsidRPr="004E4022">
              <w:rPr>
                <w:rFonts w:cs="Times New Roman"/>
                <w:b w:val="0"/>
                <w:i w:val="0"/>
                <w:color w:val="000000"/>
                <w:sz w:val="18"/>
                <w:szCs w:val="18"/>
              </w:rPr>
              <w:t>Combretaceae</w:t>
            </w:r>
            <w:proofErr w:type="spellEnd"/>
            <w:r w:rsidRPr="004E4022">
              <w:rPr>
                <w:rFonts w:cs="Times New Roman"/>
                <w:b w:val="0"/>
                <w:i w:val="0"/>
                <w:color w:val="000000"/>
                <w:sz w:val="18"/>
                <w:szCs w:val="18"/>
              </w:rPr>
              <w:t xml:space="preserve">) [MCFR] </w:t>
            </w:r>
            <w:r w:rsidRPr="004E4022">
              <w:rPr>
                <w:color w:val="000000"/>
                <w:sz w:val="18"/>
                <w:szCs w:val="18"/>
              </w:rPr>
              <w:fldChar w:fldCharType="begin" w:fldLock="1"/>
            </w:r>
            <w:r>
              <w:rPr>
                <w:rFonts w:cs="Times New Roman"/>
                <w:b w:val="0"/>
                <w:i w:val="0"/>
                <w:color w:val="000000"/>
                <w:sz w:val="18"/>
                <w:szCs w:val="18"/>
              </w:rPr>
              <w:instrText>ADDIN CSL_CITATION {"citationItems":[{"id":"ITEM-1","itemData":{"DOI":"10.1111/aje.13028","ISSN":"0141-6707","author":[{"dropping-particle":"","family":"Kalema","given":"James","non-dropping-particle":"","parse-names":false,"suffix":""},{"dropping-particle":"","family":"Bukenya","given":"Ahmad","non-dropping-particle":"","parse-names":false,"suffix":""},{"dropping-particle":"","family":"Sande","given":"Eric","non-dropping-particle":"","parse-names":false,"suffix":""},{"dropping-particle":"","family":"Olupot","given":"William","non-dropping-particle":"","parse-names":false,"suffix":""}],"container-title":"African Journal of Ecology","id":"ITEM-1","issue":"4","issued":{"date-parts":[["2022"]]},"page":"1110-1119","publisher":"Wiley Online Library","title":"Undocumented invasive exotic Woody plants of Mabira central forest reserve, Uganda","type":"article-journal","volume":"60"},"uris":["http://www.mendeley.com/documents/?uuid=7f263689-c093-40a9-8991-8593cd432f81"]}],"mendeley":{"formattedCitation":"[84]","plainTextFormattedCitation":"[84]","previouslyFormattedCitation":"[84]"},"properties":{"noteIndex":0},"schema":"https://github.com/citation-style-language/schema/raw/master/csl-citation.json"}</w:instrText>
            </w:r>
            <w:r w:rsidRPr="004E4022">
              <w:rPr>
                <w:color w:val="000000"/>
                <w:sz w:val="18"/>
                <w:szCs w:val="18"/>
              </w:rPr>
              <w:fldChar w:fldCharType="separate"/>
            </w:r>
            <w:r w:rsidRPr="004E4022">
              <w:rPr>
                <w:rFonts w:cs="Times New Roman"/>
                <w:b w:val="0"/>
                <w:i w:val="0"/>
                <w:noProof/>
                <w:color w:val="000000"/>
                <w:sz w:val="18"/>
                <w:szCs w:val="18"/>
              </w:rPr>
              <w:t>[84]</w:t>
            </w:r>
            <w:r w:rsidRPr="004E4022">
              <w:rPr>
                <w:color w:val="000000"/>
                <w:sz w:val="18"/>
                <w:szCs w:val="18"/>
              </w:rPr>
              <w:fldChar w:fldCharType="end"/>
            </w:r>
          </w:p>
        </w:tc>
        <w:tc>
          <w:tcPr>
            <w:tcW w:w="864" w:type="dxa"/>
          </w:tcPr>
          <w:p w:rsidR="00012D89" w:rsidRPr="009264A6"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roofErr w:type="spellStart"/>
            <w:r>
              <w:rPr>
                <w:rFonts w:cs="Times New Roman"/>
                <w:i w:val="0"/>
                <w:color w:val="000000"/>
                <w:sz w:val="18"/>
                <w:szCs w:val="18"/>
              </w:rPr>
              <w:t>Afara</w:t>
            </w:r>
            <w:proofErr w:type="spellEnd"/>
            <w:r>
              <w:rPr>
                <w:rFonts w:cs="Times New Roman"/>
                <w:i w:val="0"/>
                <w:color w:val="000000"/>
                <w:sz w:val="18"/>
                <w:szCs w:val="18"/>
              </w:rPr>
              <w:t xml:space="preserve">, </w:t>
            </w:r>
            <w:proofErr w:type="spellStart"/>
            <w:r>
              <w:rPr>
                <w:rFonts w:cs="Times New Roman"/>
                <w:i w:val="0"/>
                <w:color w:val="000000"/>
                <w:sz w:val="18"/>
                <w:szCs w:val="18"/>
              </w:rPr>
              <w:t>Limba</w:t>
            </w:r>
            <w:proofErr w:type="spellEnd"/>
          </w:p>
        </w:tc>
        <w:tc>
          <w:tcPr>
            <w:tcW w:w="432" w:type="dxa"/>
          </w:tcPr>
          <w:p w:rsidR="00012D89" w:rsidRPr="009264A6"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Tree</w:t>
            </w:r>
          </w:p>
        </w:tc>
        <w:tc>
          <w:tcPr>
            <w:tcW w:w="1849" w:type="dxa"/>
            <w:noWrap/>
          </w:tcPr>
          <w:p w:rsidR="00012D89" w:rsidRPr="00DA6878"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Used to manage</w:t>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diarrhea  </w:t>
            </w:r>
            <w:r>
              <w:rPr>
                <w:color w:val="000000"/>
                <w:sz w:val="18"/>
                <w:szCs w:val="18"/>
              </w:rPr>
              <w:fldChar w:fldCharType="begin" w:fldLock="1"/>
            </w:r>
            <w:r>
              <w:rPr>
                <w:rFonts w:cs="Times New Roman"/>
                <w:i w:val="0"/>
                <w:color w:val="000000"/>
                <w:sz w:val="18"/>
                <w:szCs w:val="18"/>
              </w:rPr>
              <w:instrText>ADDIN CSL_CITATION {"citationItems":[{"id":"ITEM-1","itemData":{"ISSN":"1996-0816","author":[{"dropping-particle":"","family":"Bamisaye","given":"F A","non-dropping-particle":"","parse-names":false,"suffix":""},{"dropping-particle":"","family":"Odutuga","given":"A A","non-dropping-particle":"","parse-names":false,"suffix":""},{"dropping-particle":"","family":"Minari","given":"J B","non-dropping-particle":"","parse-names":false,"suffix":""},{"dropping-particle":"","family":"Dairo","given":"J O","non-dropping-particle":"","parse-names":false,"suffix":""},{"dropping-particle":"","family":"Fagbohunka","given":"B S","non-dropping-particle":"","parse-names":false,"suffix":""},{"dropping-particle":"","family":"Oluba","given":"Olarewaju M","non-dropping-particle":"","parse-names":false,"suffix":""}],"container-title":"African Journal of Pharmacy and Pharmacology","id":"ITEM-1","issue":"16","issued":{"date-parts":[["2019"]]},"page":"848-851","publisher":"Academic Journals","title":"Phytochemical constituents and antidiarrhoeal effects of the aqueous extract of Terminalia superba leaves on Wistar rats","type":"article-journal","volume":"7"},"uris":["http://www.mendeley.com/documents/?uuid=c80a5724-e400-44a3-806d-df1e4146fd64"]}],"mendeley":{"formattedCitation":"[110]","plainTextFormattedCitation":"[110]","previouslyFormattedCitation":"[110]"},"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[110]</w:t>
            </w:r>
            <w:r>
              <w:rPr>
                <w:color w:val="000000"/>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Used to manage hypertension </w:t>
            </w:r>
            <w:r>
              <w:rPr>
                <w:color w:val="000000"/>
                <w:sz w:val="18"/>
                <w:szCs w:val="18"/>
              </w:rPr>
              <w:fldChar w:fldCharType="begin" w:fldLock="1"/>
            </w:r>
            <w:r>
              <w:rPr>
                <w:rFonts w:cs="Times New Roman"/>
                <w:i w:val="0"/>
                <w:color w:val="000000"/>
                <w:sz w:val="18"/>
                <w:szCs w:val="18"/>
              </w:rPr>
              <w:instrText>ADDIN CSL_CITATION {"citationItems":[{"id":"ITEM-1","itemData":{"ISSN":"2408-8137","author":[{"dropping-particle":"","family":"Ogunsanwo","given":"O Y","non-dropping-particle":"","parse-names":false,"suffix":""},{"dropping-particle":"","family":"Popoola","given":"L","non-dropping-particle":"","parse-names":false,"suffix":""},{"dropping-particle":"","family":"Odebode","given":"S","non-dropping-particle":"","parse-names":false,"suffix":""},{"dropping-particle":"","family":"Adebisi","given":"L A","non-dropping-particle":"","parse-names":false,"suffix":""},{"dropping-particle":"","family":"Eludoyin","given":"O S","non-dropping-particle":"","parse-names":false,"suffix":""},{"dropping-particle":"","family":"Adeyemi","given":"A A","non-dropping-particle":"","parse-names":false,"suffix":""},{"dropping-particle":"","family":"Kumoye","given":"S","non-dropping-particle":"","parse-names":false,"suffix":""}],"container-title":"Tanzania Journal of Forestry and Nature Conservation","id":"ITEM-1","issue":"2","issued":{"date-parts":[["2017"]]},"title":"Medicinal use, spatial distribution, DBH, ethnobotanical importance, trees","type":"article-journal","volume":"86"},"uris":["http://www.mendeley.com/documents/?uuid=c2986345-7afb-4aa7-b173-30b10e68d14d"]}],"mendeley":{"formattedCitation":"[111]","plainTextFormattedCitation":"[111]","previouslyFormattedCitation":"[111]"},"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[111]</w:t>
            </w:r>
            <w:r>
              <w:rPr>
                <w:color w:val="000000"/>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Pr="009264A6"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U</w:t>
            </w:r>
            <w:r w:rsidRPr="00611A4A">
              <w:rPr>
                <w:rFonts w:cs="Times New Roman"/>
                <w:i w:val="0"/>
                <w:color w:val="000000"/>
                <w:sz w:val="18"/>
                <w:szCs w:val="18"/>
              </w:rPr>
              <w:t>sed to treat COVID-19 symptoms</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{"citationItems":[{"id":"ITEM-1","itemData":{"DOI":"10.1016/j.heliyon.2024.e28247","ISSN":"2405-8440 (Print)","PMID":"38590891","abstract":"Science has advanced to the point that traditional medicine is now a useful  instrument for treating a wide range of human ailments. Indigenous peoples and local communities (IPLCs) do not, however, have access to the contemporary healthcare system. As a result, they turn to biological resources, which are the only readily available and accessible means of treating diseases like COVID-19 and flu outbreaks. In response to worldwide illnesses, this study aligns with the perspectives of traditional knowledge of biological resources, particularly therapeutic plants. Therefore, this study was aimed to document the use of the potential of medicinal plants by IPLCs in the Lomié subdivision to manage COVID-19 symptoms. In four villages in the Lomié subdivision Ekom, Payo, Eschiambor, and Kongo, ethnobotanical surveys, including semi-structured interviews on traditional usage of plants against Covid-19 symptoms, were carried out with 80 participants in order to meet all of the study specific objectives. For every species, a vulnerability index was established in order to evaluate the species fragility. To analyze the data, both descriptive and inferential statistics were applied. The findings show that the respondents are well aware of the symptoms of the COVID-19 and that gave them the ability to provide timely and efficient responses. The survey identified 43 species from 39 genera grouped in 28 families were used to treat COVID-19 symptoms, with bark being the most commonly used plant part (43.8%). Decoction was the most frequently used method of preparation (50%), and oral administration was the main route of administration (56.3%). Most of the plant species were harvested from secondary forests (44.2%), of which trees formed 48.8%. A total of 30 species were recorded to be vulnerable, with Entandrophragma cylindricum (Sprague) Sprague, Milicia excelsa (Welw.) Benth, Myrianthus arboreus P. Beauv., and Trichoscypha aborea (A. Chev.) A. Chev being the most vulnerable, with vulnerability index of 2.4. The results showed a strong non-causal relationship between vulnerability and the continuous and discontinuous explanatory parameters. The susceptibility of medicinal plants used to treat COVID-19 symptoms and the explanatory parameters had a statistically significant causal association, according to the binomial logistic regression model. In light of novel diseases like COVID-19, this study finds that traditional knowledge of medicinal plants is still widely held…","author":[{"dropping-particle":"","family":"Ngamsou Abdel","given":"Karimou","non-dropping-particle":"","parse-names":false,"suffix":""},{"dropping-particle":"","family":"Mala","given":"William Armand","non-dropping-particle":"","parse-names":false,"suffix":""},{"dropping-particle":"","family":"Chimi","given":"Pierre Marie","non-dropping-particle":"","parse-names":false,"suffix":""},{"dropping-particle":"","family":"Funwi","given":"Forbi Preasious","non-dropping-particle":"","parse-names":false,"suffix":""},{"dropping-particle":"","family":"Engoulou","given":"Constantin","non-dropping-particle":"","parse-names":false,"suffix":""},{"dropping-particle":"","family":"Messi Effa","given":"Joseph Achille","non-dropping-particle":"","parse-names":false,"suffix":""},{"dropping-particle":"","family":"Kouoguem Kamdem","given":"Michele Elodie","non-dropping-particle":"","parse-names":false,"suffix":""},{"dropping-particle":"","family":"Nzoyeuem Djonko","given":"Fabrice","non-dropping-particle":"","parse-names":false,"suffix":""},{"dropping-particle":"","family":"Landry Fokoua","given":"Ulrich","non-dropping-particle":"","parse-names":false,"suffix":""},{"dropping-particle":"","family":"Brice Adounga","given":"Samuel","non-dropping-particle":"","parse-names":false,"suffix":""},{"dropping-particle":"","family":"Marguerite Mbolo","given":"Marie","non-dropping-particle":"","parse-names":false,"suffix":""}],"container-title":"Heliyon","id":"ITEM-1","issue":"7","issued":{"date-parts":[["2024","4"]]},"language":"eng","page":"e28247","publisher-place":"England","title":"Ethnobotanical study and vulnerability of medicinal plants used against the  symptoms of COVID-19 in the Lomié subdivision, East Region of Cameroon.","type":"article-journal","volume":"10"},"uris":["http://www.mendeley.com/documents/?uuid=917d3119-2ca0-4487-8bf2-1988554fb821"]}],"mendeley":{"formattedCitation":"[112]","plainTextFormattedCitation":"[112]","previouslyFormattedCitation":"[112]"},"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[112]</w:t>
            </w:r>
            <w:r>
              <w:rPr>
                <w:color w:val="000000"/>
                <w:sz w:val="18"/>
                <w:szCs w:val="18"/>
              </w:rPr>
              <w:fldChar w:fldCharType="end"/>
            </w:r>
          </w:p>
        </w:tc>
        <w:tc>
          <w:tcPr>
            <w:tcW w:w="630" w:type="dxa"/>
          </w:tcPr>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B</w:t>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Pr="009264A6"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B</w:t>
            </w:r>
          </w:p>
        </w:tc>
        <w:tc>
          <w:tcPr>
            <w:tcW w:w="1162" w:type="dxa"/>
          </w:tcPr>
          <w:p w:rsidR="00012D89" w:rsidRPr="009264A6"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1808" w:type="dxa"/>
          </w:tcPr>
          <w:p w:rsidR="00012D89" w:rsidRPr="009264A6"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 xml:space="preserve">Has a potential activity to kill </w:t>
            </w:r>
            <w:proofErr w:type="spellStart"/>
            <w:r w:rsidRPr="00E91E2C">
              <w:rPr>
                <w:rFonts w:cs="Times New Roman"/>
                <w:sz w:val="18"/>
                <w:szCs w:val="18"/>
              </w:rPr>
              <w:t>Trypanosoma</w:t>
            </w:r>
            <w:proofErr w:type="spellEnd"/>
            <w:r w:rsidRPr="00E91E2C">
              <w:rPr>
                <w:rFonts w:cs="Times New Roman"/>
                <w:sz w:val="18"/>
                <w:szCs w:val="18"/>
              </w:rPr>
              <w:t xml:space="preserve"> </w:t>
            </w:r>
            <w:proofErr w:type="spellStart"/>
            <w:r w:rsidRPr="00E91E2C">
              <w:rPr>
                <w:rFonts w:cs="Times New Roman"/>
                <w:sz w:val="18"/>
                <w:szCs w:val="18"/>
              </w:rPr>
              <w:t>brucei</w:t>
            </w:r>
            <w:proofErr w:type="spellEnd"/>
            <w:r w:rsidRPr="00E91E2C">
              <w:rPr>
                <w:rFonts w:cs="Times New Roman"/>
                <w:sz w:val="18"/>
                <w:szCs w:val="18"/>
              </w:rPr>
              <w:t xml:space="preserve"> </w:t>
            </w:r>
            <w:r>
              <w:rPr>
                <w:sz w:val="18"/>
                <w:szCs w:val="18"/>
              </w:rPr>
              <w:fldChar w:fldCharType="begin" w:fldLock="1"/>
            </w:r>
            <w:r>
              <w:rPr>
                <w:rFonts w:cs="Times New Roman"/>
                <w:i w:val="0"/>
                <w:sz w:val="18"/>
                <w:szCs w:val="18"/>
              </w:rPr>
              <w:instrText>ADDIN CSL_CITATION {"citationItems":[{"id":"ITEM-1","itemData":{"DOI":"10.1016/s0378-8741(01)00247-1","ISSN":"0378-8741 (Print)","PMID":"11483373","abstract":"Trypanosoma congolense and T. brucei bloodstream form parasites were propagated  axenically in suitable standard media at 34 degrees C. The effects of 33 plant extracts, fractions and pure compounds were evaluated on two clones of T. brucei and drug-sensitive and multi-drug-resistant clones of T. congolense. The cytotoxic activity of the trypanocidal extracts was also evaluated on calf aorta endothelial cells in vitro. Of the extracts tested, 22% killed T. congolense IL 1180 at a concentration of 100 microg/ml while 18% killed 90-100% of T. brucei ILTat 1.4 at the same concentration. However, 6% of the active extracts killed 93% of a dyskinetoplastid form of T. brucei IL Tat 1.1, indicating that the intact kinetoplast is a target of some of the compounds tested. Of the 12 extracts that displayed activity against drug sensitive trypanosomes, 66.7% had trypanocidal activity on a multi-drug-resistant clone, T. congolense IL 3338. The extracts of Eugenia uniflora, Acacia artaxacantha, Terminalia ivorensis, T. superba and Alchornea cordifolia had median lethal concentrations of between 13 and 69 microg/ml on both the drug-sensitive, IL 1180 and multi-drug-resistant clone, IL 3338. The median lethal doses of the active plant extracts on the calf aorta endothelial cells varied between 112 and 13750 microg/ml while the calculated selective indices ranged between 0.71 and 246.8 indicating bright prospects for the development of some of these extracts as potential trypanocidal agents.","author":[{"dropping-particle":"","family":"Adewunmi","given":"C O","non-dropping-particle":"","parse-names":false,"suffix":""},{"dropping-particle":"","family":"Agbedahunsi","given":"J M","non-dropping-particle":"","parse-names":false,"suffix":""},{"dropping-particle":"","family":"Adebajo","given":"A C","non-dropping-particle":"","parse-names":false,"suffix":""},{"dropping-particle":"","family":"Aladesanmi","given":"A J","non-dropping-particle":"","parse-names":false,"suffix":""},{"dropping-particle":"","family":"Murphy","given":"N","non-dropping-particle":"","parse-names":false,"suffix":""},{"dropping-particle":"","family":"Wando","given":"J","non-dropping-particle":"","parse-names":false,"suffix":""}],"container-title":"Journal of ethnopharmacology","id":"ITEM-1","issue":"1","issued":{"date-parts":[["2001","9"]]},"language":"eng","page":"19-24","publisher-place":"Ireland","title":"Ethno-veterinary medicine: screening of Nigerian medicinal plants for  trypanocidal properties.","type":"article-journal","volume":"77"},"uris":["http://www.mendeley.com/documents/?uuid=f5bd17e2-340b-4b74-b278-a16ef7f9bfeb"]}],"mendeley":{"formattedCitation":"[113]","plainTextFormattedCitation":"[113]","previouslyFormattedCitation":"[113]"},"properties":{"noteIndex":0},"schema":"https://github.com/citation-style-language/schema/raw/master/csl-citation.json"}</w:instrText>
            </w:r>
            <w:r>
              <w:rPr>
                <w:sz w:val="18"/>
                <w:szCs w:val="18"/>
              </w:rPr>
              <w:fldChar w:fldCharType="separate"/>
            </w:r>
            <w:r w:rsidRPr="00552427">
              <w:rPr>
                <w:rFonts w:cs="Times New Roman"/>
                <w:i w:val="0"/>
                <w:noProof/>
                <w:sz w:val="18"/>
                <w:szCs w:val="18"/>
              </w:rPr>
              <w:t>[113]</w:t>
            </w:r>
            <w:r>
              <w:rPr>
                <w:sz w:val="18"/>
                <w:szCs w:val="18"/>
              </w:rPr>
              <w:fldChar w:fldCharType="end"/>
            </w:r>
            <w:r>
              <w:rPr>
                <w:rFonts w:cs="Times New Roman"/>
                <w:i w:val="0"/>
                <w:sz w:val="18"/>
                <w:szCs w:val="18"/>
              </w:rPr>
              <w:t xml:space="preserve">, </w:t>
            </w:r>
            <w:r w:rsidRPr="006A7145">
              <w:rPr>
                <w:rFonts w:cs="Times New Roman"/>
                <w:i w:val="0"/>
                <w:sz w:val="18"/>
                <w:szCs w:val="18"/>
              </w:rPr>
              <w:t>an extracellular parasite that causes sleepi</w:t>
            </w:r>
            <w:r>
              <w:rPr>
                <w:rFonts w:cs="Times New Roman"/>
                <w:i w:val="0"/>
                <w:sz w:val="18"/>
                <w:szCs w:val="18"/>
              </w:rPr>
              <w:t xml:space="preserve">ng sickness in mammalian hosts </w:t>
            </w:r>
            <w:r>
              <w:rPr>
                <w:sz w:val="18"/>
                <w:szCs w:val="18"/>
              </w:rPr>
              <w:fldChar w:fldCharType="begin" w:fldLock="1"/>
            </w:r>
            <w:r>
              <w:rPr>
                <w:rFonts w:cs="Times New Roman"/>
                <w:i w:val="0"/>
                <w:sz w:val="18"/>
                <w:szCs w:val="18"/>
              </w:rPr>
              <w:instrText>ADDIN CSL_CITATION {"citationItems":[{"id":"ITEM-1","itemData":{"DOI":"10.1016/j.chom.2016.05.002","ISSN":"1934-6069 (Electronic)","PMID":"27237364","abstract":"Trypanosoma brucei is an extracellular parasite that causes sleeping sickness. In  mammalian hosts, trypanosomes are thought to exist in two major niches: early in infection, they populate the blood; later, they breach the blood-brain barrier. Working with a well-established mouse model, we discovered that adipose tissue constitutes a third major reservoir for T. brucei. Parasites from adipose tissue, here termed adipose tissue forms (ATFs), can replicate and were capable of infecting a naive animal. ATFs were transcriptionally distinct from bloodstream forms, and the genes upregulated included putative fatty acid β-oxidation enzymes. Consistent with this, ATFs were able to utilize exogenous myristate and form β-oxidation intermediates, suggesting that ATF parasites can use fatty acids as an external carbon source. These findings identify the adipose tissue as a niche for T. brucei during its mammalian life cycle and could potentially explain the weight loss associated with sleeping sickness.","author":[{"dropping-particle":"","family":"Trindade","given":"Sandra","non-dropping-particle":"","parse-names":false,"suffix":""},{"dropping-particle":"","family":"Rijo-Ferreira","given":"Filipa","non-dropping-particle":"","parse-names":false,"suffix":""},{"dropping-particle":"","family":"Carvalho","given":"Tânia","non-dropping-particle":"","parse-names":false,"suffix":""},{"dropping-particle":"","family":"Pinto-Neves","given":"Daniel","non-dropping-particle":"","parse-names":false,"suffix":""},{"dropping-particle":"","family":"Guegan","given":"Fabien","non-dropping-particle":"","parse-names":false,"suffix":""},{"dropping-particle":"","family":"Aresta-Branco","given":"Francisco","non-dropping-particle":"","parse-names":false,"suffix":""},{"dropping-particle":"","family":"Bento","given":"Fabio","non-dropping-particle":"","parse-names":false,"suffix":""},{"dropping-particle":"","family":"Young","given":"Simon A","non-dropping-particle":"","parse-names":false,"suffix":""},{"dropping-particle":"","family":"Pinto","given":"Andreia","non-dropping-particle":"","parse-names":false,"suffix":""},{"dropping-particle":"","family":"Abbeele","given":"Jan","non-dropping-particle":"Van Den","parse-names":false,"suffix":""},{"dropping-particle":"","family":"Ribeiro","given":"Ruy M","non-dropping-particle":"","parse-names":false,"suffix":""},{"dropping-particle":"","family":"Dias","given":"Sérgio","non-dropping-particle":"","parse-names":false,"suffix":""},{"dropping-particle":"","family":"Smith","given":"Terry K","non-dropping-particle":"","parse-names":false,"suffix":""},{"dropping-particle":"","family":"Figueiredo","given":"Luisa M","non-dropping-particle":"","parse-names":false,"suffix":""}],"container-title":"Cell host &amp; microbe","id":"ITEM-1","issue":"6","issued":{"date-parts":[["2016","6"]]},"language":"eng","page":"837-848","publisher-place":"United States","title":"Trypanosoma brucei Parasites Occupy and Functionally Adapt to the Adipose Tissue  in Mice.","type":"article-journal","volume":"19"},"uris":["http://www.mendeley.com/documents/?uuid=aab15746-6817-4511-9a14-474e931e08e7"]}],"mendeley":{"formattedCitation":"[114]","plainTextFormattedCitation":"[114]","previouslyFormattedCitation":"[114]"},"properties":{"noteIndex":0},"schema":"https://github.com/citation-style-language/schema/raw/master/csl-citation.json"}</w:instrText>
            </w:r>
            <w:r>
              <w:rPr>
                <w:sz w:val="18"/>
                <w:szCs w:val="18"/>
              </w:rPr>
              <w:fldChar w:fldCharType="separate"/>
            </w:r>
            <w:r w:rsidRPr="00552427">
              <w:rPr>
                <w:rFonts w:cs="Times New Roman"/>
                <w:i w:val="0"/>
                <w:noProof/>
                <w:sz w:val="18"/>
                <w:szCs w:val="18"/>
              </w:rPr>
              <w:t>[114]</w:t>
            </w:r>
            <w:r>
              <w:rPr>
                <w:sz w:val="18"/>
                <w:szCs w:val="18"/>
              </w:rPr>
              <w:fldChar w:fldCharType="end"/>
            </w:r>
          </w:p>
        </w:tc>
        <w:tc>
          <w:tcPr>
            <w:tcW w:w="450" w:type="dxa"/>
          </w:tcPr>
          <w:p w:rsidR="00012D89" w:rsidRPr="009264A6"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Stem bark</w:t>
            </w:r>
          </w:p>
        </w:tc>
        <w:tc>
          <w:tcPr>
            <w:tcW w:w="1170" w:type="dxa"/>
          </w:tcPr>
          <w:p w:rsidR="00012D89" w:rsidRPr="009264A6"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tc>
        <w:tc>
          <w:tcPr>
            <w:tcW w:w="2610" w:type="dxa"/>
          </w:tcPr>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E</w:t>
            </w:r>
            <w:r w:rsidRPr="00611A4A">
              <w:rPr>
                <w:rFonts w:cs="Times New Roman"/>
                <w:i w:val="0"/>
                <w:sz w:val="18"/>
                <w:szCs w:val="18"/>
              </w:rPr>
              <w:t xml:space="preserve">xtract of </w:t>
            </w:r>
            <w:r w:rsidRPr="006A7145">
              <w:rPr>
                <w:rFonts w:cs="Times New Roman"/>
                <w:sz w:val="18"/>
                <w:szCs w:val="18"/>
              </w:rPr>
              <w:t xml:space="preserve">T. </w:t>
            </w:r>
            <w:proofErr w:type="spellStart"/>
            <w:r w:rsidRPr="006A7145">
              <w:rPr>
                <w:rFonts w:cs="Times New Roman"/>
                <w:sz w:val="18"/>
                <w:szCs w:val="18"/>
              </w:rPr>
              <w:t>superba</w:t>
            </w:r>
            <w:proofErr w:type="spellEnd"/>
            <w:r>
              <w:rPr>
                <w:rFonts w:cs="Times New Roman"/>
                <w:i w:val="0"/>
                <w:sz w:val="18"/>
                <w:szCs w:val="18"/>
              </w:rPr>
              <w:t xml:space="preserve"> </w:t>
            </w:r>
            <w:r w:rsidRPr="00DC5575">
              <w:rPr>
                <w:rFonts w:cs="Times New Roman"/>
                <w:i w:val="0"/>
                <w:color w:val="000000"/>
                <w:sz w:val="18"/>
                <w:szCs w:val="18"/>
              </w:rPr>
              <w:t xml:space="preserve">Engl. &amp; Diels </w:t>
            </w:r>
            <w:r w:rsidRPr="00611A4A">
              <w:rPr>
                <w:rFonts w:cs="Times New Roman"/>
                <w:i w:val="0"/>
                <w:sz w:val="18"/>
                <w:szCs w:val="18"/>
              </w:rPr>
              <w:t>is toxic to aquatic life</w:t>
            </w:r>
            <w:r>
              <w:rPr>
                <w:rFonts w:cs="Times New Roman"/>
                <w:i w:val="0"/>
                <w:sz w:val="18"/>
                <w:szCs w:val="18"/>
              </w:rPr>
              <w:t xml:space="preserve"> as it causes </w:t>
            </w:r>
            <w:r w:rsidRPr="00611A4A">
              <w:rPr>
                <w:rFonts w:cs="Times New Roman"/>
                <w:i w:val="0"/>
                <w:sz w:val="18"/>
                <w:szCs w:val="18"/>
              </w:rPr>
              <w:t>erratic sw</w:t>
            </w:r>
            <w:r>
              <w:rPr>
                <w:rFonts w:cs="Times New Roman"/>
                <w:i w:val="0"/>
                <w:sz w:val="18"/>
                <w:szCs w:val="18"/>
              </w:rPr>
              <w:t xml:space="preserve">imming, loss of equilibrium and respiratory distress in fish </w:t>
            </w:r>
            <w:r>
              <w:rPr>
                <w:sz w:val="18"/>
                <w:szCs w:val="18"/>
              </w:rPr>
              <w:fldChar w:fldCharType="begin" w:fldLock="1"/>
            </w:r>
            <w:r>
              <w:rPr>
                <w:rFonts w:cs="Times New Roman"/>
                <w:i w:val="0"/>
                <w:sz w:val="18"/>
                <w:szCs w:val="18"/>
              </w:rPr>
              <w:instrText>ADDIN CSL_CITATION {"citationItems":[{"id":"ITEM-1","itemData":{"DOI":"10.4314/bestj.v20i2.4","ISSN":"2645-3142","author":[{"dropping-particle":"","family":"Ariyomo","given":"T O","non-dropping-particle":"","parse-names":false,"suffix":""},{"dropping-particle":"","family":"Isaiah","given":"B B","non-dropping-particle":"","parse-names":false,"suffix":""},{"dropping-particle":"","family":"Omobepade","given":"B P","non-dropping-particle":"","parse-names":false,"suffix":""},{"dropping-particle":"","family":"Fabusoro","given":"A A","non-dropping-particle":"","parse-names":false,"suffix":""}],"container-title":"Biological and Environmental Sciences Journal for the Tropics","id":"ITEM-1","issue":"2","issued":{"date-parts":[["2023"]]},"page":"25-33","title":"Toxicity of crude extract of Terminalia superba sawdust to Clarias gariepinus (Burchell 1822)","type":"article-journal","volume":"20"},"uris":["http://www.mendeley.com/documents/?uuid=40751318-9d24-49c1-8ca0-1b7a53bd8a81"]}],"mendeley":{"formattedCitation":"[115]","plainTextFormattedCitation":"[115]","previouslyFormattedCitation":"[115]"},"properties":{"noteIndex":0},"schema":"https://github.com/citation-style-language/schema/raw/master/csl-citation.json"}</w:instrText>
            </w:r>
            <w:r>
              <w:rPr>
                <w:sz w:val="18"/>
                <w:szCs w:val="18"/>
              </w:rPr>
              <w:fldChar w:fldCharType="separate"/>
            </w:r>
            <w:r w:rsidRPr="00552427">
              <w:rPr>
                <w:rFonts w:cs="Times New Roman"/>
                <w:i w:val="0"/>
                <w:noProof/>
                <w:sz w:val="18"/>
                <w:szCs w:val="18"/>
              </w:rPr>
              <w:t>[115]</w:t>
            </w:r>
            <w:r>
              <w:rPr>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Pr="009264A6"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tc>
        <w:tc>
          <w:tcPr>
            <w:tcW w:w="2610" w:type="dxa"/>
          </w:tcPr>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sidRPr="000B7408">
              <w:rPr>
                <w:rFonts w:cs="Times New Roman"/>
                <w:i w:val="0"/>
                <w:sz w:val="18"/>
                <w:szCs w:val="18"/>
              </w:rPr>
              <w:t>Anti</w:t>
            </w:r>
            <w:r>
              <w:rPr>
                <w:rFonts w:cs="Times New Roman"/>
                <w:i w:val="0"/>
                <w:sz w:val="18"/>
                <w:szCs w:val="18"/>
              </w:rPr>
              <w:t>-</w:t>
            </w:r>
            <w:r w:rsidRPr="000B7408">
              <w:rPr>
                <w:rFonts w:cs="Times New Roman"/>
                <w:i w:val="0"/>
                <w:sz w:val="18"/>
                <w:szCs w:val="18"/>
              </w:rPr>
              <w:t>mycobacterial, anti</w:t>
            </w:r>
            <w:r>
              <w:rPr>
                <w:rFonts w:cs="Times New Roman"/>
                <w:i w:val="0"/>
                <w:sz w:val="18"/>
                <w:szCs w:val="18"/>
              </w:rPr>
              <w:t>-</w:t>
            </w:r>
            <w:r w:rsidRPr="000B7408">
              <w:rPr>
                <w:rFonts w:cs="Times New Roman"/>
                <w:i w:val="0"/>
                <w:sz w:val="18"/>
                <w:szCs w:val="18"/>
              </w:rPr>
              <w:t>bacterial and anti</w:t>
            </w:r>
            <w:r>
              <w:rPr>
                <w:rFonts w:cs="Times New Roman"/>
                <w:i w:val="0"/>
                <w:sz w:val="18"/>
                <w:szCs w:val="18"/>
              </w:rPr>
              <w:t>-</w:t>
            </w:r>
            <w:r w:rsidRPr="000B7408">
              <w:rPr>
                <w:rFonts w:cs="Times New Roman"/>
                <w:i w:val="0"/>
                <w:sz w:val="18"/>
                <w:szCs w:val="18"/>
              </w:rPr>
              <w:t>fungal activities</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{"citationItems":[{"id":"ITEM-1","itemData":{"DOI":"https://doi.org/10.1016/j.sajb.2009.09.009","ISSN":"0254-6299","abstract":"The methanol extract from the stem bark of Terminalia superba (TSB), fractions (TSB1–7) and two compounds isolated following bio-assay guided fractionation namely 3,4′-di-O-methylellagic acid 3′-O-β-d-xylopyranoside (1) and 4′-O-galloy-3,3′-di-O-methylellagic acid 4-O-β-d-xylopyranoside (2) were evaluated for their antimycobacterial, antibacterial and antifungal activities. The broth microdilution, the microplate Alamar Blue assay (MABA) and the agar disc diffusion methods were used for the investigations. The results of the antimycobacterial assays showed that the crude extract, fractions TSB5–7 and compound 1 were able to prevent the growth of all the studied mycobacteria. The lowest minimal inhibitory concentration (MIC) value of 39.06µg/ml for this extract was recorded on both M. smegmatis and M. tuberculosis MTCS2. The corresponding values were 19.53µg/ml and 4.88µg/ml for fractions and compounds respectively. The MIC determination results on other organisms indicated values ranging from 19.53 to 78.12µg/ml for TSB and compound 2 on 90.9% of the tested organisms, meanwhile compound 1 as well as fractions TSB 6 and 7 exhibited detectable MIC values on all studied microorganisms. The overall results provide promising baseline information for the potential use of the crude extract from T. superba, fractions 6–7 and the tested compounds in the treatment of tuberculosis, bacterial and fungal infections.","author":[{"dropping-particle":"","family":"Kuete","given":"V","non-dropping-particle":"","parse-names":false,"suffix":""},{"dropping-particle":"","family":"Tabopda","given":"T K","non-dropping-particle":"","parse-names":false,"suffix":""},{"dropping-particle":"","family":"Ngameni","given":"B","non-dropping-particle":"","parse-names":false,"suffix":""},{"dropping-particle":"","family":"Nana","given":"F","non-dropping-particle":"","parse-names":false,"suffix":""},{"dropping-particle":"","family":"Tshikalange","given":"T E","non-dropping-particle":"","parse-names":false,"suffix":""},{"dropping-particle":"","family":"Ngadjui","given":"B T","non-dropping-particle":"","parse-names":false,"suffix":""}],"container-title":"South African Journal of Botany","id":"ITEM-1","issue":"1","issued":{"date-parts":[["2010"]]},"page":"125-131","title":"Antimycobacterial, antibacterial and antifungal activities of Terminalia superba (Combretaceae)","type":"article-journal","volume":"76"},"uris":["http://www.mendeley.com/documents/?uuid=cafef372-bd88-4231-aa73-4d52ad70524c"]}],"mendeley":{"formattedCitation":"[116]","plainTextFormattedCitation":"[116]","previouslyFormattedCitation":"[116]"},"properties":{"noteIndex":0},"schema":"https://github.com/citation-style-language/schema/raw/master/csl-citation.json"}</w:instrText>
            </w:r>
            <w:r>
              <w:rPr>
                <w:sz w:val="18"/>
                <w:szCs w:val="18"/>
              </w:rPr>
              <w:fldChar w:fldCharType="separate"/>
            </w:r>
            <w:r w:rsidRPr="00552427">
              <w:rPr>
                <w:rFonts w:cs="Times New Roman"/>
                <w:i w:val="0"/>
                <w:noProof/>
                <w:sz w:val="18"/>
                <w:szCs w:val="18"/>
              </w:rPr>
              <w:t>[116]</w:t>
            </w:r>
            <w:r>
              <w:rPr>
                <w:sz w:val="18"/>
                <w:szCs w:val="18"/>
              </w:rPr>
              <w:fldChar w:fldCharType="end"/>
            </w:r>
            <w:r>
              <w:rPr>
                <w:rFonts w:cs="Times New Roman"/>
                <w:i w:val="0"/>
                <w:sz w:val="18"/>
                <w:szCs w:val="18"/>
              </w:rPr>
              <w:t>, anti-</w:t>
            </w:r>
            <w:proofErr w:type="spellStart"/>
            <w:r>
              <w:rPr>
                <w:rFonts w:cs="Times New Roman"/>
                <w:i w:val="0"/>
                <w:sz w:val="18"/>
                <w:szCs w:val="18"/>
              </w:rPr>
              <w:t>plasmodial</w:t>
            </w:r>
            <w:proofErr w:type="spellEnd"/>
            <w:r>
              <w:rPr>
                <w:rFonts w:cs="Times New Roman"/>
                <w:i w:val="0"/>
                <w:sz w:val="18"/>
                <w:szCs w:val="18"/>
              </w:rPr>
              <w:t xml:space="preserve"> activity </w:t>
            </w:r>
            <w:r>
              <w:rPr>
                <w:sz w:val="18"/>
                <w:szCs w:val="18"/>
              </w:rPr>
              <w:fldChar w:fldCharType="begin" w:fldLock="1"/>
            </w:r>
            <w:r>
              <w:rPr>
                <w:rFonts w:cs="Times New Roman"/>
                <w:i w:val="0"/>
                <w:sz w:val="18"/>
                <w:szCs w:val="18"/>
              </w:rPr>
              <w:instrText>ADDIN CSL_CITATION {"citationItems":[{"id":"ITEM-1","itemData":{"DOI":"10.1186/s12936-018-2298-1","ISSN":"1475-2875","author":[{"dropping-particle":"","family":"Mbouna","given":"Cedric D J","non-dropping-particle":"","parse-names":false,"suffix":""},{"dropping-particle":"","family":"Kouipou","given":"Rufin M T","non-dropping-particle":"","parse-names":false,"suffix":""},{"dropping-particle":"","family":"Keumoe","given":"Rodrigue","non-dropping-particle":"","parse-names":false,"suffix":""},{"dropping-particle":"","family":"Tchokouaha","given":"Lauve R Y","non-dropping-particle":"","parse-names":false,"suffix":""},{"dropping-particle":"","family":"Fokou","given":"Patrick V T","non-dropping-particle":"","parse-names":false,"suffix":""},{"dropping-particle":"","family":"Tali","given":"Brice M T","non-dropping-particle":"","parse-names":false,"suffix":""},{"dropping-particle":"","family":"Sahal","given":"Dinkar","non-dropping-particle":"","parse-names":false,"suffix":""},{"dropping-particle":"","family":"Boyom","given":"Fabrice F","non-dropping-particle":"","parse-names":false,"suffix":""}],"container-title":"Malaria journal","id":"ITEM-1","issue":"1","issued":{"date-parts":[["2018"]]},"page":"142","publisher":"Springer","title":"Potent antiplasmodial extracts and fractions from Terminalia mantaly and Terminalia superba","type":"article-journal","volume":"17"},"uris":["http://www.mendeley.com/documents/?uuid=50e67d95-14c8-4b5d-be75-7749b5f3eb37"]}],"mendeley":{"formattedCitation":"[117]","plainTextFormattedCitation":"[117]","previouslyFormattedCitation":"[117]"},"properties":{"noteIndex":0},"schema":"https://github.com/citation-style-language/schema/raw/master/csl-citation.json"}</w:instrText>
            </w:r>
            <w:r>
              <w:rPr>
                <w:sz w:val="18"/>
                <w:szCs w:val="18"/>
              </w:rPr>
              <w:fldChar w:fldCharType="separate"/>
            </w:r>
            <w:r w:rsidRPr="00552427">
              <w:rPr>
                <w:rFonts w:cs="Times New Roman"/>
                <w:i w:val="0"/>
                <w:noProof/>
                <w:sz w:val="18"/>
                <w:szCs w:val="18"/>
              </w:rPr>
              <w:t>[117]</w:t>
            </w:r>
            <w:r>
              <w:rPr>
                <w:sz w:val="18"/>
                <w:szCs w:val="18"/>
              </w:rPr>
              <w:fldChar w:fldCharType="end"/>
            </w:r>
            <w:r>
              <w:rPr>
                <w:rFonts w:cs="Times New Roman"/>
                <w:i w:val="0"/>
                <w:sz w:val="18"/>
                <w:szCs w:val="18"/>
              </w:rPr>
              <w:t xml:space="preserve">, </w:t>
            </w:r>
            <w:r w:rsidRPr="00DA6878">
              <w:rPr>
                <w:rFonts w:cs="Times New Roman"/>
                <w:i w:val="0"/>
                <w:sz w:val="18"/>
                <w:szCs w:val="18"/>
              </w:rPr>
              <w:t>anti</w:t>
            </w:r>
            <w:r>
              <w:rPr>
                <w:rFonts w:cs="Times New Roman"/>
                <w:i w:val="0"/>
                <w:sz w:val="18"/>
                <w:szCs w:val="18"/>
              </w:rPr>
              <w:t>-</w:t>
            </w:r>
            <w:r w:rsidRPr="00DA6878">
              <w:rPr>
                <w:rFonts w:cs="Times New Roman"/>
                <w:i w:val="0"/>
                <w:sz w:val="18"/>
                <w:szCs w:val="18"/>
              </w:rPr>
              <w:t>hypertensive activity</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{"citationItems":[{"id":"ITEM-1","itemData":{"DOI":"10.1016/j.jep.2013.10.057","ISSN":"0378-8741","author":[{"dropping-particle":"","family":"Tom","given":"Esther Ngo Lemba","non-dropping-particle":"","parse-names":false,"suffix":""},{"dropping-particle":"","family":"Girard-Thernier","given":"Corine","non-dropping-particle":"","parse-names":false,"suffix":""},{"dropping-particle":"","family":"Martin","given":"Hélène","non-dropping-particle":"","parse-names":false,"suffix":""},{"dropping-particle":"","family":"Dimo","given":"Théophile","non-dropping-particle":"","parse-names":false,"suffix":""},{"dropping-particle":"","family":"Alvergnas","given":"Magalie","non-dropping-particle":"","parse-names":false,"suffix":""},{"dropping-particle":"","family":"Nappey","given":"Maude","non-dropping-particle":"","parse-names":false,"suffix":""},{"dropping-particle":"","family":"Berthelot","given":"Alain","non-dropping-particle":"","parse-names":false,"suffix":""},{"dropping-particle":"","family":"Demougeot","given":"Céline","non-dropping-particle":"","parse-names":false,"suffix":""}],"container-title":"Journal of ethnopharmacology","id":"ITEM-1","issue":"1","issued":{"date-parts":[["2014"]]},"page":"372-379","publisher":"Elsevier","title":"Treatment with an extract of Terminalia superba Engler &amp; Diels decreases blood pressure and improves endothelial function in spontaneously hypertensive rats","type":"article-journal","volume":"151"},"uris":["http://www.mendeley.com/documents/?uuid=fc2f37f2-e93e-4973-b0a9-ed93334bba85"]}],"mendeley":{"formattedCitation":"[118]","plainTextFormattedCitation":"[118]","previouslyFormattedCitation":"[118]"},"properties":{"noteIndex":0},"schema":"https://github.com/citation-style-language/schema/raw/master/csl-citation.json"}</w:instrText>
            </w:r>
            <w:r>
              <w:rPr>
                <w:sz w:val="18"/>
                <w:szCs w:val="18"/>
              </w:rPr>
              <w:fldChar w:fldCharType="separate"/>
            </w:r>
            <w:r w:rsidRPr="00552427">
              <w:rPr>
                <w:rFonts w:cs="Times New Roman"/>
                <w:i w:val="0"/>
                <w:noProof/>
                <w:sz w:val="18"/>
                <w:szCs w:val="18"/>
              </w:rPr>
              <w:t>[118]</w:t>
            </w:r>
            <w:r>
              <w:rPr>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Pr="00DA6878"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S</w:t>
            </w:r>
            <w:r w:rsidRPr="00DA6878">
              <w:rPr>
                <w:rFonts w:cs="Times New Roman"/>
                <w:i w:val="0"/>
                <w:sz w:val="18"/>
                <w:szCs w:val="18"/>
              </w:rPr>
              <w:t xml:space="preserve">aponins, </w:t>
            </w:r>
            <w:proofErr w:type="spellStart"/>
            <w:r w:rsidRPr="00DA6878">
              <w:rPr>
                <w:rFonts w:cs="Times New Roman"/>
                <w:i w:val="0"/>
                <w:sz w:val="18"/>
                <w:szCs w:val="18"/>
              </w:rPr>
              <w:t>cardenolides</w:t>
            </w:r>
            <w:proofErr w:type="spellEnd"/>
            <w:r w:rsidRPr="00DA6878">
              <w:rPr>
                <w:rFonts w:cs="Times New Roman"/>
                <w:i w:val="0"/>
                <w:sz w:val="18"/>
                <w:szCs w:val="18"/>
              </w:rPr>
              <w:t xml:space="preserve">, </w:t>
            </w:r>
            <w:proofErr w:type="spellStart"/>
            <w:r w:rsidRPr="00DA6878">
              <w:rPr>
                <w:rFonts w:cs="Times New Roman"/>
                <w:i w:val="0"/>
                <w:sz w:val="18"/>
                <w:szCs w:val="18"/>
              </w:rPr>
              <w:t>triterpenes</w:t>
            </w:r>
            <w:proofErr w:type="spellEnd"/>
            <w:r w:rsidRPr="00DA6878">
              <w:rPr>
                <w:rFonts w:cs="Times New Roman"/>
                <w:i w:val="0"/>
                <w:sz w:val="18"/>
                <w:szCs w:val="18"/>
              </w:rPr>
              <w:t>, flavonoids, steroids,</w:t>
            </w:r>
          </w:p>
          <w:p w:rsidR="00012D89" w:rsidRPr="009264A6"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roofErr w:type="spellStart"/>
            <w:r w:rsidRPr="00DA6878">
              <w:rPr>
                <w:rFonts w:cs="Times New Roman"/>
                <w:i w:val="0"/>
                <w:sz w:val="18"/>
                <w:szCs w:val="18"/>
              </w:rPr>
              <w:t>phenolics</w:t>
            </w:r>
            <w:proofErr w:type="spellEnd"/>
            <w:r w:rsidRPr="00DA6878">
              <w:rPr>
                <w:rFonts w:cs="Times New Roman"/>
                <w:i w:val="0"/>
                <w:sz w:val="18"/>
                <w:szCs w:val="18"/>
              </w:rPr>
              <w:t xml:space="preserve"> and tannins</w:t>
            </w:r>
            <w:r>
              <w:rPr>
                <w:rFonts w:cs="Times New Roman"/>
                <w:i w:val="0"/>
                <w:sz w:val="18"/>
                <w:szCs w:val="18"/>
              </w:rPr>
              <w:t xml:space="preserve"> </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{"citationItems":[{"id":"ITEM-1","itemData":{"ISSN":"1996-0816","author":[{"dropping-particle":"","family":"Bamisaye","given":"F A","non-dropping-particle":"","parse-names":false,"suffix":""},{"dropping-particle":"","family":"Odutuga","given":"A A","non-dropping-particle":"","parse-names":false,"suffix":""},{"dropping-particle":"","family":"Minari","given":"J B","non-dropping-particle":"","parse-names":false,"suffix":""},{"dropping-particle":"","family":"Dairo","given":"J O","non-dropping-particle":"","parse-names":false,"suffix":""},{"dropping-particle":"","family":"Fagbohunka","given":"B S","non-dropping-particle":"","parse-names":false,"suffix":""},{"dropping-particle":"","family":"Oluba","given":"Olarewaju M","non-dropping-particle":"","parse-names":false,"suffix":""}],"container-title":"African Journal of Pharmacy and Pharmacology","id":"ITEM-1","issue":"16","issued":{"date-parts":[["2019"]]},"page":"848-851","publisher":"Academic Journals","title":"Phytochemical constituents and antidiarrhoeal effects of the aqueous extract of Terminalia superba leaves on Wistar rats","type":"article-journal","volume":"7"},"uris":["http://www.mendeley.com/documents/?uuid=c80a5724-e400-44a3-806d-df1e4146fd64"]}],"mendeley":{"formattedCitation":"[110]","plainTextFormattedCitation":"[110]","previouslyFormattedCitation":"[110]"},"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[110]</w:t>
            </w:r>
            <w:r>
              <w:rPr>
                <w:color w:val="000000"/>
                <w:sz w:val="18"/>
                <w:szCs w:val="18"/>
              </w:rPr>
              <w:fldChar w:fldCharType="end"/>
            </w:r>
          </w:p>
        </w:tc>
      </w:tr>
      <w:tr w:rsidR="00012D89" w:rsidRPr="00DC5575" w:rsidTr="009F5295">
        <w:trPr>
          <w:trHeight w:val="1313"/>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color w:val="000000"/>
                <w:sz w:val="18"/>
                <w:szCs w:val="18"/>
              </w:rPr>
            </w:pPr>
            <w:proofErr w:type="spellStart"/>
            <w:r w:rsidRPr="004E4022">
              <w:rPr>
                <w:rFonts w:cs="Times New Roman"/>
                <w:b w:val="0"/>
                <w:color w:val="000000"/>
                <w:sz w:val="18"/>
                <w:szCs w:val="18"/>
              </w:rPr>
              <w:t>Broussonetia</w:t>
            </w:r>
            <w:proofErr w:type="spellEnd"/>
            <w:r w:rsidRPr="004E4022">
              <w:rPr>
                <w:rFonts w:cs="Times New Roman"/>
                <w:b w:val="0"/>
                <w:color w:val="000000"/>
                <w:sz w:val="18"/>
                <w:szCs w:val="18"/>
              </w:rPr>
              <w:t xml:space="preserve"> </w:t>
            </w:r>
            <w:proofErr w:type="spellStart"/>
            <w:r w:rsidRPr="004E4022">
              <w:rPr>
                <w:rFonts w:cs="Times New Roman"/>
                <w:b w:val="0"/>
                <w:color w:val="000000"/>
                <w:sz w:val="18"/>
                <w:szCs w:val="18"/>
              </w:rPr>
              <w:t>papyrifera</w:t>
            </w:r>
            <w:proofErr w:type="spellEnd"/>
            <w:r w:rsidRPr="004E4022">
              <w:rPr>
                <w:rFonts w:cs="Times New Roman"/>
                <w:b w:val="0"/>
                <w:color w:val="000000"/>
                <w:sz w:val="18"/>
                <w:szCs w:val="18"/>
              </w:rPr>
              <w:t xml:space="preserve"> </w:t>
            </w:r>
            <w:r w:rsidRPr="004E4022">
              <w:rPr>
                <w:rFonts w:cs="Times New Roman"/>
                <w:b w:val="0"/>
                <w:i w:val="0"/>
                <w:color w:val="000000"/>
                <w:sz w:val="18"/>
                <w:szCs w:val="18"/>
              </w:rPr>
              <w:t xml:space="preserve">   </w:t>
            </w:r>
          </w:p>
          <w:p w:rsidR="00012D89" w:rsidRPr="00DC5575" w:rsidRDefault="00012D89" w:rsidP="009F5295">
            <w:pPr>
              <w:pStyle w:val="ListParagraph"/>
              <w:spacing w:after="0" w:line="360" w:lineRule="auto"/>
              <w:ind w:left="360"/>
              <w:rPr>
                <w:rFonts w:cs="Times New Roman"/>
                <w:color w:val="000000"/>
                <w:sz w:val="18"/>
                <w:szCs w:val="18"/>
              </w:rPr>
            </w:pPr>
            <w:r w:rsidRPr="004E4022">
              <w:rPr>
                <w:rFonts w:cs="Times New Roman"/>
                <w:b w:val="0"/>
                <w:i w:val="0"/>
                <w:color w:val="000000"/>
                <w:sz w:val="18"/>
                <w:szCs w:val="18"/>
              </w:rPr>
              <w:t xml:space="preserve">(L.) </w:t>
            </w:r>
            <w:proofErr w:type="spellStart"/>
            <w:r w:rsidRPr="004E4022">
              <w:rPr>
                <w:rFonts w:cs="Times New Roman"/>
                <w:b w:val="0"/>
                <w:i w:val="0"/>
                <w:color w:val="000000"/>
                <w:sz w:val="18"/>
                <w:szCs w:val="18"/>
              </w:rPr>
              <w:t>L'Her</w:t>
            </w:r>
            <w:proofErr w:type="spellEnd"/>
            <w:r w:rsidRPr="004E4022">
              <w:rPr>
                <w:rFonts w:cs="Times New Roman"/>
                <w:b w:val="0"/>
                <w:i w:val="0"/>
                <w:color w:val="000000"/>
                <w:sz w:val="18"/>
                <w:szCs w:val="18"/>
              </w:rPr>
              <w:t xml:space="preserve">. </w:t>
            </w:r>
            <w:proofErr w:type="gramStart"/>
            <w:r w:rsidRPr="004E4022">
              <w:rPr>
                <w:rFonts w:cs="Times New Roman"/>
                <w:b w:val="0"/>
                <w:i w:val="0"/>
                <w:color w:val="000000"/>
                <w:sz w:val="18"/>
                <w:szCs w:val="18"/>
              </w:rPr>
              <w:t>ex</w:t>
            </w:r>
            <w:proofErr w:type="gramEnd"/>
            <w:r w:rsidRPr="004E4022">
              <w:rPr>
                <w:rFonts w:cs="Times New Roman"/>
                <w:b w:val="0"/>
                <w:i w:val="0"/>
                <w:color w:val="000000"/>
                <w:sz w:val="18"/>
                <w:szCs w:val="18"/>
              </w:rPr>
              <w:t xml:space="preserve"> Vent. (Moraceae)</w:t>
            </w:r>
            <w:r w:rsidRPr="004E4022">
              <w:rPr>
                <w:rFonts w:cs="Times New Roman"/>
                <w:b w:val="0"/>
                <w:color w:val="000000"/>
                <w:sz w:val="18"/>
                <w:szCs w:val="18"/>
              </w:rPr>
              <w:t xml:space="preserve"> </w:t>
            </w:r>
            <w:r w:rsidRPr="004E4022">
              <w:rPr>
                <w:rFonts w:cs="Times New Roman"/>
                <w:b w:val="0"/>
                <w:i w:val="0"/>
                <w:color w:val="000000"/>
                <w:sz w:val="18"/>
                <w:szCs w:val="18"/>
              </w:rPr>
              <w:t xml:space="preserve">[MFCR] </w:t>
            </w:r>
            <w:r w:rsidRPr="004E4022">
              <w:rPr>
                <w:color w:val="000000"/>
                <w:sz w:val="18"/>
                <w:szCs w:val="18"/>
              </w:rPr>
              <w:fldChar w:fldCharType="begin" w:fldLock="1"/>
            </w:r>
            <w:r>
              <w:rPr>
                <w:rFonts w:cs="Times New Roman"/>
                <w:b w:val="0"/>
                <w:color w:val="000000"/>
                <w:sz w:val="18"/>
                <w:szCs w:val="18"/>
              </w:rPr>
              <w:instrText>ADDIN CSL_CITATION {"citationItems":[{"id":"ITEM-1","itemData":{"DOI":"10.1007/s10530-022-02906-3","ISSN":"1573-1464","abstract":"Broussonetia papyrifera has been identified as one of the top invasive species in African tropical forests, with potentially devastating impacts on conservation and timber production of forests. This study aimed at understanding the influence of B. papyrifera invasion on selected native timber producing species in afrotropical forests. Employing a complete randomized block design, a total of 40 plots (30 × 30 m each) which were equally distributed between invaded and uninvaded sites with similar habitat conditions, were surveyed for seedlings, saplings and trees of selected native timber species in Mabira Forest Reserve, Uganda. The abundance, basal area and population structure of these timber species were compared between sites invaded and uninvaded by B. papyrifera. The study revealed that the effects of B. papyrifera invasion vary depending on the growth stage and species studied. Overall, B. papyrifera invasion significantly reduced the abundance and basal area of selected native timber species. B. papyrifera invasion suppressed tree regeneration in some of the selected native timber species as shown by individuals missing in large size classes. Our results demonstrate that if the spread of B. papyrifera is not abated, it would lower the timber production potential of tropical forests. Therefore, we call for interventions to prevent the spread of B. papyrifera to uninvaded parts of the forests and halt its multiplication in invaded sites so as to enhance the regeneration and growth of timber species.","author":[{"dropping-particle":"","family":"Ssemanda","given":"Davis Mark","non-dropping-particle":"","parse-names":false,"suffix":""},{"dropping-particle":"","family":"Ssekuubwa","given":"Enock","non-dropping-particle":"","parse-names":false,"suffix":""}],"container-title":"Biological Invasions","id":"ITEM-1","issue":"1","issued":{"date-parts":[["2023"]]},"page":"165-178","title":"Broussonetia papyrifera invasion reduces the abundance and basal area of selected native timber species in a tropical moist forest in Uganda","type":"article-journal","volume":"25"},"uris":["http://www.mendeley.com/documents/?uuid=da0a0e6d-e4a7-4bc5-aec2-68fa238c2ce0"]}],"mendeley":{"formattedCitation":"[119]","plainTextFormattedCitation":"[119]","previouslyFormattedCitation":"[119]"},"properties":{"noteIndex":0},"schema":"https://github.com/citation-style-language/schema/raw/master/csl-citation.json"}</w:instrText>
            </w:r>
            <w:r w:rsidRPr="004E4022">
              <w:rPr>
                <w:color w:val="000000"/>
                <w:sz w:val="18"/>
                <w:szCs w:val="18"/>
              </w:rPr>
              <w:fldChar w:fldCharType="separate"/>
            </w:r>
            <w:r w:rsidRPr="004E4022">
              <w:rPr>
                <w:rFonts w:cs="Times New Roman"/>
                <w:b w:val="0"/>
                <w:i w:val="0"/>
                <w:noProof/>
                <w:color w:val="000000"/>
                <w:sz w:val="18"/>
                <w:szCs w:val="18"/>
              </w:rPr>
              <w:t>[119]</w:t>
            </w:r>
            <w:r w:rsidRPr="004E4022">
              <w:rPr>
                <w:color w:val="000000"/>
                <w:sz w:val="18"/>
                <w:szCs w:val="18"/>
              </w:rPr>
              <w:fldChar w:fldCharType="end"/>
            </w:r>
            <w:r w:rsidRPr="004E4022">
              <w:rPr>
                <w:rFonts w:cs="Times New Roman"/>
                <w:b w:val="0"/>
                <w:i w:val="0"/>
                <w:color w:val="000000"/>
                <w:sz w:val="18"/>
                <w:szCs w:val="18"/>
              </w:rPr>
              <w:t xml:space="preserve">, </w:t>
            </w:r>
            <w:r w:rsidRPr="004E4022">
              <w:rPr>
                <w:color w:val="000000"/>
                <w:sz w:val="18"/>
                <w:szCs w:val="18"/>
              </w:rPr>
              <w:fldChar w:fldCharType="begin" w:fldLock="1"/>
            </w:r>
            <w:r>
              <w:rPr>
                <w:rFonts w:cs="Times New Roman"/>
                <w:b w:val="0"/>
                <w:i w:val="0"/>
                <w:color w:val="000000"/>
                <w:sz w:val="18"/>
                <w:szCs w:val="18"/>
              </w:rPr>
              <w:instrText>ADDIN CSL_CITATION {"citationItems":[{"id":"ITEM-1","itemData":{"DOI":"10.4236/oalib.1106399","author":[{"dropping-particle":"","family":"Yamungu","given":"A. B. B.","non-dropping-particle":"","parse-names":false,"suffix":""}],"container-title":"OALib","id":"ITEM-1","issue":"9","issued":{"date-parts":[["2020"]]},"page":"1-12","title":"Influence of Paper Mulberry Presence on Native Tree Species in Mabira Central Forest Reserve in Uganda.","type":"article-journal","volume":"07"},"uris":["http://www.mendeley.com/documents/?uuid=b653f5ba-155d-4147-ae6c-bbe10237605a"]}],"mendeley":{"formattedCitation":"[120]","plainTextFormattedCitation":"[120]","previouslyFormattedCitation":"[120]"},"properties":{"noteIndex":0},"schema":"https://github.com/citation-style-language/schema/raw/master/csl-citation.json"}</w:instrText>
            </w:r>
            <w:r w:rsidRPr="004E4022">
              <w:rPr>
                <w:color w:val="000000"/>
                <w:sz w:val="18"/>
                <w:szCs w:val="18"/>
              </w:rPr>
              <w:fldChar w:fldCharType="separate"/>
            </w:r>
            <w:r w:rsidRPr="004E4022">
              <w:rPr>
                <w:rFonts w:cs="Times New Roman"/>
                <w:b w:val="0"/>
                <w:i w:val="0"/>
                <w:noProof/>
                <w:color w:val="000000"/>
                <w:sz w:val="18"/>
                <w:szCs w:val="18"/>
              </w:rPr>
              <w:t>[120]</w:t>
            </w:r>
            <w:r w:rsidRPr="004E4022">
              <w:rPr>
                <w:color w:val="000000"/>
                <w:sz w:val="18"/>
                <w:szCs w:val="18"/>
              </w:rPr>
              <w:fldChar w:fldCharType="end"/>
            </w:r>
          </w:p>
        </w:tc>
        <w:tc>
          <w:tcPr>
            <w:tcW w:w="864" w:type="dxa"/>
          </w:tcPr>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P</w:t>
            </w:r>
            <w:r w:rsidRPr="00DA6878">
              <w:rPr>
                <w:rFonts w:cs="Times New Roman"/>
                <w:i w:val="0"/>
                <w:color w:val="000000"/>
                <w:sz w:val="18"/>
                <w:szCs w:val="18"/>
              </w:rPr>
              <w:t>aper mulberry</w:t>
            </w:r>
          </w:p>
        </w:tc>
        <w:tc>
          <w:tcPr>
            <w:tcW w:w="432" w:type="dxa"/>
          </w:tcPr>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Tree</w:t>
            </w:r>
          </w:p>
        </w:tc>
        <w:tc>
          <w:tcPr>
            <w:tcW w:w="1849" w:type="dxa"/>
            <w:noWrap/>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Used to </w:t>
            </w:r>
            <w:r w:rsidRPr="00475308">
              <w:rPr>
                <w:rFonts w:cs="Times New Roman"/>
                <w:i w:val="0"/>
                <w:color w:val="000000"/>
                <w:sz w:val="18"/>
                <w:szCs w:val="18"/>
              </w:rPr>
              <w:t xml:space="preserve">treat arthritis </w:t>
            </w:r>
            <w:r>
              <w:rPr>
                <w:color w:val="000000"/>
                <w:sz w:val="18"/>
                <w:szCs w:val="18"/>
              </w:rPr>
              <w:fldChar w:fldCharType="begin" w:fldLock="1"/>
            </w:r>
            <w:r>
              <w:rPr>
                <w:rFonts w:cs="Times New Roman"/>
                <w:i w:val="0"/>
                <w:color w:val="000000"/>
                <w:sz w:val="18"/>
                <w:szCs w:val="18"/>
              </w:rPr>
              <w:instrText>ADDIN CSL_CITATION {"citationItems":[{"id":"ITEM-1","itemData":{"DOI":"10.4062/biomolther.2010.18.2.197","ISSN":"1976-9148","author":[{"dropping-particle":"","family":"Jin","given":"Jeong-Ho","non-dropping-particle":"","parse-names":false,"suffix":""},{"dropping-particle":"","family":"Lim","given":"Hyun","non-dropping-particle":"","parse-names":false,"suffix":""},{"dropping-particle":"","family":"Kwon","given":"Soon-Youl","non-dropping-particle":"","parse-names":false,"suffix":""},{"dropping-particle":"","family":"Son","given":"Kun-Ho","non-dropping-particle":"","parse-names":false,"suffix":""},{"dropping-particle":"","family":"Kim","given":"Hyun-Pyo","non-dropping-particle":"","parse-names":false,"suffix":""}],"container-title":"Biomolecules &amp; Therapeutics","id":"ITEM-1","issue":"2","issued":{"date-parts":[["2010"]]},"page":"197-204","publisher":"The Korean Society of Applied Pharmacology","title":"Anti-inflammatory activity of the total flavonoid fraction from Broussonetia papyrifera in combination with Lonicera japonica","type":"article-journal","volume":"18"},"uris":["http://www.mendeley.com/documents/?uuid=8e5ca5e6-3e30-41a2-a859-7f5549127cd2"]}],"mendeley":{"formattedCitation":"[121]","plainTextFormattedCitation":"[121]","previouslyFormattedCitation":"[121]"},"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[121]</w:t>
            </w:r>
            <w:r>
              <w:rPr>
                <w:color w:val="000000"/>
                <w:sz w:val="18"/>
                <w:szCs w:val="18"/>
              </w:rPr>
              <w:fldChar w:fldCharType="end"/>
            </w:r>
            <w:r w:rsidRPr="00475308">
              <w:rPr>
                <w:rFonts w:cs="Times New Roman"/>
                <w:i w:val="0"/>
                <w:color w:val="000000"/>
                <w:sz w:val="18"/>
                <w:szCs w:val="18"/>
              </w:rPr>
              <w:t xml:space="preserve"> </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Used for wound healing, reducing</w:t>
            </w:r>
            <w:r w:rsidRPr="00475308">
              <w:rPr>
                <w:rFonts w:cs="Times New Roman"/>
                <w:i w:val="0"/>
                <w:color w:val="000000"/>
                <w:sz w:val="18"/>
                <w:szCs w:val="18"/>
              </w:rPr>
              <w:t xml:space="preserve"> skin infections, </w:t>
            </w:r>
            <w:r>
              <w:rPr>
                <w:rFonts w:cs="Times New Roman"/>
                <w:i w:val="0"/>
                <w:color w:val="000000"/>
                <w:sz w:val="18"/>
                <w:szCs w:val="18"/>
              </w:rPr>
              <w:t xml:space="preserve">and </w:t>
            </w:r>
            <w:r w:rsidRPr="00475308">
              <w:rPr>
                <w:rFonts w:cs="Times New Roman"/>
                <w:i w:val="0"/>
                <w:color w:val="000000"/>
                <w:sz w:val="18"/>
                <w:szCs w:val="18"/>
              </w:rPr>
              <w:t>treat</w:t>
            </w:r>
            <w:r>
              <w:rPr>
                <w:rFonts w:cs="Times New Roman"/>
                <w:i w:val="0"/>
                <w:color w:val="000000"/>
                <w:sz w:val="18"/>
                <w:szCs w:val="18"/>
              </w:rPr>
              <w:t xml:space="preserve">ing </w:t>
            </w:r>
            <w:r w:rsidRPr="00475308">
              <w:rPr>
                <w:rFonts w:cs="Times New Roman"/>
                <w:i w:val="0"/>
                <w:color w:val="000000"/>
                <w:sz w:val="18"/>
                <w:szCs w:val="18"/>
              </w:rPr>
              <w:t xml:space="preserve"> diarrhea </w:t>
            </w:r>
            <w:r>
              <w:rPr>
                <w:color w:val="000000"/>
                <w:sz w:val="18"/>
                <w:szCs w:val="18"/>
              </w:rPr>
              <w:fldChar w:fldCharType="begin" w:fldLock="1"/>
            </w:r>
            <w:r>
              <w:rPr>
                <w:rFonts w:cs="Times New Roman"/>
                <w:i w:val="0"/>
                <w:color w:val="000000"/>
                <w:sz w:val="18"/>
                <w:szCs w:val="18"/>
              </w:rPr>
              <w:instrText>ADDIN CSL_CITATION {"citationItems":[{"id":"ITEM-1","itemData":{"DOI":"10.1016/j.cbi.2016.10.021","ISSN":"1872-7786 (Electronic)","PMID":"27983966","abstract":"Oxidative stress and ER stress play a role in the pathogenesis of gastric ulcer.  Kangfuxin (KFX) has been used to treat gastric ulcer in patients. However, the underlying mechanisms of KFX action remain unclear. The current study was undertaken to evaluate the gastroprotective effects of KFX and to determine its potential mechanisms. Ethanol-induced gastric ulcer mouse model was employed. Ethanol pretreated mice were treated with low (0.02 g/kg) and high (0.05 g/kg) dose of KFX for 14 days. Cimetidine (0.8 g/kg) was used as positive control. Histological evaluation of the gastric mucosa revealed that mice treated with ethanol exhibited severe gastric mucosal damage. Ethanol treatment increased plasma and gastric MDA level, decreased plasma and gastric SOD activity, and reduced gastric HO-1 and GCL-c mRNA levels. ER stress markers (CHOP, GRP78, and caspase 12) were up-regulated upon ethanol administration. Moreover, increased cell apoptosis and pro-apoptotic protein Bax and caspase 3 were observed in ethanol treated mice, while the anti-apoptotic protein Bcl 2 was inhibited. Finally, KFX treatment reversed ethanol-induced phenotypes and ameliorated gastric ulcer. Our results demonstrated that the gastroprotective effects of KFX against ethanol-induced gastric ulcer could be attributed to its anti-oxidative stress, anti-ER stress and anti-apoptotic effects.","author":[{"dropping-particle":"","family":"Chen","given":"Pianpian","non-dropping-particle":"","parse-names":false,"suffix":""},{"dropping-particle":"","family":"Shen","given":"Yongmei","non-dropping-particle":"","parse-names":false,"suffix":""},{"dropping-particle":"","family":"Shi","given":"Hongxue","non-dropping-particle":"","parse-names":false,"suffix":""},{"dropping-particle":"","family":"Ma","given":"Xiuying","non-dropping-particle":"","parse-names":false,"suffix":""},{"dropping-particle":"","family":"Lin","given":"Beibei","non-dropping-particle":"","parse-names":false,"suffix":""},{"dropping-particle":"","family":"Xiao","given":"Tong","non-dropping-particle":"","parse-names":false,"suffix":""},{"dropping-particle":"","family":"Wu","given":"Fenzan","non-dropping-particle":"","parse-names":false,"suffix":""},{"dropping-particle":"","family":"Zhu","given":"Jingjing","non-dropping-particle":"","parse-names":false,"suffix":""},{"dropping-particle":"","family":"Li","given":"Zhengmao","non-dropping-particle":"","parse-names":false,"suffix":""},{"dropping-particle":"","family":"Xiao","given":"Jian","non-dropping-particle":"","parse-names":false,"suffix":""},{"dropping-particle":"","family":"Li","given":"Xiaokun","non-dropping-particle":"","parse-names":false,"suffix":""},{"dropping-particle":"","family":"Zhang","given":"Hongyu","non-dropping-particle":"","parse-names":false,"suffix":""},{"dropping-particle":"","family":"Geng","given":"Funeng","non-dropping-particle":"","parse-names":false,"suffix":""}],"container-title":"Chemico-biological interactions","id":"ITEM-1","issued":{"date-parts":[["2016","10"]]},"language":"eng","publisher-place":"Ireland","title":"Gastroprotective effects of Kangfuxin-against ethanol-induced gastric ulcer via  attenuating oxidative stress and ER stress in mice.","type":"article-journal"},"uris":["http://www.mendeley.com/documents/?uuid=16bd9711-3706-4083-ba35-9a5125725387"]}],"mendeley":{"formattedCitation":"[122]","plainTextFormattedCitation":"[122]","previouslyFormattedCitation":"[122]"},"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[122]</w:t>
            </w:r>
            <w:r>
              <w:rPr>
                <w:color w:val="000000"/>
                <w:sz w:val="18"/>
                <w:szCs w:val="18"/>
              </w:rPr>
              <w:fldChar w:fldCharType="end"/>
            </w:r>
            <w:r>
              <w:rPr>
                <w:rFonts w:cs="Times New Roman"/>
                <w:i w:val="0"/>
                <w:color w:val="000000"/>
                <w:sz w:val="18"/>
                <w:szCs w:val="18"/>
              </w:rPr>
              <w:t>.</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T</w:t>
            </w:r>
            <w:r w:rsidRPr="00C6792E">
              <w:rPr>
                <w:rFonts w:cs="Times New Roman"/>
                <w:i w:val="0"/>
                <w:color w:val="000000"/>
                <w:sz w:val="18"/>
                <w:szCs w:val="18"/>
              </w:rPr>
              <w:t>reatment of dysentery</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10.47583/ijpsrr.2022.v74i01.017","author":[{"dropping-particle":"","family":"Verma","given":"Kamyadeep","non-dropping-particle":"","parse-names":false,"suffix":""},{"dropping-particle":"","family":"Deep","given":"Prakash","non-dropping-particle":"","parse-names":false,"suffix":""},{"dropping-particle":"","family":"Srivastava","given":"Vivek","non-dropping-particle":"","parse-names":false,"suffix":""},{"dropping-particle":"","family":"Dwivedi","given":"Jyotsana","non-dropping-particle":"","parse-names":false,"suffix":""},{"dropping-particle":"","family":"Verma","given":"Shikhar","non-dropping-particle":"","parse-names":false,"suffix":""}],"container-title":"Int. J. Pharm. Sci. Rev. Res","id":"ITEM-1","issue":"1","issued":{"date-parts":[["2022"]]},"page":"96-101","title":"Pharmacognostical properties and medicinal uses of Broussonetia papyrifera (Moraceae): A review","type":"article-journal","volume":"74"},"uris":["http://www.mendeley.com/documents/?uuid=271052c5-1429-4b08-aa1c-bc1403a0467c"]}],"mendeley":{"formattedCitation":"[123]","plainTextFormattedCitation":"[123]","previouslyFormattedCitation":"[123]"},"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[123]</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T</w:t>
            </w:r>
            <w:r w:rsidRPr="00C6792E">
              <w:rPr>
                <w:rFonts w:cs="Times New Roman"/>
                <w:i w:val="0"/>
                <w:color w:val="000000"/>
                <w:sz w:val="18"/>
                <w:szCs w:val="18"/>
              </w:rPr>
              <w:t>reating anuria</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10.47583/ijpsrr.2022.v74i01.017","author":[{"dropping-particle":"","family":"Verma","given":"Kamyadeep","non-dropping-particle":"","parse-names":false,"suffix":""},{"dropping-particle":"","family":"Deep","given":"Prakash","non-dropping-particle":"","parse-names":false,"suffix":""},{"dropping-particle":"","family":"Srivastava","given":"Vivek","non-dropping-particle":"","parse-names":false,"suffix":""},{"dropping-particle":"","family":"Dwivedi","given":"Jyotsana","non-dropping-particle":"","parse-names":false,"suffix":""},{"dropping-particle":"","family":"Verma","given":"Shikhar","non-dropping-particle":"","parse-names":false,"suffix":""}],"container-title":"Int. J. Pharm. Sci. Rev. Res","id":"ITEM-1","issue":"1","issued":{"date-parts":[["2022"]]},"page":"96-101","title":"Pharmacognostical properties and medicinal uses of Broussonetia papyrifera (Moraceae): A review","type":"article-journal","volume":"74"},"uris":["http://www.mendeley.com/documents/?uuid=271052c5-1429-4b08-aa1c-bc1403a0467c"]}],"mendeley":{"formattedCitation":"[123]","plainTextFormattedCitation":"[123]","previouslyFormattedCitation":"[123]"},"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[123]</w:t>
            </w:r>
            <w:r>
              <w:rPr>
                <w:color w:val="000000"/>
                <w:sz w:val="18"/>
                <w:szCs w:val="18"/>
              </w:rPr>
              <w:fldChar w:fldCharType="end"/>
            </w:r>
          </w:p>
        </w:tc>
        <w:tc>
          <w:tcPr>
            <w:tcW w:w="630"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B, L, R</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B, L, R</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L</w:t>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Tw</w:t>
            </w:r>
          </w:p>
        </w:tc>
        <w:tc>
          <w:tcPr>
            <w:tcW w:w="1162"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cs="Times New Roman"/>
                <w:i w:val="0"/>
                <w:color w:val="000000"/>
                <w:sz w:val="18"/>
                <w:szCs w:val="18"/>
              </w:rPr>
              <w:t xml:space="preserve">Make juice from leaves and drink </w:t>
            </w:r>
            <w:r>
              <w:rPr>
                <w:color w:val="000000"/>
                <w:sz w:val="18"/>
                <w:szCs w:val="18"/>
              </w:rPr>
              <w:fldChar w:fldCharType="begin" w:fldLock="1"/>
            </w:r>
            <w:r>
              <w:rPr>
                <w:rFonts w:cs="Times New Roman"/>
                <w:i w:val="0"/>
                <w:color w:val="000000"/>
                <w:sz w:val="18"/>
                <w:szCs w:val="18"/>
              </w:rPr>
              <w:instrText>ADDIN CSL_CITATION {"citationItems":[{"id":"ITEM-1","itemData":{"DOI":"10.47583/ijpsrr.2022.v74i01.017","author":[{"dropping-particle":"","family":"Verma","given":"Kamyadeep","non-dropping-particle":"","parse-names":false,"suffix":""},{"dropping-particle":"","family":"Deep","given":"Prakash","non-dropping-particle":"","parse-names":false,"suffix":""},{"dropping-particle":"","family":"Srivastava","given":"Vivek","non-dropping-particle":"","parse-names":false,"suffix":""},{"dropping-particle":"","family":"Dwivedi","given":"Jyotsana","non-dropping-particle":"","parse-names":false,"suffix":""},{"dropping-particle":"","family":"Verma","given":"Shikhar","non-dropping-particle":"","parse-names":false,"suffix":""}],"container-title":"Int. J. Pharm. Sci. Rev. Res","id":"ITEM-1","issue":"1","issued":{"date-parts":[["2022"]]},"page":"96-101","title":"Pharmacognostical properties and medicinal uses of Broussonetia papyrifera (Moraceae): A review","type":"article-journal","volume":"74"},"uris":["http://www.mendeley.com/documents/?uuid=271052c5-1429-4b08-aa1c-bc1403a0467c"]}],"mendeley":{"formattedCitation":"[123]","plainTextFormattedCitation":"[123]","previouslyFormattedCitation":"[123]"},"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[123]</w:t>
            </w:r>
            <w:r>
              <w:rPr>
                <w:color w:val="000000"/>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Make juice from twigs </w:t>
            </w:r>
            <w:r>
              <w:rPr>
                <w:rFonts w:cs="Times New Roman"/>
                <w:i w:val="0"/>
                <w:color w:val="000000"/>
                <w:sz w:val="18"/>
                <w:szCs w:val="18"/>
              </w:rPr>
              <w:lastRenderedPageBreak/>
              <w:t xml:space="preserve">and drink </w:t>
            </w:r>
            <w:r>
              <w:rPr>
                <w:color w:val="000000"/>
                <w:sz w:val="18"/>
                <w:szCs w:val="18"/>
              </w:rPr>
              <w:fldChar w:fldCharType="begin" w:fldLock="1"/>
            </w:r>
            <w:r>
              <w:rPr>
                <w:rFonts w:cs="Times New Roman"/>
                <w:i w:val="0"/>
                <w:color w:val="000000"/>
                <w:sz w:val="18"/>
                <w:szCs w:val="18"/>
              </w:rPr>
              <w:instrText>ADDIN CSL_CITATION {"citationItems":[{"id":"ITEM-1","itemData":{"DOI":"10.47583/ijpsrr.2022.v74i01.017","author":[{"dropping-particle":"","family":"Verma","given":"Kamyadeep","non-dropping-particle":"","parse-names":false,"suffix":""},{"dropping-particle":"","family":"Deep","given":"Prakash","non-dropping-particle":"","parse-names":false,"suffix":""},{"dropping-particle":"","family":"Srivastava","given":"Vivek","non-dropping-particle":"","parse-names":false,"suffix":""},{"dropping-particle":"","family":"Dwivedi","given":"Jyotsana","non-dropping-particle":"","parse-names":false,"suffix":""},{"dropping-particle":"","family":"Verma","given":"Shikhar","non-dropping-particle":"","parse-names":false,"suffix":""}],"container-title":"Int. J. Pharm. Sci. Rev. Res","id":"ITEM-1","issue":"1","issued":{"date-parts":[["2022"]]},"page":"96-101","title":"Pharmacognostical properties and medicinal uses of Broussonetia papyrifera (Moraceae): A review","type":"article-journal","volume":"74"},"uris":["http://www.mendeley.com/documents/?uuid=271052c5-1429-4b08-aa1c-bc1403a0467c"]}],"mendeley":{"formattedCitation":"[123]","plainTextFormattedCitation":"[123]","previouslyFormattedCitation":"[123]"},"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[123]</w:t>
            </w:r>
            <w:r>
              <w:rPr>
                <w:color w:val="000000"/>
                <w:sz w:val="18"/>
                <w:szCs w:val="18"/>
              </w:rPr>
              <w:fldChar w:fldCharType="end"/>
            </w:r>
          </w:p>
        </w:tc>
        <w:tc>
          <w:tcPr>
            <w:tcW w:w="1808" w:type="dxa"/>
          </w:tcPr>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lastRenderedPageBreak/>
              <w:t>For increasing</w:t>
            </w:r>
            <w:r w:rsidRPr="006C3C69">
              <w:rPr>
                <w:rFonts w:cs="Times New Roman"/>
                <w:i w:val="0"/>
                <w:sz w:val="18"/>
                <w:szCs w:val="18"/>
              </w:rPr>
              <w:t xml:space="preserve"> milk production</w:t>
            </w:r>
            <w:r>
              <w:rPr>
                <w:rFonts w:cs="Times New Roman"/>
                <w:i w:val="0"/>
                <w:sz w:val="18"/>
                <w:szCs w:val="18"/>
              </w:rPr>
              <w:t xml:space="preserve"> in animals </w:t>
            </w:r>
            <w:r>
              <w:rPr>
                <w:sz w:val="18"/>
                <w:szCs w:val="18"/>
              </w:rPr>
              <w:fldChar w:fldCharType="begin" w:fldLock="1"/>
            </w:r>
            <w:r>
              <w:rPr>
                <w:rFonts w:cs="Times New Roman"/>
                <w:i w:val="0"/>
                <w:sz w:val="18"/>
                <w:szCs w:val="18"/>
              </w:rPr>
              <w:instrText>ADDIN CSL_CITATION {"citationItems":[{"id":"ITEM-1","itemData":{"DOI":"10.5829/idosi.gv.2019.82.92","author":[{"dropping-particle":"","family":"Gul","given":"Brekhna","non-dropping-particle":"","parse-names":false,"suffix":""},{"dropping-particle":"","family":"ul Haq","given":"Zahoor","non-dropping-particle":"","parse-names":false,"suffix":""},{"dropping-particle":"","family":"Shah","given":"Syed Mukaram","non-dropping-particle":"","parse-names":false,"suffix":""},{"dropping-particle":"","family":"Khan","given":"Shujaul Mulk","non-dropping-particle":"","parse-names":false,"suffix":""},{"dropping-particle":"","family":"ur Rahman","given":"Aziz","non-dropping-particle":"","parse-names":false,"suffix":""},{"dropping-particle":"","family":"Iqbal","given":"Javed","non-dropping-particle":"","parse-names":false,"suffix":""},{"dropping-particle":"","family":"Hadi","given":"Fazal","non-dropping-particle":"","parse-names":false,"suffix":""},{"dropping-particle":"","family":"Abdullah","given":"Sana Rasheed","non-dropping-particle":"","parse-names":false,"suffix":""},{"dropping-particle":"","family":"Din","given":"Bashir Ud","non-dropping-particle":"","parse-names":false,"suffix":""}],"container-title":"Global Veterinaria","id":"ITEM-1","issue":"2","issued":{"date-parts":[["2019"]]},"page":"82-92","title":"Ethnoveterinary Practices Used for the Treatment of Different Ailments in District Swabi, Khyber Pakhtunkhwa, Pakistan","type":"article-journal","volume":"21"},"uris":["http://www.mendeley.com/documents/?uuid=6cebab72-8d4f-4772-b0d4-12237352edf5"]}],"mendeley":{"formattedCitation":"[90]","plainTextFormattedCitation":"[90]","previouslyFormattedCitation":"[90]"},"properties":{"noteIndex":0},"schema":"https://github.com/citation-style-language/schema/raw/master/csl-citation.json"}</w:instrText>
            </w:r>
            <w:r>
              <w:rPr>
                <w:sz w:val="18"/>
                <w:szCs w:val="18"/>
              </w:rPr>
              <w:fldChar w:fldCharType="separate"/>
            </w:r>
            <w:r w:rsidRPr="00552427">
              <w:rPr>
                <w:rFonts w:cs="Times New Roman"/>
                <w:i w:val="0"/>
                <w:noProof/>
                <w:sz w:val="18"/>
                <w:szCs w:val="18"/>
              </w:rPr>
              <w:t>[90]</w:t>
            </w:r>
            <w:r>
              <w:rPr>
                <w:sz w:val="18"/>
                <w:szCs w:val="18"/>
              </w:rPr>
              <w:fldChar w:fldCharType="end"/>
            </w:r>
          </w:p>
        </w:tc>
        <w:tc>
          <w:tcPr>
            <w:tcW w:w="450" w:type="dxa"/>
          </w:tcPr>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L</w:t>
            </w:r>
          </w:p>
        </w:tc>
        <w:tc>
          <w:tcPr>
            <w:tcW w:w="1170" w:type="dxa"/>
          </w:tcPr>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Leaves are eaten as</w:t>
            </w:r>
            <w:r w:rsidRPr="006C3C69">
              <w:rPr>
                <w:rFonts w:cs="Times New Roman"/>
                <w:i w:val="0"/>
                <w:sz w:val="18"/>
                <w:szCs w:val="18"/>
              </w:rPr>
              <w:t xml:space="preserve"> fodder</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{"citationItems":[{"id":"ITEM-1","itemData":{"DOI":"10.5829/idosi.gv.2019.82.92","author":[{"dropping-particle":"","family":"Gul","given":"Brekhna","non-dropping-particle":"","parse-names":false,"suffix":""},{"dropping-particle":"","family":"ul Haq","given":"Zahoor","non-dropping-particle":"","parse-names":false,"suffix":""},{"dropping-particle":"","family":"Shah","given":"Syed Mukaram","non-dropping-particle":"","parse-names":false,"suffix":""},{"dropping-particle":"","family":"Khan","given":"Shujaul Mulk","non-dropping-particle":"","parse-names":false,"suffix":""},{"dropping-particle":"","family":"ur Rahman","given":"Aziz","non-dropping-particle":"","parse-names":false,"suffix":""},{"dropping-particle":"","family":"Iqbal","given":"Javed","non-dropping-particle":"","parse-names":false,"suffix":""},{"dropping-particle":"","family":"Hadi","given":"Fazal","non-dropping-particle":"","parse-names":false,"suffix":""},{"dropping-particle":"","family":"Abdullah","given":"Sana Rasheed","non-dropping-particle":"","parse-names":false,"suffix":""},{"dropping-particle":"","family":"Din","given":"Bashir Ud","non-dropping-particle":"","parse-names":false,"suffix":""}],"container-title":"Global Veterinaria","id":"ITEM-1","issue":"2","issued":{"date-parts":[["2019"]]},"page":"82-92","title":"Ethnoveterinary Practices Used for the Treatment of Different Ailments in District Swabi, Khyber Pakhtunkhwa, Pakistan","type":"article-journal","volume":"21"},"uris":["http://www.mendeley.com/documents/?uuid=6cebab72-8d4f-4772-b0d4-12237352edf5"]}],"mendeley":{"formattedCitation":"[90]","plainTextFormattedCitation":"[90]","previouslyFormattedCitation":"[90]"},"properties":{"noteIndex":0},"schema":"https://github.com/citation-style-language/schema/raw/master/csl-citation.json"}</w:instrText>
            </w:r>
            <w:r>
              <w:rPr>
                <w:sz w:val="18"/>
                <w:szCs w:val="18"/>
              </w:rPr>
              <w:fldChar w:fldCharType="separate"/>
            </w:r>
            <w:r w:rsidRPr="00552427">
              <w:rPr>
                <w:rFonts w:cs="Times New Roman"/>
                <w:i w:val="0"/>
                <w:noProof/>
                <w:sz w:val="18"/>
                <w:szCs w:val="18"/>
              </w:rPr>
              <w:t>[90]</w:t>
            </w:r>
            <w:r>
              <w:rPr>
                <w:sz w:val="18"/>
                <w:szCs w:val="18"/>
              </w:rPr>
              <w:fldChar w:fldCharType="end"/>
            </w:r>
          </w:p>
        </w:tc>
        <w:tc>
          <w:tcPr>
            <w:tcW w:w="2610" w:type="dxa"/>
          </w:tcPr>
          <w:p w:rsidR="00012D89" w:rsidRPr="002A0F3E"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2A0F3E">
              <w:rPr>
                <w:rFonts w:cs="Times New Roman"/>
                <w:i w:val="0"/>
                <w:sz w:val="18"/>
                <w:szCs w:val="18"/>
              </w:rPr>
              <w:t>The total alkaloid</w:t>
            </w:r>
            <w:r>
              <w:rPr>
                <w:rFonts w:cs="Times New Roman"/>
                <w:i w:val="0"/>
                <w:sz w:val="18"/>
                <w:szCs w:val="18"/>
              </w:rPr>
              <w:t xml:space="preserve"> in the fruits </w:t>
            </w:r>
          </w:p>
          <w:p w:rsidR="00012D89" w:rsidRPr="002A0F3E"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exhibit</w:t>
            </w:r>
            <w:r w:rsidRPr="002A0F3E">
              <w:rPr>
                <w:rFonts w:cs="Times New Roman"/>
                <w:i w:val="0"/>
                <w:sz w:val="18"/>
                <w:szCs w:val="18"/>
              </w:rPr>
              <w:t xml:space="preserve"> low cytotoxicity (IC50450 mg/mL) on normal</w:t>
            </w:r>
          </w:p>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2A0F3E">
              <w:rPr>
                <w:rFonts w:cs="Times New Roman"/>
                <w:i w:val="0"/>
                <w:sz w:val="18"/>
                <w:szCs w:val="18"/>
              </w:rPr>
              <w:t xml:space="preserve">human skin epidermal cells </w:t>
            </w:r>
            <w:r>
              <w:rPr>
                <w:sz w:val="18"/>
                <w:szCs w:val="18"/>
              </w:rPr>
              <w:fldChar w:fldCharType="begin" w:fldLock="1"/>
            </w:r>
            <w:r>
              <w:rPr>
                <w:rFonts w:cs="Times New Roman"/>
                <w:i w:val="0"/>
                <w:sz w:val="18"/>
                <w:szCs w:val="18"/>
              </w:rPr>
              <w:instrText>ADDIN CSL_CITATION {"citationItems":[{"id":"ITEM-1","itemData":{"DOI":"10.3109/13880209.2014.891139","ISSN":"1744-5116 (Electronic)","PMID":"24992202","abstract":"CONTEXT: Broussonetia papyrifera (L.) Vent. (Moraceae), a traditional Chinese  medicinal herb, has been extensively applied for many years to treat various diseases. Recently, a number of compounds with biological and pharmacological activities have been extracted from the plant and used as chemotherapeutic candidates to treat a range of diseases such as cancer. OBJECTIVE: The current study was designed to isolate the alkaloid compounds from ethyl acetate extraction of Broussonetia papyrifera fruits, and to evaluate the cytotoxic activity of total alkaloids as well as individual isoquinoline alkaloids from B. papyrifera fruits. METHODS: Alkaloid compounds were isolated from the ethyl acetate extraction by silica gel column chromatography methods using CHCl3/MeOH as eluents. The compounds' structures were determined by detailed analysis of NMR, MS spectral data, and chemical methodology. Cytotoxic activity was evaluated by 3-(4,5-dimethylthiazol-2-yl)-2,5-diphenyltetrazolium bromide (MTT) methods against human A375, Hela, BEL-7402 cancer cells, and non-cancer cells. RESULTS: Two isoquinonline alkaloids were isolated and characterized as N-norchelerythrine and dihydrosanguinarine. The total alkaloids and seven individual alkaloids had higher activities on BEL-7402 and Hela cell lines with low IC50 values 6.61-47.41 and 5.97-40.17 μg/mL (&lt;50 μg/mL). Nitidine, broussonpapyrine, and chelerythrine had strong toxic on non-cancer cells with IC50 value 18.01, 19.91, and 22.31 μg/mL, respectively. DISCUSSION: N-Norchelerythrine and dihydrosanguinarine were isolated from this plant for the first time. Our data implicated that seven isoquinoline alkaloids had cytotoxity with structure-activity relationships, which provided fundamental information for further modification of their anticancer effect.","author":[{"dropping-particle":"","family":"Pang","given":"Su-Qiu","non-dropping-particle":"","parse-names":false,"suffix":""},{"dropping-particle":"","family":"Wang","given":"Guo-Quan","non-dropping-particle":"","parse-names":false,"suffix":""},{"dropping-particle":"","family":"Lin","given":"Jun-sheng","non-dropping-particle":"","parse-names":false,"suffix":""},{"dropping-particle":"","family":"Diao","given":"Yong","non-dropping-particle":"","parse-names":false,"suffix":""},{"dropping-particle":"","family":"Xu","given":"Rui-an","non-dropping-particle":"","parse-names":false,"suffix":""}],"container-title":"Pharmaceutical biology","id":"ITEM-1","issue":"10","issued":{"date-parts":[["2014","10"]]},"language":"eng","page":"1315-1319","publisher-place":"England","title":"Cytotoxic activity of the alkaloids from Broussonetia papyrifera fruits.","type":"article-journal","volume":"52"},"uris":["http://www.mendeley.com/documents/?uuid=b87f99c0-611f-4bcc-83fe-33ad5372b120"]}],"mendeley":{"formattedCitation":"[124]","plainTextFormattedCitation":"[124]","previouslyFormattedCitation":"[124]"},"properties":{"noteIndex":0},"schema":"https://github.com/citation-style-language/schema/raw/master/csl-citation.json"}</w:instrText>
            </w:r>
            <w:r>
              <w:rPr>
                <w:sz w:val="18"/>
                <w:szCs w:val="18"/>
              </w:rPr>
              <w:fldChar w:fldCharType="separate"/>
            </w:r>
            <w:r w:rsidRPr="00552427">
              <w:rPr>
                <w:rFonts w:cs="Times New Roman"/>
                <w:i w:val="0"/>
                <w:noProof/>
                <w:sz w:val="18"/>
                <w:szCs w:val="18"/>
              </w:rPr>
              <w:t>[124]</w:t>
            </w:r>
            <w:r>
              <w:rPr>
                <w:sz w:val="18"/>
                <w:szCs w:val="18"/>
              </w:rPr>
              <w:fldChar w:fldCharType="end"/>
            </w:r>
          </w:p>
        </w:tc>
        <w:tc>
          <w:tcPr>
            <w:tcW w:w="2610"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A</w:t>
            </w:r>
            <w:r w:rsidRPr="00925C10">
              <w:rPr>
                <w:rFonts w:cs="Times New Roman"/>
                <w:i w:val="0"/>
                <w:sz w:val="18"/>
                <w:szCs w:val="18"/>
              </w:rPr>
              <w:t>nti</w:t>
            </w:r>
            <w:r>
              <w:rPr>
                <w:rFonts w:cs="Times New Roman"/>
                <w:i w:val="0"/>
                <w:sz w:val="18"/>
                <w:szCs w:val="18"/>
              </w:rPr>
              <w:t>-</w:t>
            </w:r>
            <w:r w:rsidRPr="00925C10">
              <w:rPr>
                <w:rFonts w:cs="Times New Roman"/>
                <w:i w:val="0"/>
                <w:sz w:val="18"/>
                <w:szCs w:val="18"/>
              </w:rPr>
              <w:t xml:space="preserve">oxidant, lipid-lowering, heat-clearing, detoxifying, blood-cooling, diuretic, </w:t>
            </w:r>
            <w:r>
              <w:rPr>
                <w:rFonts w:cs="Times New Roman"/>
                <w:i w:val="0"/>
                <w:sz w:val="18"/>
                <w:szCs w:val="18"/>
              </w:rPr>
              <w:t xml:space="preserve">and </w:t>
            </w:r>
            <w:proofErr w:type="spellStart"/>
            <w:r>
              <w:rPr>
                <w:rFonts w:cs="Times New Roman"/>
                <w:i w:val="0"/>
                <w:sz w:val="18"/>
                <w:szCs w:val="18"/>
              </w:rPr>
              <w:t>immunomodulatory</w:t>
            </w:r>
            <w:proofErr w:type="spellEnd"/>
            <w:r>
              <w:rPr>
                <w:rFonts w:cs="Times New Roman"/>
                <w:i w:val="0"/>
                <w:sz w:val="18"/>
                <w:szCs w:val="18"/>
              </w:rPr>
              <w:t xml:space="preserve"> activities </w:t>
            </w:r>
            <w:r>
              <w:rPr>
                <w:sz w:val="18"/>
                <w:szCs w:val="18"/>
              </w:rPr>
              <w:fldChar w:fldCharType="begin" w:fldLock="1"/>
            </w:r>
            <w:r>
              <w:rPr>
                <w:rFonts w:cs="Times New Roman"/>
                <w:i w:val="0"/>
                <w:sz w:val="18"/>
                <w:szCs w:val="18"/>
              </w:rPr>
              <w:instrText>ADDIN CSL_CITATION {"citationItems":[{"id":"ITEM-1","itemData":{"DOI":"10.3390/plants14040523","ISBN":"2223-7747","abstract":"Broussonetia papyrifera (L.) L’Hér. ex Vent., a dioecious tree species that belongs to the Moraceae family, is a perennial plant found extensively throughout China. Its leaves are rich in essential trace elements such as copper, molybdenum, manganese, and iron, as well as various biologically active compounds, including amino acids, polysaccharides, proteins, as well as flavonoids, phenylpropanoids, and other polyphenolic compounds. These compounds exhibit significant pharmacological effects, such as antioxidant, lipid-lowering, heat-clearing, detoxifying, blood-cooling, diuretic, and immunomodulatory activities. In recent years, B. papyrifera has gained attention for its medicinal potential; however, breeding efforts, especially those aimed at increasing the flavonoid content, have lagged. This study reviews the progress in research on the active medicinal ingredients of B. papyrifera, with a focus on identification methods, classification criteria, and enrichment technologies for its medicinal components. The biosynthesis of structural genes and transcription factors in flavonoids has been investigated in B. papyrifera. The pharmacological effects of the secondary metabolites of B. papyrifera were systematically examined, aiming to offer strategies for enhancing the flavonoid content and promoting its medicinal value.","author":[{"dropping-particle":"","family":"Li","given":"Ying","non-dropping-particle":"","parse-names":false,"suffix":""},{"dropping-particle":"","family":"Huang","given":"Renhua","non-dropping-particle":"","parse-names":false,"suffix":""},{"dropping-particle":"","family":"Zhang","given":"Weiwei","non-dropping-particle":"","parse-names":false,"suffix":""},{"dropping-particle":"","family":"Chen","given":"Qiangwen","non-dropping-particle":"","parse-names":false,"suffix":""},{"dropping-particle":"","family":"Wang","given":"Qijian","non-dropping-particle":"","parse-names":false,"suffix":""},{"dropping-particle":"","family":"Ye","given":"Jiabao","non-dropping-particle":"","parse-names":false,"suffix":""},{"dropping-particle":"","family":"Xu","given":"Feng","non-dropping-particle":"","parse-names":false,"suffix":""}],"container-title":"Plants","id":"ITEM-1","issue":"4","issued":{"date-parts":[["2025"]]},"page":"523","title":"Medicinal Potential of Broussonetia papyrifera: Chemical Composition and Biological Activity Analysis","type":"article","volume":"14"},"uris":["http://www.mendeley.com/documents/?uuid=314f0251-6aff-436b-8a2b-ab27ab284196"]}],"mendeley":{"formattedCitation":"[125]","plainTextFormattedCitation":"[125]","previouslyFormattedCitation":"[125]"},"properties":{"noteIndex":0},"schema":"https://github.com/citation-style-language/schema/raw/master/csl-citation.json"}</w:instrText>
            </w:r>
            <w:r>
              <w:rPr>
                <w:sz w:val="18"/>
                <w:szCs w:val="18"/>
              </w:rPr>
              <w:fldChar w:fldCharType="separate"/>
            </w:r>
            <w:r w:rsidRPr="00552427">
              <w:rPr>
                <w:rFonts w:cs="Times New Roman"/>
                <w:i w:val="0"/>
                <w:noProof/>
                <w:sz w:val="18"/>
                <w:szCs w:val="18"/>
              </w:rPr>
              <w:t>[125]</w:t>
            </w:r>
            <w:r>
              <w:rPr>
                <w:sz w:val="18"/>
                <w:szCs w:val="18"/>
              </w:rPr>
              <w:fldChar w:fldCharType="end"/>
            </w:r>
            <w:r>
              <w:rPr>
                <w:rFonts w:cs="Times New Roman"/>
                <w:i w:val="0"/>
                <w:sz w:val="18"/>
                <w:szCs w:val="18"/>
              </w:rPr>
              <w:t xml:space="preserve">, </w:t>
            </w:r>
            <w:r w:rsidRPr="00B112DE">
              <w:rPr>
                <w:rFonts w:cs="Times New Roman"/>
                <w:i w:val="0"/>
                <w:sz w:val="18"/>
                <w:szCs w:val="18"/>
              </w:rPr>
              <w:t>anti</w:t>
            </w:r>
            <w:r>
              <w:rPr>
                <w:rFonts w:cs="Times New Roman"/>
                <w:i w:val="0"/>
                <w:sz w:val="18"/>
                <w:szCs w:val="18"/>
              </w:rPr>
              <w:t>-</w:t>
            </w:r>
            <w:r w:rsidRPr="00B112DE">
              <w:rPr>
                <w:rFonts w:cs="Times New Roman"/>
                <w:i w:val="0"/>
                <w:sz w:val="18"/>
                <w:szCs w:val="18"/>
              </w:rPr>
              <w:t>bacterial, anti</w:t>
            </w:r>
            <w:r>
              <w:rPr>
                <w:rFonts w:cs="Times New Roman"/>
                <w:i w:val="0"/>
                <w:sz w:val="18"/>
                <w:szCs w:val="18"/>
              </w:rPr>
              <w:t>-</w:t>
            </w:r>
            <w:r w:rsidRPr="00B112DE">
              <w:rPr>
                <w:rFonts w:cs="Times New Roman"/>
                <w:i w:val="0"/>
                <w:sz w:val="18"/>
                <w:szCs w:val="18"/>
              </w:rPr>
              <w:t>viral, anti-inflammatory</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{"citationItems":[{"id":"ITEM-1","itemData":{"DOI":"10.1007/s13659-019-0197-y","ISSN":"2192-2195 (Print)","PMID":"30652264","abstract":"A new flavane, bropapyriferol (1), and eleven known ones were isolated from the  EtOAc part of Broussonetia papyrifera under the guidance of bioassay. The structure of compound 1 was determined by extensive 1D and 2D NMR, [α](D) spectroscopic data and quantum computation. Daphnegiravan F (2) and 5,7,3',4'-tetrahydroxy-3-methoxy-8,5'-diprenylflavone (3) showed significantly anti-oral microbial activity against five Gram-positive strains and three Gram-negative strains in vitro. Especially, compound 3 was more potent in suppressing Actinomyces naeslundii and Porphyromonas gingivalis (MIC = 1.95 ppm) than the positive control, triclosan.","author":[{"dropping-particle":"","family":"Geng","given":"Chang-An","non-dropping-particle":"","parse-names":false,"suffix":""},{"dropping-particle":"","family":"Yan","given":"Meng-Hong","non-dropping-particle":"","parse-names":false,"suffix":""},{"dropping-particle":"","family":"Zhang","given":"Xue-Mei","non-dropping-particle":"","parse-names":false,"suffix":""},{"dropping-particle":"","family":"Chen","given":"Ji-Jun","non-dropping-particle":"","parse-names":false,"suffix":""}],"container-title":"Natural products and bioprospecting","id":"ITEM-1","issue":"2","issued":{"date-parts":[["2019","4"]]},"language":"eng","page":"139-144","publisher-place":"Germany","title":"Anti-oral Microbial Flavanes from Broussonetia papyrifera Under the Guidance of  Bioassay.","type":"article-journal","volume":"9"},"uris":["http://www.mendeley.com/documents/?uuid=e983fd26-6efb-4868-bc67-162482ec3570"]}],"mendeley":{"formattedCitation":"[126]","plainTextFormattedCitation":"[126]","previouslyFormattedCitation":"[126]"},"properties":{"noteIndex":0},"schema":"https://github.com/citation-style-language/schema/raw/master/csl-citation.json"}</w:instrText>
            </w:r>
            <w:r>
              <w:rPr>
                <w:sz w:val="18"/>
                <w:szCs w:val="18"/>
              </w:rPr>
              <w:fldChar w:fldCharType="separate"/>
            </w:r>
            <w:r w:rsidRPr="00552427">
              <w:rPr>
                <w:rFonts w:cs="Times New Roman"/>
                <w:i w:val="0"/>
                <w:noProof/>
                <w:sz w:val="18"/>
                <w:szCs w:val="18"/>
              </w:rPr>
              <w:t>[126]</w:t>
            </w:r>
            <w:r>
              <w:rPr>
                <w:sz w:val="18"/>
                <w:szCs w:val="18"/>
              </w:rPr>
              <w:fldChar w:fldCharType="end"/>
            </w:r>
            <w:r w:rsidRPr="00B112DE">
              <w:rPr>
                <w:rFonts w:cs="Times New Roman"/>
                <w:i w:val="0"/>
                <w:sz w:val="18"/>
                <w:szCs w:val="18"/>
              </w:rPr>
              <w:t>, and anti</w:t>
            </w:r>
            <w:r>
              <w:rPr>
                <w:rFonts w:cs="Times New Roman"/>
                <w:i w:val="0"/>
                <w:sz w:val="18"/>
                <w:szCs w:val="18"/>
              </w:rPr>
              <w:t>-</w:t>
            </w:r>
            <w:r w:rsidRPr="00B112DE">
              <w:rPr>
                <w:rFonts w:cs="Times New Roman"/>
                <w:i w:val="0"/>
                <w:sz w:val="18"/>
                <w:szCs w:val="18"/>
              </w:rPr>
              <w:t xml:space="preserve">tumor properties </w:t>
            </w:r>
            <w:r>
              <w:rPr>
                <w:sz w:val="18"/>
                <w:szCs w:val="18"/>
              </w:rPr>
              <w:fldChar w:fldCharType="begin" w:fldLock="1"/>
            </w:r>
            <w:r>
              <w:rPr>
                <w:rFonts w:cs="Times New Roman"/>
                <w:i w:val="0"/>
                <w:sz w:val="18"/>
                <w:szCs w:val="18"/>
              </w:rPr>
              <w:instrText>ADDIN CSL_CITATION {"citationItems":[{"id":"ITEM-1","itemData":{"DOI":"10.1080/19768354.2021.2023628","ISSN":"1976-8354 (Print)","PMID":"35308126","abstract":"Autophagy modulators are considered putative therapeutic targets because of the  role of autophagy in cancer progression. Kazinol C, a 1,3-diphenylpropane from the plant Broussonetia kazinoki, has been shown to induce apoptosis in colon cancer cells through the activation of AMPK at high concentrations. In the present study, we found that Kazinol C induced autophagy through endoplasmic reticulum stress-mediated unfolded protein response signaling in several normal and cancer cell lines at low concentrations of Kazinol C that did not induce apoptosis. Kazinol C activated the transducers of unfolded protein response signaling, leading to target gene expression, LC3-II conversion, and TFEB nuclear translocation. Chemical inhibition of endoplasmic reticulum stress reduced LC3-II conversion. In addition, blockade of autophagy by knockout of Atg5 or treatment with 3-MA enhanced Kazinol C-induced apoptosis. In summary, we have uncovered Kazinol C as a novel autophagy inducer and confirmed the role of autophagy as a cellular stress protector.","author":[{"dropping-particle":"","family":"Lee","given":"Yunkyeong","non-dropping-particle":"","parse-names":false,"suffix":""},{"dropping-particle":"","family":"Kwon","given":"Junhee","non-dropping-particle":"","parse-names":false,"suffix":""},{"dropping-particle":"","family":"Jeong","given":"Ji Hye","non-dropping-particle":"","parse-names":false,"suffix":""},{"dropping-particle":"","family":"Ryu","given":"Jae-Ha","non-dropping-particle":"","parse-names":false,"suffix":""},{"dropping-particle":"Il","family":"Kim","given":"Keun","non-dropping-particle":"","parse-names":false,"suffix":""}],"container-title":"Animal cells and systems","id":"ITEM-1","issue":"1","issued":{"date-parts":[["2022"]]},"language":"eng","page":"28-36","publisher-place":"England","title":"Kazinol C from Broussonetia kazinoki stimulates autophagy via endoplasmic  reticulum stress-mediated signaling.","type":"article-journal","volume":"26"},"uris":["http://www.mendeley.com/documents/?uuid=a6cd453b-99b4-42a7-8eb4-74017d257a21"]}],"mendeley":{"formattedCitation":"[127]","plainTextFormattedCitation":"[127]","previouslyFormattedCitation":"[127]"},"properties":{"noteIndex":0},"schema":"https://github.com/citation-style-language/schema/raw/master/csl-citation.json"}</w:instrText>
            </w:r>
            <w:r>
              <w:rPr>
                <w:sz w:val="18"/>
                <w:szCs w:val="18"/>
              </w:rPr>
              <w:fldChar w:fldCharType="separate"/>
            </w:r>
            <w:r w:rsidRPr="00552427">
              <w:rPr>
                <w:rFonts w:cs="Times New Roman"/>
                <w:i w:val="0"/>
                <w:noProof/>
                <w:sz w:val="18"/>
                <w:szCs w:val="18"/>
              </w:rPr>
              <w:t>[127]</w:t>
            </w:r>
            <w:r>
              <w:rPr>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roofErr w:type="spellStart"/>
            <w:r>
              <w:rPr>
                <w:rFonts w:cs="Times New Roman"/>
                <w:i w:val="0"/>
                <w:sz w:val="18"/>
                <w:szCs w:val="18"/>
              </w:rPr>
              <w:t>A</w:t>
            </w:r>
            <w:r w:rsidRPr="00B112DE">
              <w:rPr>
                <w:rFonts w:cs="Times New Roman"/>
                <w:i w:val="0"/>
                <w:sz w:val="18"/>
                <w:szCs w:val="18"/>
              </w:rPr>
              <w:t>pigenin</w:t>
            </w:r>
            <w:proofErr w:type="spellEnd"/>
            <w:r w:rsidRPr="00B112DE">
              <w:rPr>
                <w:rFonts w:cs="Times New Roman"/>
                <w:i w:val="0"/>
                <w:sz w:val="18"/>
                <w:szCs w:val="18"/>
              </w:rPr>
              <w:t xml:space="preserve">, </w:t>
            </w:r>
            <w:proofErr w:type="spellStart"/>
            <w:r w:rsidRPr="00B112DE">
              <w:rPr>
                <w:rFonts w:cs="Times New Roman"/>
                <w:i w:val="0"/>
                <w:sz w:val="18"/>
                <w:szCs w:val="18"/>
              </w:rPr>
              <w:t>cosmosiin</w:t>
            </w:r>
            <w:proofErr w:type="spellEnd"/>
            <w:r w:rsidRPr="00B112DE">
              <w:rPr>
                <w:rFonts w:cs="Times New Roman"/>
                <w:i w:val="0"/>
                <w:sz w:val="18"/>
                <w:szCs w:val="18"/>
              </w:rPr>
              <w:t xml:space="preserve">, </w:t>
            </w:r>
            <w:proofErr w:type="spellStart"/>
            <w:r w:rsidRPr="00B112DE">
              <w:rPr>
                <w:rFonts w:cs="Times New Roman"/>
                <w:i w:val="0"/>
                <w:sz w:val="18"/>
                <w:szCs w:val="18"/>
              </w:rPr>
              <w:t>luteolin</w:t>
            </w:r>
            <w:proofErr w:type="spellEnd"/>
            <w:r w:rsidRPr="00B112DE">
              <w:rPr>
                <w:rFonts w:cs="Times New Roman"/>
                <w:i w:val="0"/>
                <w:sz w:val="18"/>
                <w:szCs w:val="18"/>
              </w:rPr>
              <w:t xml:space="preserve">, </w:t>
            </w:r>
            <w:proofErr w:type="spellStart"/>
            <w:r w:rsidRPr="00B112DE">
              <w:rPr>
                <w:rFonts w:cs="Times New Roman"/>
                <w:i w:val="0"/>
                <w:sz w:val="18"/>
                <w:szCs w:val="18"/>
              </w:rPr>
              <w:t>vitexin</w:t>
            </w:r>
            <w:proofErr w:type="spellEnd"/>
            <w:r w:rsidRPr="00B112DE">
              <w:rPr>
                <w:rFonts w:cs="Times New Roman"/>
                <w:i w:val="0"/>
                <w:sz w:val="18"/>
                <w:szCs w:val="18"/>
              </w:rPr>
              <w:t xml:space="preserve">, and </w:t>
            </w:r>
            <w:proofErr w:type="spellStart"/>
            <w:r w:rsidRPr="00B112DE">
              <w:rPr>
                <w:rFonts w:cs="Times New Roman"/>
                <w:i w:val="0"/>
                <w:sz w:val="18"/>
                <w:szCs w:val="18"/>
              </w:rPr>
              <w:t>scopoletin</w:t>
            </w:r>
            <w:proofErr w:type="spellEnd"/>
            <w:r w:rsidRPr="00B112DE">
              <w:rPr>
                <w:rFonts w:cs="Times New Roman"/>
                <w:i w:val="0"/>
                <w:sz w:val="18"/>
                <w:szCs w:val="18"/>
              </w:rPr>
              <w:t>,</w:t>
            </w:r>
            <w:r>
              <w:rPr>
                <w:rFonts w:cs="Times New Roman"/>
                <w:i w:val="0"/>
                <w:sz w:val="18"/>
                <w:szCs w:val="18"/>
              </w:rPr>
              <w:t xml:space="preserve"> </w:t>
            </w:r>
            <w:r w:rsidRPr="00B112DE">
              <w:rPr>
                <w:rFonts w:cs="Times New Roman"/>
                <w:i w:val="0"/>
                <w:sz w:val="18"/>
                <w:szCs w:val="18"/>
              </w:rPr>
              <w:t xml:space="preserve"> D-</w:t>
            </w:r>
            <w:proofErr w:type="spellStart"/>
            <w:r w:rsidRPr="00B112DE">
              <w:rPr>
                <w:rFonts w:cs="Times New Roman"/>
                <w:i w:val="0"/>
                <w:sz w:val="18"/>
                <w:szCs w:val="18"/>
              </w:rPr>
              <w:t>galactitol</w:t>
            </w:r>
            <w:proofErr w:type="spellEnd"/>
            <w:r w:rsidRPr="00B112DE">
              <w:rPr>
                <w:rFonts w:cs="Times New Roman"/>
                <w:i w:val="0"/>
                <w:sz w:val="18"/>
                <w:szCs w:val="18"/>
              </w:rPr>
              <w:t xml:space="preserve">, </w:t>
            </w:r>
            <w:proofErr w:type="spellStart"/>
            <w:r w:rsidRPr="00B112DE">
              <w:rPr>
                <w:rFonts w:cs="Times New Roman"/>
                <w:i w:val="0"/>
                <w:sz w:val="18"/>
                <w:szCs w:val="18"/>
              </w:rPr>
              <w:t>ergosterol</w:t>
            </w:r>
            <w:proofErr w:type="spellEnd"/>
            <w:r w:rsidRPr="00B112DE">
              <w:rPr>
                <w:rFonts w:cs="Times New Roman"/>
                <w:i w:val="0"/>
                <w:sz w:val="18"/>
                <w:szCs w:val="18"/>
              </w:rPr>
              <w:t xml:space="preserve"> peroxide</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{"citationItems":[{"id":"ITEM-1","itemData":{"DOI":"10.3390/plants14040523","ISBN":"2223-7747","abstract":"Broussonetia papyrifera (L.) L’Hér. ex Vent., a dioecious tree species that belongs to the Moraceae family, is a perennial plant found extensively throughout China. Its leaves are rich in essential trace elements such as copper, molybdenum, manganese, and iron, as well as various biologically active compounds, including amino acids, polysaccharides, proteins, as well as flavonoids, phenylpropanoids, and other polyphenolic compounds. These compounds exhibit significant pharmacological effects, such as antioxidant, lipid-lowering, heat-clearing, detoxifying, blood-cooling, diuretic, and immunomodulatory activities. In recent years, B. papyrifera has gained attention for its medicinal potential; however, breeding efforts, especially those aimed at increasing the flavonoid content, have lagged. This study reviews the progress in research on the active medicinal ingredients of B. papyrifera, with a focus on identification methods, classification criteria, and enrichment technologies for its medicinal components. The biosynthesis of structural genes and transcription factors in flavonoids has been investigated in B. papyrifera. The pharmacological effects of the secondary metabolites of B. papyrifera were systematically examined, aiming to offer strategies for enhancing the flavonoid content and promoting its medicinal value.","author":[{"dropping-particle":"","family":"Li","given":"Ying","non-dropping-particle":"","parse-names":false,"suffix":""},{"dropping-particle":"","family":"Huang","given":"Renhua","non-dropping-particle":"","parse-names":false,"suffix":""},{"dropping-particle":"","family":"Zhang","given":"Weiwei","non-dropping-particle":"","parse-names":false,"suffix":""},{"dropping-particle":"","family":"Chen","given":"Qiangwen","non-dropping-particle":"","parse-names":false,"suffix":""},{"dropping-particle":"","family":"Wang","given":"Qijian","non-dropping-particle":"","parse-names":false,"suffix":""},{"dropping-particle":"","family":"Ye","given":"Jiabao","non-dropping-particle":"","parse-names":false,"suffix":""},{"dropping-particle":"","family":"Xu","given":"Feng","non-dropping-particle":"","parse-names":false,"suffix":""}],"container-title":"Plants","id":"ITEM-1","issue":"4","issued":{"date-parts":[["2025"]]},"page":"523","title":"Medicinal Potential of Broussonetia papyrifera: Chemical Composition and Biological Activity Analysis","type":"article","volume":"14"},"uris":["http://www.mendeley.com/documents/?uuid=314f0251-6aff-436b-8a2b-ab27ab284196"]}],"mendeley":{"formattedCitation":"[125]","plainTextFormattedCitation":"[125]","previouslyFormattedCitation":"[125]"},"properties":{"noteIndex":0},"schema":"https://github.com/citation-style-language/schema/raw/master/csl-citation.json"}</w:instrText>
            </w:r>
            <w:r>
              <w:rPr>
                <w:sz w:val="18"/>
                <w:szCs w:val="18"/>
              </w:rPr>
              <w:fldChar w:fldCharType="separate"/>
            </w:r>
            <w:r w:rsidRPr="00552427">
              <w:rPr>
                <w:rFonts w:cs="Times New Roman"/>
                <w:i w:val="0"/>
                <w:noProof/>
                <w:sz w:val="18"/>
                <w:szCs w:val="18"/>
              </w:rPr>
              <w:t>[125]</w:t>
            </w:r>
            <w:r>
              <w:rPr>
                <w:sz w:val="18"/>
                <w:szCs w:val="18"/>
              </w:rPr>
              <w:fldChar w:fldCharType="end"/>
            </w:r>
          </w:p>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tc>
      </w:tr>
      <w:tr w:rsidR="00012D89" w:rsidRPr="00DC5575" w:rsidTr="009F5295">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color w:val="000000"/>
                <w:sz w:val="18"/>
                <w:szCs w:val="18"/>
              </w:rPr>
            </w:pPr>
            <w:proofErr w:type="spellStart"/>
            <w:r w:rsidRPr="004E4022">
              <w:rPr>
                <w:rFonts w:cs="Times New Roman"/>
                <w:b w:val="0"/>
                <w:color w:val="000000"/>
                <w:sz w:val="18"/>
                <w:szCs w:val="18"/>
              </w:rPr>
              <w:lastRenderedPageBreak/>
              <w:t>Dichrostachys</w:t>
            </w:r>
            <w:proofErr w:type="spellEnd"/>
            <w:r w:rsidRPr="004E4022">
              <w:rPr>
                <w:rFonts w:cs="Times New Roman"/>
                <w:b w:val="0"/>
                <w:color w:val="000000"/>
                <w:sz w:val="18"/>
                <w:szCs w:val="18"/>
              </w:rPr>
              <w:t xml:space="preserve"> </w:t>
            </w:r>
            <w:proofErr w:type="spellStart"/>
            <w:r w:rsidRPr="004E4022">
              <w:rPr>
                <w:rFonts w:cs="Times New Roman"/>
                <w:b w:val="0"/>
                <w:color w:val="000000"/>
                <w:sz w:val="18"/>
                <w:szCs w:val="18"/>
              </w:rPr>
              <w:t>cinerea</w:t>
            </w:r>
            <w:proofErr w:type="spellEnd"/>
            <w:r w:rsidRPr="004E4022">
              <w:rPr>
                <w:rFonts w:cs="Times New Roman"/>
                <w:b w:val="0"/>
                <w:color w:val="000000"/>
                <w:sz w:val="18"/>
                <w:szCs w:val="18"/>
              </w:rPr>
              <w:t xml:space="preserve"> </w:t>
            </w:r>
            <w:r w:rsidRPr="004E4022">
              <w:rPr>
                <w:rFonts w:cs="Times New Roman"/>
                <w:b w:val="0"/>
                <w:i w:val="0"/>
                <w:color w:val="000000"/>
                <w:sz w:val="18"/>
                <w:szCs w:val="18"/>
              </w:rPr>
              <w:t xml:space="preserve">(L.) </w:t>
            </w:r>
            <w:proofErr w:type="spellStart"/>
            <w:r w:rsidRPr="004E4022">
              <w:rPr>
                <w:rFonts w:cs="Times New Roman"/>
                <w:b w:val="0"/>
                <w:i w:val="0"/>
                <w:color w:val="000000"/>
                <w:sz w:val="18"/>
                <w:szCs w:val="18"/>
              </w:rPr>
              <w:t>Wigth</w:t>
            </w:r>
            <w:proofErr w:type="spellEnd"/>
            <w:r w:rsidRPr="004E4022">
              <w:rPr>
                <w:rFonts w:cs="Times New Roman"/>
                <w:b w:val="0"/>
                <w:i w:val="0"/>
                <w:color w:val="000000"/>
                <w:sz w:val="18"/>
                <w:szCs w:val="18"/>
              </w:rPr>
              <w:t xml:space="preserve"> &amp; </w:t>
            </w:r>
            <w:proofErr w:type="spellStart"/>
            <w:r w:rsidRPr="004E4022">
              <w:rPr>
                <w:rFonts w:cs="Times New Roman"/>
                <w:b w:val="0"/>
                <w:i w:val="0"/>
                <w:color w:val="000000"/>
                <w:sz w:val="18"/>
                <w:szCs w:val="18"/>
              </w:rPr>
              <w:t>Arn</w:t>
            </w:r>
            <w:proofErr w:type="spellEnd"/>
            <w:r w:rsidRPr="004E4022">
              <w:rPr>
                <w:rFonts w:cs="Times New Roman"/>
                <w:b w:val="0"/>
                <w:i w:val="0"/>
                <w:color w:val="000000"/>
                <w:sz w:val="18"/>
                <w:szCs w:val="18"/>
              </w:rPr>
              <w:t>. (DC)</w:t>
            </w:r>
            <w:r w:rsidRPr="004E4022">
              <w:rPr>
                <w:rFonts w:cs="Times New Roman"/>
                <w:b w:val="0"/>
                <w:color w:val="000000"/>
                <w:sz w:val="18"/>
                <w:szCs w:val="18"/>
              </w:rPr>
              <w:t xml:space="preserve"> </w:t>
            </w:r>
            <w:r w:rsidRPr="004E4022">
              <w:rPr>
                <w:rFonts w:cs="Times New Roman"/>
                <w:b w:val="0"/>
                <w:i w:val="0"/>
                <w:color w:val="000000"/>
                <w:sz w:val="18"/>
                <w:szCs w:val="18"/>
              </w:rPr>
              <w:t xml:space="preserve">(Fabaceae) [QENP] </w:t>
            </w:r>
            <w:r w:rsidRPr="004E4022">
              <w:rPr>
                <w:color w:val="000000"/>
                <w:sz w:val="18"/>
                <w:szCs w:val="18"/>
              </w:rPr>
              <w:fldChar w:fldCharType="begin" w:fldLock="1"/>
            </w:r>
            <w:r>
              <w:rPr>
                <w:rFonts w:cs="Times New Roman"/>
                <w:b w:val="0"/>
                <w:color w:val="000000"/>
                <w:sz w:val="18"/>
                <w:szCs w:val="18"/>
              </w:rPr>
              <w:instrText>ADDIN CSL_CITATION {"citationItems":[{"id":"ITEM-1","itemData":{"author":[{"dropping-particle":"","family":"Okia","given":"L","non-dropping-particle":"","parse-names":false,"suffix":""},{"dropping-particle":"","family":"Amuno","given":"J B","non-dropping-particle":"","parse-names":false,"suffix":""}],"id":"ITEM-1","issue":"1","issued":{"date-parts":[["2021"]]},"page":"431-439","title":"Assessing the mammalian diversity and abundance in Sickle bush’s invasion of Queen Elizabeth National Park in Uganda","type":"article-journal","volume":"19"},"uris":["http://www.mendeley.com/documents/?uuid=c47838e8-7c14-410b-93fe-cf19cb18f040"]}],"mendeley":{"formattedCitation":"[128]","plainTextFormattedCitation":"[128]","previouslyFormattedCitation":"[128]"},"properties":{"noteIndex":0},"schema":"https://github.com/citation-style-language/schema/raw/master/csl-citation.json"}</w:instrText>
            </w:r>
            <w:r w:rsidRPr="004E4022">
              <w:rPr>
                <w:color w:val="000000"/>
                <w:sz w:val="18"/>
                <w:szCs w:val="18"/>
              </w:rPr>
              <w:fldChar w:fldCharType="separate"/>
            </w:r>
            <w:r w:rsidRPr="004E4022">
              <w:rPr>
                <w:rFonts w:cs="Times New Roman"/>
                <w:b w:val="0"/>
                <w:i w:val="0"/>
                <w:noProof/>
                <w:color w:val="000000"/>
                <w:sz w:val="18"/>
                <w:szCs w:val="18"/>
              </w:rPr>
              <w:t>[128]</w:t>
            </w:r>
            <w:r w:rsidRPr="004E4022">
              <w:rPr>
                <w:color w:val="000000"/>
                <w:sz w:val="18"/>
                <w:szCs w:val="18"/>
              </w:rPr>
              <w:fldChar w:fldCharType="end"/>
            </w:r>
          </w:p>
        </w:tc>
        <w:tc>
          <w:tcPr>
            <w:tcW w:w="864" w:type="dxa"/>
          </w:tcPr>
          <w:p w:rsidR="00012D89" w:rsidRPr="00DA6878"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sidRPr="00DA6878">
              <w:rPr>
                <w:rFonts w:cs="Times New Roman"/>
                <w:i w:val="0"/>
                <w:color w:val="000000"/>
                <w:sz w:val="18"/>
                <w:szCs w:val="18"/>
              </w:rPr>
              <w:t>Sickle bush</w:t>
            </w:r>
          </w:p>
        </w:tc>
        <w:tc>
          <w:tcPr>
            <w:tcW w:w="432" w:type="dxa"/>
          </w:tcPr>
          <w:p w:rsidR="00012D89" w:rsidRPr="00DA6878"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roofErr w:type="spellStart"/>
            <w:r>
              <w:rPr>
                <w:rFonts w:cs="Times New Roman"/>
                <w:i w:val="0"/>
                <w:color w:val="000000"/>
                <w:sz w:val="18"/>
                <w:szCs w:val="18"/>
              </w:rPr>
              <w:t>Sh</w:t>
            </w:r>
            <w:proofErr w:type="spellEnd"/>
          </w:p>
        </w:tc>
        <w:tc>
          <w:tcPr>
            <w:tcW w:w="1849" w:type="dxa"/>
            <w:noWrap/>
          </w:tcPr>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Used in the management</w:t>
            </w:r>
            <w:r w:rsidRPr="007D4C5A">
              <w:rPr>
                <w:rFonts w:cs="Times New Roman"/>
                <w:i w:val="0"/>
                <w:color w:val="000000"/>
                <w:sz w:val="18"/>
                <w:szCs w:val="18"/>
              </w:rPr>
              <w:t xml:space="preserve"> of rheumatism, diabetes, coughs, asthma, kidney disorders, gonorrhea, syphilis, malaria, tuberculosis, epilepsy, snake bites, pains, wounds, boils, burns, t</w:t>
            </w:r>
            <w:r>
              <w:rPr>
                <w:rFonts w:cs="Times New Roman"/>
                <w:i w:val="0"/>
                <w:color w:val="000000"/>
                <w:sz w:val="18"/>
                <w:szCs w:val="18"/>
              </w:rPr>
              <w:t xml:space="preserve">oothache, headache, and scabies </w:t>
            </w:r>
            <w:r>
              <w:rPr>
                <w:color w:val="000000"/>
                <w:sz w:val="18"/>
                <w:szCs w:val="18"/>
              </w:rPr>
              <w:fldChar w:fldCharType="begin" w:fldLock="1"/>
            </w:r>
            <w:r>
              <w:rPr>
                <w:rFonts w:cs="Times New Roman"/>
                <w:i w:val="0"/>
                <w:color w:val="000000"/>
                <w:sz w:val="18"/>
                <w:szCs w:val="18"/>
              </w:rPr>
              <w:instrText>ADDIN CSL_CITATION {"citationItems":[{"id":"ITEM-1","itemData":{"DOI":"10.2174/2210315511666210806144540","ISSN":"2210-3155","author":[{"dropping-particle":"","family":"Mazimba","given":"Ofentse","non-dropping-particle":"","parse-names":false,"suffix":""},{"dropping-particle":"","family":"Kwape","given":"Tebogo E","non-dropping-particle":"","parse-names":false,"suffix":""},{"dropping-particle":"","family":"Gaobotse","given":"Goabaone","non-dropping-particle":"","parse-names":false,"suffix":""}],"container-title":"The Natural Products Journal","id":"ITEM-1","issue":"3","issued":{"date-parts":[["2022"]]},"page":"20-30","publisher":"Bentham Science Publishers direct","title":"Dichrostachys cinerea: ethnomedicinal uses, phytochemistry and pharmacological activities-A review","type":"article-journal","volume":"12"},"uris":["http://www.mendeley.com/documents/?uuid=5eac7f94-4a9b-4dba-b976-7bc3bd022f75"]}],"mendeley":{"formattedCitation":"[129]","plainTextFormattedCitation":"[129]","previouslyFormattedCitation":"[129]"},"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[129]</w:t>
            </w:r>
            <w:r>
              <w:rPr>
                <w:color w:val="000000"/>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Pr="00DA6878"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Used to manage </w:t>
            </w:r>
            <w:r w:rsidRPr="004822D6">
              <w:rPr>
                <w:rFonts w:cs="Times New Roman"/>
                <w:i w:val="0"/>
                <w:color w:val="000000"/>
                <w:sz w:val="18"/>
                <w:szCs w:val="18"/>
              </w:rPr>
              <w:t>sexually transmitted diseases</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DOI":"doi.org/10.1016/s0378-8741(01)00251-3","ISSN":"0378-8741","author":[{"dropping-particle":"","family":"Kambizi","given":"L","non-dropping-particle":"","parse-names":false,"suffix":""},{"dropping-particle":"","family":"Afolayan","given":"A J","non-dropping-particle":"","parse-names":false,"suffix":""}],"container-title":"Journal of ethnopharmacology","id":"ITEM-1","issue":"1","issued":{"date-parts":[["2001"]]},"page":"5-9","publisher":"Elsevier","title":"An ethnobotanical study of plants used for the treatment of sexually transmitted diseases (njovhera) in Guruve District, Zimbabwe","type":"article-journal","volume":"77"},"uris":["http://www.mendeley.com/documents/?uuid=c8c460b1-a357-43a9-8204-12eb399536ef"]}],"mendeley":{"formattedCitation":"[130]","plainTextFormattedCitation":"[130]","previouslyFormattedCitation":"[130]"},"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[130]</w:t>
            </w:r>
            <w:r>
              <w:rPr>
                <w:color w:val="000000"/>
                <w:sz w:val="18"/>
                <w:szCs w:val="18"/>
              </w:rPr>
              <w:fldChar w:fldCharType="end"/>
            </w:r>
          </w:p>
        </w:tc>
        <w:tc>
          <w:tcPr>
            <w:tcW w:w="630" w:type="dxa"/>
          </w:tcPr>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Root</w:t>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p w:rsidR="00012D89" w:rsidRPr="00DA6878"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1162" w:type="dxa"/>
          </w:tcPr>
          <w:p w:rsidR="00012D89" w:rsidRPr="00DA6878"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p>
        </w:tc>
        <w:tc>
          <w:tcPr>
            <w:tcW w:w="1808" w:type="dxa"/>
          </w:tcPr>
          <w:p w:rsidR="00012D89" w:rsidRPr="00371632"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 xml:space="preserve">For treating </w:t>
            </w:r>
            <w:r w:rsidRPr="00371632">
              <w:rPr>
                <w:rFonts w:cs="Times New Roman"/>
                <w:i w:val="0"/>
                <w:sz w:val="18"/>
                <w:szCs w:val="18"/>
              </w:rPr>
              <w:t>lumps,</w:t>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 xml:space="preserve">and </w:t>
            </w:r>
            <w:r w:rsidRPr="00371632">
              <w:rPr>
                <w:rFonts w:cs="Times New Roman"/>
                <w:i w:val="0"/>
                <w:sz w:val="18"/>
                <w:szCs w:val="18"/>
              </w:rPr>
              <w:t>abscesses</w:t>
            </w:r>
            <w:r>
              <w:rPr>
                <w:rFonts w:cs="Times New Roman"/>
                <w:i w:val="0"/>
                <w:sz w:val="18"/>
                <w:szCs w:val="18"/>
              </w:rPr>
              <w:t xml:space="preserve"> in cattle </w:t>
            </w:r>
            <w:r>
              <w:rPr>
                <w:sz w:val="18"/>
                <w:szCs w:val="18"/>
              </w:rPr>
              <w:fldChar w:fldCharType="begin" w:fldLock="1"/>
            </w:r>
            <w:r>
              <w:rPr>
                <w:rFonts w:cs="Times New Roman"/>
                <w:i w:val="0"/>
                <w:sz w:val="18"/>
                <w:szCs w:val="18"/>
              </w:rPr>
              <w:instrText>ADDIN CSL_CITATION {"citationItems":[{"id":"ITEM-1","itemData":{"DOI":"10.55493/5005.v12i4.4639","ISSN":"2224-4433","author":[{"dropping-particle":"","family":"Malulekea","given":"G","non-dropping-particle":"","parse-names":false,"suffix":""},{"dropping-particle":"","family":"Masokob","given":"P","non-dropping-particle":"","parse-names":false,"suffix":""},{"dropping-particle":"","family":"Chitura","given":"T","non-dropping-particle":"","parse-names":false,"suffix":""}],"container-title":"Asian Journal of Agriculture and Rural Development","id":"ITEM-1","issue":"4","issued":{"date-parts":[["2022"]]},"page":"236-242","title":"Indigenous Plant-Based Alternatives for Treating Cattle Skin Ailments: A Case Study from the MNISI Tribal Authority of Mpumalanga Province, South Africa","type":"article-journal","volume":"12"},"uris":["http://www.mendeley.com/documents/?uuid=0e1a2f44-b508-4e6b-9a40-6b751c3ce463"]}],"mendeley":{"formattedCitation":"[131]","plainTextFormattedCitation":"[131]","previouslyFormattedCitation":"[131]"},"properties":{"noteIndex":0},"schema":"https://github.com/citation-style-language/schema/raw/master/csl-citation.json"}</w:instrText>
            </w:r>
            <w:r>
              <w:rPr>
                <w:sz w:val="18"/>
                <w:szCs w:val="18"/>
              </w:rPr>
              <w:fldChar w:fldCharType="separate"/>
            </w:r>
            <w:r w:rsidRPr="00552427">
              <w:rPr>
                <w:rFonts w:cs="Times New Roman"/>
                <w:i w:val="0"/>
                <w:noProof/>
                <w:sz w:val="18"/>
                <w:szCs w:val="18"/>
              </w:rPr>
              <w:t>[131]</w:t>
            </w:r>
            <w:r>
              <w:rPr>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Pr="00DA6878"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 xml:space="preserve">For treating wounds in sheep and goat </w:t>
            </w:r>
            <w:r>
              <w:rPr>
                <w:sz w:val="18"/>
                <w:szCs w:val="18"/>
              </w:rPr>
              <w:fldChar w:fldCharType="begin" w:fldLock="1"/>
            </w:r>
            <w:r>
              <w:rPr>
                <w:rFonts w:cs="Times New Roman"/>
                <w:i w:val="0"/>
                <w:sz w:val="18"/>
                <w:szCs w:val="18"/>
              </w:rPr>
              <w:instrText>ADDIN CSL_CITATION {"citationItems":[{"id":"ITEM-1","itemData":{"author":[{"dropping-particle":"","family":"Mushonga","given":"Borden","non-dropping-particle":"","parse-names":false,"suffix":""}],"container-title":"Applied Ecology and Environmental Research","id":"ITEM-1","issued":{"date-parts":[["2018"]]},"title":"Use of medicinal plants by livestock farmers in a local municipality in Vhembe district, South Africa","type":"article-journal"},"uris":["http://www.mendeley.com/documents/?uuid=3eb0b30c-63f2-4cd5-a158-a90c4b93bd59"]}],"mendeley":{"formattedCitation":"[132]","plainTextFormattedCitation":"[132]","previouslyFormattedCitation":"[132]"},"properties":{"noteIndex":0},"schema":"https://github.com/citation-style-language/schema/raw/master/csl-citation.json"}</w:instrText>
            </w:r>
            <w:r>
              <w:rPr>
                <w:sz w:val="18"/>
                <w:szCs w:val="18"/>
              </w:rPr>
              <w:fldChar w:fldCharType="separate"/>
            </w:r>
            <w:r w:rsidRPr="00552427">
              <w:rPr>
                <w:rFonts w:cs="Times New Roman"/>
                <w:i w:val="0"/>
                <w:noProof/>
                <w:sz w:val="18"/>
                <w:szCs w:val="18"/>
              </w:rPr>
              <w:t>[132]</w:t>
            </w:r>
            <w:r>
              <w:rPr>
                <w:sz w:val="18"/>
                <w:szCs w:val="18"/>
              </w:rPr>
              <w:fldChar w:fldCharType="end"/>
            </w:r>
          </w:p>
        </w:tc>
        <w:tc>
          <w:tcPr>
            <w:tcW w:w="450" w:type="dxa"/>
          </w:tcPr>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Fr/ Se</w:t>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Pr="00DA6878"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Fr</w:t>
            </w:r>
          </w:p>
        </w:tc>
        <w:tc>
          <w:tcPr>
            <w:tcW w:w="1170" w:type="dxa"/>
          </w:tcPr>
          <w:p w:rsidR="00012D89" w:rsidRPr="00371632"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sidRPr="00371632">
              <w:rPr>
                <w:rFonts w:cs="Times New Roman"/>
                <w:i w:val="0"/>
                <w:sz w:val="18"/>
                <w:szCs w:val="18"/>
              </w:rPr>
              <w:t>Dry seeds/fruits</w:t>
            </w:r>
          </w:p>
          <w:p w:rsidR="00012D89" w:rsidRPr="00371632"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sidRPr="00371632">
              <w:rPr>
                <w:rFonts w:cs="Times New Roman"/>
                <w:i w:val="0"/>
                <w:sz w:val="18"/>
                <w:szCs w:val="18"/>
              </w:rPr>
              <w:t>crushed and</w:t>
            </w:r>
          </w:p>
          <w:p w:rsidR="00012D89" w:rsidRPr="00371632"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sidRPr="00371632">
              <w:rPr>
                <w:rFonts w:cs="Times New Roman"/>
                <w:i w:val="0"/>
                <w:sz w:val="18"/>
                <w:szCs w:val="18"/>
              </w:rPr>
              <w:t>ground</w:t>
            </w:r>
          </w:p>
          <w:p w:rsidR="00012D89" w:rsidRPr="00371632"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sidRPr="00371632">
              <w:rPr>
                <w:rFonts w:cs="Times New Roman"/>
                <w:i w:val="0"/>
                <w:sz w:val="18"/>
                <w:szCs w:val="18"/>
              </w:rPr>
              <w:t>to powder</w:t>
            </w:r>
            <w:r>
              <w:rPr>
                <w:rFonts w:cs="Times New Roman"/>
                <w:i w:val="0"/>
                <w:sz w:val="18"/>
                <w:szCs w:val="18"/>
              </w:rPr>
              <w:t xml:space="preserve">, </w:t>
            </w:r>
            <w:r w:rsidRPr="00371632">
              <w:rPr>
                <w:rFonts w:cs="Times New Roman"/>
                <w:i w:val="0"/>
                <w:sz w:val="18"/>
                <w:szCs w:val="18"/>
              </w:rPr>
              <w:t>Applied topically</w:t>
            </w:r>
          </w:p>
          <w:p w:rsidR="00012D89" w:rsidRPr="00371632"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sidRPr="00371632">
              <w:rPr>
                <w:rFonts w:cs="Times New Roman"/>
                <w:i w:val="0"/>
                <w:sz w:val="18"/>
                <w:szCs w:val="18"/>
              </w:rPr>
              <w:t>as a paste on the</w:t>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sidRPr="00371632">
              <w:rPr>
                <w:rFonts w:cs="Times New Roman"/>
                <w:i w:val="0"/>
                <w:sz w:val="18"/>
                <w:szCs w:val="18"/>
              </w:rPr>
              <w:t>affected skin area</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10.55493/5005.v12i4.4639","ISSN":"2224-4433","author":[{"dropping-particle":"","family":"Malulekea","given":"G","non-dropping-particle":"","parse-names":false,"suffix":""},{"dropping-particle":"","family":"Masokob","given":"P","non-dropping-particle":"","parse-names":false,"suffix":""},{"dropping-particle":"","family":"Chitura","given":"T","non-dropping-particle":"","parse-names":false,"suffix":""}],"container-title":"Asian Journal of Agriculture and Rural Development","id":"ITEM-1","issue":"4","issued":{"date-parts":[["2022"]]},"page":"236-242","title":"Indigenous Plant-Based Alternatives for Treating Cattle Skin Ailments: A Case Study from the MNISI Tribal Authority of Mpumalanga Province, South Africa","type":"article-journal","volume":"12"},"uris":["http://www.mendeley.com/documents/?uuid=0e1a2f44-b508-4e6b-9a40-6b751c3ce463"]}],"mendeley":{"formattedCitation":"[131]","plainTextFormattedCitation":"[131]","previouslyFormattedCitation":"[131]"},"properties":{"noteIndex":0},"schema":"https://github.com/citation-style-language/schema/raw/master/csl-citation.json"}</w:instrText>
            </w:r>
            <w:r>
              <w:rPr>
                <w:sz w:val="18"/>
                <w:szCs w:val="18"/>
              </w:rPr>
              <w:fldChar w:fldCharType="separate"/>
            </w:r>
            <w:r w:rsidRPr="00552427">
              <w:rPr>
                <w:rFonts w:cs="Times New Roman"/>
                <w:i w:val="0"/>
                <w:noProof/>
                <w:sz w:val="18"/>
                <w:szCs w:val="18"/>
              </w:rPr>
              <w:t>[131]</w:t>
            </w:r>
            <w:r>
              <w:rPr>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Pr="00DA6878"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 xml:space="preserve">Make fried fruit powder, then apply on the skin </w:t>
            </w:r>
            <w:r>
              <w:rPr>
                <w:sz w:val="18"/>
                <w:szCs w:val="18"/>
              </w:rPr>
              <w:fldChar w:fldCharType="begin" w:fldLock="1"/>
            </w:r>
            <w:r>
              <w:rPr>
                <w:rFonts w:cs="Times New Roman"/>
                <w:i w:val="0"/>
                <w:sz w:val="18"/>
                <w:szCs w:val="18"/>
              </w:rPr>
              <w:instrText>ADDIN CSL_CITATION {"citationItems":[{"id":"ITEM-1","itemData":{"author":[{"dropping-particle":"","family":"Mushonga","given":"Borden","non-dropping-particle":"","parse-names":false,"suffix":""}],"container-title":"Applied Ecology and Environmental Research","id":"ITEM-1","issued":{"date-parts":[["2018"]]},"title":"Use of medicinal plants by livestock farmers in a local municipality in Vhembe district, South Africa","type":"article-journal"},"uris":["http://www.mendeley.com/documents/?uuid=3eb0b30c-63f2-4cd5-a158-a90c4b93bd59"]}],"mendeley":{"formattedCitation":"[132]","plainTextFormattedCitation":"[132]","previouslyFormattedCitation":"[132]"},"properties":{"noteIndex":0},"schema":"https://github.com/citation-style-language/schema/raw/master/csl-citation.json"}</w:instrText>
            </w:r>
            <w:r>
              <w:rPr>
                <w:sz w:val="18"/>
                <w:szCs w:val="18"/>
              </w:rPr>
              <w:fldChar w:fldCharType="separate"/>
            </w:r>
            <w:r w:rsidRPr="00552427">
              <w:rPr>
                <w:rFonts w:cs="Times New Roman"/>
                <w:i w:val="0"/>
                <w:noProof/>
                <w:sz w:val="18"/>
                <w:szCs w:val="18"/>
              </w:rPr>
              <w:t>[132]</w:t>
            </w:r>
            <w:r>
              <w:rPr>
                <w:sz w:val="18"/>
                <w:szCs w:val="18"/>
              </w:rPr>
              <w:fldChar w:fldCharType="end"/>
            </w:r>
          </w:p>
        </w:tc>
        <w:tc>
          <w:tcPr>
            <w:tcW w:w="2610" w:type="dxa"/>
          </w:tcPr>
          <w:p w:rsidR="00012D89" w:rsidRPr="00B3352B"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sidRPr="00B3352B">
              <w:rPr>
                <w:rFonts w:cs="Times New Roman"/>
                <w:i w:val="0"/>
                <w:sz w:val="18"/>
                <w:szCs w:val="18"/>
              </w:rPr>
              <w:t>Concentrations above</w:t>
            </w:r>
          </w:p>
          <w:p w:rsidR="00012D89" w:rsidRPr="00DA6878"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 xml:space="preserve">2000ppm have high lethal potential on brine shrimps </w:t>
            </w:r>
            <w:r>
              <w:rPr>
                <w:color w:val="000000"/>
                <w:sz w:val="18"/>
                <w:szCs w:val="18"/>
              </w:rPr>
              <w:fldChar w:fldCharType="begin" w:fldLock="1"/>
            </w:r>
            <w:r>
              <w:rPr>
                <w:rFonts w:cs="Times New Roman"/>
                <w:i w:val="0"/>
                <w:color w:val="000000"/>
                <w:sz w:val="18"/>
                <w:szCs w:val="18"/>
              </w:rPr>
              <w:instrText>ADDIN CSL_CITATION {"citationItems":[{"id":"ITEM-1","itemData":{"DOI":"10.2174/2210315511666210806144540","ISSN":"2210-3155","author":[{"dropping-particle":"","family":"Mazimba","given":"Ofentse","non-dropping-particle":"","parse-names":false,"suffix":""},{"dropping-particle":"","family":"Kwape","given":"Tebogo E","non-dropping-particle":"","parse-names":false,"suffix":""},{"dropping-particle":"","family":"Gaobotse","given":"Goabaone","non-dropping-particle":"","parse-names":false,"suffix":""}],"container-title":"The Natural Products Journal","id":"ITEM-1","issue":"3","issued":{"date-parts":[["2022"]]},"page":"20-30","publisher":"Bentham Science Publishers direct","title":"Dichrostachys cinerea: ethnomedicinal uses, phytochemistry and pharmacological activities-A review","type":"article-journal","volume":"12"},"uris":["http://www.mendeley.com/documents/?uuid=5eac7f94-4a9b-4dba-b976-7bc3bd022f75"]}],"mendeley":{"formattedCitation":"[129]","plainTextFormattedCitation":"[129]","previouslyFormattedCitation":"[129]"},"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[129]</w:t>
            </w:r>
            <w:r>
              <w:rPr>
                <w:color w:val="000000"/>
                <w:sz w:val="18"/>
                <w:szCs w:val="18"/>
              </w:rPr>
              <w:fldChar w:fldCharType="end"/>
            </w:r>
          </w:p>
        </w:tc>
        <w:tc>
          <w:tcPr>
            <w:tcW w:w="2610" w:type="dxa"/>
          </w:tcPr>
          <w:p w:rsidR="00012D89" w:rsidRPr="00325A10"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color w:val="000000"/>
                <w:sz w:val="18"/>
                <w:szCs w:val="18"/>
              </w:rPr>
            </w:pPr>
            <w:r>
              <w:rPr>
                <w:rFonts w:cs="Times New Roman"/>
                <w:i w:val="0"/>
                <w:sz w:val="18"/>
                <w:szCs w:val="18"/>
              </w:rPr>
              <w:t>A</w:t>
            </w:r>
            <w:r w:rsidRPr="007D4C5A">
              <w:rPr>
                <w:rFonts w:cs="Times New Roman"/>
                <w:i w:val="0"/>
                <w:sz w:val="18"/>
                <w:szCs w:val="18"/>
              </w:rPr>
              <w:t>nti</w:t>
            </w:r>
            <w:r>
              <w:rPr>
                <w:rFonts w:cs="Times New Roman"/>
                <w:i w:val="0"/>
                <w:sz w:val="18"/>
                <w:szCs w:val="18"/>
              </w:rPr>
              <w:t>-</w:t>
            </w:r>
            <w:r w:rsidRPr="007D4C5A">
              <w:rPr>
                <w:rFonts w:cs="Times New Roman"/>
                <w:i w:val="0"/>
                <w:sz w:val="18"/>
                <w:szCs w:val="18"/>
              </w:rPr>
              <w:t>malarial activities</w:t>
            </w:r>
            <w:r>
              <w:rPr>
                <w:rFonts w:cs="Times New Roman"/>
                <w:i w:val="0"/>
                <w:sz w:val="18"/>
                <w:szCs w:val="18"/>
              </w:rPr>
              <w:t xml:space="preserve">, </w:t>
            </w:r>
            <w:r w:rsidRPr="007D4C5A">
              <w:rPr>
                <w:rFonts w:cs="Times New Roman"/>
                <w:i w:val="0"/>
                <w:sz w:val="18"/>
                <w:szCs w:val="18"/>
              </w:rPr>
              <w:t>anti-inflammatory, anti</w:t>
            </w:r>
            <w:r>
              <w:rPr>
                <w:rFonts w:cs="Times New Roman"/>
                <w:i w:val="0"/>
                <w:sz w:val="18"/>
                <w:szCs w:val="18"/>
              </w:rPr>
              <w:t>-</w:t>
            </w:r>
            <w:r w:rsidRPr="007D4C5A">
              <w:rPr>
                <w:rFonts w:cs="Times New Roman"/>
                <w:i w:val="0"/>
                <w:sz w:val="18"/>
                <w:szCs w:val="18"/>
              </w:rPr>
              <w:t>diarrheal, anti-analgesic, hepatoprotective, anti-</w:t>
            </w:r>
            <w:proofErr w:type="spellStart"/>
            <w:r w:rsidRPr="007D4C5A">
              <w:rPr>
                <w:rFonts w:cs="Times New Roman"/>
                <w:i w:val="0"/>
                <w:sz w:val="18"/>
                <w:szCs w:val="18"/>
              </w:rPr>
              <w:t>urolithiatic</w:t>
            </w:r>
            <w:proofErr w:type="spellEnd"/>
            <w:r w:rsidRPr="007D4C5A">
              <w:rPr>
                <w:rFonts w:cs="Times New Roman"/>
                <w:i w:val="0"/>
                <w:sz w:val="18"/>
                <w:szCs w:val="18"/>
              </w:rPr>
              <w:t xml:space="preserve">, anti-lice, anti-dandruff, and </w:t>
            </w:r>
            <w:proofErr w:type="spellStart"/>
            <w:r>
              <w:rPr>
                <w:rFonts w:cs="Times New Roman"/>
                <w:i w:val="0"/>
                <w:sz w:val="18"/>
                <w:szCs w:val="18"/>
              </w:rPr>
              <w:t>neuropharmacological</w:t>
            </w:r>
            <w:proofErr w:type="spellEnd"/>
            <w:r>
              <w:rPr>
                <w:rFonts w:cs="Times New Roman"/>
                <w:i w:val="0"/>
                <w:sz w:val="18"/>
                <w:szCs w:val="18"/>
              </w:rPr>
              <w:t xml:space="preserve"> activities </w:t>
            </w:r>
            <w:r>
              <w:rPr>
                <w:color w:val="000000"/>
                <w:sz w:val="18"/>
                <w:szCs w:val="18"/>
              </w:rPr>
              <w:fldChar w:fldCharType="begin" w:fldLock="1"/>
            </w:r>
            <w:r>
              <w:rPr>
                <w:rFonts w:cs="Times New Roman"/>
                <w:i w:val="0"/>
                <w:color w:val="000000"/>
                <w:sz w:val="18"/>
                <w:szCs w:val="18"/>
              </w:rPr>
              <w:instrText>ADDIN CSL_CITATION {"citationItems":[{"id":"ITEM-1","itemData":{"DOI":"10.2174/2210315511666210806144540","ISSN":"2210-3155","author":[{"dropping-particle":"","family":"Mazimba","given":"Ofentse","non-dropping-particle":"","parse-names":false,"suffix":""},{"dropping-particle":"","family":"Kwape","given":"Tebogo E","non-dropping-particle":"","parse-names":false,"suffix":""},{"dropping-particle":"","family":"Gaobotse","given":"Goabaone","non-dropping-particle":"","parse-names":false,"suffix":""}],"container-title":"The Natural Products Journal","id":"ITEM-1","issue":"3","issued":{"date-parts":[["2022"]]},"page":"20-30","publisher":"Bentham Science Publishers direct","title":"Dichrostachys cinerea: ethnomedicinal uses, phytochemistry and pharmacological activities-A review","type":"article-journal","volume":"12"},"uris":["http://www.mendeley.com/documents/?uuid=5eac7f94-4a9b-4dba-b976-7bc3bd022f75"]}],"mendeley":{"formattedCitation":"[129]","plainTextFormattedCitation":"[129]","previouslyFormattedCitation":"[129]"},"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[129]</w:t>
            </w:r>
            <w:r>
              <w:rPr>
                <w:color w:val="000000"/>
                <w:sz w:val="18"/>
                <w:szCs w:val="18"/>
              </w:rPr>
              <w:fldChar w:fldCharType="end"/>
            </w:r>
            <w:r>
              <w:rPr>
                <w:rFonts w:cs="Times New Roman"/>
                <w:i w:val="0"/>
                <w:color w:val="000000"/>
                <w:sz w:val="18"/>
                <w:szCs w:val="18"/>
              </w:rPr>
              <w:t xml:space="preserve">, </w:t>
            </w:r>
            <w:r w:rsidRPr="008037B4">
              <w:rPr>
                <w:rFonts w:cs="Times New Roman"/>
                <w:i w:val="0"/>
                <w:sz w:val="18"/>
                <w:szCs w:val="18"/>
              </w:rPr>
              <w:t>anti</w:t>
            </w:r>
            <w:r>
              <w:rPr>
                <w:rFonts w:cs="Times New Roman"/>
                <w:i w:val="0"/>
                <w:sz w:val="18"/>
                <w:szCs w:val="18"/>
              </w:rPr>
              <w:t>-</w:t>
            </w:r>
            <w:r w:rsidRPr="008037B4">
              <w:rPr>
                <w:rFonts w:cs="Times New Roman"/>
                <w:i w:val="0"/>
                <w:sz w:val="18"/>
                <w:szCs w:val="18"/>
              </w:rPr>
              <w:t>bacterial and</w:t>
            </w:r>
            <w:r>
              <w:rPr>
                <w:rFonts w:cs="Times New Roman"/>
                <w:i w:val="0"/>
                <w:color w:val="000000"/>
                <w:sz w:val="18"/>
                <w:szCs w:val="18"/>
              </w:rPr>
              <w:t xml:space="preserve"> </w:t>
            </w:r>
            <w:r>
              <w:rPr>
                <w:rFonts w:cs="Times New Roman"/>
                <w:i w:val="0"/>
                <w:sz w:val="18"/>
                <w:szCs w:val="18"/>
              </w:rPr>
              <w:t xml:space="preserve">anti-fungal effect </w:t>
            </w:r>
            <w:r>
              <w:rPr>
                <w:sz w:val="18"/>
                <w:szCs w:val="18"/>
              </w:rPr>
              <w:fldChar w:fldCharType="begin" w:fldLock="1"/>
            </w:r>
            <w:r>
              <w:rPr>
                <w:rFonts w:cs="Times New Roman"/>
                <w:i w:val="0"/>
                <w:sz w:val="18"/>
                <w:szCs w:val="18"/>
              </w:rPr>
              <w:instrText>ADDIN CSL_CITATION {"citationItems":[{"id":"ITEM-1","itemData":{"author":[{"dropping-particle":"","family":"Neondo","given":"Johnstone Omukhulu","non-dropping-particle":"","parse-names":false,"suffix":""},{"dropping-particle":"","family":"Mbithe","given":"Cecilia Mweu","non-dropping-particle":"","parse-names":false,"suffix":""},{"dropping-particle":"","family":"Njenga","given":"Peter Kariuki","non-dropping-particle":"","parse-names":false,"suffix":""},{"dropping-particle":"","family":"Muthuri","given":"Catherine Wangari","non-dropping-particle":"","parse-names":false,"suffix":""}],"container-title":"Int J Med Plant Res","id":"ITEM-1","issue":"4","issued":{"date-parts":[["2012"]]},"page":"32-37","title":"Phytochemical characterization, antibacterial screening and toxicity evaluation of Dichrostachys cinerea","type":"article-journal","volume":"1"},"uris":["http://www.mendeley.com/documents/?uuid=6fa4094c-11cf-44d8-a0cb-88f5e1b7f046"]}],"mendeley":{"formattedCitation":"[133]","plainTextFormattedCitation":"[133]","previouslyFormattedCitation":"[133]"},"properties":{"noteIndex":0},"schema":"https://github.com/citation-style-language/schema/raw/master/csl-citation.json"}</w:instrText>
            </w:r>
            <w:r>
              <w:rPr>
                <w:sz w:val="18"/>
                <w:szCs w:val="18"/>
              </w:rPr>
              <w:fldChar w:fldCharType="separate"/>
            </w:r>
            <w:r w:rsidRPr="00552427">
              <w:rPr>
                <w:rFonts w:cs="Times New Roman"/>
                <w:i w:val="0"/>
                <w:noProof/>
                <w:sz w:val="18"/>
                <w:szCs w:val="18"/>
              </w:rPr>
              <w:t>[133]</w:t>
            </w:r>
            <w:r>
              <w:rPr>
                <w:sz w:val="18"/>
                <w:szCs w:val="18"/>
              </w:rPr>
              <w:fldChar w:fldCharType="end"/>
            </w:r>
            <w:r>
              <w:rPr>
                <w:rFonts w:cs="Times New Roman"/>
                <w:i w:val="0"/>
                <w:sz w:val="18"/>
                <w:szCs w:val="18"/>
              </w:rPr>
              <w:t xml:space="preserve">, anti-ulcer effect </w:t>
            </w:r>
            <w:r>
              <w:rPr>
                <w:sz w:val="18"/>
                <w:szCs w:val="18"/>
              </w:rPr>
              <w:fldChar w:fldCharType="begin" w:fldLock="1"/>
            </w:r>
            <w:r>
              <w:rPr>
                <w:rFonts w:cs="Times New Roman"/>
                <w:i w:val="0"/>
                <w:sz w:val="18"/>
                <w:szCs w:val="18"/>
              </w:rPr>
              <w:instrText>ADDIN CSL_CITATION {"citationItems":[{"id":"ITEM-1","itemData":{"author":[{"dropping-particle":"","family":"Abou Zeid","given":"Aisha Hussein","non-dropping-particle":"","parse-names":false,"suffix":""},{"dropping-particle":"","family":"Hifnawy","given":"Mohamed Saeed","non-dropping-particle":"","parse-names":false,"suffix":""},{"dropping-particle":"","family":"Mohammed","given":"Reda Sayed","non-dropping-particle":"","parse-names":false,"suffix":""}],"container-title":"Med Aromat Plant Sci Biotechnol","id":"ITEM-1","issued":{"date-parts":[["2009"]]},"page":"42-49","title":"Phenolic compounds and biological activities of Dichrostachys cinerea L","type":"article-journal","volume":"3"},"uris":["http://www.mendeley.com/documents/?uuid=7cc6c954-2ae8-457c-9574-80c478e51aca"]}],"mendeley":{"formattedCitation":"[134]","plainTextFormattedCitation":"[134]","previouslyFormattedCitation":"[134]"},"properties":{"noteIndex":0},"schema":"https://github.com/citation-style-language/schema/raw/master/csl-citation.json"}</w:instrText>
            </w:r>
            <w:r>
              <w:rPr>
                <w:sz w:val="18"/>
                <w:szCs w:val="18"/>
              </w:rPr>
              <w:fldChar w:fldCharType="separate"/>
            </w:r>
            <w:r w:rsidRPr="00552427">
              <w:rPr>
                <w:rFonts w:cs="Times New Roman"/>
                <w:i w:val="0"/>
                <w:noProof/>
                <w:sz w:val="18"/>
                <w:szCs w:val="18"/>
              </w:rPr>
              <w:t>[134]</w:t>
            </w:r>
            <w:r>
              <w:rPr>
                <w:sz w:val="18"/>
                <w:szCs w:val="18"/>
              </w:rPr>
              <w:fldChar w:fldCharType="end"/>
            </w:r>
            <w:r>
              <w:rPr>
                <w:rFonts w:cs="Times New Roman"/>
                <w:i w:val="0"/>
                <w:sz w:val="18"/>
                <w:szCs w:val="18"/>
              </w:rPr>
              <w:t xml:space="preserve">, anti-tumour effect </w:t>
            </w:r>
            <w:r>
              <w:rPr>
                <w:sz w:val="18"/>
                <w:szCs w:val="18"/>
              </w:rPr>
              <w:fldChar w:fldCharType="begin" w:fldLock="1"/>
            </w:r>
            <w:r>
              <w:rPr>
                <w:rFonts w:cs="Times New Roman"/>
                <w:i w:val="0"/>
                <w:sz w:val="18"/>
                <w:szCs w:val="18"/>
              </w:rPr>
              <w:instrText>ADDIN CSL_CITATION {"citationItems":[{"id":"ITEM-1","itemData":{"DOI":"10.1055/s-0028-1084325","ISSN":"0032-0943","author":[{"dropping-particle":"","family":"Abou Zeid","given":"A H S","non-dropping-particle":"","parse-names":false,"suffix":""},{"dropping-particle":"","family":"Hifnawy","given":"M S","non-dropping-particle":"","parse-names":false,"suffix":""},{"dropping-particle":"","family":"Mohamed","given":"R S","non-dropping-particle":"","parse-names":false,"suffix":""}],"container-title":"Planta Medica","id":"ITEM-1","issue":"09","issued":{"date-parts":[["2008"]]},"page":"PA327","title":"Anti-tumour activity and phytochemical constituents of the aerial parts of Dichrostachys cinerea L","type":"article-journal","volume":"74"},"uris":["http://www.mendeley.com/documents/?uuid=c341fb8b-d880-4b99-bfff-aa087edaf9ee"]}],"mendeley":{"formattedCitation":"[135]","plainTextFormattedCitation":"[135]","previouslyFormattedCitation":"[135]"},"properties":{"noteIndex":0},"schema":"https://github.com/citation-style-language/schema/raw/master/csl-citation.json"}</w:instrText>
            </w:r>
            <w:r>
              <w:rPr>
                <w:sz w:val="18"/>
                <w:szCs w:val="18"/>
              </w:rPr>
              <w:fldChar w:fldCharType="separate"/>
            </w:r>
            <w:r w:rsidRPr="00552427">
              <w:rPr>
                <w:rFonts w:cs="Times New Roman"/>
                <w:i w:val="0"/>
                <w:noProof/>
                <w:sz w:val="18"/>
                <w:szCs w:val="18"/>
              </w:rPr>
              <w:t>[135]</w:t>
            </w:r>
            <w:r>
              <w:rPr>
                <w:sz w:val="18"/>
                <w:szCs w:val="18"/>
              </w:rPr>
              <w:fldChar w:fldCharType="end"/>
            </w:r>
          </w:p>
          <w:p w:rsidR="00012D89"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p>
          <w:p w:rsidR="00012D89" w:rsidRPr="00DA6878" w:rsidRDefault="00012D89" w:rsidP="009F5295">
            <w:pPr>
              <w:spacing w:line="360" w:lineRule="auto"/>
              <w:cnfStyle w:val="000000100000" w:firstRow="0" w:lastRow="0" w:firstColumn="0" w:lastColumn="0" w:oddVBand="0" w:evenVBand="0" w:oddHBand="1" w:evenHBand="0" w:firstRowFirstColumn="0" w:firstRowLastColumn="0" w:lastRowFirstColumn="0" w:lastRowLastColumn="0"/>
              <w:rPr>
                <w:rFonts w:cs="Times New Roman"/>
                <w:i w:val="0"/>
                <w:sz w:val="18"/>
                <w:szCs w:val="18"/>
              </w:rPr>
            </w:pPr>
            <w:r>
              <w:rPr>
                <w:rFonts w:cs="Times New Roman"/>
                <w:i w:val="0"/>
                <w:sz w:val="18"/>
                <w:szCs w:val="18"/>
              </w:rPr>
              <w:t>T</w:t>
            </w:r>
            <w:r w:rsidRPr="001E027C">
              <w:rPr>
                <w:rFonts w:cs="Times New Roman"/>
                <w:i w:val="0"/>
                <w:sz w:val="18"/>
                <w:szCs w:val="18"/>
              </w:rPr>
              <w:t>annins, flavonoids</w:t>
            </w:r>
            <w:r>
              <w:rPr>
                <w:rFonts w:cs="Times New Roman"/>
                <w:i w:val="0"/>
                <w:sz w:val="18"/>
                <w:szCs w:val="18"/>
              </w:rPr>
              <w:t xml:space="preserve">, steroids and saponins </w:t>
            </w:r>
            <w:r>
              <w:rPr>
                <w:color w:val="000000"/>
                <w:sz w:val="18"/>
                <w:szCs w:val="18"/>
              </w:rPr>
              <w:fldChar w:fldCharType="begin" w:fldLock="1"/>
            </w:r>
            <w:r>
              <w:rPr>
                <w:rFonts w:cs="Times New Roman"/>
                <w:i w:val="0"/>
                <w:color w:val="000000"/>
                <w:sz w:val="18"/>
                <w:szCs w:val="18"/>
              </w:rPr>
              <w:instrText>ADDIN CSL_CITATION {"citationItems":[{"id":"ITEM-1","itemData":{"DOI":"10.2174/2210315511666210806144540","ISSN":"2210-3155","author":[{"dropping-particle":"","family":"Mazimba","given":"Ofentse","non-dropping-particle":"","parse-names":false,"suffix":""},{"dropping-particle":"","family":"Kwape","given":"Tebogo E","non-dropping-particle":"","parse-names":false,"suffix":""},{"dropping-particle":"","family":"Gaobotse","given":"Goabaone","non-dropping-particle":"","parse-names":false,"suffix":""}],"container-title":"The Natural Products Journal","id":"ITEM-1","issue":"3","issued":{"date-parts":[["2022"]]},"page":"20-30","publisher":"Bentham Science Publishers direct","title":"Dichrostachys cinerea: ethnomedicinal uses, phytochemistry and pharmacological activities-A review","type":"article-journal","volume":"12"},"uris":["http://www.mendeley.com/documents/?uuid=5eac7f94-4a9b-4dba-b976-7bc3bd022f75"]}],"mendeley":{"formattedCitation":"[129]","plainTextFormattedCitation":"[129]","previouslyFormattedCitation":"[129]"},"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[129]</w:t>
            </w:r>
            <w:r>
              <w:rPr>
                <w:color w:val="000000"/>
                <w:sz w:val="18"/>
                <w:szCs w:val="18"/>
              </w:rPr>
              <w:fldChar w:fldCharType="end"/>
            </w:r>
          </w:p>
        </w:tc>
      </w:tr>
      <w:tr w:rsidR="00012D89" w:rsidRPr="00DC5575" w:rsidTr="009F5295">
        <w:trPr>
          <w:trHeight w:val="1313"/>
          <w:jc w:val="center"/>
        </w:trPr>
        <w:tc>
          <w:tcPr>
            <w:cnfStyle w:val="001000000000" w:firstRow="0" w:lastRow="0" w:firstColumn="1" w:lastColumn="0" w:oddVBand="0" w:evenVBand="0" w:oddHBand="0" w:evenHBand="0" w:firstRowFirstColumn="0" w:firstRowLastColumn="0" w:lastRowFirstColumn="0" w:lastRowLastColumn="0"/>
            <w:tcW w:w="1350" w:type="dxa"/>
          </w:tcPr>
          <w:p w:rsidR="00012D89" w:rsidRPr="004E4022" w:rsidRDefault="00012D89" w:rsidP="00012D89">
            <w:pPr>
              <w:pStyle w:val="ListParagraph"/>
              <w:numPr>
                <w:ilvl w:val="0"/>
                <w:numId w:val="9"/>
              </w:numPr>
              <w:spacing w:after="0" w:line="360" w:lineRule="auto"/>
              <w:jc w:val="left"/>
              <w:rPr>
                <w:rFonts w:cs="Times New Roman"/>
                <w:b w:val="0"/>
                <w:color w:val="000000"/>
                <w:sz w:val="18"/>
                <w:szCs w:val="18"/>
              </w:rPr>
            </w:pPr>
            <w:proofErr w:type="spellStart"/>
            <w:r w:rsidRPr="004E4022">
              <w:rPr>
                <w:rFonts w:cs="Times New Roman"/>
                <w:b w:val="0"/>
                <w:color w:val="000000"/>
                <w:sz w:val="18"/>
                <w:szCs w:val="18"/>
              </w:rPr>
              <w:t>Harrisonia</w:t>
            </w:r>
            <w:proofErr w:type="spellEnd"/>
            <w:r w:rsidRPr="004E4022">
              <w:rPr>
                <w:rFonts w:cs="Times New Roman"/>
                <w:b w:val="0"/>
                <w:color w:val="000000"/>
                <w:sz w:val="18"/>
                <w:szCs w:val="18"/>
              </w:rPr>
              <w:t xml:space="preserve"> </w:t>
            </w:r>
            <w:proofErr w:type="spellStart"/>
            <w:r w:rsidRPr="004E4022">
              <w:rPr>
                <w:rFonts w:cs="Times New Roman"/>
                <w:b w:val="0"/>
                <w:color w:val="000000"/>
                <w:sz w:val="18"/>
                <w:szCs w:val="18"/>
              </w:rPr>
              <w:t>abyssinica</w:t>
            </w:r>
            <w:r w:rsidRPr="004E4022">
              <w:rPr>
                <w:rFonts w:cs="Times New Roman"/>
                <w:b w:val="0"/>
                <w:i w:val="0"/>
                <w:color w:val="000000"/>
                <w:sz w:val="18"/>
                <w:szCs w:val="18"/>
              </w:rPr>
              <w:t>Oliv</w:t>
            </w:r>
            <w:proofErr w:type="spellEnd"/>
            <w:r w:rsidRPr="004E4022">
              <w:rPr>
                <w:rFonts w:cs="Times New Roman"/>
                <w:b w:val="0"/>
                <w:i w:val="0"/>
                <w:color w:val="000000"/>
                <w:sz w:val="18"/>
                <w:szCs w:val="18"/>
              </w:rPr>
              <w:t xml:space="preserve"> (</w:t>
            </w:r>
            <w:proofErr w:type="spellStart"/>
            <w:r w:rsidRPr="004E4022">
              <w:rPr>
                <w:rFonts w:cs="Times New Roman"/>
                <w:b w:val="0"/>
                <w:i w:val="0"/>
                <w:color w:val="000000"/>
                <w:sz w:val="18"/>
                <w:szCs w:val="18"/>
              </w:rPr>
              <w:t>Rutaceae</w:t>
            </w:r>
            <w:proofErr w:type="spellEnd"/>
            <w:r w:rsidRPr="004E4022">
              <w:rPr>
                <w:rFonts w:cs="Times New Roman"/>
                <w:b w:val="0"/>
                <w:i w:val="0"/>
                <w:color w:val="000000"/>
                <w:sz w:val="18"/>
                <w:szCs w:val="18"/>
              </w:rPr>
              <w:t>).[KiNP]</w:t>
            </w:r>
            <w:r w:rsidRPr="004E4022">
              <w:rPr>
                <w:rFonts w:cs="Times New Roman"/>
                <w:b w:val="0"/>
                <w:color w:val="000000"/>
                <w:sz w:val="18"/>
                <w:szCs w:val="18"/>
              </w:rPr>
              <w:t xml:space="preserve"> </w:t>
            </w:r>
            <w:r w:rsidRPr="004E4022">
              <w:rPr>
                <w:color w:val="000000"/>
                <w:sz w:val="18"/>
                <w:szCs w:val="18"/>
              </w:rPr>
              <w:fldChar w:fldCharType="begin" w:fldLock="1"/>
            </w:r>
            <w:r>
              <w:rPr>
                <w:rFonts w:cs="Times New Roman"/>
                <w:b w:val="0"/>
                <w:color w:val="000000"/>
                <w:sz w:val="18"/>
                <w:szCs w:val="18"/>
              </w:rPr>
              <w:instrText>ADDIN CSL_CITATION {"citationItems":[{"id":"ITEM-1","itemData":{"author":[{"dropping-particle":"","family":"Authority","given":"Uganda Wildlife","non-dropping-particle":"","parse-names":false,"suffix":""}],"id":"ITEM-1","issued":{"date-parts":[["2012"]]},"title":"Kidepo Valley National Park General Management Plan","type":"article-journal"},"uris":["http://www.mendeley.com/documents/?uuid=530685b9-67f6-425a-81e5-d6790fc8c5df"]}],"mendeley":{"formattedCitation":"[136]","plainTextFormattedCitation":"[136]","previouslyFormattedCitation":"[136]"},"properties":{"noteIndex":0},"schema":"https://github.com/citation-style-language/schema/raw/master/csl-citation.json"}</w:instrText>
            </w:r>
            <w:r w:rsidRPr="004E4022">
              <w:rPr>
                <w:color w:val="000000"/>
                <w:sz w:val="18"/>
                <w:szCs w:val="18"/>
              </w:rPr>
              <w:fldChar w:fldCharType="separate"/>
            </w:r>
            <w:r w:rsidRPr="004E4022">
              <w:rPr>
                <w:rFonts w:cs="Times New Roman"/>
                <w:b w:val="0"/>
                <w:i w:val="0"/>
                <w:noProof/>
                <w:color w:val="000000"/>
                <w:sz w:val="18"/>
                <w:szCs w:val="18"/>
              </w:rPr>
              <w:t>[136]</w:t>
            </w:r>
            <w:r w:rsidRPr="004E4022">
              <w:rPr>
                <w:color w:val="000000"/>
                <w:sz w:val="18"/>
                <w:szCs w:val="18"/>
              </w:rPr>
              <w:fldChar w:fldCharType="end"/>
            </w:r>
          </w:p>
        </w:tc>
        <w:tc>
          <w:tcPr>
            <w:tcW w:w="864" w:type="dxa"/>
          </w:tcPr>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Ethiopian plum, Abyssinian plum</w:t>
            </w:r>
          </w:p>
        </w:tc>
        <w:tc>
          <w:tcPr>
            <w:tcW w:w="432" w:type="dxa"/>
          </w:tcPr>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proofErr w:type="spellStart"/>
            <w:r w:rsidRPr="00DA6878">
              <w:rPr>
                <w:rFonts w:cs="Times New Roman"/>
                <w:i w:val="0"/>
                <w:color w:val="000000"/>
                <w:sz w:val="18"/>
                <w:szCs w:val="18"/>
              </w:rPr>
              <w:t>Sh</w:t>
            </w:r>
            <w:proofErr w:type="spellEnd"/>
          </w:p>
        </w:tc>
        <w:tc>
          <w:tcPr>
            <w:tcW w:w="1849" w:type="dxa"/>
            <w:noWrap/>
          </w:tcPr>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Used to manage </w:t>
            </w:r>
            <w:r w:rsidRPr="00DE2A1F">
              <w:rPr>
                <w:rFonts w:cs="Times New Roman"/>
                <w:i w:val="0"/>
                <w:color w:val="000000"/>
                <w:sz w:val="18"/>
                <w:szCs w:val="18"/>
              </w:rPr>
              <w:t>ven</w:t>
            </w:r>
            <w:r>
              <w:rPr>
                <w:rFonts w:cs="Times New Roman"/>
                <w:i w:val="0"/>
                <w:color w:val="000000"/>
                <w:sz w:val="18"/>
                <w:szCs w:val="18"/>
              </w:rPr>
              <w:t>ereal diseases, malaria, diarrh</w:t>
            </w:r>
            <w:r w:rsidRPr="00DE2A1F">
              <w:rPr>
                <w:rFonts w:cs="Times New Roman"/>
                <w:i w:val="0"/>
                <w:color w:val="000000"/>
                <w:sz w:val="18"/>
                <w:szCs w:val="18"/>
              </w:rPr>
              <w:t xml:space="preserve">ea, haemorrhoids, diabetes, urinary problems, general body pain, snakebites </w:t>
            </w:r>
            <w:r w:rsidRPr="00DE2A1F">
              <w:rPr>
                <w:rFonts w:cs="Times New Roman"/>
                <w:i w:val="0"/>
                <w:color w:val="000000"/>
                <w:sz w:val="18"/>
                <w:szCs w:val="18"/>
              </w:rPr>
              <w:lastRenderedPageBreak/>
              <w:t>and intestinal worms</w:t>
            </w:r>
            <w:r>
              <w:rPr>
                <w:rFonts w:cs="Times New Roman"/>
                <w:i w:val="0"/>
                <w:color w:val="000000"/>
                <w:sz w:val="18"/>
                <w:szCs w:val="18"/>
              </w:rPr>
              <w:t xml:space="preserve"> </w:t>
            </w:r>
            <w:r>
              <w:rPr>
                <w:color w:val="000000"/>
                <w:sz w:val="18"/>
                <w:szCs w:val="18"/>
              </w:rPr>
              <w:fldChar w:fldCharType="begin" w:fldLock="1"/>
            </w:r>
            <w:r>
              <w:rPr>
                <w:rFonts w:cs="Times New Roman"/>
                <w:i w:val="0"/>
                <w:color w:val="000000"/>
                <w:sz w:val="18"/>
                <w:szCs w:val="18"/>
              </w:rPr>
              <w:instrText>ADDIN CSL_CITATION {"citationItems":[{"id":"ITEM-1","itemData":{"author":[{"dropping-particle":"","family":"Silva","given":"Mário Calane","non-dropping-particle":"Da","parse-names":false,"suffix":""},{"dropping-particle":"","family":"Izidine","given":"Samira","non-dropping-particle":"","parse-names":false,"suffix":""},{"dropping-particle":"","family":"Amude","given":"Ana Bela","non-dropping-particle":"","parse-names":false,"suffix":""}],"id":"ITEM-1","issued":{"date-parts":[["2004"]]},"title":"A preliminary checklist of the vascular plants of Mozambique","type":"article-journal"},"uris":["http://www.mendeley.com/documents/?uuid=70c9e7b0-30fd-440a-97cd-f4e28d426017"]}],"mendeley":{"formattedCitation":"[137]","plainTextFormattedCitation":"[137]","previouslyFormattedCitation":"[137]"},"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[137]</w:t>
            </w:r>
            <w:r>
              <w:rPr>
                <w:color w:val="000000"/>
                <w:sz w:val="18"/>
                <w:szCs w:val="18"/>
              </w:rPr>
              <w:fldChar w:fldCharType="end"/>
            </w:r>
          </w:p>
        </w:tc>
        <w:tc>
          <w:tcPr>
            <w:tcW w:w="630" w:type="dxa"/>
          </w:tcPr>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lastRenderedPageBreak/>
              <w:t>L, R</w:t>
            </w:r>
          </w:p>
        </w:tc>
        <w:tc>
          <w:tcPr>
            <w:tcW w:w="1162" w:type="dxa"/>
          </w:tcPr>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color w:val="000000"/>
                <w:sz w:val="18"/>
                <w:szCs w:val="18"/>
              </w:rPr>
            </w:pPr>
            <w:r>
              <w:rPr>
                <w:rFonts w:cs="Times New Roman"/>
                <w:i w:val="0"/>
                <w:color w:val="000000"/>
                <w:sz w:val="18"/>
                <w:szCs w:val="18"/>
              </w:rPr>
              <w:t xml:space="preserve">Make powder from leaves and roots </w:t>
            </w:r>
            <w:r>
              <w:rPr>
                <w:color w:val="000000"/>
                <w:sz w:val="18"/>
                <w:szCs w:val="18"/>
              </w:rPr>
              <w:fldChar w:fldCharType="begin" w:fldLock="1"/>
            </w:r>
            <w:r>
              <w:rPr>
                <w:rFonts w:cs="Times New Roman"/>
                <w:i w:val="0"/>
                <w:color w:val="000000"/>
                <w:sz w:val="18"/>
                <w:szCs w:val="18"/>
              </w:rPr>
              <w:instrText>ADDIN CSL_CITATION {"citationItems":[{"id":"ITEM-1","itemData":{"author":[{"dropping-particle":"","family":"Silva","given":"Mário Calane","non-dropping-particle":"Da","parse-names":false,"suffix":""},{"dropping-particle":"","family":"Izidine","given":"Samira","non-dropping-particle":"","parse-names":false,"suffix":""},{"dropping-particle":"","family":"Amude","given":"Ana Bela","non-dropping-particle":"","parse-names":false,"suffix":""}],"id":"ITEM-1","issued":{"date-parts":[["2004"]]},"title":"A preliminary checklist of the vascular plants of Mozambique","type":"article-journal"},"uris":["http://www.mendeley.com/documents/?uuid=70c9e7b0-30fd-440a-97cd-f4e28d426017"]}],"mendeley":{"formattedCitation":"[137]","plainTextFormattedCitation":"[137]","previouslyFormattedCitation":"[137]"},"properties":{"noteIndex":0},"schema":"https://github.com/citation-style-language/schema/raw/master/csl-citation.json"}</w:instrText>
            </w:r>
            <w:r>
              <w:rPr>
                <w:color w:val="000000"/>
                <w:sz w:val="18"/>
                <w:szCs w:val="18"/>
              </w:rPr>
              <w:fldChar w:fldCharType="separate"/>
            </w:r>
            <w:r w:rsidRPr="00552427">
              <w:rPr>
                <w:rFonts w:cs="Times New Roman"/>
                <w:i w:val="0"/>
                <w:noProof/>
                <w:color w:val="000000"/>
                <w:sz w:val="18"/>
                <w:szCs w:val="18"/>
              </w:rPr>
              <w:t>[137]</w:t>
            </w:r>
            <w:r>
              <w:rPr>
                <w:color w:val="000000"/>
                <w:sz w:val="18"/>
                <w:szCs w:val="18"/>
              </w:rPr>
              <w:fldChar w:fldCharType="end"/>
            </w:r>
          </w:p>
        </w:tc>
        <w:tc>
          <w:tcPr>
            <w:tcW w:w="1808" w:type="dxa"/>
          </w:tcPr>
          <w:p w:rsidR="00012D89" w:rsidRPr="00D65E10"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DC5575">
              <w:rPr>
                <w:rFonts w:cs="Times New Roman"/>
                <w:i w:val="0"/>
                <w:sz w:val="18"/>
                <w:szCs w:val="18"/>
              </w:rPr>
              <w:t>Man</w:t>
            </w:r>
            <w:r>
              <w:rPr>
                <w:rFonts w:cs="Times New Roman"/>
                <w:i w:val="0"/>
                <w:sz w:val="18"/>
                <w:szCs w:val="18"/>
              </w:rPr>
              <w:t>a</w:t>
            </w:r>
            <w:r w:rsidRPr="00DC5575">
              <w:rPr>
                <w:rFonts w:cs="Times New Roman"/>
                <w:i w:val="0"/>
                <w:sz w:val="18"/>
                <w:szCs w:val="18"/>
              </w:rPr>
              <w:t xml:space="preserve">ging East coast fever </w:t>
            </w:r>
            <w:r>
              <w:rPr>
                <w:rFonts w:cs="Times New Roman"/>
                <w:i w:val="0"/>
                <w:sz w:val="18"/>
                <w:szCs w:val="18"/>
              </w:rPr>
              <w:t>i</w:t>
            </w:r>
            <w:r w:rsidRPr="00DC5575">
              <w:rPr>
                <w:rFonts w:cs="Times New Roman"/>
                <w:i w:val="0"/>
                <w:sz w:val="18"/>
                <w:szCs w:val="18"/>
              </w:rPr>
              <w:t xml:space="preserve">n cattle </w:t>
            </w:r>
            <w:r>
              <w:rPr>
                <w:sz w:val="18"/>
                <w:szCs w:val="18"/>
              </w:rPr>
              <w:fldChar w:fldCharType="begin" w:fldLock="1"/>
            </w:r>
            <w:r>
              <w:rPr>
                <w:rFonts w:cs="Times New Roman"/>
                <w:i w:val="0"/>
                <w:sz w:val="18"/>
                <w:szCs w:val="18"/>
              </w:rPr>
              <w:instrText>ADDIN CSL_CITATION {"citationItems":[{"id":"ITEM-1","itemData":{"ISSN":"0378-8741","author":[{"dropping-particle":"","family":"Tabuti","given":"John R S","non-dropping-particle":"","parse-names":false,"suffix":""},{"dropping-particle":"","family":"Dhillion","given":"Shivcharn S","non-dropping-particle":"","parse-names":false,"suffix":""},{"dropping-particle":"","family":"Lye","given":"Kaare A","non-dropping-particle":"","parse-names":false,"suffix":""}],"container-title":"Journal of Ethnopharmacology","id":"ITEM-1","issue":"2-3","issued":{"date-parts":[["2003"]]},"page":"279-286","publisher":"Elsevier","title":"Ethnoveterinary medicines for cattle (Bos indicus) in Bulamogi county, Uganda: plant species and mode of use","type":"article-journal","volume":"88"},"uris":["http://www.mendeley.com/documents/?uuid=14c7733e-7a7d-4a03-b012-3b7df790da2d"]}],"mendeley":{"formattedCitation":"[38]","plainTextFormattedCitation":"[38]","previouslyFormattedCitation":"[38]"},"properties":{"noteIndex":0},"schema":"https://github.com/citation-style-language/schema/raw/master/csl-citation.json"}</w:instrText>
            </w:r>
            <w:r>
              <w:rPr>
                <w:sz w:val="18"/>
                <w:szCs w:val="18"/>
              </w:rPr>
              <w:fldChar w:fldCharType="separate"/>
            </w:r>
            <w:r w:rsidRPr="00552427">
              <w:rPr>
                <w:rFonts w:cs="Times New Roman"/>
                <w:i w:val="0"/>
                <w:noProof/>
                <w:sz w:val="18"/>
                <w:szCs w:val="18"/>
              </w:rPr>
              <w:t>[38]</w:t>
            </w:r>
            <w:r>
              <w:rPr>
                <w:sz w:val="18"/>
                <w:szCs w:val="18"/>
              </w:rPr>
              <w:fldChar w:fldCharType="end"/>
            </w:r>
          </w:p>
        </w:tc>
        <w:tc>
          <w:tcPr>
            <w:tcW w:w="45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DC5575">
              <w:rPr>
                <w:rFonts w:cs="Times New Roman"/>
                <w:i w:val="0"/>
                <w:sz w:val="18"/>
                <w:szCs w:val="18"/>
              </w:rPr>
              <w:t>R</w:t>
            </w:r>
          </w:p>
        </w:tc>
        <w:tc>
          <w:tcPr>
            <w:tcW w:w="1170" w:type="dxa"/>
          </w:tcPr>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 xml:space="preserve">Infusion, </w:t>
            </w:r>
            <w:r w:rsidRPr="00DC5575">
              <w:rPr>
                <w:rFonts w:cs="Times New Roman"/>
                <w:i w:val="0"/>
                <w:sz w:val="18"/>
                <w:szCs w:val="18"/>
              </w:rPr>
              <w:t>Decoction prepared</w:t>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DC5575">
              <w:rPr>
                <w:rFonts w:cs="Times New Roman"/>
                <w:i w:val="0"/>
                <w:sz w:val="18"/>
                <w:szCs w:val="18"/>
              </w:rPr>
              <w:t>after adding above ground parts of</w:t>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roofErr w:type="spellStart"/>
            <w:r w:rsidRPr="00DC5575">
              <w:rPr>
                <w:rFonts w:cs="Times New Roman"/>
                <w:sz w:val="18"/>
                <w:szCs w:val="18"/>
              </w:rPr>
              <w:lastRenderedPageBreak/>
              <w:t>Oxygonum</w:t>
            </w:r>
            <w:proofErr w:type="spellEnd"/>
            <w:r w:rsidRPr="00DC5575">
              <w:rPr>
                <w:rFonts w:cs="Times New Roman"/>
                <w:sz w:val="18"/>
                <w:szCs w:val="18"/>
              </w:rPr>
              <w:t xml:space="preserve"> </w:t>
            </w:r>
            <w:proofErr w:type="spellStart"/>
            <w:r w:rsidRPr="00DC5575">
              <w:rPr>
                <w:rFonts w:cs="Times New Roman"/>
                <w:sz w:val="18"/>
                <w:szCs w:val="18"/>
              </w:rPr>
              <w:t>sinuatum</w:t>
            </w:r>
            <w:proofErr w:type="spellEnd"/>
            <w:r w:rsidRPr="00DC5575">
              <w:rPr>
                <w:rFonts w:cs="Times New Roman"/>
                <w:i w:val="0"/>
                <w:sz w:val="18"/>
                <w:szCs w:val="18"/>
              </w:rPr>
              <w:t>. Give ca. 200 ml,</w:t>
            </w:r>
          </w:p>
          <w:p w:rsidR="00012D89" w:rsidRPr="00DC5575"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DC5575">
              <w:rPr>
                <w:rFonts w:cs="Times New Roman"/>
                <w:i w:val="0"/>
                <w:sz w:val="18"/>
                <w:szCs w:val="18"/>
              </w:rPr>
              <w:t>three times a day for 5 days.</w:t>
            </w:r>
            <w:r w:rsidRPr="00DC5575">
              <w:rPr>
                <w:sz w:val="18"/>
                <w:szCs w:val="18"/>
              </w:rPr>
              <w:fldChar w:fldCharType="begin" w:fldLock="1"/>
            </w:r>
            <w:r>
              <w:rPr>
                <w:rFonts w:cs="Times New Roman"/>
                <w:i w:val="0"/>
                <w:sz w:val="18"/>
                <w:szCs w:val="18"/>
              </w:rPr>
              <w:instrText>ADDIN CSL_CITATION {"citationItems":[{"id":"ITEM-1","itemData":{"ISSN":"0378-8741","author":[{"dropping-particle":"","family":"Tabuti","given":"John R S","non-dropping-particle":"","parse-names":false,"suffix":""},{"dropping-particle":"","family":"Dhillion","given":"Shivcharn S","non-dropping-particle":"","parse-names":false,"suffix":""},{"dropping-particle":"","family":"Lye","given":"Kaare A","non-dropping-particle":"","parse-names":false,"suffix":""}],"container-title":"Journal of Ethnopharmacology","id":"ITEM-1","issue":"2-3","issued":{"date-parts":[["2003"]]},"page":"279-286","publisher":"Elsevier","title":"Ethnoveterinary medicines for cattle (Bos indicus) in Bulamogi county, Uganda: plant species and mode of use","type":"article-journal","volume":"88"},"uris":["http://www.mendeley.com/documents/?uuid=14c7733e-7a7d-4a03-b012-3b7df790da2d"]}],"mendeley":{"formattedCitation":"[38]","plainTextFormattedCitation":"[38]","previouslyFormattedCitation":"[38]"},"properties":{"noteIndex":0},"schema":"https://github.com/citation-style-language/schema/raw/master/csl-citation.json"}</w:instrText>
            </w:r>
            <w:r w:rsidRPr="00DC5575">
              <w:rPr>
                <w:sz w:val="18"/>
                <w:szCs w:val="18"/>
              </w:rPr>
              <w:fldChar w:fldCharType="separate"/>
            </w:r>
            <w:r w:rsidRPr="00552427">
              <w:rPr>
                <w:rFonts w:cs="Times New Roman"/>
                <w:i w:val="0"/>
                <w:noProof/>
                <w:sz w:val="18"/>
                <w:szCs w:val="18"/>
              </w:rPr>
              <w:t>[38]</w:t>
            </w:r>
            <w:r w:rsidRPr="00DC5575">
              <w:rPr>
                <w:sz w:val="18"/>
                <w:szCs w:val="18"/>
              </w:rPr>
              <w:fldChar w:fldCharType="end"/>
            </w:r>
            <w:r w:rsidRPr="00DC5575">
              <w:rPr>
                <w:rFonts w:cs="Times New Roman"/>
                <w:i w:val="0"/>
                <w:sz w:val="18"/>
                <w:szCs w:val="18"/>
              </w:rPr>
              <w:t>.</w:t>
            </w:r>
          </w:p>
        </w:tc>
        <w:tc>
          <w:tcPr>
            <w:tcW w:w="2610" w:type="dxa"/>
          </w:tcPr>
          <w:p w:rsidR="00012D89" w:rsidRPr="002A0592"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roofErr w:type="spellStart"/>
            <w:r>
              <w:rPr>
                <w:rFonts w:cs="Times New Roman"/>
                <w:i w:val="0"/>
                <w:sz w:val="18"/>
                <w:szCs w:val="18"/>
              </w:rPr>
              <w:lastRenderedPageBreak/>
              <w:t>M</w:t>
            </w:r>
            <w:r w:rsidRPr="002A0592">
              <w:rPr>
                <w:rFonts w:cs="Times New Roman"/>
                <w:i w:val="0"/>
                <w:sz w:val="18"/>
                <w:szCs w:val="18"/>
              </w:rPr>
              <w:t>ethanolic</w:t>
            </w:r>
            <w:proofErr w:type="spellEnd"/>
            <w:r w:rsidRPr="002A0592">
              <w:rPr>
                <w:rFonts w:cs="Times New Roman"/>
                <w:i w:val="0"/>
                <w:sz w:val="18"/>
                <w:szCs w:val="18"/>
              </w:rPr>
              <w:t xml:space="preserve"> crude</w:t>
            </w:r>
          </w:p>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extract</w:t>
            </w:r>
            <w:r w:rsidRPr="002A0592">
              <w:rPr>
                <w:rFonts w:cs="Times New Roman"/>
                <w:i w:val="0"/>
                <w:sz w:val="18"/>
                <w:szCs w:val="18"/>
              </w:rPr>
              <w:t xml:space="preserve"> </w:t>
            </w:r>
            <w:r>
              <w:rPr>
                <w:rFonts w:cs="Times New Roman"/>
                <w:i w:val="0"/>
                <w:sz w:val="18"/>
                <w:szCs w:val="18"/>
              </w:rPr>
              <w:t xml:space="preserve">causes  mortality in brine shrimps </w:t>
            </w:r>
            <w:r>
              <w:rPr>
                <w:sz w:val="18"/>
                <w:szCs w:val="18"/>
              </w:rPr>
              <w:fldChar w:fldCharType="begin" w:fldLock="1"/>
            </w:r>
            <w:r>
              <w:rPr>
                <w:rFonts w:cs="Times New Roman"/>
                <w:i w:val="0"/>
                <w:sz w:val="18"/>
                <w:szCs w:val="18"/>
              </w:rPr>
              <w:instrText>ADDIN CSL_CITATION {"citationItems":[{"id":"ITEM-1","itemData":{"DOI":"10.9734/jsrr/2016/23819","author":[{"dropping-particle":"","family":"Leonard","given":"Oduor P","non-dropping-particle":"","parse-names":false,"suffix":""},{"dropping-particle":"","family":"Robert","given":"S","non-dropping-particle":"","parse-names":false,"suffix":""},{"dropping-particle":"","family":"Hoseah","given":"A","non-dropping-particle":"","parse-names":false,"suffix":""},{"dropping-particle":"","family":"Charles","given":"Muleke","non-dropping-particle":"","parse-names":false,"suffix":""},{"dropping-particle":"","family":"Chepkorir","given":"Regina","non-dropping-particle":"","parse-names":false,"suffix":""},{"dropping-particle":"","family":"Ngoci","given":"N","non-dropping-particle":"","parse-names":false,"suffix":""}],"container-title":"J Sci Res Rep","id":"ITEM-1","issued":{"date-parts":[["2016"]]},"page":"1-10","title":"Phytochemical characterization and cytotoxicity of Carissa edulis, Azadirachta indica, Cassia siamea and Harrisonia abyssinica from Masumbi Village, Siaya County-Kenya","type":"article-journal","volume":"10"},"uris":["http://www.mendeley.com/documents/?uuid=0d0ee4ec-8bf7-4f0b-b509-07b00c5cc9dd"]}],"mendeley":{"formattedCitation":"[138]","plainTextFormattedCitation":"[138]","previouslyFormattedCitation":"[138]"},"properties":{"noteIndex":0},"schema":"https://github.com/citation-style-language/schema/raw/master/csl-citation.json"}</w:instrText>
            </w:r>
            <w:r>
              <w:rPr>
                <w:sz w:val="18"/>
                <w:szCs w:val="18"/>
              </w:rPr>
              <w:fldChar w:fldCharType="separate"/>
            </w:r>
            <w:r w:rsidRPr="00552427">
              <w:rPr>
                <w:rFonts w:cs="Times New Roman"/>
                <w:i w:val="0"/>
                <w:noProof/>
                <w:sz w:val="18"/>
                <w:szCs w:val="18"/>
              </w:rPr>
              <w:t>[138]</w:t>
            </w:r>
            <w:r>
              <w:rPr>
                <w:sz w:val="18"/>
                <w:szCs w:val="18"/>
              </w:rPr>
              <w:fldChar w:fldCharType="end"/>
            </w:r>
          </w:p>
        </w:tc>
        <w:tc>
          <w:tcPr>
            <w:tcW w:w="2610" w:type="dxa"/>
          </w:tcPr>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sidRPr="00F81FAF">
              <w:rPr>
                <w:rFonts w:cs="Times New Roman"/>
                <w:i w:val="0"/>
                <w:sz w:val="18"/>
                <w:szCs w:val="18"/>
              </w:rPr>
              <w:t>Anti</w:t>
            </w:r>
            <w:r>
              <w:rPr>
                <w:rFonts w:cs="Times New Roman"/>
                <w:i w:val="0"/>
                <w:sz w:val="18"/>
                <w:szCs w:val="18"/>
              </w:rPr>
              <w:t>-</w:t>
            </w:r>
            <w:r w:rsidRPr="00F81FAF">
              <w:rPr>
                <w:rFonts w:cs="Times New Roman"/>
                <w:i w:val="0"/>
                <w:sz w:val="18"/>
                <w:szCs w:val="18"/>
              </w:rPr>
              <w:t>oxidant</w:t>
            </w:r>
            <w:r>
              <w:rPr>
                <w:rFonts w:cs="Times New Roman"/>
                <w:i w:val="0"/>
                <w:sz w:val="18"/>
                <w:szCs w:val="18"/>
              </w:rPr>
              <w:t xml:space="preserve"> and a</w:t>
            </w:r>
            <w:r w:rsidRPr="00D03ECC">
              <w:rPr>
                <w:rFonts w:cs="Times New Roman"/>
                <w:i w:val="0"/>
                <w:sz w:val="18"/>
                <w:szCs w:val="18"/>
              </w:rPr>
              <w:t>nti</w:t>
            </w:r>
            <w:r>
              <w:rPr>
                <w:rFonts w:cs="Times New Roman"/>
                <w:i w:val="0"/>
                <w:sz w:val="18"/>
                <w:szCs w:val="18"/>
              </w:rPr>
              <w:t>-</w:t>
            </w:r>
            <w:r w:rsidRPr="00D03ECC">
              <w:rPr>
                <w:rFonts w:cs="Times New Roman"/>
                <w:i w:val="0"/>
                <w:sz w:val="18"/>
                <w:szCs w:val="18"/>
              </w:rPr>
              <w:t>bacterial properties</w:t>
            </w:r>
            <w:r>
              <w:rPr>
                <w:rFonts w:cs="Times New Roman"/>
                <w:i w:val="0"/>
                <w:sz w:val="18"/>
                <w:szCs w:val="18"/>
              </w:rPr>
              <w:t xml:space="preserve"> </w:t>
            </w:r>
            <w:r>
              <w:rPr>
                <w:sz w:val="18"/>
                <w:szCs w:val="18"/>
              </w:rPr>
              <w:fldChar w:fldCharType="begin" w:fldLock="1"/>
            </w:r>
            <w:r>
              <w:rPr>
                <w:rFonts w:cs="Times New Roman"/>
                <w:i w:val="0"/>
                <w:sz w:val="18"/>
                <w:szCs w:val="18"/>
              </w:rPr>
              <w:instrText>ADDIN CSL_CITATION {"citationItems":[{"id":"ITEM-1","itemData":{"DOI":"10.4102/jomped.v2i1.39","ISSN":"2519-559X","author":[{"dropping-particle":"","family":"Madivoli","given":"Edwin S","non-dropping-particle":"","parse-names":false,"suffix":""},{"dropping-particle":"","family":"Maina","given":"Ernest G","non-dropping-particle":"","parse-names":false,"suffix":""},{"dropping-particle":"","family":"Kairigo","given":"Pius K","non-dropping-particle":"","parse-names":false,"suffix":""},{"dropping-particle":"","family":"Murigi","given":"Martin K","non-dropping-particle":"","parse-names":false,"suffix":""},{"dropping-particle":"","family":"Ogilo","given":"Joel K","non-dropping-particle":"","parse-names":false,"suffix":""},{"dropping-particle":"","family":"Nyangau","given":"Jared O","non-dropping-particle":"","parse-names":false,"suffix":""},{"dropping-particle":"","family":"Kimani","given":"Paul K","non-dropping-particle":"","parse-names":false,"suffix":""},{"dropping-particle":"","family":"Kipyegon","given":"Cheruiyot","non-dropping-particle":"","parse-names":false,"suffix":""}],"container-title":"Journal of Medicinal Plants for Economic Development","id":"ITEM-1","issue":"1","issued":{"date-parts":[["2018"]]},"page":"1-9","publisher":"AOSIS","title":"In vitro antioxidant and antimicrobial activity of Prunus africana (Hook. f.) Kalkman (bark extracts) and Harrisonia abyssinica Oliv. extracts (bark extracts): A comparative study","type":"article-journal","volume":"2"},"uris":["http://www.mendeley.com/documents/?uuid=377e8c27-9744-406e-9dea-3d2d7f5c33f4"]}],"mendeley":{"formattedCitation":"[139]","plainTextFormattedCitation":"[139]","previouslyFormattedCitation":"[139]"},"properties":{"noteIndex":0},"schema":"https://github.com/citation-style-language/schema/raw/master/csl-citation.json"}</w:instrText>
            </w:r>
            <w:r>
              <w:rPr>
                <w:sz w:val="18"/>
                <w:szCs w:val="18"/>
              </w:rPr>
              <w:fldChar w:fldCharType="separate"/>
            </w:r>
            <w:r w:rsidRPr="00552427">
              <w:rPr>
                <w:rFonts w:cs="Times New Roman"/>
                <w:i w:val="0"/>
                <w:noProof/>
                <w:sz w:val="18"/>
                <w:szCs w:val="18"/>
              </w:rPr>
              <w:t>[139]</w:t>
            </w:r>
            <w:r>
              <w:rPr>
                <w:sz w:val="18"/>
                <w:szCs w:val="18"/>
              </w:rPr>
              <w:fldChar w:fldCharType="end"/>
            </w: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p>
          <w:p w:rsidR="00012D89" w:rsidRPr="00DA6878" w:rsidRDefault="00012D89" w:rsidP="009F5295">
            <w:pPr>
              <w:spacing w:line="360" w:lineRule="auto"/>
              <w:cnfStyle w:val="000000000000" w:firstRow="0" w:lastRow="0" w:firstColumn="0" w:lastColumn="0" w:oddVBand="0" w:evenVBand="0" w:oddHBand="0" w:evenHBand="0" w:firstRowFirstColumn="0" w:firstRowLastColumn="0" w:lastRowFirstColumn="0" w:lastRowLastColumn="0"/>
              <w:rPr>
                <w:rFonts w:cs="Times New Roman"/>
                <w:i w:val="0"/>
                <w:sz w:val="18"/>
                <w:szCs w:val="18"/>
              </w:rPr>
            </w:pPr>
            <w:r>
              <w:rPr>
                <w:rFonts w:cs="Times New Roman"/>
                <w:i w:val="0"/>
                <w:sz w:val="18"/>
                <w:szCs w:val="18"/>
              </w:rPr>
              <w:t>A</w:t>
            </w:r>
            <w:r w:rsidRPr="00CA486F">
              <w:rPr>
                <w:rFonts w:cs="Times New Roman"/>
                <w:i w:val="0"/>
                <w:sz w:val="18"/>
                <w:szCs w:val="18"/>
              </w:rPr>
              <w:t xml:space="preserve">lkaloids, </w:t>
            </w:r>
            <w:proofErr w:type="spellStart"/>
            <w:r w:rsidRPr="00CA486F">
              <w:rPr>
                <w:rFonts w:cs="Times New Roman"/>
                <w:i w:val="0"/>
                <w:sz w:val="18"/>
                <w:szCs w:val="18"/>
              </w:rPr>
              <w:t>terpenoid</w:t>
            </w:r>
            <w:proofErr w:type="spellEnd"/>
            <w:r w:rsidRPr="00CA486F">
              <w:rPr>
                <w:rFonts w:cs="Times New Roman"/>
                <w:i w:val="0"/>
                <w:sz w:val="18"/>
                <w:szCs w:val="18"/>
              </w:rPr>
              <w:t>, flavonoid, tannin and saponin</w:t>
            </w:r>
            <w:r>
              <w:rPr>
                <w:rFonts w:cs="Times New Roman"/>
                <w:i w:val="0"/>
                <w:sz w:val="18"/>
                <w:szCs w:val="18"/>
              </w:rPr>
              <w:t xml:space="preserve">s </w:t>
            </w:r>
            <w:r>
              <w:rPr>
                <w:sz w:val="18"/>
                <w:szCs w:val="18"/>
              </w:rPr>
              <w:fldChar w:fldCharType="begin" w:fldLock="1"/>
            </w:r>
            <w:r>
              <w:rPr>
                <w:rFonts w:cs="Times New Roman"/>
                <w:i w:val="0"/>
                <w:sz w:val="18"/>
                <w:szCs w:val="18"/>
              </w:rPr>
              <w:instrText>ADDIN CSL_CITATION {"citationItems":[{"id":"ITEM-1","itemData":{"DOI":"https://doi.org/10.1016/j.sjbs.2021.08.041","ISSN":"1319-562X","abstract":"The present study aimed to determine in vitro antimicrobial activities and phytochemical analysis of Harrisonia abyssinica and Vepris simplifolia which are commonly used as traditional medicine in Tanzania. Sensitivity of bacterial and fungal species against plants extracts were determined using serial microdilution method. In this method, the lowest inhibitory concentration which prevented microbial growth considered as minimum inhibitory concentration (MIC). The study also evaluated phytochemical compounds present in the leaf, stem and root barks of H. abyssinica. It was revealed that eight extracts from H. abyssinica inhibited growth of three bacteria namely Staphylococcus aureus, Enterococcus faecium and Streptococcus uberis at MIC value less than 1 mg/mL. It was further revealed that, three extracts from V. simplifolia exhibited high antibacterial and antifungal activity. The preliminary phytochemical analysis revealed presence of various phytochemicals namely alkaloids, terpenoid, flavonoid, tannin and saponin. It was concluded that presence of large number of phytochemicals in the plant extracts may be associated with pharmacological properties of H. abyssinica and V. simplifolia and therefore this study provide alternative to synthetic antimicrobial agents.","author":[{"dropping-particle":"","family":"Kilonzo","given":"Mhuji","non-dropping-particle":"","parse-names":false,"suffix":""},{"dropping-particle":"","family":"Munisi","given":"David","non-dropping-particle":"","parse-names":false,"suffix":""}],"container-title":"Saudi Journal of Biological Sciences","id":"ITEM-1","issue":"12","issued":{"date-parts":[["2021"]]},"page":"7481-7485","title":"Antimicrobial activities and phytochemical analysis of Harrisonia abyssinica (Oliv) and Vepris simplicifolia (Verd) extracts used as traditional medicine in Tanzania","type":"article-journal","volume":"28"},"uris":["http://www.mendeley.com/documents/?uuid=caae08f2-dff3-46c3-accf-fdf9f70a6b6e"]}],"mendeley":{"formattedCitation":"[140]","plainTextFormattedCitation":"[140]","previouslyFormattedCitation":"[140]"},"properties":{"noteIndex":0},"schema":"https://github.com/citation-style-language/schema/raw/master/csl-citation.json"}</w:instrText>
            </w:r>
            <w:r>
              <w:rPr>
                <w:sz w:val="18"/>
                <w:szCs w:val="18"/>
              </w:rPr>
              <w:fldChar w:fldCharType="separate"/>
            </w:r>
            <w:r w:rsidRPr="00552427">
              <w:rPr>
                <w:rFonts w:cs="Times New Roman"/>
                <w:i w:val="0"/>
                <w:noProof/>
                <w:sz w:val="18"/>
                <w:szCs w:val="18"/>
              </w:rPr>
              <w:t>[140]</w:t>
            </w:r>
            <w:r>
              <w:rPr>
                <w:sz w:val="18"/>
                <w:szCs w:val="18"/>
              </w:rPr>
              <w:fldChar w:fldCharType="end"/>
            </w:r>
          </w:p>
        </w:tc>
      </w:tr>
    </w:tbl>
    <w:p w:rsidR="00012D89" w:rsidRDefault="00012D89"/>
    <w:sectPr w:rsidR="00012D89" w:rsidSect="00012D8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0303FC"/>
    <w:multiLevelType w:val="hybridMultilevel"/>
    <w:tmpl w:val="0EB229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5D663A4"/>
    <w:multiLevelType w:val="multilevel"/>
    <w:tmpl w:val="C37CDEDC"/>
    <w:lvl w:ilvl="0">
      <w:start w:val="1"/>
      <w:numFmt w:val="decimal"/>
      <w:lvlText w:val="%1.0"/>
      <w:lvlJc w:val="left"/>
      <w:pPr>
        <w:ind w:left="1800" w:hanging="360"/>
      </w:pPr>
      <w:rPr>
        <w:rFonts w:hint="default"/>
      </w:rPr>
    </w:lvl>
    <w:lvl w:ilvl="1">
      <w:start w:val="1"/>
      <w:numFmt w:val="decimal"/>
      <w:lvlText w:val="%1.%2"/>
      <w:lvlJc w:val="left"/>
      <w:pPr>
        <w:ind w:left="252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432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12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7920" w:hanging="1440"/>
      </w:pPr>
      <w:rPr>
        <w:rFonts w:hint="default"/>
      </w:rPr>
    </w:lvl>
    <w:lvl w:ilvl="8">
      <w:start w:val="1"/>
      <w:numFmt w:val="decimal"/>
      <w:lvlText w:val="%1.%2.%3.%4.%5.%6.%7.%8.%9"/>
      <w:lvlJc w:val="left"/>
      <w:pPr>
        <w:ind w:left="9000" w:hanging="1800"/>
      </w:pPr>
      <w:rPr>
        <w:rFonts w:hint="default"/>
      </w:rPr>
    </w:lvl>
  </w:abstractNum>
  <w:abstractNum w:abstractNumId="2">
    <w:nsid w:val="20865FD5"/>
    <w:multiLevelType w:val="hybridMultilevel"/>
    <w:tmpl w:val="865A8D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FA569A"/>
    <w:multiLevelType w:val="hybridMultilevel"/>
    <w:tmpl w:val="12B046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367F65"/>
    <w:multiLevelType w:val="hybridMultilevel"/>
    <w:tmpl w:val="59905A96"/>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5F81325C"/>
    <w:multiLevelType w:val="hybridMultilevel"/>
    <w:tmpl w:val="E55CB08E"/>
    <w:lvl w:ilvl="0" w:tplc="E5826CE8">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62982035"/>
    <w:multiLevelType w:val="multilevel"/>
    <w:tmpl w:val="97F2CB5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79422C1B"/>
    <w:multiLevelType w:val="hybridMultilevel"/>
    <w:tmpl w:val="8E245C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C686B04"/>
    <w:multiLevelType w:val="hybridMultilevel"/>
    <w:tmpl w:val="71D8ED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6"/>
  </w:num>
  <w:num w:numId="5">
    <w:abstractNumId w:val="7"/>
  </w:num>
  <w:num w:numId="6">
    <w:abstractNumId w:val="1"/>
  </w:num>
  <w:num w:numId="7">
    <w:abstractNumId w:val="8"/>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D89"/>
    <w:rsid w:val="00012D89"/>
    <w:rsid w:val="00031D39"/>
    <w:rsid w:val="00171684"/>
    <w:rsid w:val="002820E4"/>
    <w:rsid w:val="002A099A"/>
    <w:rsid w:val="005F08BA"/>
    <w:rsid w:val="00652E0A"/>
    <w:rsid w:val="00773034"/>
    <w:rsid w:val="009472B6"/>
    <w:rsid w:val="00D3203E"/>
    <w:rsid w:val="00E01353"/>
    <w:rsid w:val="00E114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A2560E-0722-4F59-ACA9-D980BB218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i/>
        <w:color w:val="000000" w:themeColor="text1"/>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2D89"/>
    <w:pPr>
      <w:spacing w:after="0" w:line="240" w:lineRule="auto"/>
    </w:pPr>
    <w:rPr>
      <w:rFonts w:eastAsia="Times New Roman"/>
      <w:i w:val="0"/>
      <w:color w:val="auto"/>
    </w:rPr>
  </w:style>
  <w:style w:type="paragraph" w:styleId="Heading1">
    <w:name w:val="heading 1"/>
    <w:basedOn w:val="Normal"/>
    <w:next w:val="Normal"/>
    <w:link w:val="Heading1Char"/>
    <w:autoRedefine/>
    <w:uiPriority w:val="9"/>
    <w:qFormat/>
    <w:rsid w:val="00012D89"/>
    <w:pPr>
      <w:keepNext/>
      <w:keepLines/>
      <w:spacing w:before="240"/>
      <w:jc w:val="both"/>
      <w:outlineLvl w:val="0"/>
    </w:pPr>
    <w:rPr>
      <w:rFonts w:eastAsiaTheme="majorEastAsia" w:cstheme="majorBidi"/>
      <w:b/>
      <w:color w:val="000000" w:themeColor="text1"/>
      <w:sz w:val="28"/>
      <w:szCs w:val="32"/>
      <w:lang w:eastAsia="en-GB"/>
    </w:rPr>
  </w:style>
  <w:style w:type="paragraph" w:styleId="Heading2">
    <w:name w:val="heading 2"/>
    <w:basedOn w:val="Normal"/>
    <w:next w:val="Normal"/>
    <w:link w:val="Heading2Char"/>
    <w:autoRedefine/>
    <w:uiPriority w:val="9"/>
    <w:unhideWhenUsed/>
    <w:qFormat/>
    <w:rsid w:val="00012D89"/>
    <w:pPr>
      <w:keepNext/>
      <w:keepLines/>
      <w:spacing w:before="40" w:line="360" w:lineRule="auto"/>
      <w:jc w:val="both"/>
      <w:outlineLvl w:val="1"/>
    </w:pPr>
    <w:rPr>
      <w:rFonts w:eastAsiaTheme="majorEastAsia"/>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E01353"/>
    <w:pPr>
      <w:spacing w:after="0" w:line="240" w:lineRule="auto"/>
    </w:pPr>
    <w:rPr>
      <w:rFonts w:cstheme="minorBidi"/>
      <w:i w:val="0"/>
      <w:color w:val="auto"/>
      <w:szCs w:val="22"/>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1Char">
    <w:name w:val="Heading 1 Char"/>
    <w:basedOn w:val="DefaultParagraphFont"/>
    <w:link w:val="Heading1"/>
    <w:uiPriority w:val="9"/>
    <w:rsid w:val="00012D89"/>
    <w:rPr>
      <w:rFonts w:eastAsiaTheme="majorEastAsia" w:cstheme="majorBidi"/>
      <w:b/>
      <w:i w:val="0"/>
      <w:sz w:val="28"/>
      <w:szCs w:val="32"/>
      <w:lang w:eastAsia="en-GB"/>
    </w:rPr>
  </w:style>
  <w:style w:type="character" w:customStyle="1" w:styleId="Heading2Char">
    <w:name w:val="Heading 2 Char"/>
    <w:basedOn w:val="DefaultParagraphFont"/>
    <w:link w:val="Heading2"/>
    <w:uiPriority w:val="9"/>
    <w:rsid w:val="00012D89"/>
    <w:rPr>
      <w:rFonts w:eastAsiaTheme="majorEastAsia"/>
      <w:b/>
      <w:i w:val="0"/>
    </w:rPr>
  </w:style>
  <w:style w:type="paragraph" w:styleId="NoSpacing">
    <w:name w:val="No Spacing"/>
    <w:autoRedefine/>
    <w:uiPriority w:val="1"/>
    <w:qFormat/>
    <w:rsid w:val="00012D89"/>
    <w:pPr>
      <w:spacing w:after="0" w:line="360" w:lineRule="auto"/>
      <w:jc w:val="both"/>
    </w:pPr>
    <w:rPr>
      <w:rFonts w:eastAsia="Times New Roman"/>
      <w:i w:val="0"/>
    </w:rPr>
  </w:style>
  <w:style w:type="character" w:styleId="Hyperlink">
    <w:name w:val="Hyperlink"/>
    <w:basedOn w:val="DefaultParagraphFont"/>
    <w:uiPriority w:val="99"/>
    <w:unhideWhenUsed/>
    <w:rsid w:val="00012D89"/>
    <w:rPr>
      <w:color w:val="0563C1" w:themeColor="hyperlink"/>
      <w:u w:val="single"/>
    </w:rPr>
  </w:style>
  <w:style w:type="character" w:styleId="CommentReference">
    <w:name w:val="annotation reference"/>
    <w:basedOn w:val="DefaultParagraphFont"/>
    <w:uiPriority w:val="99"/>
    <w:semiHidden/>
    <w:unhideWhenUsed/>
    <w:rsid w:val="00012D89"/>
    <w:rPr>
      <w:sz w:val="16"/>
      <w:szCs w:val="16"/>
    </w:rPr>
  </w:style>
  <w:style w:type="paragraph" w:styleId="CommentText">
    <w:name w:val="annotation text"/>
    <w:basedOn w:val="Normal"/>
    <w:link w:val="CommentTextChar"/>
    <w:uiPriority w:val="99"/>
    <w:semiHidden/>
    <w:unhideWhenUsed/>
    <w:rsid w:val="00012D89"/>
    <w:pPr>
      <w:jc w:val="both"/>
    </w:pPr>
    <w:rPr>
      <w:szCs w:val="20"/>
      <w:lang w:eastAsia="en-GB"/>
    </w:rPr>
  </w:style>
  <w:style w:type="character" w:customStyle="1" w:styleId="CommentTextChar">
    <w:name w:val="Comment Text Char"/>
    <w:basedOn w:val="DefaultParagraphFont"/>
    <w:link w:val="CommentText"/>
    <w:uiPriority w:val="99"/>
    <w:semiHidden/>
    <w:rsid w:val="00012D89"/>
    <w:rPr>
      <w:rFonts w:eastAsia="Times New Roman"/>
      <w:i w:val="0"/>
      <w:color w:val="auto"/>
      <w:szCs w:val="20"/>
      <w:lang w:eastAsia="en-GB"/>
    </w:rPr>
  </w:style>
  <w:style w:type="paragraph" w:styleId="BalloonText">
    <w:name w:val="Balloon Text"/>
    <w:basedOn w:val="Normal"/>
    <w:link w:val="BalloonTextChar"/>
    <w:uiPriority w:val="99"/>
    <w:semiHidden/>
    <w:unhideWhenUsed/>
    <w:rsid w:val="00012D89"/>
    <w:pPr>
      <w:jc w:val="both"/>
    </w:pPr>
    <w:rPr>
      <w:rFonts w:ascii="Segoe UI" w:hAnsi="Segoe UI" w:cs="Segoe UI"/>
      <w:szCs w:val="18"/>
      <w:lang w:eastAsia="en-GB"/>
    </w:rPr>
  </w:style>
  <w:style w:type="character" w:customStyle="1" w:styleId="BalloonTextChar">
    <w:name w:val="Balloon Text Char"/>
    <w:basedOn w:val="DefaultParagraphFont"/>
    <w:link w:val="BalloonText"/>
    <w:uiPriority w:val="99"/>
    <w:semiHidden/>
    <w:rsid w:val="00012D89"/>
    <w:rPr>
      <w:rFonts w:ascii="Segoe UI" w:eastAsia="Times New Roman" w:hAnsi="Segoe UI" w:cs="Segoe UI"/>
      <w:i w:val="0"/>
      <w:color w:val="auto"/>
      <w:szCs w:val="18"/>
      <w:lang w:eastAsia="en-GB"/>
    </w:rPr>
  </w:style>
  <w:style w:type="paragraph" w:styleId="Header">
    <w:name w:val="header"/>
    <w:basedOn w:val="Normal"/>
    <w:link w:val="HeaderChar"/>
    <w:uiPriority w:val="99"/>
    <w:unhideWhenUsed/>
    <w:rsid w:val="00012D89"/>
    <w:pPr>
      <w:tabs>
        <w:tab w:val="center" w:pos="4680"/>
        <w:tab w:val="right" w:pos="9360"/>
      </w:tabs>
      <w:jc w:val="both"/>
    </w:pPr>
    <w:rPr>
      <w:lang w:eastAsia="en-GB"/>
    </w:rPr>
  </w:style>
  <w:style w:type="character" w:customStyle="1" w:styleId="HeaderChar">
    <w:name w:val="Header Char"/>
    <w:basedOn w:val="DefaultParagraphFont"/>
    <w:link w:val="Header"/>
    <w:uiPriority w:val="99"/>
    <w:rsid w:val="00012D89"/>
    <w:rPr>
      <w:rFonts w:eastAsia="Times New Roman"/>
      <w:i w:val="0"/>
      <w:color w:val="auto"/>
      <w:lang w:eastAsia="en-GB"/>
    </w:rPr>
  </w:style>
  <w:style w:type="paragraph" w:styleId="Footer">
    <w:name w:val="footer"/>
    <w:basedOn w:val="Normal"/>
    <w:link w:val="FooterChar"/>
    <w:uiPriority w:val="99"/>
    <w:unhideWhenUsed/>
    <w:rsid w:val="00012D89"/>
    <w:pPr>
      <w:tabs>
        <w:tab w:val="center" w:pos="4680"/>
        <w:tab w:val="right" w:pos="9360"/>
      </w:tabs>
      <w:jc w:val="both"/>
    </w:pPr>
    <w:rPr>
      <w:lang w:eastAsia="en-GB"/>
    </w:rPr>
  </w:style>
  <w:style w:type="character" w:customStyle="1" w:styleId="FooterChar">
    <w:name w:val="Footer Char"/>
    <w:basedOn w:val="DefaultParagraphFont"/>
    <w:link w:val="Footer"/>
    <w:uiPriority w:val="99"/>
    <w:rsid w:val="00012D89"/>
    <w:rPr>
      <w:rFonts w:eastAsia="Times New Roman"/>
      <w:i w:val="0"/>
      <w:color w:val="auto"/>
      <w:lang w:eastAsia="en-GB"/>
    </w:rPr>
  </w:style>
  <w:style w:type="paragraph" w:styleId="ListParagraph">
    <w:name w:val="List Paragraph"/>
    <w:basedOn w:val="Normal"/>
    <w:uiPriority w:val="34"/>
    <w:qFormat/>
    <w:rsid w:val="00012D89"/>
    <w:pPr>
      <w:spacing w:after="160" w:line="259" w:lineRule="auto"/>
      <w:ind w:left="720"/>
      <w:contextualSpacing/>
      <w:jc w:val="both"/>
    </w:pPr>
    <w:rPr>
      <w:rFonts w:eastAsiaTheme="minorHAnsi" w:cstheme="minorBidi"/>
      <w:szCs w:val="22"/>
    </w:rPr>
  </w:style>
  <w:style w:type="paragraph" w:styleId="Caption">
    <w:name w:val="caption"/>
    <w:basedOn w:val="Normal"/>
    <w:next w:val="Normal"/>
    <w:autoRedefine/>
    <w:uiPriority w:val="35"/>
    <w:unhideWhenUsed/>
    <w:qFormat/>
    <w:rsid w:val="00012D89"/>
    <w:pPr>
      <w:spacing w:after="200" w:line="360" w:lineRule="auto"/>
      <w:jc w:val="center"/>
    </w:pPr>
    <w:rPr>
      <w:iCs/>
      <w:color w:val="000000" w:themeColor="text1"/>
      <w:szCs w:val="20"/>
      <w:lang w:eastAsia="en-GB"/>
    </w:rPr>
  </w:style>
  <w:style w:type="character" w:styleId="SubtleEmphasis">
    <w:name w:val="Subtle Emphasis"/>
    <w:basedOn w:val="DefaultParagraphFont"/>
    <w:uiPriority w:val="19"/>
    <w:qFormat/>
    <w:rsid w:val="00012D89"/>
    <w:rPr>
      <w:i w:val="0"/>
      <w:iCs/>
      <w:color w:val="404040" w:themeColor="text1" w:themeTint="BF"/>
    </w:rPr>
  </w:style>
  <w:style w:type="table" w:styleId="TableGrid">
    <w:name w:val="Table Grid"/>
    <w:basedOn w:val="TableNormal"/>
    <w:uiPriority w:val="39"/>
    <w:rsid w:val="00012D89"/>
    <w:pPr>
      <w:spacing w:after="0" w:line="240" w:lineRule="auto"/>
    </w:pPr>
    <w:rPr>
      <w:rFonts w:asciiTheme="minorHAnsi" w:hAnsiTheme="minorHAnsi" w:cstheme="minorBidi"/>
      <w:i w:val="0"/>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iliation">
    <w:name w:val="Affiliation"/>
    <w:basedOn w:val="Normal"/>
    <w:qFormat/>
    <w:rsid w:val="00012D89"/>
    <w:pPr>
      <w:spacing w:before="240" w:line="360" w:lineRule="auto"/>
    </w:pPr>
    <w:rPr>
      <w:i/>
      <w:lang w:val="en-GB" w:eastAsia="en-GB"/>
    </w:rPr>
  </w:style>
  <w:style w:type="character" w:customStyle="1" w:styleId="CommentSubjectChar">
    <w:name w:val="Comment Subject Char"/>
    <w:basedOn w:val="CommentTextChar"/>
    <w:link w:val="CommentSubject"/>
    <w:uiPriority w:val="99"/>
    <w:semiHidden/>
    <w:rsid w:val="00012D89"/>
    <w:rPr>
      <w:rFonts w:eastAsia="Times New Roman"/>
      <w:b/>
      <w:bCs/>
      <w:i w:val="0"/>
      <w:color w:val="auto"/>
      <w:szCs w:val="20"/>
      <w:lang w:eastAsia="en-GB"/>
    </w:rPr>
  </w:style>
  <w:style w:type="paragraph" w:styleId="CommentSubject">
    <w:name w:val="annotation subject"/>
    <w:basedOn w:val="CommentText"/>
    <w:next w:val="CommentText"/>
    <w:link w:val="CommentSubjectChar"/>
    <w:uiPriority w:val="99"/>
    <w:semiHidden/>
    <w:unhideWhenUsed/>
    <w:rsid w:val="00012D89"/>
    <w:rPr>
      <w:b/>
      <w:bCs/>
    </w:rPr>
  </w:style>
  <w:style w:type="character" w:customStyle="1" w:styleId="CommentSubjectChar1">
    <w:name w:val="Comment Subject Char1"/>
    <w:basedOn w:val="CommentTextChar"/>
    <w:uiPriority w:val="99"/>
    <w:semiHidden/>
    <w:rsid w:val="00012D89"/>
    <w:rPr>
      <w:rFonts w:eastAsia="Times New Roman"/>
      <w:b/>
      <w:bCs/>
      <w:i w:val="0"/>
      <w:color w:val="auto"/>
      <w:szCs w:val="20"/>
      <w:lang w:eastAsia="en-GB"/>
    </w:rPr>
  </w:style>
  <w:style w:type="paragraph" w:styleId="NormalWeb">
    <w:name w:val="Normal (Web)"/>
    <w:basedOn w:val="Normal"/>
    <w:uiPriority w:val="99"/>
    <w:semiHidden/>
    <w:unhideWhenUsed/>
    <w:rsid w:val="00012D89"/>
    <w:pPr>
      <w:spacing w:before="100" w:beforeAutospacing="1" w:after="144" w:line="276" w:lineRule="auto"/>
      <w:jc w:val="both"/>
    </w:pPr>
  </w:style>
  <w:style w:type="paragraph" w:customStyle="1" w:styleId="Newparagraph">
    <w:name w:val="New paragraph"/>
    <w:basedOn w:val="Normal"/>
    <w:qFormat/>
    <w:rsid w:val="00012D89"/>
    <w:pPr>
      <w:spacing w:line="480" w:lineRule="auto"/>
      <w:ind w:firstLine="720"/>
    </w:pPr>
    <w:rPr>
      <w:lang w:val="en-GB" w:eastAsia="en-GB"/>
    </w:rPr>
  </w:style>
  <w:style w:type="paragraph" w:customStyle="1" w:styleId="western">
    <w:name w:val="western"/>
    <w:basedOn w:val="Normal"/>
    <w:rsid w:val="00012D89"/>
    <w:pPr>
      <w:spacing w:before="100" w:beforeAutospacing="1" w:after="144" w:line="276" w:lineRule="auto"/>
      <w:jc w:val="both"/>
    </w:pPr>
    <w:rPr>
      <w:color w:val="000000"/>
    </w:rPr>
  </w:style>
  <w:style w:type="paragraph" w:customStyle="1" w:styleId="Paragraph">
    <w:name w:val="Paragraph"/>
    <w:basedOn w:val="Normal"/>
    <w:next w:val="Newparagraph"/>
    <w:qFormat/>
    <w:rsid w:val="00012D89"/>
    <w:pPr>
      <w:widowControl w:val="0"/>
      <w:spacing w:before="240" w:line="480" w:lineRule="auto"/>
    </w:pPr>
    <w:rPr>
      <w:lang w:val="en-GB" w:eastAsia="en-GB"/>
    </w:rPr>
  </w:style>
  <w:style w:type="paragraph" w:customStyle="1" w:styleId="Abstract">
    <w:name w:val="Abstract"/>
    <w:basedOn w:val="Normal"/>
    <w:next w:val="Normal"/>
    <w:qFormat/>
    <w:rsid w:val="00012D89"/>
    <w:pPr>
      <w:spacing w:before="360" w:after="300" w:line="360" w:lineRule="auto"/>
      <w:ind w:left="720" w:right="567"/>
    </w:pPr>
    <w:rPr>
      <w:sz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42157</Words>
  <Characters>240296</Characters>
  <Application>Microsoft Office Word</Application>
  <DocSecurity>0</DocSecurity>
  <Lines>2002</Lines>
  <Paragraphs>563</Paragraphs>
  <ScaleCrop>false</ScaleCrop>
  <Company/>
  <LinksUpToDate>false</LinksUpToDate>
  <CharactersWithSpaces>281890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2026-03-08T07:29:00Z</dcterms:created>
  <dcterms:modified xsi:type="dcterms:W3CDTF">2026-03-08T07:30:00Z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3a72a45a-cf08-463c-9aea-87118ddf509e</vt:lpwstr>
  </property>
</Properties>
</file>