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E1D" w14:textId="6E74481E" w:rsidR="00D60CA6" w:rsidRDefault="00D60CA6" w:rsidP="00282F2A">
      <w:pPr>
        <w:rPr>
          <w:b/>
          <w:bCs/>
          <w:lang w:val="en-US"/>
        </w:rPr>
      </w:pPr>
      <w:r w:rsidRPr="00D60CA6">
        <w:rPr>
          <w:b/>
          <w:bCs/>
          <w:noProof/>
          <w:lang w:val="en-US"/>
        </w:rPr>
        <w:drawing>
          <wp:inline distT="0" distB="0" distL="0" distR="0" wp14:anchorId="0FC0B2B8" wp14:editId="410D79FF">
            <wp:extent cx="8209918" cy="4925833"/>
            <wp:effectExtent l="0" t="0" r="635" b="8255"/>
            <wp:docPr id="958070173" name="图片 1"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70173" name="图片 1" descr="图表, 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4373" cy="4928506"/>
                    </a:xfrm>
                    <a:prstGeom prst="rect">
                      <a:avLst/>
                    </a:prstGeom>
                    <a:noFill/>
                    <a:ln>
                      <a:noFill/>
                    </a:ln>
                  </pic:spPr>
                </pic:pic>
              </a:graphicData>
            </a:graphic>
          </wp:inline>
        </w:drawing>
      </w:r>
    </w:p>
    <w:p w14:paraId="04403128" w14:textId="352283DE" w:rsidR="00EF7F28" w:rsidRDefault="00EF7F28" w:rsidP="00282F2A">
      <w:pPr>
        <w:rPr>
          <w:b/>
          <w:bCs/>
          <w:lang w:val="en-US"/>
        </w:rPr>
      </w:pPr>
      <w:r w:rsidRPr="00EF7F28">
        <w:rPr>
          <w:b/>
          <w:bCs/>
          <w:lang w:val="en-US"/>
        </w:rPr>
        <w:t>Supplementa</w:t>
      </w:r>
      <w:r w:rsidR="004C133E">
        <w:rPr>
          <w:b/>
          <w:bCs/>
          <w:lang w:val="en-US"/>
        </w:rPr>
        <w:t>l</w:t>
      </w:r>
      <w:r w:rsidRPr="00EF7F28">
        <w:rPr>
          <w:b/>
          <w:bCs/>
          <w:lang w:val="en-US"/>
        </w:rPr>
        <w:t xml:space="preserve"> Figure</w:t>
      </w:r>
      <w:r>
        <w:rPr>
          <w:b/>
          <w:bCs/>
          <w:lang w:val="en-US"/>
        </w:rPr>
        <w:t xml:space="preserve"> 1</w:t>
      </w:r>
      <w:r w:rsidRPr="00EF7F28">
        <w:rPr>
          <w:b/>
          <w:bCs/>
          <w:lang w:val="en-US"/>
        </w:rPr>
        <w:t xml:space="preserve">: </w:t>
      </w:r>
      <w:r w:rsidR="00E73835" w:rsidRPr="00E73835">
        <w:rPr>
          <w:b/>
          <w:bCs/>
          <w:lang w:val="en-US"/>
        </w:rPr>
        <w:t>Density distributions of biomarkers across different imputation methods compared to original data</w:t>
      </w:r>
    </w:p>
    <w:p w14:paraId="795A6318" w14:textId="4363AA1C" w:rsidR="00E73835" w:rsidRDefault="00E73835" w:rsidP="00282F2A">
      <w:pPr>
        <w:rPr>
          <w:lang w:val="en-US"/>
        </w:rPr>
      </w:pPr>
      <w:r w:rsidRPr="00E73835">
        <w:rPr>
          <w:lang w:val="en-US"/>
        </w:rPr>
        <w:t>The imputation method that best preserved the original distributional characteristics was selected as the final approach</w:t>
      </w:r>
    </w:p>
    <w:p w14:paraId="2D349EA9" w14:textId="6206FC64" w:rsidR="00E73835" w:rsidRPr="00E73835" w:rsidRDefault="00E73835" w:rsidP="00282F2A">
      <w:pPr>
        <w:rPr>
          <w:lang w:val="en-US"/>
        </w:rPr>
      </w:pPr>
      <w:r w:rsidRPr="00E73835">
        <w:rPr>
          <w:lang w:val="en-US"/>
        </w:rPr>
        <w:t>CRP</w:t>
      </w:r>
      <w:r>
        <w:rPr>
          <w:lang w:val="en-US"/>
        </w:rPr>
        <w:t>:</w:t>
      </w:r>
      <w:r w:rsidRPr="00E73835">
        <w:rPr>
          <w:lang w:val="en-US"/>
        </w:rPr>
        <w:t xml:space="preserve"> C-reactive protein; ESR</w:t>
      </w:r>
      <w:r>
        <w:rPr>
          <w:lang w:val="en-US"/>
        </w:rPr>
        <w:t>:</w:t>
      </w:r>
      <w:r w:rsidRPr="00E73835">
        <w:rPr>
          <w:lang w:val="en-US"/>
        </w:rPr>
        <w:t xml:space="preserve"> erythrocyte sedimentation rate</w:t>
      </w:r>
      <w:r>
        <w:rPr>
          <w:lang w:val="en-US"/>
        </w:rPr>
        <w:t xml:space="preserve">; MICE: </w:t>
      </w:r>
      <w:r w:rsidRPr="00E73835">
        <w:rPr>
          <w:lang w:val="en-US"/>
        </w:rPr>
        <w:t>Multiple Imputation by Chained Equations</w:t>
      </w:r>
      <w:r>
        <w:rPr>
          <w:lang w:val="en-US"/>
        </w:rPr>
        <w:t>;</w:t>
      </w:r>
      <w:r w:rsidRPr="00E73835">
        <w:rPr>
          <w:lang w:val="en-US"/>
        </w:rPr>
        <w:t xml:space="preserve"> </w:t>
      </w:r>
      <w:r>
        <w:rPr>
          <w:lang w:val="en-US"/>
        </w:rPr>
        <w:t>KNN:</w:t>
      </w:r>
      <w:r w:rsidRPr="00E73835">
        <w:t xml:space="preserve"> </w:t>
      </w:r>
      <w:r w:rsidRPr="00E73835">
        <w:rPr>
          <w:lang w:val="en-US"/>
        </w:rPr>
        <w:t>K-nearest neighbors</w:t>
      </w:r>
    </w:p>
    <w:p w14:paraId="70869953" w14:textId="25EECDC8" w:rsidR="00F40B18" w:rsidRDefault="004C133E" w:rsidP="00282F2A">
      <w:pPr>
        <w:rPr>
          <w:b/>
          <w:bCs/>
          <w:lang w:val="en-US"/>
        </w:rPr>
      </w:pPr>
      <w:r>
        <w:rPr>
          <w:noProof/>
        </w:rPr>
        <w:lastRenderedPageBreak/>
        <w:drawing>
          <wp:inline distT="0" distB="0" distL="0" distR="0" wp14:anchorId="55593E75" wp14:editId="4A07A0C2">
            <wp:extent cx="4719099" cy="4719099"/>
            <wp:effectExtent l="0" t="0" r="5715" b="5715"/>
            <wp:docPr id="1543912061" name="图片 3"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12061" name="图片 3" descr="图表, 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5259" cy="4725259"/>
                    </a:xfrm>
                    <a:prstGeom prst="rect">
                      <a:avLst/>
                    </a:prstGeom>
                    <a:noFill/>
                    <a:ln>
                      <a:noFill/>
                    </a:ln>
                  </pic:spPr>
                </pic:pic>
              </a:graphicData>
            </a:graphic>
          </wp:inline>
        </w:drawing>
      </w:r>
    </w:p>
    <w:p w14:paraId="03E9367A" w14:textId="42BA4071" w:rsidR="004C133E" w:rsidRDefault="004C133E" w:rsidP="00282F2A">
      <w:pPr>
        <w:rPr>
          <w:b/>
          <w:bCs/>
          <w:lang w:val="en-US"/>
        </w:rPr>
      </w:pPr>
      <w:r w:rsidRPr="004C133E">
        <w:rPr>
          <w:b/>
          <w:bCs/>
          <w:lang w:val="en-US"/>
        </w:rPr>
        <w:t>Supplementa</w:t>
      </w:r>
      <w:r>
        <w:rPr>
          <w:b/>
          <w:bCs/>
          <w:lang w:val="en-US"/>
        </w:rPr>
        <w:t>l</w:t>
      </w:r>
      <w:r w:rsidRPr="004C133E">
        <w:rPr>
          <w:b/>
          <w:bCs/>
          <w:lang w:val="en-US"/>
        </w:rPr>
        <w:t xml:space="preserve"> Figure </w:t>
      </w:r>
      <w:r>
        <w:rPr>
          <w:b/>
          <w:bCs/>
          <w:lang w:val="en-US"/>
        </w:rPr>
        <w:t>2</w:t>
      </w:r>
      <w:r w:rsidRPr="004C133E">
        <w:rPr>
          <w:b/>
          <w:bCs/>
          <w:lang w:val="en-US"/>
        </w:rPr>
        <w:t>:</w:t>
      </w:r>
      <w:r>
        <w:rPr>
          <w:b/>
          <w:bCs/>
          <w:lang w:val="en-US"/>
        </w:rPr>
        <w:t xml:space="preserve"> </w:t>
      </w:r>
      <w:r w:rsidRPr="004C133E">
        <w:rPr>
          <w:b/>
          <w:bCs/>
          <w:lang w:val="en-US"/>
        </w:rPr>
        <w:t>Calibration curve of the recalibrated random forest model for predicting infection</w:t>
      </w:r>
    </w:p>
    <w:p w14:paraId="3F7FFA66" w14:textId="353A65CB" w:rsidR="004C133E" w:rsidRDefault="004C133E" w:rsidP="00282F2A">
      <w:pPr>
        <w:rPr>
          <w:lang w:val="en-US"/>
        </w:rPr>
      </w:pPr>
      <w:r w:rsidRPr="004C133E">
        <w:rPr>
          <w:lang w:val="en-US"/>
        </w:rPr>
        <w:t>Calibration plot comparing predicted probabilities versus actual observed probabilities of infection. The gray diagonal line represents ideal calibration. The solid curve indicates logistic calibration, and the dotted curve represents nonparametric calibration. Triangles denote grouped observations. The rug plot along the x-axis shows the distribution of predicted probabilities.</w:t>
      </w:r>
    </w:p>
    <w:p w14:paraId="153FF4E0" w14:textId="7B6875EA" w:rsidR="004C133E" w:rsidRDefault="00BB0754" w:rsidP="00282F2A">
      <w:pPr>
        <w:rPr>
          <w:lang w:val="en-US"/>
        </w:rPr>
      </w:pPr>
      <w:r>
        <w:rPr>
          <w:noProof/>
        </w:rPr>
        <w:lastRenderedPageBreak/>
        <w:drawing>
          <wp:inline distT="0" distB="0" distL="0" distR="0" wp14:anchorId="69429D08" wp14:editId="2CC32860">
            <wp:extent cx="5736866" cy="4589290"/>
            <wp:effectExtent l="0" t="0" r="0" b="1905"/>
            <wp:docPr id="1101216869"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16869" name="图片 2" descr="图表, 折线图&#10;&#10;AI 生成的内容可能不正确。"/>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2796" cy="4594034"/>
                    </a:xfrm>
                    <a:prstGeom prst="rect">
                      <a:avLst/>
                    </a:prstGeom>
                    <a:noFill/>
                    <a:ln>
                      <a:noFill/>
                    </a:ln>
                  </pic:spPr>
                </pic:pic>
              </a:graphicData>
            </a:graphic>
          </wp:inline>
        </w:drawing>
      </w:r>
    </w:p>
    <w:p w14:paraId="266BBCAB" w14:textId="0D8FC501" w:rsidR="004C133E" w:rsidRDefault="004C133E" w:rsidP="00282F2A">
      <w:pPr>
        <w:rPr>
          <w:b/>
          <w:bCs/>
          <w:lang w:val="en-US"/>
        </w:rPr>
      </w:pPr>
      <w:r w:rsidRPr="004C133E">
        <w:rPr>
          <w:b/>
          <w:bCs/>
          <w:lang w:val="en-US"/>
        </w:rPr>
        <w:t>Supplementa</w:t>
      </w:r>
      <w:r>
        <w:rPr>
          <w:b/>
          <w:bCs/>
          <w:lang w:val="en-US"/>
        </w:rPr>
        <w:t>l</w:t>
      </w:r>
      <w:r w:rsidRPr="004C133E">
        <w:rPr>
          <w:b/>
          <w:bCs/>
          <w:lang w:val="en-US"/>
        </w:rPr>
        <w:t xml:space="preserve"> Figure </w:t>
      </w:r>
      <w:r>
        <w:rPr>
          <w:b/>
          <w:bCs/>
          <w:lang w:val="en-US"/>
        </w:rPr>
        <w:t>3</w:t>
      </w:r>
      <w:r w:rsidRPr="004C133E">
        <w:rPr>
          <w:b/>
          <w:bCs/>
          <w:lang w:val="en-US"/>
        </w:rPr>
        <w:t>:</w:t>
      </w:r>
      <w:r w:rsidR="00BB0754">
        <w:rPr>
          <w:b/>
          <w:bCs/>
          <w:lang w:val="en-US"/>
        </w:rPr>
        <w:t xml:space="preserve"> </w:t>
      </w:r>
      <w:r w:rsidR="00BB0754" w:rsidRPr="00BB0754">
        <w:rPr>
          <w:b/>
          <w:bCs/>
          <w:lang w:val="en-US"/>
        </w:rPr>
        <w:t>Decision curve analysis evaluating the clinical utility of the random forest model for predicting infection</w:t>
      </w:r>
    </w:p>
    <w:p w14:paraId="1BB9D348" w14:textId="41B5FA7D" w:rsidR="00BB0754" w:rsidRPr="004C133E" w:rsidRDefault="00BB0754" w:rsidP="00282F2A">
      <w:pPr>
        <w:rPr>
          <w:lang w:val="en-US"/>
        </w:rPr>
      </w:pPr>
      <w:r w:rsidRPr="00BB0754">
        <w:rPr>
          <w:lang w:val="en-US"/>
        </w:rPr>
        <w:t>The x-axis represents the threshold probability at which clinicians would consider initiating treatment, and the y-axis represents net benefit. The gray line indicates the "treat-all" strategy (assume all patients require intervention), the black horizontal line represents the "treat-none" strategy (assume no patients require intervention), and the red curve shows the net benefit of using the random forest model</w:t>
      </w:r>
    </w:p>
    <w:p w14:paraId="15C3B71C" w14:textId="68A32AA4" w:rsidR="001B2235" w:rsidRPr="001B2235" w:rsidRDefault="004C133E" w:rsidP="00282F2A">
      <w:pPr>
        <w:rPr>
          <w:b/>
          <w:bCs/>
          <w:lang w:val="en-US"/>
        </w:rPr>
      </w:pPr>
      <w:r>
        <w:rPr>
          <w:noProof/>
        </w:rPr>
        <w:lastRenderedPageBreak/>
        <w:drawing>
          <wp:inline distT="0" distB="0" distL="0" distR="0" wp14:anchorId="2EEF266F" wp14:editId="7041D687">
            <wp:extent cx="7120394" cy="4746929"/>
            <wp:effectExtent l="0" t="0" r="4445" b="0"/>
            <wp:docPr id="355284586" name="图片 1" descr="图表, 箱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84586" name="图片 1" descr="图表, 箱线图&#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9805" cy="4759870"/>
                    </a:xfrm>
                    <a:prstGeom prst="rect">
                      <a:avLst/>
                    </a:prstGeom>
                    <a:noFill/>
                    <a:ln>
                      <a:noFill/>
                    </a:ln>
                  </pic:spPr>
                </pic:pic>
              </a:graphicData>
            </a:graphic>
          </wp:inline>
        </w:drawing>
      </w:r>
    </w:p>
    <w:p w14:paraId="6C34FCD9" w14:textId="14F868EA" w:rsidR="00F40B18" w:rsidRDefault="004C133E" w:rsidP="00282F2A">
      <w:pPr>
        <w:rPr>
          <w:b/>
          <w:bCs/>
          <w:lang w:val="en-US"/>
        </w:rPr>
      </w:pPr>
      <w:r w:rsidRPr="004C133E">
        <w:rPr>
          <w:b/>
          <w:bCs/>
          <w:lang w:val="en-US"/>
        </w:rPr>
        <w:t xml:space="preserve">Supplemental Figure </w:t>
      </w:r>
      <w:r>
        <w:rPr>
          <w:b/>
          <w:bCs/>
          <w:lang w:val="en-US"/>
        </w:rPr>
        <w:t>4</w:t>
      </w:r>
      <w:r w:rsidRPr="004C133E">
        <w:rPr>
          <w:b/>
          <w:bCs/>
          <w:lang w:val="en-US"/>
        </w:rPr>
        <w:t>:</w:t>
      </w:r>
      <w:r>
        <w:rPr>
          <w:b/>
          <w:bCs/>
          <w:lang w:val="en-US"/>
        </w:rPr>
        <w:t xml:space="preserve"> </w:t>
      </w:r>
      <w:r w:rsidRPr="004C133E">
        <w:rPr>
          <w:b/>
          <w:bCs/>
          <w:lang w:val="en-US"/>
        </w:rPr>
        <w:t>Subgroup analysis of the random forest model's discriminative performance across clinically relevant subgroups</w:t>
      </w:r>
    </w:p>
    <w:p w14:paraId="53DBB95D" w14:textId="1D3D92A2" w:rsidR="004C133E" w:rsidRPr="004C133E" w:rsidRDefault="004C133E" w:rsidP="00282F2A">
      <w:pPr>
        <w:rPr>
          <w:lang w:val="en-US"/>
        </w:rPr>
      </w:pPr>
      <w:r w:rsidRPr="004C133E">
        <w:rPr>
          <w:rFonts w:hint="eastAsia"/>
          <w:lang w:val="en-US"/>
        </w:rPr>
        <w:t xml:space="preserve">Forest plot </w:t>
      </w:r>
      <w:r w:rsidR="00BB0754" w:rsidRPr="004C133E">
        <w:rPr>
          <w:lang w:val="en-US"/>
        </w:rPr>
        <w:t>shows</w:t>
      </w:r>
      <w:r w:rsidRPr="004C133E">
        <w:rPr>
          <w:rFonts w:hint="eastAsia"/>
          <w:lang w:val="en-US"/>
        </w:rPr>
        <w:t xml:space="preserve"> the area under the receiver operating characteristic curve (AUROC) with 95% confidence intervals (CI) for the random forest model across predefined subgroups. Subgroups were stratified by previous infection history, sex, and age (</w:t>
      </w:r>
      <w:r w:rsidRPr="004C133E">
        <w:rPr>
          <w:rFonts w:hint="eastAsia"/>
          <w:lang w:val="en-US"/>
        </w:rPr>
        <w:t>≥</w:t>
      </w:r>
      <w:r w:rsidRPr="004C133E">
        <w:rPr>
          <w:rFonts w:hint="eastAsia"/>
          <w:lang w:val="en-US"/>
        </w:rPr>
        <w:t>60 vs</w:t>
      </w:r>
      <w:r w:rsidRPr="004C133E">
        <w:rPr>
          <w:lang w:val="en-US"/>
        </w:rPr>
        <w:t>. &lt;60 years). The vertical dashed line at 0.5 represents the reference for no discrimination. The number of patients and infection events are displayed for each subgroup.</w:t>
      </w:r>
    </w:p>
    <w:p w14:paraId="20192B8B" w14:textId="7EDFA62B" w:rsidR="004C133E" w:rsidRPr="004C133E" w:rsidRDefault="004C133E" w:rsidP="00282F2A">
      <w:pPr>
        <w:rPr>
          <w:b/>
          <w:bCs/>
          <w:lang w:val="en-US"/>
        </w:rPr>
        <w:sectPr w:rsidR="004C133E" w:rsidRPr="004C133E" w:rsidSect="00282F2A">
          <w:footerReference w:type="default" r:id="rId12"/>
          <w:pgSz w:w="16838" w:h="11906" w:orient="landscape"/>
          <w:pgMar w:top="1418" w:right="1418" w:bottom="1418" w:left="1418" w:header="851" w:footer="992" w:gutter="0"/>
          <w:cols w:space="425"/>
          <w:docGrid w:type="lines" w:linePitch="326"/>
        </w:sectPr>
      </w:pPr>
    </w:p>
    <w:p w14:paraId="7ED3392F" w14:textId="7F1A8203" w:rsidR="004C2612" w:rsidRPr="00F60148" w:rsidRDefault="00387B3F" w:rsidP="00A618A1">
      <w:pPr>
        <w:rPr>
          <w:b/>
          <w:bCs/>
        </w:rPr>
      </w:pPr>
      <w:r w:rsidRPr="00F60148">
        <w:rPr>
          <w:rFonts w:hint="eastAsia"/>
          <w:b/>
          <w:bCs/>
        </w:rPr>
        <w:lastRenderedPageBreak/>
        <w:t>Supplementa</w:t>
      </w:r>
      <w:r w:rsidR="00625285">
        <w:rPr>
          <w:rFonts w:hint="eastAsia"/>
          <w:b/>
          <w:bCs/>
        </w:rPr>
        <w:t>l</w:t>
      </w:r>
      <w:r w:rsidRPr="00F60148">
        <w:rPr>
          <w:rFonts w:hint="eastAsia"/>
          <w:b/>
          <w:bCs/>
        </w:rPr>
        <w:t xml:space="preserve"> </w:t>
      </w:r>
      <w:r w:rsidR="00BA0B09">
        <w:rPr>
          <w:b/>
          <w:bCs/>
        </w:rPr>
        <w:t>T</w:t>
      </w:r>
      <w:r w:rsidRPr="00F60148">
        <w:rPr>
          <w:rFonts w:hint="eastAsia"/>
          <w:b/>
          <w:bCs/>
        </w:rPr>
        <w:t xml:space="preserve">able </w:t>
      </w:r>
      <w:r w:rsidR="007729CC">
        <w:rPr>
          <w:b/>
          <w:bCs/>
        </w:rPr>
        <w:t>1</w:t>
      </w:r>
      <w:r w:rsidRPr="00F60148">
        <w:rPr>
          <w:rFonts w:hint="eastAsia"/>
          <w:b/>
          <w:bCs/>
        </w:rPr>
        <w:t xml:space="preserve">: </w:t>
      </w:r>
      <w:r w:rsidR="00D702EB">
        <w:rPr>
          <w:b/>
          <w:bCs/>
        </w:rPr>
        <w:t>Diagnostic c</w:t>
      </w:r>
      <w:r w:rsidRPr="00F60148">
        <w:rPr>
          <w:rFonts w:hint="eastAsia"/>
          <w:b/>
          <w:bCs/>
        </w:rPr>
        <w:t>ode</w:t>
      </w:r>
      <w:r w:rsidR="00D702EB">
        <w:rPr>
          <w:b/>
          <w:bCs/>
        </w:rPr>
        <w:t>s</w:t>
      </w:r>
      <w:r w:rsidRPr="00F60148">
        <w:rPr>
          <w:rFonts w:hint="eastAsia"/>
          <w:b/>
          <w:bCs/>
        </w:rPr>
        <w:t xml:space="preserve"> used to identify</w:t>
      </w:r>
      <w:r w:rsidR="00F60148">
        <w:rPr>
          <w:rFonts w:hint="eastAsia"/>
          <w:b/>
          <w:bCs/>
        </w:rPr>
        <w:t xml:space="preserve"> infection and co-morbidities</w:t>
      </w:r>
    </w:p>
    <w:tbl>
      <w:tblPr>
        <w:tblStyle w:val="a3"/>
        <w:tblW w:w="0" w:type="auto"/>
        <w:tblLayout w:type="fixed"/>
        <w:tblLook w:val="04A0" w:firstRow="1" w:lastRow="0" w:firstColumn="1" w:lastColumn="0" w:noHBand="0" w:noVBand="1"/>
      </w:tblPr>
      <w:tblGrid>
        <w:gridCol w:w="4815"/>
        <w:gridCol w:w="5386"/>
        <w:gridCol w:w="3747"/>
      </w:tblGrid>
      <w:tr w:rsidR="00F60148" w:rsidRPr="00F60148" w14:paraId="7E3DA089" w14:textId="77777777" w:rsidTr="00740AEA">
        <w:trPr>
          <w:trHeight w:val="290"/>
        </w:trPr>
        <w:tc>
          <w:tcPr>
            <w:tcW w:w="4815" w:type="dxa"/>
            <w:hideMark/>
          </w:tcPr>
          <w:p w14:paraId="7554EBB6" w14:textId="77777777" w:rsidR="00F60148" w:rsidRPr="00F60148" w:rsidRDefault="00F60148" w:rsidP="00F60148">
            <w:pPr>
              <w:rPr>
                <w:b/>
                <w:bCs/>
              </w:rPr>
            </w:pPr>
            <w:r w:rsidRPr="00F60148">
              <w:rPr>
                <w:b/>
                <w:bCs/>
              </w:rPr>
              <w:t>Description</w:t>
            </w:r>
          </w:p>
        </w:tc>
        <w:tc>
          <w:tcPr>
            <w:tcW w:w="5386" w:type="dxa"/>
            <w:noWrap/>
            <w:hideMark/>
          </w:tcPr>
          <w:p w14:paraId="55E39B5A" w14:textId="02C1DA38" w:rsidR="00F60148" w:rsidRPr="00F60148" w:rsidRDefault="00F60148" w:rsidP="00F60148">
            <w:pPr>
              <w:rPr>
                <w:b/>
                <w:bCs/>
              </w:rPr>
            </w:pPr>
            <w:r w:rsidRPr="00F60148">
              <w:rPr>
                <w:b/>
                <w:bCs/>
              </w:rPr>
              <w:t>ICD-</w:t>
            </w:r>
            <w:r>
              <w:rPr>
                <w:rFonts w:hint="eastAsia"/>
                <w:b/>
                <w:bCs/>
              </w:rPr>
              <w:t>9</w:t>
            </w:r>
            <w:r w:rsidRPr="00F60148">
              <w:rPr>
                <w:b/>
                <w:bCs/>
              </w:rPr>
              <w:t xml:space="preserve"> Codes</w:t>
            </w:r>
          </w:p>
        </w:tc>
        <w:tc>
          <w:tcPr>
            <w:tcW w:w="3747" w:type="dxa"/>
            <w:hideMark/>
          </w:tcPr>
          <w:p w14:paraId="17CBBDD0" w14:textId="77777777" w:rsidR="00F60148" w:rsidRPr="00F60148" w:rsidRDefault="00F60148" w:rsidP="00F60148">
            <w:pPr>
              <w:rPr>
                <w:b/>
                <w:bCs/>
              </w:rPr>
            </w:pPr>
            <w:r w:rsidRPr="00F60148">
              <w:rPr>
                <w:b/>
                <w:bCs/>
              </w:rPr>
              <w:t>ICD-10 Codes</w:t>
            </w:r>
          </w:p>
        </w:tc>
      </w:tr>
      <w:tr w:rsidR="00D702EB" w:rsidRPr="00F60148" w14:paraId="1D40CE50" w14:textId="77777777" w:rsidTr="004E1B62">
        <w:trPr>
          <w:trHeight w:val="290"/>
        </w:trPr>
        <w:tc>
          <w:tcPr>
            <w:tcW w:w="13948" w:type="dxa"/>
            <w:gridSpan w:val="3"/>
          </w:tcPr>
          <w:p w14:paraId="0C9723B0" w14:textId="14B4C48F" w:rsidR="00D702EB" w:rsidRPr="00D702EB" w:rsidRDefault="00D702EB">
            <w:pPr>
              <w:rPr>
                <w:i/>
                <w:iCs/>
              </w:rPr>
            </w:pPr>
            <w:r w:rsidRPr="00D702EB">
              <w:rPr>
                <w:b/>
                <w:bCs/>
                <w:i/>
                <w:iCs/>
              </w:rPr>
              <w:t>Infection outcomes</w:t>
            </w:r>
          </w:p>
        </w:tc>
      </w:tr>
      <w:tr w:rsidR="00F60148" w:rsidRPr="00F60148" w14:paraId="4E45E86A" w14:textId="77777777" w:rsidTr="00740AEA">
        <w:trPr>
          <w:trHeight w:val="290"/>
        </w:trPr>
        <w:tc>
          <w:tcPr>
            <w:tcW w:w="4815" w:type="dxa"/>
            <w:hideMark/>
          </w:tcPr>
          <w:p w14:paraId="1D44AF04" w14:textId="77777777" w:rsidR="00F60148" w:rsidRPr="00F60148" w:rsidRDefault="00F60148">
            <w:r w:rsidRPr="00F60148">
              <w:t>Tuberculosis</w:t>
            </w:r>
          </w:p>
        </w:tc>
        <w:tc>
          <w:tcPr>
            <w:tcW w:w="5386" w:type="dxa"/>
            <w:hideMark/>
          </w:tcPr>
          <w:p w14:paraId="6EFB010B" w14:textId="2493CF09" w:rsidR="00F60148" w:rsidRPr="00F60148" w:rsidRDefault="00F60148">
            <w:r w:rsidRPr="00F60148">
              <w:t>01</w:t>
            </w:r>
            <w:r w:rsidR="00435445">
              <w:t>0-018</w:t>
            </w:r>
          </w:p>
        </w:tc>
        <w:tc>
          <w:tcPr>
            <w:tcW w:w="3747" w:type="dxa"/>
            <w:hideMark/>
          </w:tcPr>
          <w:p w14:paraId="2E6405F9" w14:textId="27640BFD" w:rsidR="00F60148" w:rsidRPr="00F60148" w:rsidRDefault="00F60148">
            <w:r w:rsidRPr="00F60148">
              <w:t>A1</w:t>
            </w:r>
            <w:r w:rsidR="00435445">
              <w:t>5-A19</w:t>
            </w:r>
          </w:p>
        </w:tc>
      </w:tr>
      <w:tr w:rsidR="00F60148" w:rsidRPr="00F60148" w14:paraId="58C0EAA1" w14:textId="77777777" w:rsidTr="00740AEA">
        <w:trPr>
          <w:trHeight w:val="290"/>
        </w:trPr>
        <w:tc>
          <w:tcPr>
            <w:tcW w:w="4815" w:type="dxa"/>
            <w:hideMark/>
          </w:tcPr>
          <w:p w14:paraId="6AF204DE" w14:textId="77777777" w:rsidR="00F60148" w:rsidRPr="00F60148" w:rsidRDefault="00F60148">
            <w:r w:rsidRPr="00F60148">
              <w:t>Atypical mycobacterial infections</w:t>
            </w:r>
          </w:p>
        </w:tc>
        <w:tc>
          <w:tcPr>
            <w:tcW w:w="5386" w:type="dxa"/>
            <w:hideMark/>
          </w:tcPr>
          <w:p w14:paraId="61B1BB19" w14:textId="7018306A" w:rsidR="00F60148" w:rsidRPr="00F60148" w:rsidRDefault="00F60148">
            <w:r w:rsidRPr="00F60148">
              <w:t>031</w:t>
            </w:r>
          </w:p>
        </w:tc>
        <w:tc>
          <w:tcPr>
            <w:tcW w:w="3747" w:type="dxa"/>
            <w:hideMark/>
          </w:tcPr>
          <w:p w14:paraId="7A63910F" w14:textId="77777777" w:rsidR="00F60148" w:rsidRPr="00F60148" w:rsidRDefault="00F60148">
            <w:r w:rsidRPr="00F60148">
              <w:t>A31</w:t>
            </w:r>
          </w:p>
        </w:tc>
      </w:tr>
      <w:tr w:rsidR="00F60148" w:rsidRPr="00F60148" w14:paraId="127BBCD2" w14:textId="77777777" w:rsidTr="00740AEA">
        <w:trPr>
          <w:trHeight w:val="290"/>
        </w:trPr>
        <w:tc>
          <w:tcPr>
            <w:tcW w:w="4815" w:type="dxa"/>
            <w:hideMark/>
          </w:tcPr>
          <w:p w14:paraId="7BF5F7D4" w14:textId="77777777" w:rsidR="00F60148" w:rsidRPr="00F60148" w:rsidRDefault="00F60148">
            <w:r w:rsidRPr="00F60148">
              <w:t>Cryptococcosis</w:t>
            </w:r>
          </w:p>
        </w:tc>
        <w:tc>
          <w:tcPr>
            <w:tcW w:w="5386" w:type="dxa"/>
            <w:hideMark/>
          </w:tcPr>
          <w:p w14:paraId="26317BF3" w14:textId="6B0644D9" w:rsidR="00F60148" w:rsidRPr="00F60148" w:rsidRDefault="00F60148">
            <w:r w:rsidRPr="00F60148">
              <w:t>117.5</w:t>
            </w:r>
          </w:p>
        </w:tc>
        <w:tc>
          <w:tcPr>
            <w:tcW w:w="3747" w:type="dxa"/>
            <w:hideMark/>
          </w:tcPr>
          <w:p w14:paraId="536CDD89" w14:textId="77777777" w:rsidR="00F60148" w:rsidRPr="00F60148" w:rsidRDefault="00F60148">
            <w:r w:rsidRPr="00F60148">
              <w:t>B45</w:t>
            </w:r>
          </w:p>
        </w:tc>
      </w:tr>
      <w:tr w:rsidR="00F60148" w:rsidRPr="00F60148" w14:paraId="051BCABA" w14:textId="77777777" w:rsidTr="00740AEA">
        <w:trPr>
          <w:trHeight w:val="290"/>
        </w:trPr>
        <w:tc>
          <w:tcPr>
            <w:tcW w:w="4815" w:type="dxa"/>
            <w:hideMark/>
          </w:tcPr>
          <w:p w14:paraId="300774EB" w14:textId="77777777" w:rsidR="00F60148" w:rsidRPr="00F60148" w:rsidRDefault="00F60148">
            <w:r w:rsidRPr="00F60148">
              <w:t>Histoplasmosis</w:t>
            </w:r>
          </w:p>
        </w:tc>
        <w:tc>
          <w:tcPr>
            <w:tcW w:w="5386" w:type="dxa"/>
            <w:hideMark/>
          </w:tcPr>
          <w:p w14:paraId="291D30CB" w14:textId="6A8C19DD" w:rsidR="00F60148" w:rsidRPr="00F60148" w:rsidRDefault="00F60148">
            <w:r w:rsidRPr="00F60148">
              <w:t>115</w:t>
            </w:r>
          </w:p>
        </w:tc>
        <w:tc>
          <w:tcPr>
            <w:tcW w:w="3747" w:type="dxa"/>
            <w:hideMark/>
          </w:tcPr>
          <w:p w14:paraId="5FE591EB" w14:textId="77777777" w:rsidR="00F60148" w:rsidRPr="00F60148" w:rsidRDefault="00F60148">
            <w:r w:rsidRPr="00F60148">
              <w:t>B39</w:t>
            </w:r>
          </w:p>
        </w:tc>
      </w:tr>
      <w:tr w:rsidR="00F60148" w:rsidRPr="00F60148" w14:paraId="3A2ED168" w14:textId="77777777" w:rsidTr="00740AEA">
        <w:trPr>
          <w:trHeight w:val="290"/>
        </w:trPr>
        <w:tc>
          <w:tcPr>
            <w:tcW w:w="4815" w:type="dxa"/>
            <w:hideMark/>
          </w:tcPr>
          <w:p w14:paraId="163CF9B2" w14:textId="77777777" w:rsidR="00F60148" w:rsidRPr="00F60148" w:rsidRDefault="00F60148">
            <w:r w:rsidRPr="00F60148">
              <w:t>Aspergillosis</w:t>
            </w:r>
          </w:p>
        </w:tc>
        <w:tc>
          <w:tcPr>
            <w:tcW w:w="5386" w:type="dxa"/>
            <w:hideMark/>
          </w:tcPr>
          <w:p w14:paraId="3C43D703" w14:textId="1BC915D2" w:rsidR="00F60148" w:rsidRPr="00F60148" w:rsidRDefault="00F60148">
            <w:r w:rsidRPr="00F60148">
              <w:t>117.3</w:t>
            </w:r>
          </w:p>
        </w:tc>
        <w:tc>
          <w:tcPr>
            <w:tcW w:w="3747" w:type="dxa"/>
            <w:hideMark/>
          </w:tcPr>
          <w:p w14:paraId="119C7485" w14:textId="77777777" w:rsidR="00F60148" w:rsidRPr="00F60148" w:rsidRDefault="00F60148">
            <w:r w:rsidRPr="00F60148">
              <w:t>B44</w:t>
            </w:r>
          </w:p>
        </w:tc>
      </w:tr>
      <w:tr w:rsidR="00F60148" w:rsidRPr="00F60148" w14:paraId="1C5ADCA0" w14:textId="77777777" w:rsidTr="00740AEA">
        <w:trPr>
          <w:trHeight w:val="290"/>
        </w:trPr>
        <w:tc>
          <w:tcPr>
            <w:tcW w:w="4815" w:type="dxa"/>
            <w:hideMark/>
          </w:tcPr>
          <w:p w14:paraId="31245A60" w14:textId="77777777" w:rsidR="00F60148" w:rsidRPr="00F60148" w:rsidRDefault="00F60148">
            <w:r w:rsidRPr="00F60148">
              <w:t>Coccidioidomycosis</w:t>
            </w:r>
          </w:p>
        </w:tc>
        <w:tc>
          <w:tcPr>
            <w:tcW w:w="5386" w:type="dxa"/>
            <w:hideMark/>
          </w:tcPr>
          <w:p w14:paraId="5AABD550" w14:textId="0C56C74C" w:rsidR="00F60148" w:rsidRPr="00F60148" w:rsidRDefault="00F60148">
            <w:r w:rsidRPr="00F60148">
              <w:t>114</w:t>
            </w:r>
          </w:p>
        </w:tc>
        <w:tc>
          <w:tcPr>
            <w:tcW w:w="3747" w:type="dxa"/>
            <w:hideMark/>
          </w:tcPr>
          <w:p w14:paraId="0D233FFF" w14:textId="77777777" w:rsidR="00F60148" w:rsidRPr="00F60148" w:rsidRDefault="00F60148">
            <w:r w:rsidRPr="00F60148">
              <w:t>B38</w:t>
            </w:r>
          </w:p>
        </w:tc>
      </w:tr>
      <w:tr w:rsidR="00F60148" w:rsidRPr="00F60148" w14:paraId="152A93C2" w14:textId="77777777" w:rsidTr="00740AEA">
        <w:trPr>
          <w:trHeight w:val="290"/>
        </w:trPr>
        <w:tc>
          <w:tcPr>
            <w:tcW w:w="4815" w:type="dxa"/>
            <w:hideMark/>
          </w:tcPr>
          <w:p w14:paraId="64CEA86F" w14:textId="77777777" w:rsidR="00F60148" w:rsidRPr="00F60148" w:rsidRDefault="00F60148">
            <w:r w:rsidRPr="00F60148">
              <w:t>Blastomycosis</w:t>
            </w:r>
          </w:p>
        </w:tc>
        <w:tc>
          <w:tcPr>
            <w:tcW w:w="5386" w:type="dxa"/>
            <w:hideMark/>
          </w:tcPr>
          <w:p w14:paraId="6720A102" w14:textId="78287650" w:rsidR="00F60148" w:rsidRPr="00F60148" w:rsidRDefault="00F60148">
            <w:r w:rsidRPr="00F60148">
              <w:t>116</w:t>
            </w:r>
          </w:p>
        </w:tc>
        <w:tc>
          <w:tcPr>
            <w:tcW w:w="3747" w:type="dxa"/>
            <w:hideMark/>
          </w:tcPr>
          <w:p w14:paraId="69CDBF23" w14:textId="77777777" w:rsidR="00F60148" w:rsidRPr="00F60148" w:rsidRDefault="00F60148">
            <w:r w:rsidRPr="00F60148">
              <w:t>B40</w:t>
            </w:r>
          </w:p>
        </w:tc>
      </w:tr>
      <w:tr w:rsidR="00F60148" w:rsidRPr="00F60148" w14:paraId="65690BD0" w14:textId="77777777" w:rsidTr="00740AEA">
        <w:trPr>
          <w:trHeight w:val="290"/>
        </w:trPr>
        <w:tc>
          <w:tcPr>
            <w:tcW w:w="4815" w:type="dxa"/>
            <w:hideMark/>
          </w:tcPr>
          <w:p w14:paraId="1D733E7D" w14:textId="77777777" w:rsidR="00F60148" w:rsidRPr="00F60148" w:rsidRDefault="00F60148">
            <w:r w:rsidRPr="00F60148">
              <w:t>Candidiasis</w:t>
            </w:r>
          </w:p>
        </w:tc>
        <w:tc>
          <w:tcPr>
            <w:tcW w:w="5386" w:type="dxa"/>
            <w:hideMark/>
          </w:tcPr>
          <w:p w14:paraId="6931000C" w14:textId="434FD4BF" w:rsidR="00F60148" w:rsidRPr="00F60148" w:rsidRDefault="00F60148">
            <w:r w:rsidRPr="00F60148">
              <w:t>112</w:t>
            </w:r>
          </w:p>
        </w:tc>
        <w:tc>
          <w:tcPr>
            <w:tcW w:w="3747" w:type="dxa"/>
            <w:hideMark/>
          </w:tcPr>
          <w:p w14:paraId="17DBC6DF" w14:textId="77777777" w:rsidR="00F60148" w:rsidRPr="00F60148" w:rsidRDefault="00F60148">
            <w:r w:rsidRPr="00F60148">
              <w:t>B37</w:t>
            </w:r>
          </w:p>
        </w:tc>
      </w:tr>
      <w:tr w:rsidR="00F60148" w:rsidRPr="00F60148" w14:paraId="7996396D" w14:textId="77777777" w:rsidTr="00740AEA">
        <w:trPr>
          <w:trHeight w:val="290"/>
        </w:trPr>
        <w:tc>
          <w:tcPr>
            <w:tcW w:w="4815" w:type="dxa"/>
            <w:hideMark/>
          </w:tcPr>
          <w:p w14:paraId="09F70A40" w14:textId="77777777" w:rsidR="00F60148" w:rsidRPr="00F60148" w:rsidRDefault="00F60148">
            <w:r w:rsidRPr="00F60148">
              <w:t>Cytomegalovirus</w:t>
            </w:r>
          </w:p>
        </w:tc>
        <w:tc>
          <w:tcPr>
            <w:tcW w:w="5386" w:type="dxa"/>
            <w:hideMark/>
          </w:tcPr>
          <w:p w14:paraId="6550EB00" w14:textId="68A17CA0" w:rsidR="00F60148" w:rsidRPr="00F60148" w:rsidRDefault="00F60148">
            <w:r w:rsidRPr="00F60148">
              <w:t>078.5</w:t>
            </w:r>
          </w:p>
        </w:tc>
        <w:tc>
          <w:tcPr>
            <w:tcW w:w="3747" w:type="dxa"/>
            <w:hideMark/>
          </w:tcPr>
          <w:p w14:paraId="6C545037" w14:textId="77777777" w:rsidR="00F60148" w:rsidRPr="00F60148" w:rsidRDefault="00F60148">
            <w:r w:rsidRPr="00F60148">
              <w:t>B25</w:t>
            </w:r>
          </w:p>
        </w:tc>
      </w:tr>
      <w:tr w:rsidR="00F60148" w:rsidRPr="00F60148" w14:paraId="6BB50D27" w14:textId="77777777" w:rsidTr="00740AEA">
        <w:trPr>
          <w:trHeight w:val="290"/>
        </w:trPr>
        <w:tc>
          <w:tcPr>
            <w:tcW w:w="4815" w:type="dxa"/>
            <w:hideMark/>
          </w:tcPr>
          <w:p w14:paraId="1325F6B9" w14:textId="77777777" w:rsidR="00F60148" w:rsidRPr="00F60148" w:rsidRDefault="00F60148">
            <w:r w:rsidRPr="00F60148">
              <w:t>Hepatitis B</w:t>
            </w:r>
          </w:p>
        </w:tc>
        <w:tc>
          <w:tcPr>
            <w:tcW w:w="5386" w:type="dxa"/>
            <w:hideMark/>
          </w:tcPr>
          <w:p w14:paraId="3276CEE1" w14:textId="57DCEDC5" w:rsidR="00F60148" w:rsidRPr="00F60148" w:rsidRDefault="00F60148">
            <w:r w:rsidRPr="00F60148">
              <w:t>070.2</w:t>
            </w:r>
            <w:r w:rsidR="00435445">
              <w:t xml:space="preserve">, </w:t>
            </w:r>
            <w:r w:rsidRPr="00F60148">
              <w:t>070.3</w:t>
            </w:r>
          </w:p>
        </w:tc>
        <w:tc>
          <w:tcPr>
            <w:tcW w:w="3747" w:type="dxa"/>
            <w:hideMark/>
          </w:tcPr>
          <w:p w14:paraId="12EB6602" w14:textId="77777777" w:rsidR="00F60148" w:rsidRPr="00F60148" w:rsidRDefault="00F60148">
            <w:r w:rsidRPr="00F60148">
              <w:t>B16, B18.0, B18.1, B19.1</w:t>
            </w:r>
          </w:p>
        </w:tc>
      </w:tr>
      <w:tr w:rsidR="00F60148" w:rsidRPr="00F60148" w14:paraId="4B900BFC" w14:textId="77777777" w:rsidTr="00740AEA">
        <w:trPr>
          <w:trHeight w:val="290"/>
        </w:trPr>
        <w:tc>
          <w:tcPr>
            <w:tcW w:w="4815" w:type="dxa"/>
            <w:hideMark/>
          </w:tcPr>
          <w:p w14:paraId="1BC67460" w14:textId="77777777" w:rsidR="00F60148" w:rsidRPr="00F60148" w:rsidRDefault="00F60148">
            <w:r w:rsidRPr="00F60148">
              <w:t>Hepatitis C</w:t>
            </w:r>
          </w:p>
        </w:tc>
        <w:tc>
          <w:tcPr>
            <w:tcW w:w="5386" w:type="dxa"/>
            <w:hideMark/>
          </w:tcPr>
          <w:p w14:paraId="276B4D3C" w14:textId="0ABEE17B" w:rsidR="00F60148" w:rsidRPr="00F60148" w:rsidRDefault="00F60148">
            <w:r w:rsidRPr="00F60148">
              <w:t>070.41</w:t>
            </w:r>
            <w:r w:rsidR="00435445">
              <w:t xml:space="preserve">, </w:t>
            </w:r>
            <w:r w:rsidRPr="00F60148">
              <w:t>070.44</w:t>
            </w:r>
            <w:r w:rsidR="00435445">
              <w:t xml:space="preserve">, </w:t>
            </w:r>
            <w:r w:rsidRPr="00F60148">
              <w:t>070.51</w:t>
            </w:r>
            <w:r w:rsidR="00435445">
              <w:t xml:space="preserve">, </w:t>
            </w:r>
            <w:r w:rsidRPr="00F60148">
              <w:t>070.54</w:t>
            </w:r>
            <w:r w:rsidR="00435445">
              <w:t xml:space="preserve">, </w:t>
            </w:r>
            <w:r w:rsidRPr="00F60148">
              <w:t>070.7</w:t>
            </w:r>
            <w:r w:rsidR="00DB598D">
              <w:rPr>
                <w:rFonts w:hint="eastAsia"/>
              </w:rPr>
              <w:t>0</w:t>
            </w:r>
            <w:r w:rsidR="00435445">
              <w:t xml:space="preserve">, </w:t>
            </w:r>
            <w:r w:rsidR="00DB598D" w:rsidRPr="00DB598D">
              <w:t>070.71</w:t>
            </w:r>
          </w:p>
        </w:tc>
        <w:tc>
          <w:tcPr>
            <w:tcW w:w="3747" w:type="dxa"/>
            <w:hideMark/>
          </w:tcPr>
          <w:p w14:paraId="5A7EBFC7" w14:textId="77777777" w:rsidR="00F60148" w:rsidRPr="00F60148" w:rsidRDefault="00F60148">
            <w:r w:rsidRPr="00F60148">
              <w:t>B17.1, B18.2, B19.2</w:t>
            </w:r>
          </w:p>
        </w:tc>
      </w:tr>
      <w:tr w:rsidR="00F60148" w:rsidRPr="00F60148" w14:paraId="55E6E1D4" w14:textId="77777777" w:rsidTr="00740AEA">
        <w:trPr>
          <w:trHeight w:val="290"/>
        </w:trPr>
        <w:tc>
          <w:tcPr>
            <w:tcW w:w="4815" w:type="dxa"/>
            <w:hideMark/>
          </w:tcPr>
          <w:p w14:paraId="7028A274" w14:textId="77777777" w:rsidR="00F60148" w:rsidRPr="00F60148" w:rsidRDefault="00F60148">
            <w:r w:rsidRPr="00F60148">
              <w:t>Toxoplasmosis</w:t>
            </w:r>
          </w:p>
        </w:tc>
        <w:tc>
          <w:tcPr>
            <w:tcW w:w="5386" w:type="dxa"/>
            <w:hideMark/>
          </w:tcPr>
          <w:p w14:paraId="61ED2929" w14:textId="3F728631" w:rsidR="00F60148" w:rsidRPr="00F60148" w:rsidRDefault="00F60148">
            <w:r w:rsidRPr="00F60148">
              <w:t>130</w:t>
            </w:r>
          </w:p>
        </w:tc>
        <w:tc>
          <w:tcPr>
            <w:tcW w:w="3747" w:type="dxa"/>
            <w:hideMark/>
          </w:tcPr>
          <w:p w14:paraId="6250EED2" w14:textId="77777777" w:rsidR="00F60148" w:rsidRPr="00F60148" w:rsidRDefault="00F60148">
            <w:r w:rsidRPr="00F60148">
              <w:t>B58</w:t>
            </w:r>
          </w:p>
        </w:tc>
      </w:tr>
      <w:tr w:rsidR="00F60148" w:rsidRPr="00F60148" w14:paraId="2A638835" w14:textId="77777777" w:rsidTr="00740AEA">
        <w:trPr>
          <w:trHeight w:val="290"/>
        </w:trPr>
        <w:tc>
          <w:tcPr>
            <w:tcW w:w="4815" w:type="dxa"/>
            <w:hideMark/>
          </w:tcPr>
          <w:p w14:paraId="15725F4E" w14:textId="77777777" w:rsidR="00F60148" w:rsidRPr="00F60148" w:rsidRDefault="00F60148">
            <w:r w:rsidRPr="00F60148">
              <w:t>Pneumocystis carinii</w:t>
            </w:r>
          </w:p>
        </w:tc>
        <w:tc>
          <w:tcPr>
            <w:tcW w:w="5386" w:type="dxa"/>
            <w:hideMark/>
          </w:tcPr>
          <w:p w14:paraId="5FBEEC48" w14:textId="2792ED94" w:rsidR="00F60148" w:rsidRPr="00F60148" w:rsidRDefault="00F60148">
            <w:r w:rsidRPr="00F60148">
              <w:t>136.3</w:t>
            </w:r>
          </w:p>
        </w:tc>
        <w:tc>
          <w:tcPr>
            <w:tcW w:w="3747" w:type="dxa"/>
            <w:hideMark/>
          </w:tcPr>
          <w:p w14:paraId="3A7B61CB" w14:textId="77777777" w:rsidR="00F60148" w:rsidRPr="00F60148" w:rsidRDefault="00F60148">
            <w:r w:rsidRPr="00F60148">
              <w:t>B59</w:t>
            </w:r>
          </w:p>
        </w:tc>
      </w:tr>
      <w:tr w:rsidR="00F60148" w:rsidRPr="00F60148" w14:paraId="63FB5DD5" w14:textId="77777777" w:rsidTr="00740AEA">
        <w:trPr>
          <w:trHeight w:val="290"/>
        </w:trPr>
        <w:tc>
          <w:tcPr>
            <w:tcW w:w="4815" w:type="dxa"/>
            <w:hideMark/>
          </w:tcPr>
          <w:p w14:paraId="476D1C77" w14:textId="77777777" w:rsidR="00F60148" w:rsidRPr="00F60148" w:rsidRDefault="00F60148">
            <w:r w:rsidRPr="00F60148">
              <w:t>Herpes zoster</w:t>
            </w:r>
          </w:p>
        </w:tc>
        <w:tc>
          <w:tcPr>
            <w:tcW w:w="5386" w:type="dxa"/>
            <w:hideMark/>
          </w:tcPr>
          <w:p w14:paraId="3FE9D873" w14:textId="4AB11032" w:rsidR="00F60148" w:rsidRPr="00F60148" w:rsidRDefault="00F60148">
            <w:r w:rsidRPr="00F60148">
              <w:t>053</w:t>
            </w:r>
          </w:p>
        </w:tc>
        <w:tc>
          <w:tcPr>
            <w:tcW w:w="3747" w:type="dxa"/>
            <w:hideMark/>
          </w:tcPr>
          <w:p w14:paraId="092177BE" w14:textId="77777777" w:rsidR="00F60148" w:rsidRPr="00F60148" w:rsidRDefault="00F60148">
            <w:r w:rsidRPr="00F60148">
              <w:t>B02</w:t>
            </w:r>
          </w:p>
        </w:tc>
      </w:tr>
      <w:tr w:rsidR="00F60148" w:rsidRPr="00F60148" w14:paraId="402BC799" w14:textId="77777777" w:rsidTr="00740AEA">
        <w:trPr>
          <w:trHeight w:val="290"/>
        </w:trPr>
        <w:tc>
          <w:tcPr>
            <w:tcW w:w="4815" w:type="dxa"/>
            <w:hideMark/>
          </w:tcPr>
          <w:p w14:paraId="3D4B9BDB" w14:textId="77777777" w:rsidR="00F60148" w:rsidRPr="00F60148" w:rsidRDefault="00F60148">
            <w:r w:rsidRPr="00F60148">
              <w:t>Herpes simplex</w:t>
            </w:r>
          </w:p>
        </w:tc>
        <w:tc>
          <w:tcPr>
            <w:tcW w:w="5386" w:type="dxa"/>
            <w:hideMark/>
          </w:tcPr>
          <w:p w14:paraId="18A6F47B" w14:textId="05C7284F" w:rsidR="00F60148" w:rsidRPr="00F60148" w:rsidRDefault="00F60148">
            <w:r w:rsidRPr="00F60148">
              <w:t>054</w:t>
            </w:r>
          </w:p>
        </w:tc>
        <w:tc>
          <w:tcPr>
            <w:tcW w:w="3747" w:type="dxa"/>
            <w:hideMark/>
          </w:tcPr>
          <w:p w14:paraId="57FDD6F1" w14:textId="77777777" w:rsidR="00F60148" w:rsidRPr="00F60148" w:rsidRDefault="00F60148">
            <w:r w:rsidRPr="00F60148">
              <w:t>B00</w:t>
            </w:r>
          </w:p>
        </w:tc>
      </w:tr>
      <w:tr w:rsidR="00F60148" w:rsidRPr="00F60148" w14:paraId="232B1015" w14:textId="77777777" w:rsidTr="00740AEA">
        <w:trPr>
          <w:trHeight w:val="290"/>
        </w:trPr>
        <w:tc>
          <w:tcPr>
            <w:tcW w:w="4815" w:type="dxa"/>
            <w:hideMark/>
          </w:tcPr>
          <w:p w14:paraId="6A950F92" w14:textId="77777777" w:rsidR="00F60148" w:rsidRPr="00F60148" w:rsidRDefault="00F60148">
            <w:r w:rsidRPr="00F60148">
              <w:t>Listeriosis</w:t>
            </w:r>
          </w:p>
        </w:tc>
        <w:tc>
          <w:tcPr>
            <w:tcW w:w="5386" w:type="dxa"/>
            <w:hideMark/>
          </w:tcPr>
          <w:p w14:paraId="73834FD1" w14:textId="4461FF85" w:rsidR="00F60148" w:rsidRPr="00F60148" w:rsidRDefault="00F60148">
            <w:r w:rsidRPr="00F60148">
              <w:t>027.0</w:t>
            </w:r>
          </w:p>
        </w:tc>
        <w:tc>
          <w:tcPr>
            <w:tcW w:w="3747" w:type="dxa"/>
            <w:hideMark/>
          </w:tcPr>
          <w:p w14:paraId="0F9A07D4" w14:textId="77777777" w:rsidR="00F60148" w:rsidRPr="00F60148" w:rsidRDefault="00F60148">
            <w:r w:rsidRPr="00F60148">
              <w:t>A32</w:t>
            </w:r>
          </w:p>
        </w:tc>
      </w:tr>
      <w:tr w:rsidR="00F60148" w:rsidRPr="00F60148" w14:paraId="7D27308E" w14:textId="77777777" w:rsidTr="00740AEA">
        <w:trPr>
          <w:trHeight w:val="290"/>
        </w:trPr>
        <w:tc>
          <w:tcPr>
            <w:tcW w:w="4815" w:type="dxa"/>
            <w:hideMark/>
          </w:tcPr>
          <w:p w14:paraId="4614B4B8" w14:textId="77777777" w:rsidR="00F60148" w:rsidRPr="00F60148" w:rsidRDefault="00F60148">
            <w:r w:rsidRPr="00F60148">
              <w:t>Pneumonia</w:t>
            </w:r>
          </w:p>
        </w:tc>
        <w:tc>
          <w:tcPr>
            <w:tcW w:w="5386" w:type="dxa"/>
            <w:hideMark/>
          </w:tcPr>
          <w:p w14:paraId="2365CE70" w14:textId="519A8059" w:rsidR="00F60148" w:rsidRPr="00F60148" w:rsidRDefault="00F60148">
            <w:r w:rsidRPr="00F60148">
              <w:t>48</w:t>
            </w:r>
            <w:r w:rsidR="00435445">
              <w:t xml:space="preserve">0-486, </w:t>
            </w:r>
            <w:r w:rsidRPr="00F60148">
              <w:t>513</w:t>
            </w:r>
          </w:p>
        </w:tc>
        <w:tc>
          <w:tcPr>
            <w:tcW w:w="3747" w:type="dxa"/>
            <w:hideMark/>
          </w:tcPr>
          <w:p w14:paraId="13AD5F21" w14:textId="67745D98" w:rsidR="00F60148" w:rsidRPr="00F60148" w:rsidRDefault="00F60148">
            <w:r w:rsidRPr="00F60148">
              <w:t>J1</w:t>
            </w:r>
            <w:r w:rsidR="00435445">
              <w:t>2-J18</w:t>
            </w:r>
            <w:r w:rsidRPr="00F60148">
              <w:t>, J85.1</w:t>
            </w:r>
          </w:p>
        </w:tc>
      </w:tr>
      <w:tr w:rsidR="00F60148" w:rsidRPr="00F60148" w14:paraId="295BE87C" w14:textId="77777777" w:rsidTr="00740AEA">
        <w:trPr>
          <w:trHeight w:val="290"/>
        </w:trPr>
        <w:tc>
          <w:tcPr>
            <w:tcW w:w="4815" w:type="dxa"/>
            <w:hideMark/>
          </w:tcPr>
          <w:p w14:paraId="637EA0EF" w14:textId="3DB77981" w:rsidR="00F60148" w:rsidRPr="00F60148" w:rsidRDefault="00F60148">
            <w:r w:rsidRPr="00F60148">
              <w:t>Sepsis/bacter</w:t>
            </w:r>
            <w:r w:rsidR="00A26772">
              <w:t>a</w:t>
            </w:r>
            <w:r w:rsidRPr="00F60148">
              <w:t>emia</w:t>
            </w:r>
          </w:p>
        </w:tc>
        <w:tc>
          <w:tcPr>
            <w:tcW w:w="5386" w:type="dxa"/>
            <w:hideMark/>
          </w:tcPr>
          <w:p w14:paraId="0BF0D9A7" w14:textId="2F3AB1BF" w:rsidR="00F60148" w:rsidRPr="00F60148" w:rsidRDefault="00F60148">
            <w:r w:rsidRPr="00F60148">
              <w:t>038</w:t>
            </w:r>
            <w:r w:rsidR="00435445">
              <w:t xml:space="preserve">, </w:t>
            </w:r>
            <w:r w:rsidRPr="00F60148">
              <w:t>790.7</w:t>
            </w:r>
          </w:p>
        </w:tc>
        <w:tc>
          <w:tcPr>
            <w:tcW w:w="3747" w:type="dxa"/>
            <w:hideMark/>
          </w:tcPr>
          <w:p w14:paraId="31DA9391" w14:textId="77777777" w:rsidR="00F60148" w:rsidRPr="00F60148" w:rsidRDefault="00F60148">
            <w:r w:rsidRPr="00F60148">
              <w:t>A40, A41, R78.81</w:t>
            </w:r>
          </w:p>
        </w:tc>
      </w:tr>
      <w:tr w:rsidR="00F60148" w:rsidRPr="00F60148" w14:paraId="658911BD" w14:textId="77777777" w:rsidTr="00740AEA">
        <w:trPr>
          <w:trHeight w:val="290"/>
        </w:trPr>
        <w:tc>
          <w:tcPr>
            <w:tcW w:w="4815" w:type="dxa"/>
            <w:hideMark/>
          </w:tcPr>
          <w:p w14:paraId="45F2A979" w14:textId="77777777" w:rsidR="00F60148" w:rsidRPr="00F60148" w:rsidRDefault="00F60148">
            <w:r w:rsidRPr="00F60148">
              <w:t>Meningitis/encephalitis</w:t>
            </w:r>
          </w:p>
        </w:tc>
        <w:tc>
          <w:tcPr>
            <w:tcW w:w="5386" w:type="dxa"/>
            <w:hideMark/>
          </w:tcPr>
          <w:p w14:paraId="095C6B4A" w14:textId="13FAEB06" w:rsidR="00F60148" w:rsidRPr="00F60148" w:rsidRDefault="00F60148">
            <w:r w:rsidRPr="00F60148">
              <w:t>320</w:t>
            </w:r>
            <w:r w:rsidR="00435445">
              <w:t>,</w:t>
            </w:r>
            <w:r w:rsidRPr="00F60148">
              <w:t>323</w:t>
            </w:r>
          </w:p>
        </w:tc>
        <w:tc>
          <w:tcPr>
            <w:tcW w:w="3747" w:type="dxa"/>
            <w:hideMark/>
          </w:tcPr>
          <w:p w14:paraId="398CB1AD" w14:textId="2DDA6031" w:rsidR="00F60148" w:rsidRPr="00F60148" w:rsidRDefault="00435445">
            <w:r>
              <w:t xml:space="preserve">G00, </w:t>
            </w:r>
            <w:r w:rsidR="00F60148" w:rsidRPr="00F60148">
              <w:t>G0</w:t>
            </w:r>
            <w:r>
              <w:t>1, G02, G04, G05 -</w:t>
            </w:r>
          </w:p>
        </w:tc>
      </w:tr>
      <w:tr w:rsidR="00F60148" w:rsidRPr="00F60148" w14:paraId="4DD351CA" w14:textId="77777777" w:rsidTr="00740AEA">
        <w:trPr>
          <w:trHeight w:val="290"/>
        </w:trPr>
        <w:tc>
          <w:tcPr>
            <w:tcW w:w="4815" w:type="dxa"/>
            <w:hideMark/>
          </w:tcPr>
          <w:p w14:paraId="567A5BF9" w14:textId="77777777" w:rsidR="00F60148" w:rsidRPr="00F60148" w:rsidRDefault="00F60148">
            <w:r w:rsidRPr="00F60148">
              <w:t>Endocarditis</w:t>
            </w:r>
          </w:p>
        </w:tc>
        <w:tc>
          <w:tcPr>
            <w:tcW w:w="5386" w:type="dxa"/>
            <w:hideMark/>
          </w:tcPr>
          <w:p w14:paraId="2F2730E8" w14:textId="2DA91324" w:rsidR="00F60148" w:rsidRPr="00F60148" w:rsidRDefault="00F60148">
            <w:r w:rsidRPr="00F60148">
              <w:t>421</w:t>
            </w:r>
            <w:r w:rsidR="00435445">
              <w:t xml:space="preserve">, </w:t>
            </w:r>
            <w:r w:rsidRPr="00F60148">
              <w:t>422.92</w:t>
            </w:r>
          </w:p>
        </w:tc>
        <w:tc>
          <w:tcPr>
            <w:tcW w:w="3747" w:type="dxa"/>
            <w:hideMark/>
          </w:tcPr>
          <w:p w14:paraId="0D8BF8C5" w14:textId="402D4CEA" w:rsidR="00F60148" w:rsidRPr="00F60148" w:rsidRDefault="00F60148">
            <w:r w:rsidRPr="00F60148">
              <w:t>I33,</w:t>
            </w:r>
            <w:r w:rsidR="00435445">
              <w:t xml:space="preserve"> </w:t>
            </w:r>
            <w:r w:rsidRPr="00F60148">
              <w:t>I40.0</w:t>
            </w:r>
          </w:p>
        </w:tc>
      </w:tr>
      <w:tr w:rsidR="00F60148" w:rsidRPr="00F60148" w14:paraId="209D4F85" w14:textId="77777777" w:rsidTr="00740AEA">
        <w:trPr>
          <w:trHeight w:val="290"/>
        </w:trPr>
        <w:tc>
          <w:tcPr>
            <w:tcW w:w="4815" w:type="dxa"/>
            <w:hideMark/>
          </w:tcPr>
          <w:p w14:paraId="3EF5A360" w14:textId="77777777" w:rsidR="00F60148" w:rsidRPr="00F60148" w:rsidRDefault="00F60148">
            <w:r w:rsidRPr="00F60148">
              <w:t>Pyelonephritis</w:t>
            </w:r>
          </w:p>
        </w:tc>
        <w:tc>
          <w:tcPr>
            <w:tcW w:w="5386" w:type="dxa"/>
            <w:hideMark/>
          </w:tcPr>
          <w:p w14:paraId="7089706A" w14:textId="5AB10A46" w:rsidR="00F60148" w:rsidRPr="00F60148" w:rsidRDefault="00F60148">
            <w:r w:rsidRPr="00F60148">
              <w:t>590</w:t>
            </w:r>
          </w:p>
        </w:tc>
        <w:tc>
          <w:tcPr>
            <w:tcW w:w="3747" w:type="dxa"/>
            <w:hideMark/>
          </w:tcPr>
          <w:p w14:paraId="63AA8AD7" w14:textId="77777777" w:rsidR="00F60148" w:rsidRPr="00F60148" w:rsidRDefault="00F60148">
            <w:r w:rsidRPr="00F60148">
              <w:t>N10</w:t>
            </w:r>
          </w:p>
        </w:tc>
      </w:tr>
      <w:tr w:rsidR="00F60148" w:rsidRPr="00F60148" w14:paraId="2F07AD10" w14:textId="77777777" w:rsidTr="00740AEA">
        <w:trPr>
          <w:trHeight w:val="290"/>
        </w:trPr>
        <w:tc>
          <w:tcPr>
            <w:tcW w:w="4815" w:type="dxa"/>
            <w:hideMark/>
          </w:tcPr>
          <w:p w14:paraId="4E006CFE" w14:textId="77777777" w:rsidR="00F60148" w:rsidRPr="00F60148" w:rsidRDefault="00F60148">
            <w:r w:rsidRPr="00F60148">
              <w:lastRenderedPageBreak/>
              <w:t>Septic arthritis</w:t>
            </w:r>
          </w:p>
        </w:tc>
        <w:tc>
          <w:tcPr>
            <w:tcW w:w="5386" w:type="dxa"/>
            <w:hideMark/>
          </w:tcPr>
          <w:p w14:paraId="016237A6" w14:textId="4A500FAA" w:rsidR="00F60148" w:rsidRPr="00F60148" w:rsidRDefault="00F60148">
            <w:r w:rsidRPr="00F60148">
              <w:t>711.0</w:t>
            </w:r>
            <w:r w:rsidR="00435445">
              <w:t xml:space="preserve">, </w:t>
            </w:r>
            <w:r w:rsidRPr="00F60148">
              <w:t>711.9</w:t>
            </w:r>
          </w:p>
        </w:tc>
        <w:tc>
          <w:tcPr>
            <w:tcW w:w="3747" w:type="dxa"/>
            <w:hideMark/>
          </w:tcPr>
          <w:p w14:paraId="2FFD99F2" w14:textId="7C75C073" w:rsidR="00F60148" w:rsidRPr="00F60148" w:rsidRDefault="00F60148">
            <w:r w:rsidRPr="00F60148">
              <w:t>M00,</w:t>
            </w:r>
            <w:r w:rsidR="00435445">
              <w:t xml:space="preserve"> </w:t>
            </w:r>
            <w:r w:rsidRPr="00F60148">
              <w:t>M01.X0</w:t>
            </w:r>
          </w:p>
        </w:tc>
      </w:tr>
      <w:tr w:rsidR="00F60148" w:rsidRPr="00F60148" w14:paraId="31AC7C48" w14:textId="77777777" w:rsidTr="00740AEA">
        <w:trPr>
          <w:trHeight w:val="290"/>
        </w:trPr>
        <w:tc>
          <w:tcPr>
            <w:tcW w:w="4815" w:type="dxa"/>
            <w:hideMark/>
          </w:tcPr>
          <w:p w14:paraId="5486FD1D" w14:textId="77777777" w:rsidR="00F60148" w:rsidRPr="00F60148" w:rsidRDefault="00F60148">
            <w:r w:rsidRPr="00F60148">
              <w:t>Osteomyelitis</w:t>
            </w:r>
          </w:p>
        </w:tc>
        <w:tc>
          <w:tcPr>
            <w:tcW w:w="5386" w:type="dxa"/>
            <w:hideMark/>
          </w:tcPr>
          <w:p w14:paraId="59A92FDE" w14:textId="3CD67ADD" w:rsidR="00F60148" w:rsidRPr="00F60148" w:rsidRDefault="00F60148">
            <w:r w:rsidRPr="00F60148">
              <w:t>730</w:t>
            </w:r>
          </w:p>
        </w:tc>
        <w:tc>
          <w:tcPr>
            <w:tcW w:w="3747" w:type="dxa"/>
            <w:hideMark/>
          </w:tcPr>
          <w:p w14:paraId="4A9E3037" w14:textId="77777777" w:rsidR="00F60148" w:rsidRPr="00F60148" w:rsidRDefault="00F60148">
            <w:r w:rsidRPr="00F60148">
              <w:t>M86</w:t>
            </w:r>
          </w:p>
        </w:tc>
      </w:tr>
      <w:tr w:rsidR="00F60148" w:rsidRPr="00F60148" w14:paraId="2F532052" w14:textId="77777777" w:rsidTr="00740AEA">
        <w:trPr>
          <w:trHeight w:val="290"/>
        </w:trPr>
        <w:tc>
          <w:tcPr>
            <w:tcW w:w="4815" w:type="dxa"/>
            <w:hideMark/>
          </w:tcPr>
          <w:p w14:paraId="4128A8E1" w14:textId="77777777" w:rsidR="00F60148" w:rsidRPr="00F60148" w:rsidRDefault="00F60148">
            <w:r w:rsidRPr="00F60148">
              <w:t>Salmonella</w:t>
            </w:r>
          </w:p>
        </w:tc>
        <w:tc>
          <w:tcPr>
            <w:tcW w:w="5386" w:type="dxa"/>
            <w:hideMark/>
          </w:tcPr>
          <w:p w14:paraId="4FE38798" w14:textId="0B344602" w:rsidR="00F60148" w:rsidRPr="00F60148" w:rsidRDefault="00F60148">
            <w:r w:rsidRPr="00F60148">
              <w:t>003</w:t>
            </w:r>
          </w:p>
        </w:tc>
        <w:tc>
          <w:tcPr>
            <w:tcW w:w="3747" w:type="dxa"/>
            <w:hideMark/>
          </w:tcPr>
          <w:p w14:paraId="66D5B379" w14:textId="77777777" w:rsidR="00F60148" w:rsidRPr="00F60148" w:rsidRDefault="00F60148">
            <w:r w:rsidRPr="00F60148">
              <w:t>A02</w:t>
            </w:r>
          </w:p>
        </w:tc>
      </w:tr>
      <w:tr w:rsidR="00F60148" w:rsidRPr="00F60148" w14:paraId="3C4522A1" w14:textId="77777777" w:rsidTr="00740AEA">
        <w:trPr>
          <w:trHeight w:val="290"/>
        </w:trPr>
        <w:tc>
          <w:tcPr>
            <w:tcW w:w="4815" w:type="dxa"/>
            <w:hideMark/>
          </w:tcPr>
          <w:p w14:paraId="230BAAD4" w14:textId="77777777" w:rsidR="00F60148" w:rsidRPr="00F60148" w:rsidRDefault="00F60148">
            <w:r w:rsidRPr="00F60148">
              <w:t>Prosthetic joint infection</w:t>
            </w:r>
          </w:p>
        </w:tc>
        <w:tc>
          <w:tcPr>
            <w:tcW w:w="5386" w:type="dxa"/>
            <w:hideMark/>
          </w:tcPr>
          <w:p w14:paraId="11A553F8" w14:textId="6F6E6668" w:rsidR="00F60148" w:rsidRPr="00F60148" w:rsidRDefault="00F60148">
            <w:r w:rsidRPr="00F60148">
              <w:t>996.66</w:t>
            </w:r>
          </w:p>
        </w:tc>
        <w:tc>
          <w:tcPr>
            <w:tcW w:w="3747" w:type="dxa"/>
            <w:hideMark/>
          </w:tcPr>
          <w:p w14:paraId="0E93197A" w14:textId="77777777" w:rsidR="00F60148" w:rsidRPr="00F60148" w:rsidRDefault="00F60148">
            <w:r w:rsidRPr="00F60148">
              <w:t>T84.5</w:t>
            </w:r>
          </w:p>
        </w:tc>
      </w:tr>
      <w:tr w:rsidR="00F60148" w:rsidRPr="00F60148" w14:paraId="67815310" w14:textId="77777777" w:rsidTr="00740AEA">
        <w:trPr>
          <w:trHeight w:val="290"/>
        </w:trPr>
        <w:tc>
          <w:tcPr>
            <w:tcW w:w="4815" w:type="dxa"/>
            <w:hideMark/>
          </w:tcPr>
          <w:p w14:paraId="434E5500" w14:textId="77777777" w:rsidR="00F60148" w:rsidRPr="00F60148" w:rsidRDefault="00F60148">
            <w:r w:rsidRPr="00F60148">
              <w:t>Infections of skin and subcutaneous tissue</w:t>
            </w:r>
          </w:p>
        </w:tc>
        <w:tc>
          <w:tcPr>
            <w:tcW w:w="5386" w:type="dxa"/>
            <w:hideMark/>
          </w:tcPr>
          <w:p w14:paraId="2F1FCB06" w14:textId="581D2739" w:rsidR="00F60148" w:rsidRPr="00F60148" w:rsidRDefault="00F60148">
            <w:r w:rsidRPr="00F60148">
              <w:t>680-</w:t>
            </w:r>
            <w:r w:rsidR="00435445">
              <w:t>68</w:t>
            </w:r>
            <w:r w:rsidRPr="00F60148">
              <w:t>6</w:t>
            </w:r>
          </w:p>
        </w:tc>
        <w:tc>
          <w:tcPr>
            <w:tcW w:w="3747" w:type="dxa"/>
            <w:hideMark/>
          </w:tcPr>
          <w:p w14:paraId="71BC7FD7" w14:textId="777E0459" w:rsidR="00F60148" w:rsidRPr="00F60148" w:rsidRDefault="00F60148">
            <w:r w:rsidRPr="00F60148">
              <w:t>L00-</w:t>
            </w:r>
            <w:r w:rsidR="00435445">
              <w:t>L0</w:t>
            </w:r>
            <w:r w:rsidRPr="00F60148">
              <w:t>8</w:t>
            </w:r>
          </w:p>
        </w:tc>
      </w:tr>
      <w:tr w:rsidR="00F60148" w:rsidRPr="00F60148" w14:paraId="503C68CE" w14:textId="77777777" w:rsidTr="00740AEA">
        <w:trPr>
          <w:trHeight w:val="290"/>
        </w:trPr>
        <w:tc>
          <w:tcPr>
            <w:tcW w:w="4815" w:type="dxa"/>
            <w:hideMark/>
          </w:tcPr>
          <w:p w14:paraId="675C85AB" w14:textId="77777777" w:rsidR="00F60148" w:rsidRPr="00F60148" w:rsidRDefault="00F60148">
            <w:r w:rsidRPr="00F60148">
              <w:t>Abscess of anal and rectal regions</w:t>
            </w:r>
          </w:p>
        </w:tc>
        <w:tc>
          <w:tcPr>
            <w:tcW w:w="5386" w:type="dxa"/>
            <w:hideMark/>
          </w:tcPr>
          <w:p w14:paraId="6380F0CC" w14:textId="4B167339" w:rsidR="00F60148" w:rsidRPr="00F60148" w:rsidRDefault="00F60148">
            <w:r w:rsidRPr="00F60148">
              <w:t>566</w:t>
            </w:r>
          </w:p>
        </w:tc>
        <w:tc>
          <w:tcPr>
            <w:tcW w:w="3747" w:type="dxa"/>
            <w:hideMark/>
          </w:tcPr>
          <w:p w14:paraId="64A2AFBA" w14:textId="77777777" w:rsidR="00F60148" w:rsidRPr="00F60148" w:rsidRDefault="00F60148">
            <w:r w:rsidRPr="00F60148">
              <w:t>K61</w:t>
            </w:r>
          </w:p>
        </w:tc>
      </w:tr>
      <w:tr w:rsidR="00F60148" w:rsidRPr="00F60148" w14:paraId="4E0BC845" w14:textId="77777777" w:rsidTr="00740AEA">
        <w:trPr>
          <w:trHeight w:val="290"/>
        </w:trPr>
        <w:tc>
          <w:tcPr>
            <w:tcW w:w="4815" w:type="dxa"/>
            <w:hideMark/>
          </w:tcPr>
          <w:p w14:paraId="388D98CD" w14:textId="77777777" w:rsidR="00F60148" w:rsidRPr="00F60148" w:rsidRDefault="00F60148">
            <w:r w:rsidRPr="00F60148">
              <w:t>Peritonitis</w:t>
            </w:r>
          </w:p>
        </w:tc>
        <w:tc>
          <w:tcPr>
            <w:tcW w:w="5386" w:type="dxa"/>
            <w:hideMark/>
          </w:tcPr>
          <w:p w14:paraId="2B2BD4E1" w14:textId="374F2D58" w:rsidR="00F60148" w:rsidRPr="00F60148" w:rsidRDefault="00F60148">
            <w:r w:rsidRPr="00F60148">
              <w:t>567</w:t>
            </w:r>
          </w:p>
        </w:tc>
        <w:tc>
          <w:tcPr>
            <w:tcW w:w="3747" w:type="dxa"/>
            <w:hideMark/>
          </w:tcPr>
          <w:p w14:paraId="4B927E80" w14:textId="77777777" w:rsidR="00F60148" w:rsidRPr="00F60148" w:rsidRDefault="00F60148">
            <w:r w:rsidRPr="00F60148">
              <w:t>K65</w:t>
            </w:r>
          </w:p>
        </w:tc>
      </w:tr>
      <w:tr w:rsidR="00F60148" w:rsidRPr="00F60148" w14:paraId="1D789FD7" w14:textId="77777777" w:rsidTr="00740AEA">
        <w:trPr>
          <w:trHeight w:val="290"/>
        </w:trPr>
        <w:tc>
          <w:tcPr>
            <w:tcW w:w="4815" w:type="dxa"/>
            <w:hideMark/>
          </w:tcPr>
          <w:p w14:paraId="350EDBC1" w14:textId="77777777" w:rsidR="00F60148" w:rsidRPr="00F60148" w:rsidRDefault="00F60148">
            <w:r w:rsidRPr="00F60148">
              <w:t>Acute bronchitis and bronchiolitis</w:t>
            </w:r>
          </w:p>
        </w:tc>
        <w:tc>
          <w:tcPr>
            <w:tcW w:w="5386" w:type="dxa"/>
            <w:hideMark/>
          </w:tcPr>
          <w:p w14:paraId="1611490B" w14:textId="738B686D" w:rsidR="00F60148" w:rsidRPr="00F60148" w:rsidRDefault="00F60148">
            <w:r w:rsidRPr="00F60148">
              <w:t>466</w:t>
            </w:r>
          </w:p>
        </w:tc>
        <w:tc>
          <w:tcPr>
            <w:tcW w:w="3747" w:type="dxa"/>
            <w:hideMark/>
          </w:tcPr>
          <w:p w14:paraId="302BDAE0" w14:textId="77777777" w:rsidR="00F60148" w:rsidRPr="00F60148" w:rsidRDefault="00F60148">
            <w:r w:rsidRPr="00F60148">
              <w:t>J20, J21</w:t>
            </w:r>
          </w:p>
        </w:tc>
      </w:tr>
      <w:tr w:rsidR="00F60148" w:rsidRPr="00F60148" w14:paraId="096B3B98" w14:textId="77777777" w:rsidTr="00740AEA">
        <w:trPr>
          <w:trHeight w:val="290"/>
        </w:trPr>
        <w:tc>
          <w:tcPr>
            <w:tcW w:w="4815" w:type="dxa"/>
            <w:hideMark/>
          </w:tcPr>
          <w:p w14:paraId="3798B420" w14:textId="77777777" w:rsidR="00F60148" w:rsidRPr="00F60148" w:rsidRDefault="00F60148">
            <w:r w:rsidRPr="00F60148">
              <w:t>Liver abscess</w:t>
            </w:r>
          </w:p>
        </w:tc>
        <w:tc>
          <w:tcPr>
            <w:tcW w:w="5386" w:type="dxa"/>
            <w:hideMark/>
          </w:tcPr>
          <w:p w14:paraId="7843123A" w14:textId="4632072C" w:rsidR="00F60148" w:rsidRPr="00F60148" w:rsidRDefault="00F60148">
            <w:r w:rsidRPr="00F60148">
              <w:t>572.0</w:t>
            </w:r>
          </w:p>
        </w:tc>
        <w:tc>
          <w:tcPr>
            <w:tcW w:w="3747" w:type="dxa"/>
            <w:hideMark/>
          </w:tcPr>
          <w:p w14:paraId="401F3CC6" w14:textId="77777777" w:rsidR="00F60148" w:rsidRPr="00F60148" w:rsidRDefault="00F60148">
            <w:r w:rsidRPr="00F60148">
              <w:t>K75.0</w:t>
            </w:r>
          </w:p>
        </w:tc>
      </w:tr>
      <w:tr w:rsidR="00F60148" w:rsidRPr="00F60148" w14:paraId="68022E2D" w14:textId="77777777" w:rsidTr="00740AEA">
        <w:trPr>
          <w:trHeight w:val="290"/>
        </w:trPr>
        <w:tc>
          <w:tcPr>
            <w:tcW w:w="4815" w:type="dxa"/>
            <w:hideMark/>
          </w:tcPr>
          <w:p w14:paraId="71D9EA84" w14:textId="77777777" w:rsidR="00F60148" w:rsidRPr="00F60148" w:rsidRDefault="00F60148">
            <w:r w:rsidRPr="00F60148">
              <w:t>Acute pelvic inflammatory disease</w:t>
            </w:r>
          </w:p>
        </w:tc>
        <w:tc>
          <w:tcPr>
            <w:tcW w:w="5386" w:type="dxa"/>
            <w:hideMark/>
          </w:tcPr>
          <w:p w14:paraId="5006C1EA" w14:textId="7A19555E" w:rsidR="00F60148" w:rsidRPr="00F60148" w:rsidRDefault="00F60148">
            <w:r w:rsidRPr="00F60148">
              <w:t>614.</w:t>
            </w:r>
            <w:r w:rsidR="00435445">
              <w:t>0, 614.3, 614.5</w:t>
            </w:r>
          </w:p>
        </w:tc>
        <w:tc>
          <w:tcPr>
            <w:tcW w:w="3747" w:type="dxa"/>
            <w:hideMark/>
          </w:tcPr>
          <w:p w14:paraId="2E4A0081" w14:textId="77777777" w:rsidR="00F60148" w:rsidRPr="00F60148" w:rsidRDefault="00F60148">
            <w:r w:rsidRPr="00F60148">
              <w:t>N70.0, N70.1, N70.9</w:t>
            </w:r>
          </w:p>
        </w:tc>
      </w:tr>
      <w:tr w:rsidR="00F60148" w:rsidRPr="00F60148" w14:paraId="4D00F824" w14:textId="77777777" w:rsidTr="00740AEA">
        <w:trPr>
          <w:trHeight w:val="290"/>
        </w:trPr>
        <w:tc>
          <w:tcPr>
            <w:tcW w:w="4815" w:type="dxa"/>
            <w:hideMark/>
          </w:tcPr>
          <w:p w14:paraId="36B261F8" w14:textId="77777777" w:rsidR="00F60148" w:rsidRPr="00F60148" w:rsidRDefault="00F60148">
            <w:r w:rsidRPr="00F60148">
              <w:t>Orchitis and epididymitis</w:t>
            </w:r>
          </w:p>
        </w:tc>
        <w:tc>
          <w:tcPr>
            <w:tcW w:w="5386" w:type="dxa"/>
            <w:hideMark/>
          </w:tcPr>
          <w:p w14:paraId="746536F7" w14:textId="191340B9" w:rsidR="00F60148" w:rsidRPr="00F60148" w:rsidRDefault="00F60148">
            <w:r w:rsidRPr="00F60148">
              <w:t>604</w:t>
            </w:r>
          </w:p>
        </w:tc>
        <w:tc>
          <w:tcPr>
            <w:tcW w:w="3747" w:type="dxa"/>
            <w:hideMark/>
          </w:tcPr>
          <w:p w14:paraId="69FA93B2" w14:textId="77777777" w:rsidR="00F60148" w:rsidRPr="00F60148" w:rsidRDefault="00F60148">
            <w:r w:rsidRPr="00F60148">
              <w:t>N45</w:t>
            </w:r>
          </w:p>
        </w:tc>
      </w:tr>
      <w:tr w:rsidR="00F60148" w:rsidRPr="00F60148" w14:paraId="137C926A" w14:textId="77777777" w:rsidTr="00740AEA">
        <w:trPr>
          <w:trHeight w:val="290"/>
        </w:trPr>
        <w:tc>
          <w:tcPr>
            <w:tcW w:w="4815" w:type="dxa"/>
            <w:hideMark/>
          </w:tcPr>
          <w:p w14:paraId="393C6D2C" w14:textId="77777777" w:rsidR="00F60148" w:rsidRPr="00F60148" w:rsidRDefault="00F60148">
            <w:r w:rsidRPr="00F60148">
              <w:t>Urinary tract infection</w:t>
            </w:r>
          </w:p>
        </w:tc>
        <w:tc>
          <w:tcPr>
            <w:tcW w:w="5386" w:type="dxa"/>
            <w:hideMark/>
          </w:tcPr>
          <w:p w14:paraId="5E3500A2" w14:textId="12A6C543" w:rsidR="00F60148" w:rsidRPr="00F60148" w:rsidRDefault="00F60148">
            <w:r w:rsidRPr="00F60148">
              <w:t>599.0</w:t>
            </w:r>
          </w:p>
        </w:tc>
        <w:tc>
          <w:tcPr>
            <w:tcW w:w="3747" w:type="dxa"/>
            <w:hideMark/>
          </w:tcPr>
          <w:p w14:paraId="326623EA" w14:textId="77777777" w:rsidR="00F60148" w:rsidRPr="00F60148" w:rsidRDefault="00F60148">
            <w:r w:rsidRPr="00F60148">
              <w:t>N39.0</w:t>
            </w:r>
          </w:p>
        </w:tc>
      </w:tr>
      <w:tr w:rsidR="00F60148" w:rsidRPr="00F60148" w14:paraId="586571D8" w14:textId="77777777" w:rsidTr="00740AEA">
        <w:trPr>
          <w:trHeight w:val="290"/>
        </w:trPr>
        <w:tc>
          <w:tcPr>
            <w:tcW w:w="4815" w:type="dxa"/>
            <w:hideMark/>
          </w:tcPr>
          <w:p w14:paraId="2D09AE25" w14:textId="77777777" w:rsidR="00F60148" w:rsidRPr="00F60148" w:rsidRDefault="00F60148">
            <w:r w:rsidRPr="00F60148">
              <w:t>Acute upper respiratory infection</w:t>
            </w:r>
          </w:p>
        </w:tc>
        <w:tc>
          <w:tcPr>
            <w:tcW w:w="5386" w:type="dxa"/>
            <w:hideMark/>
          </w:tcPr>
          <w:p w14:paraId="676A9FC6" w14:textId="22EA5CD4" w:rsidR="00F60148" w:rsidRPr="00F60148" w:rsidRDefault="00F60148">
            <w:r w:rsidRPr="00F60148">
              <w:t>465</w:t>
            </w:r>
          </w:p>
        </w:tc>
        <w:tc>
          <w:tcPr>
            <w:tcW w:w="3747" w:type="dxa"/>
            <w:hideMark/>
          </w:tcPr>
          <w:p w14:paraId="00806313" w14:textId="77777777" w:rsidR="00F60148" w:rsidRPr="00F60148" w:rsidRDefault="00F60148">
            <w:r w:rsidRPr="00F60148">
              <w:t>J06</w:t>
            </w:r>
          </w:p>
        </w:tc>
      </w:tr>
      <w:tr w:rsidR="00F60148" w:rsidRPr="00F60148" w14:paraId="30C104D1" w14:textId="77777777" w:rsidTr="00740AEA">
        <w:trPr>
          <w:trHeight w:val="290"/>
        </w:trPr>
        <w:tc>
          <w:tcPr>
            <w:tcW w:w="4815" w:type="dxa"/>
            <w:hideMark/>
          </w:tcPr>
          <w:p w14:paraId="46CD502C" w14:textId="77777777" w:rsidR="00F60148" w:rsidRPr="00F60148" w:rsidRDefault="00F60148">
            <w:r w:rsidRPr="00F60148">
              <w:t>Submandibular gland infection</w:t>
            </w:r>
          </w:p>
        </w:tc>
        <w:tc>
          <w:tcPr>
            <w:tcW w:w="5386" w:type="dxa"/>
            <w:hideMark/>
          </w:tcPr>
          <w:p w14:paraId="4D899215" w14:textId="13F8016B" w:rsidR="00F60148" w:rsidRPr="00F60148" w:rsidRDefault="00F60148">
            <w:r w:rsidRPr="00F60148">
              <w:t>527.8</w:t>
            </w:r>
          </w:p>
        </w:tc>
        <w:tc>
          <w:tcPr>
            <w:tcW w:w="3747" w:type="dxa"/>
            <w:hideMark/>
          </w:tcPr>
          <w:p w14:paraId="31B61143" w14:textId="77777777" w:rsidR="00F60148" w:rsidRPr="00F60148" w:rsidRDefault="00F60148">
            <w:r w:rsidRPr="00F60148">
              <w:t>K11.8</w:t>
            </w:r>
          </w:p>
        </w:tc>
      </w:tr>
      <w:tr w:rsidR="00F60148" w:rsidRPr="00F60148" w14:paraId="62F2075E" w14:textId="77777777" w:rsidTr="00740AEA">
        <w:trPr>
          <w:trHeight w:val="290"/>
        </w:trPr>
        <w:tc>
          <w:tcPr>
            <w:tcW w:w="4815" w:type="dxa"/>
            <w:hideMark/>
          </w:tcPr>
          <w:p w14:paraId="77E298B8" w14:textId="77777777" w:rsidR="00F60148" w:rsidRPr="00F60148" w:rsidRDefault="00F60148">
            <w:r w:rsidRPr="00F60148">
              <w:t>Infection of external ear</w:t>
            </w:r>
          </w:p>
        </w:tc>
        <w:tc>
          <w:tcPr>
            <w:tcW w:w="5386" w:type="dxa"/>
            <w:hideMark/>
          </w:tcPr>
          <w:p w14:paraId="4B09C008" w14:textId="2C5B1587" w:rsidR="00F60148" w:rsidRPr="00F60148" w:rsidRDefault="00F60148">
            <w:r w:rsidRPr="00F60148">
              <w:t>380.1</w:t>
            </w:r>
          </w:p>
        </w:tc>
        <w:tc>
          <w:tcPr>
            <w:tcW w:w="3747" w:type="dxa"/>
            <w:hideMark/>
          </w:tcPr>
          <w:p w14:paraId="5018D00B" w14:textId="77777777" w:rsidR="00F60148" w:rsidRPr="00F60148" w:rsidRDefault="00F60148">
            <w:r w:rsidRPr="00F60148">
              <w:t>H60</w:t>
            </w:r>
          </w:p>
        </w:tc>
      </w:tr>
      <w:tr w:rsidR="00F60148" w:rsidRPr="00F60148" w14:paraId="551345B6" w14:textId="77777777" w:rsidTr="00740AEA">
        <w:trPr>
          <w:trHeight w:val="290"/>
        </w:trPr>
        <w:tc>
          <w:tcPr>
            <w:tcW w:w="4815" w:type="dxa"/>
            <w:hideMark/>
          </w:tcPr>
          <w:p w14:paraId="7A118506" w14:textId="77777777" w:rsidR="00F60148" w:rsidRPr="00F60148" w:rsidRDefault="00F60148">
            <w:r w:rsidRPr="00F60148">
              <w:t>Necrotizing fasciitis</w:t>
            </w:r>
          </w:p>
        </w:tc>
        <w:tc>
          <w:tcPr>
            <w:tcW w:w="5386" w:type="dxa"/>
            <w:hideMark/>
          </w:tcPr>
          <w:p w14:paraId="0D293C41" w14:textId="3D55A39A" w:rsidR="00F60148" w:rsidRPr="00F60148" w:rsidRDefault="00F60148">
            <w:r w:rsidRPr="00F60148">
              <w:t>728.86</w:t>
            </w:r>
          </w:p>
        </w:tc>
        <w:tc>
          <w:tcPr>
            <w:tcW w:w="3747" w:type="dxa"/>
            <w:hideMark/>
          </w:tcPr>
          <w:p w14:paraId="01F953DF" w14:textId="77777777" w:rsidR="00F60148" w:rsidRPr="00F60148" w:rsidRDefault="00F60148">
            <w:r w:rsidRPr="00F60148">
              <w:t>M72.6</w:t>
            </w:r>
          </w:p>
        </w:tc>
      </w:tr>
      <w:tr w:rsidR="00F60148" w:rsidRPr="00F60148" w14:paraId="4E78D770" w14:textId="77777777" w:rsidTr="00740AEA">
        <w:trPr>
          <w:trHeight w:val="290"/>
        </w:trPr>
        <w:tc>
          <w:tcPr>
            <w:tcW w:w="4815" w:type="dxa"/>
            <w:hideMark/>
          </w:tcPr>
          <w:p w14:paraId="5F663DB2" w14:textId="77777777" w:rsidR="00F60148" w:rsidRPr="00F60148" w:rsidRDefault="00F60148">
            <w:r w:rsidRPr="00F60148">
              <w:t>Bacterial infection in conditions classified elsewhere and of unspecified site</w:t>
            </w:r>
          </w:p>
        </w:tc>
        <w:tc>
          <w:tcPr>
            <w:tcW w:w="5386" w:type="dxa"/>
            <w:hideMark/>
          </w:tcPr>
          <w:p w14:paraId="7059B9B1" w14:textId="19721055" w:rsidR="00F60148" w:rsidRPr="00F60148" w:rsidRDefault="00F60148">
            <w:r w:rsidRPr="00F60148">
              <w:t>041</w:t>
            </w:r>
          </w:p>
        </w:tc>
        <w:tc>
          <w:tcPr>
            <w:tcW w:w="3747" w:type="dxa"/>
            <w:hideMark/>
          </w:tcPr>
          <w:p w14:paraId="3D35A7F3" w14:textId="77777777" w:rsidR="00F60148" w:rsidRPr="00F60148" w:rsidRDefault="00F60148">
            <w:r w:rsidRPr="00F60148">
              <w:t>B99, A49</w:t>
            </w:r>
          </w:p>
        </w:tc>
      </w:tr>
      <w:tr w:rsidR="00F60148" w:rsidRPr="00F60148" w14:paraId="6D7ABF96" w14:textId="77777777" w:rsidTr="00740AEA">
        <w:trPr>
          <w:trHeight w:val="290"/>
        </w:trPr>
        <w:tc>
          <w:tcPr>
            <w:tcW w:w="4815" w:type="dxa"/>
            <w:hideMark/>
          </w:tcPr>
          <w:p w14:paraId="0CEDCC71" w14:textId="77777777" w:rsidR="00F60148" w:rsidRPr="00F60148" w:rsidRDefault="00F60148">
            <w:r w:rsidRPr="00F60148">
              <w:t>Ill-defined intestinal infections</w:t>
            </w:r>
          </w:p>
        </w:tc>
        <w:tc>
          <w:tcPr>
            <w:tcW w:w="5386" w:type="dxa"/>
            <w:hideMark/>
          </w:tcPr>
          <w:p w14:paraId="19C8BBFB" w14:textId="47E947FF" w:rsidR="00F60148" w:rsidRPr="00F60148" w:rsidRDefault="00F60148">
            <w:r w:rsidRPr="00F60148">
              <w:t>009</w:t>
            </w:r>
          </w:p>
        </w:tc>
        <w:tc>
          <w:tcPr>
            <w:tcW w:w="3747" w:type="dxa"/>
            <w:hideMark/>
          </w:tcPr>
          <w:p w14:paraId="44E0571D" w14:textId="77777777" w:rsidR="00F60148" w:rsidRPr="00F60148" w:rsidRDefault="00F60148">
            <w:r w:rsidRPr="00F60148">
              <w:t>A09</w:t>
            </w:r>
          </w:p>
        </w:tc>
      </w:tr>
      <w:tr w:rsidR="00F60148" w:rsidRPr="00F60148" w14:paraId="5F29A1F5" w14:textId="77777777" w:rsidTr="00740AEA">
        <w:trPr>
          <w:trHeight w:val="290"/>
        </w:trPr>
        <w:tc>
          <w:tcPr>
            <w:tcW w:w="4815" w:type="dxa"/>
            <w:hideMark/>
          </w:tcPr>
          <w:p w14:paraId="1914C558" w14:textId="77777777" w:rsidR="00F60148" w:rsidRPr="00F60148" w:rsidRDefault="00F60148">
            <w:r w:rsidRPr="00F60148">
              <w:t>Viral infection in conditions classified elsewhere and of unspecified site</w:t>
            </w:r>
          </w:p>
        </w:tc>
        <w:tc>
          <w:tcPr>
            <w:tcW w:w="5386" w:type="dxa"/>
            <w:hideMark/>
          </w:tcPr>
          <w:p w14:paraId="4CE39184" w14:textId="5B7BE78A" w:rsidR="00F60148" w:rsidRPr="00F60148" w:rsidRDefault="00F60148">
            <w:r w:rsidRPr="00F60148">
              <w:t>079</w:t>
            </w:r>
          </w:p>
        </w:tc>
        <w:tc>
          <w:tcPr>
            <w:tcW w:w="3747" w:type="dxa"/>
            <w:hideMark/>
          </w:tcPr>
          <w:p w14:paraId="515258E8" w14:textId="77777777" w:rsidR="00F60148" w:rsidRPr="00F60148" w:rsidRDefault="00F60148">
            <w:r w:rsidRPr="00F60148">
              <w:t>B34</w:t>
            </w:r>
          </w:p>
        </w:tc>
      </w:tr>
      <w:tr w:rsidR="00D702EB" w:rsidRPr="00F60148" w14:paraId="20FDEE3B" w14:textId="77777777" w:rsidTr="004E1B62">
        <w:trPr>
          <w:trHeight w:val="230"/>
        </w:trPr>
        <w:tc>
          <w:tcPr>
            <w:tcW w:w="13948" w:type="dxa"/>
            <w:gridSpan w:val="3"/>
          </w:tcPr>
          <w:p w14:paraId="38794FFA" w14:textId="287B5B85" w:rsidR="00D702EB" w:rsidRPr="00D702EB" w:rsidRDefault="00D702EB" w:rsidP="00F60148">
            <w:pPr>
              <w:rPr>
                <w:i/>
                <w:iCs/>
              </w:rPr>
            </w:pPr>
            <w:r w:rsidRPr="00D702EB">
              <w:rPr>
                <w:b/>
                <w:bCs/>
                <w:i/>
                <w:iCs/>
              </w:rPr>
              <w:t>Comorbidities</w:t>
            </w:r>
          </w:p>
        </w:tc>
      </w:tr>
      <w:tr w:rsidR="00F60148" w:rsidRPr="00F60148" w14:paraId="2667B06F" w14:textId="77777777" w:rsidTr="00740AEA">
        <w:trPr>
          <w:trHeight w:val="570"/>
        </w:trPr>
        <w:tc>
          <w:tcPr>
            <w:tcW w:w="4815" w:type="dxa"/>
            <w:hideMark/>
          </w:tcPr>
          <w:p w14:paraId="2A40710B" w14:textId="77777777" w:rsidR="00F60148" w:rsidRPr="00F60148" w:rsidRDefault="00F60148" w:rsidP="00F60148">
            <w:r w:rsidRPr="00F60148">
              <w:t>Coronary artery disease and heart failure</w:t>
            </w:r>
          </w:p>
        </w:tc>
        <w:tc>
          <w:tcPr>
            <w:tcW w:w="5386" w:type="dxa"/>
            <w:hideMark/>
          </w:tcPr>
          <w:p w14:paraId="053D747D" w14:textId="6372681B" w:rsidR="00F60148" w:rsidRPr="00F60148" w:rsidRDefault="00F60148" w:rsidP="00F60148">
            <w:r w:rsidRPr="00F60148">
              <w:t>41</w:t>
            </w:r>
            <w:r w:rsidR="00435445">
              <w:t>0-414</w:t>
            </w:r>
            <w:r w:rsidRPr="00F60148">
              <w:t>, V45.81, 428, 398.91, 402.01, 402.11, 402.91, 404.0</w:t>
            </w:r>
            <w:r w:rsidR="00435445">
              <w:t>1, 404.03</w:t>
            </w:r>
            <w:r w:rsidRPr="00F60148">
              <w:t>,</w:t>
            </w:r>
            <w:r w:rsidR="00435445">
              <w:t xml:space="preserve"> </w:t>
            </w:r>
            <w:r w:rsidR="00435445" w:rsidRPr="00435445">
              <w:t>404.</w:t>
            </w:r>
            <w:r w:rsidR="00435445">
              <w:t>1</w:t>
            </w:r>
            <w:r w:rsidR="00435445" w:rsidRPr="00435445">
              <w:t>1, 404.</w:t>
            </w:r>
            <w:r w:rsidR="00435445">
              <w:t>1</w:t>
            </w:r>
            <w:r w:rsidR="00435445" w:rsidRPr="00435445">
              <w:t>3</w:t>
            </w:r>
            <w:r w:rsidR="00435445">
              <w:t xml:space="preserve">, </w:t>
            </w:r>
            <w:r w:rsidR="00435445" w:rsidRPr="00435445">
              <w:t>404.</w:t>
            </w:r>
            <w:r w:rsidR="00435445">
              <w:t>9</w:t>
            </w:r>
            <w:r w:rsidR="00435445" w:rsidRPr="00435445">
              <w:t xml:space="preserve">1, </w:t>
            </w:r>
            <w:r w:rsidR="00435445" w:rsidRPr="00435445">
              <w:lastRenderedPageBreak/>
              <w:t>404.</w:t>
            </w:r>
            <w:r w:rsidR="00435445">
              <w:t>9</w:t>
            </w:r>
            <w:r w:rsidR="00435445" w:rsidRPr="00435445">
              <w:t>3</w:t>
            </w:r>
            <w:r w:rsidRPr="00F60148">
              <w:t xml:space="preserve"> </w:t>
            </w:r>
          </w:p>
        </w:tc>
        <w:tc>
          <w:tcPr>
            <w:tcW w:w="3747" w:type="dxa"/>
            <w:hideMark/>
          </w:tcPr>
          <w:p w14:paraId="21AA8972" w14:textId="77777777" w:rsidR="00F60148" w:rsidRPr="00F60148" w:rsidRDefault="00F60148" w:rsidP="00F60148">
            <w:r w:rsidRPr="00F60148">
              <w:lastRenderedPageBreak/>
              <w:t>I20-I25, Z95.1, I50, I09.81, I11.0, I13.0, I13.2</w:t>
            </w:r>
          </w:p>
        </w:tc>
      </w:tr>
      <w:tr w:rsidR="00F60148" w:rsidRPr="00F60148" w14:paraId="231F76B0" w14:textId="77777777" w:rsidTr="00740AEA">
        <w:trPr>
          <w:trHeight w:val="290"/>
        </w:trPr>
        <w:tc>
          <w:tcPr>
            <w:tcW w:w="4815" w:type="dxa"/>
            <w:hideMark/>
          </w:tcPr>
          <w:p w14:paraId="72E859E1" w14:textId="4899E864" w:rsidR="00F60148" w:rsidRPr="00F60148" w:rsidRDefault="00F60148" w:rsidP="00F60148">
            <w:r w:rsidRPr="00F60148">
              <w:t>Hyperlipid</w:t>
            </w:r>
            <w:r w:rsidR="00A26772">
              <w:t>a</w:t>
            </w:r>
            <w:r w:rsidRPr="00F60148">
              <w:t>emia</w:t>
            </w:r>
          </w:p>
        </w:tc>
        <w:tc>
          <w:tcPr>
            <w:tcW w:w="5386" w:type="dxa"/>
            <w:hideMark/>
          </w:tcPr>
          <w:p w14:paraId="56CCF87C" w14:textId="4657B78E" w:rsidR="00F60148" w:rsidRPr="00F60148" w:rsidRDefault="00F60148" w:rsidP="00F60148">
            <w:r w:rsidRPr="00F60148">
              <w:t>272.</w:t>
            </w:r>
            <w:r w:rsidR="00435445">
              <w:t>0, 272.1, 272.2, 272.4</w:t>
            </w:r>
          </w:p>
        </w:tc>
        <w:tc>
          <w:tcPr>
            <w:tcW w:w="3747" w:type="dxa"/>
            <w:hideMark/>
          </w:tcPr>
          <w:p w14:paraId="10658EAF" w14:textId="20C04995" w:rsidR="00F60148" w:rsidRPr="00F60148" w:rsidRDefault="00F60148" w:rsidP="00F60148">
            <w:r w:rsidRPr="00F60148">
              <w:t>E78.</w:t>
            </w:r>
            <w:r w:rsidR="00435445">
              <w:t xml:space="preserve">0, </w:t>
            </w:r>
            <w:r w:rsidR="00435445" w:rsidRPr="00435445">
              <w:t>E78.</w:t>
            </w:r>
            <w:r w:rsidR="00435445">
              <w:t>1</w:t>
            </w:r>
            <w:r w:rsidR="00435445" w:rsidRPr="00435445">
              <w:t>,</w:t>
            </w:r>
            <w:r w:rsidR="00435445">
              <w:t xml:space="preserve"> </w:t>
            </w:r>
            <w:r w:rsidR="00435445" w:rsidRPr="00435445">
              <w:t>E78.</w:t>
            </w:r>
            <w:r w:rsidR="00435445">
              <w:t>2</w:t>
            </w:r>
            <w:r w:rsidR="00435445" w:rsidRPr="00435445">
              <w:t>,</w:t>
            </w:r>
            <w:r w:rsidR="00435445">
              <w:t xml:space="preserve"> </w:t>
            </w:r>
            <w:r w:rsidR="00435445" w:rsidRPr="00435445">
              <w:t>E78.</w:t>
            </w:r>
            <w:r w:rsidR="00435445">
              <w:t>4</w:t>
            </w:r>
            <w:r w:rsidR="00435445" w:rsidRPr="00435445">
              <w:t>,</w:t>
            </w:r>
            <w:r w:rsidR="00435445">
              <w:t xml:space="preserve"> </w:t>
            </w:r>
            <w:r w:rsidR="00435445" w:rsidRPr="00435445">
              <w:t>E78.</w:t>
            </w:r>
            <w:r w:rsidR="00435445">
              <w:t>5</w:t>
            </w:r>
          </w:p>
        </w:tc>
      </w:tr>
      <w:tr w:rsidR="00F60148" w:rsidRPr="00F60148" w14:paraId="553DB76D" w14:textId="77777777" w:rsidTr="00740AEA">
        <w:trPr>
          <w:trHeight w:val="290"/>
        </w:trPr>
        <w:tc>
          <w:tcPr>
            <w:tcW w:w="4815" w:type="dxa"/>
            <w:hideMark/>
          </w:tcPr>
          <w:p w14:paraId="091910BD" w14:textId="77777777" w:rsidR="00F60148" w:rsidRPr="00F60148" w:rsidRDefault="00F60148" w:rsidP="00F60148">
            <w:r w:rsidRPr="00F60148">
              <w:t>Thyroid disorder</w:t>
            </w:r>
          </w:p>
        </w:tc>
        <w:tc>
          <w:tcPr>
            <w:tcW w:w="5386" w:type="dxa"/>
            <w:hideMark/>
          </w:tcPr>
          <w:p w14:paraId="21A3CB20" w14:textId="5CC09EE6" w:rsidR="00F60148" w:rsidRPr="00F60148" w:rsidRDefault="00F60148" w:rsidP="00F60148">
            <w:r w:rsidRPr="00F60148">
              <w:t>24</w:t>
            </w:r>
            <w:r w:rsidR="00435445">
              <w:t>2-244</w:t>
            </w:r>
          </w:p>
        </w:tc>
        <w:tc>
          <w:tcPr>
            <w:tcW w:w="3747" w:type="dxa"/>
            <w:hideMark/>
          </w:tcPr>
          <w:p w14:paraId="23B44166" w14:textId="4A59321E" w:rsidR="00F60148" w:rsidRPr="00F60148" w:rsidRDefault="00F60148" w:rsidP="00F60148">
            <w:r w:rsidRPr="00F60148">
              <w:t>E05, E03.</w:t>
            </w:r>
            <w:r w:rsidR="00435445">
              <w:t xml:space="preserve">0, </w:t>
            </w:r>
            <w:r w:rsidR="00435445" w:rsidRPr="00435445">
              <w:t>E03.</w:t>
            </w:r>
            <w:r w:rsidR="00435445">
              <w:t xml:space="preserve">1, </w:t>
            </w:r>
            <w:r w:rsidR="00435445" w:rsidRPr="00435445">
              <w:t>E03.</w:t>
            </w:r>
            <w:r w:rsidR="00435445">
              <w:t xml:space="preserve">2, </w:t>
            </w:r>
            <w:r w:rsidR="00435445" w:rsidRPr="00435445">
              <w:t>E03.</w:t>
            </w:r>
            <w:r w:rsidR="00435445">
              <w:t xml:space="preserve">8, </w:t>
            </w:r>
            <w:r w:rsidR="00435445" w:rsidRPr="00435445">
              <w:t>E03.</w:t>
            </w:r>
            <w:r w:rsidR="00435445">
              <w:t>9</w:t>
            </w:r>
            <w:r w:rsidRPr="00F60148">
              <w:t>, E89.0</w:t>
            </w:r>
          </w:p>
        </w:tc>
      </w:tr>
      <w:tr w:rsidR="00F60148" w:rsidRPr="00F60148" w14:paraId="0A140AF6" w14:textId="77777777" w:rsidTr="00740AEA">
        <w:trPr>
          <w:trHeight w:val="290"/>
        </w:trPr>
        <w:tc>
          <w:tcPr>
            <w:tcW w:w="4815" w:type="dxa"/>
            <w:hideMark/>
          </w:tcPr>
          <w:p w14:paraId="3BB2B47A" w14:textId="77777777" w:rsidR="00F60148" w:rsidRPr="00F60148" w:rsidRDefault="00F60148" w:rsidP="00F60148">
            <w:r w:rsidRPr="00F60148">
              <w:t>Osteoporosis</w:t>
            </w:r>
          </w:p>
        </w:tc>
        <w:tc>
          <w:tcPr>
            <w:tcW w:w="5386" w:type="dxa"/>
            <w:hideMark/>
          </w:tcPr>
          <w:p w14:paraId="51C28B07" w14:textId="3AAC81F6" w:rsidR="00F60148" w:rsidRPr="00F60148" w:rsidRDefault="00F60148" w:rsidP="00F60148">
            <w:r w:rsidRPr="00F60148">
              <w:t>733.0</w:t>
            </w:r>
          </w:p>
        </w:tc>
        <w:tc>
          <w:tcPr>
            <w:tcW w:w="3747" w:type="dxa"/>
            <w:hideMark/>
          </w:tcPr>
          <w:p w14:paraId="2F5C7C29" w14:textId="77777777" w:rsidR="00F60148" w:rsidRPr="00F60148" w:rsidRDefault="00F60148" w:rsidP="00F60148">
            <w:r w:rsidRPr="00F60148">
              <w:t>M80-M81</w:t>
            </w:r>
          </w:p>
        </w:tc>
      </w:tr>
      <w:tr w:rsidR="00F60148" w:rsidRPr="00F60148" w14:paraId="54653C4A" w14:textId="77777777" w:rsidTr="00740AEA">
        <w:trPr>
          <w:trHeight w:val="290"/>
        </w:trPr>
        <w:tc>
          <w:tcPr>
            <w:tcW w:w="4815" w:type="dxa"/>
            <w:hideMark/>
          </w:tcPr>
          <w:p w14:paraId="3DF53F95" w14:textId="77777777" w:rsidR="00F60148" w:rsidRPr="00F60148" w:rsidRDefault="00F60148" w:rsidP="00F60148">
            <w:r w:rsidRPr="00F60148">
              <w:t>Hypertension</w:t>
            </w:r>
          </w:p>
        </w:tc>
        <w:tc>
          <w:tcPr>
            <w:tcW w:w="5386" w:type="dxa"/>
            <w:hideMark/>
          </w:tcPr>
          <w:p w14:paraId="04950429" w14:textId="1604938E" w:rsidR="00F60148" w:rsidRPr="00F60148" w:rsidRDefault="00F60148" w:rsidP="00F60148">
            <w:r w:rsidRPr="00F60148">
              <w:t>40</w:t>
            </w:r>
            <w:r w:rsidR="002E4D4F">
              <w:t>1-405</w:t>
            </w:r>
            <w:r w:rsidRPr="00F60148">
              <w:t>, 437.2</w:t>
            </w:r>
          </w:p>
        </w:tc>
        <w:tc>
          <w:tcPr>
            <w:tcW w:w="3747" w:type="dxa"/>
            <w:hideMark/>
          </w:tcPr>
          <w:p w14:paraId="63CD41E1" w14:textId="649CBC69" w:rsidR="00F60148" w:rsidRPr="00F60148" w:rsidRDefault="00F60148" w:rsidP="00F60148">
            <w:r w:rsidRPr="00F60148">
              <w:t>I10-I15,</w:t>
            </w:r>
            <w:r w:rsidR="00435445">
              <w:t xml:space="preserve"> </w:t>
            </w:r>
            <w:r w:rsidRPr="00F60148">
              <w:t>I67.4</w:t>
            </w:r>
          </w:p>
        </w:tc>
      </w:tr>
      <w:tr w:rsidR="00F60148" w:rsidRPr="00F60148" w14:paraId="7626D60D" w14:textId="77777777" w:rsidTr="00740AEA">
        <w:trPr>
          <w:trHeight w:val="290"/>
        </w:trPr>
        <w:tc>
          <w:tcPr>
            <w:tcW w:w="4815" w:type="dxa"/>
            <w:hideMark/>
          </w:tcPr>
          <w:p w14:paraId="4AC6BDC5" w14:textId="77777777" w:rsidR="00F60148" w:rsidRPr="00F60148" w:rsidRDefault="00F60148" w:rsidP="00F60148">
            <w:r w:rsidRPr="00F60148">
              <w:t>Diabetes mellitus</w:t>
            </w:r>
          </w:p>
        </w:tc>
        <w:tc>
          <w:tcPr>
            <w:tcW w:w="5386" w:type="dxa"/>
            <w:hideMark/>
          </w:tcPr>
          <w:p w14:paraId="456B1511" w14:textId="4B99EAFA" w:rsidR="00F60148" w:rsidRPr="00F60148" w:rsidRDefault="00F60148" w:rsidP="00F60148">
            <w:r w:rsidRPr="00F60148">
              <w:t>250</w:t>
            </w:r>
          </w:p>
        </w:tc>
        <w:tc>
          <w:tcPr>
            <w:tcW w:w="3747" w:type="dxa"/>
            <w:hideMark/>
          </w:tcPr>
          <w:p w14:paraId="38141999" w14:textId="77777777" w:rsidR="00F60148" w:rsidRPr="00F60148" w:rsidRDefault="00F60148" w:rsidP="00F60148">
            <w:r w:rsidRPr="00F60148">
              <w:t>E08-E13</w:t>
            </w:r>
          </w:p>
        </w:tc>
      </w:tr>
      <w:tr w:rsidR="00F60148" w:rsidRPr="00F60148" w14:paraId="571C9E65" w14:textId="77777777" w:rsidTr="00740AEA">
        <w:trPr>
          <w:trHeight w:val="290"/>
        </w:trPr>
        <w:tc>
          <w:tcPr>
            <w:tcW w:w="4815" w:type="dxa"/>
            <w:hideMark/>
          </w:tcPr>
          <w:p w14:paraId="4AEE97E6" w14:textId="77777777" w:rsidR="00F60148" w:rsidRPr="00F60148" w:rsidRDefault="00F60148" w:rsidP="00F60148">
            <w:r w:rsidRPr="00F60148">
              <w:t>Cerebrovascular disease</w:t>
            </w:r>
          </w:p>
        </w:tc>
        <w:tc>
          <w:tcPr>
            <w:tcW w:w="5386" w:type="dxa"/>
            <w:hideMark/>
          </w:tcPr>
          <w:p w14:paraId="3E46310A" w14:textId="35670B95" w:rsidR="00F60148" w:rsidRPr="00F60148" w:rsidRDefault="00F60148" w:rsidP="00F60148">
            <w:r w:rsidRPr="00F60148">
              <w:t>43</w:t>
            </w:r>
            <w:r w:rsidR="00435445">
              <w:t>0-438</w:t>
            </w:r>
          </w:p>
        </w:tc>
        <w:tc>
          <w:tcPr>
            <w:tcW w:w="3747" w:type="dxa"/>
            <w:hideMark/>
          </w:tcPr>
          <w:p w14:paraId="25D42859" w14:textId="77777777" w:rsidR="00F60148" w:rsidRPr="00F60148" w:rsidRDefault="00F60148" w:rsidP="00F60148">
            <w:r w:rsidRPr="00F60148">
              <w:t>I60-I69</w:t>
            </w:r>
          </w:p>
        </w:tc>
      </w:tr>
      <w:tr w:rsidR="00F60148" w:rsidRPr="00F60148" w14:paraId="2041D78F" w14:textId="77777777" w:rsidTr="00740AEA">
        <w:trPr>
          <w:trHeight w:val="290"/>
        </w:trPr>
        <w:tc>
          <w:tcPr>
            <w:tcW w:w="4815" w:type="dxa"/>
            <w:hideMark/>
          </w:tcPr>
          <w:p w14:paraId="7FF56E24" w14:textId="77777777" w:rsidR="00F60148" w:rsidRPr="00F60148" w:rsidRDefault="00F60148" w:rsidP="00F60148">
            <w:r w:rsidRPr="00F60148">
              <w:t xml:space="preserve">Chronic obstructive pulmonary disease and Pneumoconiosis </w:t>
            </w:r>
          </w:p>
        </w:tc>
        <w:tc>
          <w:tcPr>
            <w:tcW w:w="5386" w:type="dxa"/>
            <w:hideMark/>
          </w:tcPr>
          <w:p w14:paraId="058F5909" w14:textId="75F06FF5" w:rsidR="00F60148" w:rsidRPr="00F60148" w:rsidRDefault="00F60148" w:rsidP="00F60148">
            <w:r w:rsidRPr="00F60148">
              <w:t>49</w:t>
            </w:r>
            <w:r w:rsidR="002E4D4F">
              <w:t>0-496</w:t>
            </w:r>
            <w:r w:rsidRPr="00F60148">
              <w:t>, 50</w:t>
            </w:r>
            <w:r w:rsidR="002E4D4F">
              <w:t>0-505</w:t>
            </w:r>
          </w:p>
        </w:tc>
        <w:tc>
          <w:tcPr>
            <w:tcW w:w="3747" w:type="dxa"/>
            <w:hideMark/>
          </w:tcPr>
          <w:p w14:paraId="67576EC8" w14:textId="4779A55E" w:rsidR="00F60148" w:rsidRPr="00F60148" w:rsidRDefault="00F60148" w:rsidP="00F60148">
            <w:r w:rsidRPr="00F60148">
              <w:t>J40-J47,</w:t>
            </w:r>
            <w:r w:rsidR="002E4D4F">
              <w:t xml:space="preserve"> </w:t>
            </w:r>
            <w:r w:rsidRPr="00F60148">
              <w:t>J60-J64,</w:t>
            </w:r>
            <w:r w:rsidR="002E4D4F">
              <w:t xml:space="preserve"> </w:t>
            </w:r>
            <w:r w:rsidRPr="00F60148">
              <w:t>J66,</w:t>
            </w:r>
            <w:r w:rsidR="002E4D4F">
              <w:t xml:space="preserve"> </w:t>
            </w:r>
            <w:r w:rsidRPr="00F60148">
              <w:t>J67</w:t>
            </w:r>
          </w:p>
        </w:tc>
      </w:tr>
      <w:tr w:rsidR="00F60148" w:rsidRPr="00F60148" w14:paraId="595D308C" w14:textId="77777777" w:rsidTr="00740AEA">
        <w:trPr>
          <w:trHeight w:val="290"/>
        </w:trPr>
        <w:tc>
          <w:tcPr>
            <w:tcW w:w="4815" w:type="dxa"/>
            <w:hideMark/>
          </w:tcPr>
          <w:p w14:paraId="18F747D1" w14:textId="77777777" w:rsidR="00F60148" w:rsidRPr="00F60148" w:rsidRDefault="00F60148" w:rsidP="00F60148">
            <w:r w:rsidRPr="00F60148">
              <w:t>Dementia</w:t>
            </w:r>
          </w:p>
        </w:tc>
        <w:tc>
          <w:tcPr>
            <w:tcW w:w="5386" w:type="dxa"/>
            <w:hideMark/>
          </w:tcPr>
          <w:p w14:paraId="618ADF9C" w14:textId="37B244CF" w:rsidR="00F60148" w:rsidRPr="00F60148" w:rsidRDefault="00F60148" w:rsidP="00F60148">
            <w:r w:rsidRPr="00F60148">
              <w:t>290</w:t>
            </w:r>
          </w:p>
        </w:tc>
        <w:tc>
          <w:tcPr>
            <w:tcW w:w="3747" w:type="dxa"/>
            <w:hideMark/>
          </w:tcPr>
          <w:p w14:paraId="27B156D7" w14:textId="77777777" w:rsidR="00F60148" w:rsidRPr="00F60148" w:rsidRDefault="00F60148" w:rsidP="00F60148">
            <w:r w:rsidRPr="00F60148">
              <w:t>F01-F03</w:t>
            </w:r>
          </w:p>
        </w:tc>
      </w:tr>
      <w:tr w:rsidR="00F60148" w:rsidRPr="00F60148" w14:paraId="6EAC71A8" w14:textId="77777777" w:rsidTr="00740AEA">
        <w:trPr>
          <w:trHeight w:val="290"/>
        </w:trPr>
        <w:tc>
          <w:tcPr>
            <w:tcW w:w="4815" w:type="dxa"/>
            <w:hideMark/>
          </w:tcPr>
          <w:p w14:paraId="671C5EC5" w14:textId="77777777" w:rsidR="00F60148" w:rsidRPr="00F60148" w:rsidRDefault="00F60148" w:rsidP="00F60148">
            <w:r w:rsidRPr="00F60148">
              <w:t>Chronic renal failure</w:t>
            </w:r>
          </w:p>
        </w:tc>
        <w:tc>
          <w:tcPr>
            <w:tcW w:w="5386" w:type="dxa"/>
            <w:hideMark/>
          </w:tcPr>
          <w:p w14:paraId="466CABB2" w14:textId="464021A2" w:rsidR="00F60148" w:rsidRPr="00F60148" w:rsidRDefault="00F60148" w:rsidP="00F60148">
            <w:r w:rsidRPr="00F60148">
              <w:t>58</w:t>
            </w:r>
            <w:r w:rsidR="002E4D4F">
              <w:t>2, 585, 586, 588</w:t>
            </w:r>
            <w:r w:rsidRPr="00F60148">
              <w:t>, 583.</w:t>
            </w:r>
            <w:r w:rsidR="002E4D4F">
              <w:t>0, 583.1, 583.2, 583.4</w:t>
            </w:r>
          </w:p>
        </w:tc>
        <w:tc>
          <w:tcPr>
            <w:tcW w:w="3747" w:type="dxa"/>
            <w:hideMark/>
          </w:tcPr>
          <w:p w14:paraId="5203965E" w14:textId="756B22EA" w:rsidR="00F60148" w:rsidRPr="00F60148" w:rsidRDefault="00F60148" w:rsidP="00F60148">
            <w:r w:rsidRPr="00F60148">
              <w:t>N03,</w:t>
            </w:r>
            <w:r w:rsidR="002E4D4F">
              <w:t xml:space="preserve"> </w:t>
            </w:r>
            <w:r w:rsidRPr="00F60148">
              <w:t>N18, N19,</w:t>
            </w:r>
            <w:r w:rsidR="002E4D4F">
              <w:t xml:space="preserve"> </w:t>
            </w:r>
            <w:r w:rsidRPr="00F60148">
              <w:t>N25,</w:t>
            </w:r>
            <w:r w:rsidR="002E4D4F">
              <w:t xml:space="preserve"> </w:t>
            </w:r>
            <w:r w:rsidRPr="00F60148">
              <w:t>N05.</w:t>
            </w:r>
            <w:r w:rsidR="002E4D4F">
              <w:t>2, N05.5, N05.9</w:t>
            </w:r>
          </w:p>
        </w:tc>
      </w:tr>
      <w:tr w:rsidR="00F60148" w:rsidRPr="00F60148" w14:paraId="048A8839" w14:textId="77777777" w:rsidTr="00740AEA">
        <w:trPr>
          <w:trHeight w:val="290"/>
        </w:trPr>
        <w:tc>
          <w:tcPr>
            <w:tcW w:w="4815" w:type="dxa"/>
            <w:hideMark/>
          </w:tcPr>
          <w:p w14:paraId="68912E3E" w14:textId="77777777" w:rsidR="00F60148" w:rsidRPr="00F60148" w:rsidRDefault="00F60148" w:rsidP="00F60148">
            <w:r w:rsidRPr="00F60148">
              <w:t>Liver disease</w:t>
            </w:r>
          </w:p>
        </w:tc>
        <w:tc>
          <w:tcPr>
            <w:tcW w:w="5386" w:type="dxa"/>
            <w:hideMark/>
          </w:tcPr>
          <w:p w14:paraId="24A7F63D" w14:textId="701C0C5A" w:rsidR="002E4D4F" w:rsidRPr="00F60148" w:rsidRDefault="002E4D4F" w:rsidP="002E4D4F">
            <w:r>
              <w:t>571.2</w:t>
            </w:r>
            <w:r w:rsidR="00DD3C8A">
              <w:t xml:space="preserve">, 571.4, </w:t>
            </w:r>
            <w:r>
              <w:t>571.5,</w:t>
            </w:r>
            <w:r w:rsidR="00DD3C8A">
              <w:t xml:space="preserve"> 571.6,</w:t>
            </w:r>
            <w:r>
              <w:t xml:space="preserve"> 456.0-456.2, 572.2-572.4, 572.8</w:t>
            </w:r>
          </w:p>
        </w:tc>
        <w:tc>
          <w:tcPr>
            <w:tcW w:w="3747" w:type="dxa"/>
            <w:hideMark/>
          </w:tcPr>
          <w:p w14:paraId="5A9E4359" w14:textId="7A392521" w:rsidR="00F60148" w:rsidRPr="00F60148" w:rsidRDefault="00F60148" w:rsidP="00F60148">
            <w:r w:rsidRPr="00F60148">
              <w:t>K70.3,</w:t>
            </w:r>
            <w:r w:rsidR="002E4D4F">
              <w:t xml:space="preserve"> </w:t>
            </w:r>
            <w:r w:rsidRPr="00F60148">
              <w:t>K73,</w:t>
            </w:r>
            <w:r w:rsidR="002E4D4F">
              <w:t xml:space="preserve"> </w:t>
            </w:r>
            <w:r w:rsidRPr="00F60148">
              <w:t>K74.</w:t>
            </w:r>
            <w:r w:rsidR="002E4D4F">
              <w:t xml:space="preserve">3, </w:t>
            </w:r>
            <w:r w:rsidR="002E4D4F" w:rsidRPr="002E4D4F">
              <w:t>K74.</w:t>
            </w:r>
            <w:r w:rsidR="002E4D4F">
              <w:t xml:space="preserve">4, </w:t>
            </w:r>
            <w:r w:rsidR="002E4D4F" w:rsidRPr="002E4D4F">
              <w:t>K74.</w:t>
            </w:r>
            <w:r w:rsidR="002E4D4F">
              <w:t xml:space="preserve">5, </w:t>
            </w:r>
            <w:r w:rsidR="002E4D4F" w:rsidRPr="002E4D4F">
              <w:t>K74.</w:t>
            </w:r>
            <w:r w:rsidR="002E4D4F">
              <w:t>6</w:t>
            </w:r>
            <w:r w:rsidRPr="00F60148">
              <w:t>,</w:t>
            </w:r>
            <w:r w:rsidR="002E4D4F">
              <w:t xml:space="preserve"> </w:t>
            </w:r>
            <w:r w:rsidRPr="00F60148">
              <w:t>I85.</w:t>
            </w:r>
            <w:r w:rsidR="002E4D4F">
              <w:t>0, I85.1</w:t>
            </w:r>
            <w:r w:rsidRPr="00F60148">
              <w:t>,</w:t>
            </w:r>
            <w:r w:rsidR="002E4D4F">
              <w:t xml:space="preserve"> </w:t>
            </w:r>
            <w:r w:rsidRPr="00F60148">
              <w:t>K72.9,</w:t>
            </w:r>
            <w:r w:rsidR="002E4D4F">
              <w:t xml:space="preserve"> </w:t>
            </w:r>
            <w:r w:rsidRPr="00F60148">
              <w:t>K76.</w:t>
            </w:r>
            <w:r w:rsidR="002E4D4F">
              <w:t>6, K76.7</w:t>
            </w:r>
            <w:r w:rsidRPr="00F60148">
              <w:t>,</w:t>
            </w:r>
            <w:r w:rsidR="002E4D4F">
              <w:t xml:space="preserve"> </w:t>
            </w:r>
            <w:r w:rsidRPr="00F60148">
              <w:t>K72.</w:t>
            </w:r>
            <w:r w:rsidR="002E4D4F">
              <w:t>1, K72.9</w:t>
            </w:r>
          </w:p>
        </w:tc>
      </w:tr>
      <w:tr w:rsidR="00F60148" w:rsidRPr="00F60148" w14:paraId="0A1B24CA" w14:textId="77777777" w:rsidTr="00740AEA">
        <w:trPr>
          <w:trHeight w:val="290"/>
        </w:trPr>
        <w:tc>
          <w:tcPr>
            <w:tcW w:w="4815" w:type="dxa"/>
            <w:hideMark/>
          </w:tcPr>
          <w:p w14:paraId="5198B2D8" w14:textId="77777777" w:rsidR="00F60148" w:rsidRPr="00F60148" w:rsidRDefault="00F60148" w:rsidP="00F60148">
            <w:r w:rsidRPr="00F60148">
              <w:t>Ulcers</w:t>
            </w:r>
          </w:p>
        </w:tc>
        <w:tc>
          <w:tcPr>
            <w:tcW w:w="5386" w:type="dxa"/>
            <w:hideMark/>
          </w:tcPr>
          <w:p w14:paraId="6A11F4E3" w14:textId="678E4C9E" w:rsidR="00F60148" w:rsidRPr="00F60148" w:rsidRDefault="00F60148" w:rsidP="00F60148">
            <w:r w:rsidRPr="00F60148">
              <w:t>53</w:t>
            </w:r>
            <w:r w:rsidR="002E4D4F">
              <w:t>1-534</w:t>
            </w:r>
          </w:p>
        </w:tc>
        <w:tc>
          <w:tcPr>
            <w:tcW w:w="3747" w:type="dxa"/>
            <w:hideMark/>
          </w:tcPr>
          <w:p w14:paraId="4DECA24C" w14:textId="77777777" w:rsidR="00F60148" w:rsidRPr="00F60148" w:rsidRDefault="00F60148" w:rsidP="00F60148">
            <w:r w:rsidRPr="00F60148">
              <w:t>K25-K28</w:t>
            </w:r>
          </w:p>
        </w:tc>
      </w:tr>
      <w:tr w:rsidR="00F60148" w:rsidRPr="00F60148" w14:paraId="52977844" w14:textId="77777777" w:rsidTr="00740AEA">
        <w:trPr>
          <w:trHeight w:val="290"/>
        </w:trPr>
        <w:tc>
          <w:tcPr>
            <w:tcW w:w="4815" w:type="dxa"/>
            <w:hideMark/>
          </w:tcPr>
          <w:p w14:paraId="4E5F116E" w14:textId="77777777" w:rsidR="00F60148" w:rsidRPr="00F60148" w:rsidRDefault="00F60148" w:rsidP="00F60148">
            <w:r w:rsidRPr="00F60148">
              <w:t>Primary immunodeficiency syndrome</w:t>
            </w:r>
          </w:p>
        </w:tc>
        <w:tc>
          <w:tcPr>
            <w:tcW w:w="5386" w:type="dxa"/>
            <w:hideMark/>
          </w:tcPr>
          <w:p w14:paraId="302C7DB5" w14:textId="70944C1C" w:rsidR="00F60148" w:rsidRPr="00F60148" w:rsidRDefault="00F60148" w:rsidP="00F60148">
            <w:r w:rsidRPr="00F60148">
              <w:t>279</w:t>
            </w:r>
          </w:p>
        </w:tc>
        <w:tc>
          <w:tcPr>
            <w:tcW w:w="3747" w:type="dxa"/>
            <w:hideMark/>
          </w:tcPr>
          <w:p w14:paraId="35DF4CF1" w14:textId="7D52540D" w:rsidR="00F60148" w:rsidRPr="00F60148" w:rsidRDefault="00F60148" w:rsidP="00F60148">
            <w:r w:rsidRPr="00F60148">
              <w:t>D80-D84,</w:t>
            </w:r>
            <w:r w:rsidR="002E4D4F">
              <w:t xml:space="preserve"> </w:t>
            </w:r>
            <w:r w:rsidRPr="00F60148">
              <w:t>D89</w:t>
            </w:r>
          </w:p>
        </w:tc>
      </w:tr>
      <w:tr w:rsidR="00F60148" w:rsidRPr="00F60148" w14:paraId="297053C4" w14:textId="77777777" w:rsidTr="00740AEA">
        <w:trPr>
          <w:trHeight w:val="290"/>
        </w:trPr>
        <w:tc>
          <w:tcPr>
            <w:tcW w:w="4815" w:type="dxa"/>
            <w:hideMark/>
          </w:tcPr>
          <w:p w14:paraId="17EDA3D2" w14:textId="77777777" w:rsidR="00F60148" w:rsidRPr="00F60148" w:rsidRDefault="00F60148" w:rsidP="00F60148">
            <w:r w:rsidRPr="00F60148">
              <w:t>Hemiplegia</w:t>
            </w:r>
          </w:p>
        </w:tc>
        <w:tc>
          <w:tcPr>
            <w:tcW w:w="5386" w:type="dxa"/>
            <w:hideMark/>
          </w:tcPr>
          <w:p w14:paraId="12B25DF9" w14:textId="0438B2A8" w:rsidR="00F60148" w:rsidRPr="00F60148" w:rsidRDefault="00F60148" w:rsidP="00F60148">
            <w:r w:rsidRPr="00F60148">
              <w:t>342</w:t>
            </w:r>
          </w:p>
        </w:tc>
        <w:tc>
          <w:tcPr>
            <w:tcW w:w="3747" w:type="dxa"/>
            <w:hideMark/>
          </w:tcPr>
          <w:p w14:paraId="5FCBD326" w14:textId="77777777" w:rsidR="00F60148" w:rsidRPr="00F60148" w:rsidRDefault="00F60148" w:rsidP="00F60148">
            <w:r w:rsidRPr="00F60148">
              <w:t>G81</w:t>
            </w:r>
          </w:p>
        </w:tc>
      </w:tr>
      <w:tr w:rsidR="00F60148" w:rsidRPr="00F60148" w14:paraId="2A21E381" w14:textId="77777777" w:rsidTr="00740AEA">
        <w:trPr>
          <w:trHeight w:val="290"/>
        </w:trPr>
        <w:tc>
          <w:tcPr>
            <w:tcW w:w="4815" w:type="dxa"/>
            <w:hideMark/>
          </w:tcPr>
          <w:p w14:paraId="554A3C73" w14:textId="77777777" w:rsidR="00F60148" w:rsidRPr="00F60148" w:rsidRDefault="00F60148" w:rsidP="00F60148">
            <w:r w:rsidRPr="00F60148">
              <w:t>Malignancy</w:t>
            </w:r>
          </w:p>
        </w:tc>
        <w:tc>
          <w:tcPr>
            <w:tcW w:w="5386" w:type="dxa"/>
            <w:hideMark/>
          </w:tcPr>
          <w:p w14:paraId="1BFDF51A" w14:textId="14A77873" w:rsidR="00F60148" w:rsidRPr="00F60148" w:rsidRDefault="002E4D4F" w:rsidP="00F60148">
            <w:r>
              <w:t>140-165,</w:t>
            </w:r>
            <w:r w:rsidR="00DD3C8A">
              <w:t xml:space="preserve"> 170, 171, 172, 174, 175, 176, 179</w:t>
            </w:r>
            <w:r>
              <w:t>-</w:t>
            </w:r>
            <w:r w:rsidR="00DD3C8A">
              <w:t>208</w:t>
            </w:r>
            <w:r>
              <w:t xml:space="preserve">, </w:t>
            </w:r>
          </w:p>
        </w:tc>
        <w:tc>
          <w:tcPr>
            <w:tcW w:w="3747" w:type="dxa"/>
            <w:hideMark/>
          </w:tcPr>
          <w:p w14:paraId="78B09A71" w14:textId="5C197E47" w:rsidR="00F60148" w:rsidRPr="00F60148" w:rsidRDefault="00F60148" w:rsidP="00F60148">
            <w:r w:rsidRPr="00F60148">
              <w:t>C00-C39,</w:t>
            </w:r>
            <w:r w:rsidR="002E4D4F">
              <w:t xml:space="preserve"> </w:t>
            </w:r>
            <w:r w:rsidRPr="00F60148">
              <w:t>C4</w:t>
            </w:r>
            <w:r w:rsidR="00DD3C8A">
              <w:t>0-C43, C45</w:t>
            </w:r>
            <w:r w:rsidRPr="00F60148">
              <w:t>-C76,</w:t>
            </w:r>
            <w:r w:rsidR="00DD3C8A">
              <w:t xml:space="preserve"> </w:t>
            </w:r>
            <w:r w:rsidRPr="00F60148">
              <w:t>C81-C96</w:t>
            </w:r>
          </w:p>
        </w:tc>
      </w:tr>
    </w:tbl>
    <w:p w14:paraId="652ECBCB" w14:textId="77777777" w:rsidR="007729CC" w:rsidRDefault="00F60148" w:rsidP="00A618A1">
      <w:pPr>
        <w:sectPr w:rsidR="007729CC" w:rsidSect="00A47206">
          <w:pgSz w:w="16838" w:h="11906" w:orient="landscape"/>
          <w:pgMar w:top="1800" w:right="1440" w:bottom="1800" w:left="1440" w:header="851" w:footer="992" w:gutter="0"/>
          <w:cols w:space="425"/>
          <w:docGrid w:type="lines" w:linePitch="326"/>
        </w:sectPr>
      </w:pPr>
      <w:r>
        <w:rPr>
          <w:rFonts w:hint="eastAsia"/>
        </w:rPr>
        <w:t xml:space="preserve">ICD-9: </w:t>
      </w:r>
      <w:r w:rsidRPr="00F60148">
        <w:t>International Classification of Diseases, Ninth Revision</w:t>
      </w:r>
      <w:r>
        <w:t>; ICD</w:t>
      </w:r>
      <w:r>
        <w:rPr>
          <w:rFonts w:hint="eastAsia"/>
        </w:rPr>
        <w:t xml:space="preserve">-10: </w:t>
      </w:r>
      <w:r w:rsidRPr="00F60148">
        <w:t xml:space="preserve">International Classification of Diseases, </w:t>
      </w:r>
      <w:r>
        <w:rPr>
          <w:rFonts w:hint="eastAsia"/>
        </w:rPr>
        <w:t>Tenth</w:t>
      </w:r>
      <w:r w:rsidRPr="00F60148">
        <w:t xml:space="preserve"> Revision</w:t>
      </w:r>
    </w:p>
    <w:p w14:paraId="302B4BF5" w14:textId="5F02BE92" w:rsidR="004F24E8" w:rsidRPr="000E7A92" w:rsidRDefault="004F24E8" w:rsidP="004F24E8">
      <w:pPr>
        <w:rPr>
          <w:b/>
          <w:bCs/>
        </w:rPr>
      </w:pPr>
      <w:r w:rsidRPr="000E7A92">
        <w:rPr>
          <w:b/>
          <w:bCs/>
        </w:rPr>
        <w:lastRenderedPageBreak/>
        <w:t>Supplementa</w:t>
      </w:r>
      <w:r w:rsidR="00625285">
        <w:rPr>
          <w:rFonts w:hint="eastAsia"/>
          <w:b/>
          <w:bCs/>
        </w:rPr>
        <w:t>l</w:t>
      </w:r>
      <w:r w:rsidRPr="000E7A92">
        <w:rPr>
          <w:b/>
          <w:bCs/>
        </w:rPr>
        <w:t xml:space="preserve"> </w:t>
      </w:r>
      <w:r w:rsidR="00BA0B09">
        <w:rPr>
          <w:b/>
          <w:bCs/>
        </w:rPr>
        <w:t>T</w:t>
      </w:r>
      <w:r w:rsidRPr="000E7A92">
        <w:rPr>
          <w:b/>
          <w:bCs/>
        </w:rPr>
        <w:t xml:space="preserve">able </w:t>
      </w:r>
      <w:r>
        <w:rPr>
          <w:b/>
          <w:bCs/>
        </w:rPr>
        <w:t>2:</w:t>
      </w:r>
      <w:r w:rsidRPr="000E7A92">
        <w:rPr>
          <w:b/>
          <w:bCs/>
        </w:rPr>
        <w:t xml:space="preserve"> World Health Organization (WHO) defined daily dose used to standardise the medications</w:t>
      </w:r>
    </w:p>
    <w:tbl>
      <w:tblPr>
        <w:tblStyle w:val="a3"/>
        <w:tblW w:w="0" w:type="auto"/>
        <w:tblLook w:val="04A0" w:firstRow="1" w:lastRow="0" w:firstColumn="1" w:lastColumn="0" w:noHBand="0" w:noVBand="1"/>
      </w:tblPr>
      <w:tblGrid>
        <w:gridCol w:w="4940"/>
        <w:gridCol w:w="4940"/>
        <w:gridCol w:w="1739"/>
      </w:tblGrid>
      <w:tr w:rsidR="004F24E8" w:rsidRPr="000E7A92" w14:paraId="109DB9B7" w14:textId="77777777" w:rsidTr="004E1B62">
        <w:trPr>
          <w:trHeight w:val="280"/>
        </w:trPr>
        <w:tc>
          <w:tcPr>
            <w:tcW w:w="4940" w:type="dxa"/>
            <w:noWrap/>
            <w:hideMark/>
          </w:tcPr>
          <w:p w14:paraId="080DB1E0" w14:textId="77777777" w:rsidR="004F24E8" w:rsidRPr="000E7A92" w:rsidRDefault="004F24E8" w:rsidP="004E1B62">
            <w:pPr>
              <w:rPr>
                <w:b/>
                <w:bCs/>
              </w:rPr>
            </w:pPr>
            <w:r w:rsidRPr="000E7A92">
              <w:rPr>
                <w:b/>
                <w:bCs/>
              </w:rPr>
              <w:t>Description</w:t>
            </w:r>
          </w:p>
        </w:tc>
        <w:tc>
          <w:tcPr>
            <w:tcW w:w="4940" w:type="dxa"/>
            <w:noWrap/>
            <w:hideMark/>
          </w:tcPr>
          <w:p w14:paraId="106D96E0" w14:textId="77777777" w:rsidR="004F24E8" w:rsidRPr="000E7A92" w:rsidRDefault="004F24E8" w:rsidP="004E1B62">
            <w:pPr>
              <w:rPr>
                <w:b/>
                <w:bCs/>
              </w:rPr>
            </w:pPr>
            <w:r w:rsidRPr="000E7A92">
              <w:rPr>
                <w:b/>
                <w:bCs/>
              </w:rPr>
              <w:t>WHO defined daily dose</w:t>
            </w:r>
            <w:r>
              <w:rPr>
                <w:b/>
                <w:bCs/>
              </w:rPr>
              <w:t xml:space="preserve"> (mg)</w:t>
            </w:r>
          </w:p>
        </w:tc>
        <w:tc>
          <w:tcPr>
            <w:tcW w:w="1739" w:type="dxa"/>
            <w:noWrap/>
            <w:hideMark/>
          </w:tcPr>
          <w:p w14:paraId="5741C134" w14:textId="77777777" w:rsidR="004F24E8" w:rsidRPr="000E7A92" w:rsidRDefault="004F24E8" w:rsidP="004E1B62">
            <w:pPr>
              <w:rPr>
                <w:b/>
                <w:bCs/>
              </w:rPr>
            </w:pPr>
            <w:r w:rsidRPr="000E7A92">
              <w:rPr>
                <w:b/>
                <w:bCs/>
              </w:rPr>
              <w:t xml:space="preserve">Drug category </w:t>
            </w:r>
          </w:p>
        </w:tc>
      </w:tr>
      <w:tr w:rsidR="004F24E8" w:rsidRPr="000E7A92" w14:paraId="01B7B0F6" w14:textId="77777777" w:rsidTr="004E1B62">
        <w:trPr>
          <w:trHeight w:val="280"/>
        </w:trPr>
        <w:tc>
          <w:tcPr>
            <w:tcW w:w="4940" w:type="dxa"/>
            <w:noWrap/>
            <w:hideMark/>
          </w:tcPr>
          <w:p w14:paraId="0DEA6272" w14:textId="77777777" w:rsidR="004F24E8" w:rsidRPr="000E7A92" w:rsidRDefault="004F24E8" w:rsidP="004E1B62">
            <w:r w:rsidRPr="000E7A92">
              <w:t>Diclofenac</w:t>
            </w:r>
          </w:p>
        </w:tc>
        <w:tc>
          <w:tcPr>
            <w:tcW w:w="4940" w:type="dxa"/>
            <w:noWrap/>
            <w:hideMark/>
          </w:tcPr>
          <w:p w14:paraId="73CF7565" w14:textId="77777777" w:rsidR="004F24E8" w:rsidRPr="000E7A92" w:rsidRDefault="004F24E8" w:rsidP="004E1B62">
            <w:r w:rsidRPr="000E7A92">
              <w:t>100</w:t>
            </w:r>
          </w:p>
        </w:tc>
        <w:tc>
          <w:tcPr>
            <w:tcW w:w="1739" w:type="dxa"/>
            <w:noWrap/>
            <w:hideMark/>
          </w:tcPr>
          <w:p w14:paraId="78D7968E" w14:textId="77777777" w:rsidR="004F24E8" w:rsidRPr="000E7A92" w:rsidRDefault="004F24E8" w:rsidP="004E1B62">
            <w:r w:rsidRPr="000E7A92">
              <w:t>NSAID</w:t>
            </w:r>
          </w:p>
        </w:tc>
      </w:tr>
      <w:tr w:rsidR="004F24E8" w:rsidRPr="000E7A92" w14:paraId="5A48D666" w14:textId="77777777" w:rsidTr="004E1B62">
        <w:trPr>
          <w:trHeight w:val="280"/>
        </w:trPr>
        <w:tc>
          <w:tcPr>
            <w:tcW w:w="4940" w:type="dxa"/>
            <w:noWrap/>
            <w:hideMark/>
          </w:tcPr>
          <w:p w14:paraId="7F0C8C14" w14:textId="77777777" w:rsidR="004F24E8" w:rsidRPr="000E7A92" w:rsidRDefault="004F24E8" w:rsidP="004E1B62">
            <w:r w:rsidRPr="000E7A92">
              <w:t>Celecoxib</w:t>
            </w:r>
          </w:p>
        </w:tc>
        <w:tc>
          <w:tcPr>
            <w:tcW w:w="4940" w:type="dxa"/>
            <w:noWrap/>
            <w:hideMark/>
          </w:tcPr>
          <w:p w14:paraId="1F66DCBF" w14:textId="77777777" w:rsidR="004F24E8" w:rsidRPr="000E7A92" w:rsidRDefault="004F24E8" w:rsidP="004E1B62">
            <w:r w:rsidRPr="000E7A92">
              <w:t>200</w:t>
            </w:r>
          </w:p>
        </w:tc>
        <w:tc>
          <w:tcPr>
            <w:tcW w:w="1739" w:type="dxa"/>
            <w:noWrap/>
            <w:hideMark/>
          </w:tcPr>
          <w:p w14:paraId="482F5125" w14:textId="77777777" w:rsidR="004F24E8" w:rsidRPr="000E7A92" w:rsidRDefault="004F24E8" w:rsidP="004E1B62">
            <w:r w:rsidRPr="000E7A92">
              <w:t>NSAID</w:t>
            </w:r>
          </w:p>
        </w:tc>
      </w:tr>
      <w:tr w:rsidR="004F24E8" w:rsidRPr="000E7A92" w14:paraId="3BF138D9" w14:textId="77777777" w:rsidTr="004E1B62">
        <w:trPr>
          <w:trHeight w:val="280"/>
        </w:trPr>
        <w:tc>
          <w:tcPr>
            <w:tcW w:w="4940" w:type="dxa"/>
            <w:noWrap/>
            <w:hideMark/>
          </w:tcPr>
          <w:p w14:paraId="3755FEB7" w14:textId="77777777" w:rsidR="004F24E8" w:rsidRPr="000E7A92" w:rsidRDefault="004F24E8" w:rsidP="004E1B62">
            <w:r w:rsidRPr="000E7A92">
              <w:t>Etoricoxib</w:t>
            </w:r>
          </w:p>
        </w:tc>
        <w:tc>
          <w:tcPr>
            <w:tcW w:w="4940" w:type="dxa"/>
            <w:noWrap/>
            <w:hideMark/>
          </w:tcPr>
          <w:p w14:paraId="79198F63" w14:textId="77777777" w:rsidR="004F24E8" w:rsidRPr="000E7A92" w:rsidRDefault="004F24E8" w:rsidP="004E1B62">
            <w:r w:rsidRPr="000E7A92">
              <w:t>60</w:t>
            </w:r>
          </w:p>
        </w:tc>
        <w:tc>
          <w:tcPr>
            <w:tcW w:w="1739" w:type="dxa"/>
            <w:noWrap/>
            <w:hideMark/>
          </w:tcPr>
          <w:p w14:paraId="649ED228" w14:textId="77777777" w:rsidR="004F24E8" w:rsidRPr="000E7A92" w:rsidRDefault="004F24E8" w:rsidP="004E1B62">
            <w:r w:rsidRPr="000E7A92">
              <w:t>NSAID</w:t>
            </w:r>
          </w:p>
        </w:tc>
      </w:tr>
      <w:tr w:rsidR="004F24E8" w:rsidRPr="000E7A92" w14:paraId="3CE1F9F5" w14:textId="77777777" w:rsidTr="004E1B62">
        <w:trPr>
          <w:trHeight w:val="280"/>
        </w:trPr>
        <w:tc>
          <w:tcPr>
            <w:tcW w:w="4940" w:type="dxa"/>
            <w:noWrap/>
            <w:hideMark/>
          </w:tcPr>
          <w:p w14:paraId="301EC163" w14:textId="77777777" w:rsidR="004F24E8" w:rsidRPr="000E7A92" w:rsidRDefault="004F24E8" w:rsidP="004E1B62">
            <w:r w:rsidRPr="000E7A92">
              <w:t>Ketorolac</w:t>
            </w:r>
          </w:p>
        </w:tc>
        <w:tc>
          <w:tcPr>
            <w:tcW w:w="4940" w:type="dxa"/>
            <w:noWrap/>
            <w:hideMark/>
          </w:tcPr>
          <w:p w14:paraId="26EDC3AA" w14:textId="77777777" w:rsidR="004F24E8" w:rsidRPr="000E7A92" w:rsidRDefault="004F24E8" w:rsidP="004E1B62">
            <w:r w:rsidRPr="000E7A92">
              <w:t>30</w:t>
            </w:r>
          </w:p>
        </w:tc>
        <w:tc>
          <w:tcPr>
            <w:tcW w:w="1739" w:type="dxa"/>
            <w:noWrap/>
            <w:hideMark/>
          </w:tcPr>
          <w:p w14:paraId="0A781C4A" w14:textId="77777777" w:rsidR="004F24E8" w:rsidRPr="000E7A92" w:rsidRDefault="004F24E8" w:rsidP="004E1B62">
            <w:r w:rsidRPr="000E7A92">
              <w:t>NSAID</w:t>
            </w:r>
          </w:p>
        </w:tc>
      </w:tr>
      <w:tr w:rsidR="004F24E8" w:rsidRPr="000E7A92" w14:paraId="1695D586" w14:textId="77777777" w:rsidTr="004E1B62">
        <w:trPr>
          <w:trHeight w:val="280"/>
        </w:trPr>
        <w:tc>
          <w:tcPr>
            <w:tcW w:w="4940" w:type="dxa"/>
            <w:noWrap/>
            <w:hideMark/>
          </w:tcPr>
          <w:p w14:paraId="443EF2E3" w14:textId="77777777" w:rsidR="004F24E8" w:rsidRPr="000E7A92" w:rsidRDefault="004F24E8" w:rsidP="004E1B62">
            <w:r w:rsidRPr="000E7A92">
              <w:t>Ibuprofen</w:t>
            </w:r>
          </w:p>
        </w:tc>
        <w:tc>
          <w:tcPr>
            <w:tcW w:w="4940" w:type="dxa"/>
            <w:noWrap/>
            <w:hideMark/>
          </w:tcPr>
          <w:p w14:paraId="3DF8C1DC" w14:textId="77777777" w:rsidR="004F24E8" w:rsidRPr="000E7A92" w:rsidRDefault="004F24E8" w:rsidP="004E1B62">
            <w:r w:rsidRPr="000E7A92">
              <w:t>1200</w:t>
            </w:r>
          </w:p>
        </w:tc>
        <w:tc>
          <w:tcPr>
            <w:tcW w:w="1739" w:type="dxa"/>
            <w:noWrap/>
            <w:hideMark/>
          </w:tcPr>
          <w:p w14:paraId="0B31F522" w14:textId="77777777" w:rsidR="004F24E8" w:rsidRPr="000E7A92" w:rsidRDefault="004F24E8" w:rsidP="004E1B62">
            <w:r w:rsidRPr="000E7A92">
              <w:t>NSAID</w:t>
            </w:r>
          </w:p>
        </w:tc>
      </w:tr>
      <w:tr w:rsidR="004F24E8" w:rsidRPr="000E7A92" w14:paraId="3B6B6A94" w14:textId="77777777" w:rsidTr="004E1B62">
        <w:trPr>
          <w:trHeight w:val="280"/>
        </w:trPr>
        <w:tc>
          <w:tcPr>
            <w:tcW w:w="4940" w:type="dxa"/>
            <w:noWrap/>
            <w:hideMark/>
          </w:tcPr>
          <w:p w14:paraId="0D2D23B0" w14:textId="77777777" w:rsidR="004F24E8" w:rsidRPr="000E7A92" w:rsidRDefault="004F24E8" w:rsidP="004E1B62">
            <w:r w:rsidRPr="000E7A92">
              <w:t>Mefenamic</w:t>
            </w:r>
          </w:p>
        </w:tc>
        <w:tc>
          <w:tcPr>
            <w:tcW w:w="4940" w:type="dxa"/>
            <w:noWrap/>
            <w:hideMark/>
          </w:tcPr>
          <w:p w14:paraId="17BEDEA6" w14:textId="77777777" w:rsidR="004F24E8" w:rsidRPr="000E7A92" w:rsidRDefault="004F24E8" w:rsidP="004E1B62">
            <w:r w:rsidRPr="000E7A92">
              <w:t>1000</w:t>
            </w:r>
          </w:p>
        </w:tc>
        <w:tc>
          <w:tcPr>
            <w:tcW w:w="1739" w:type="dxa"/>
            <w:noWrap/>
            <w:hideMark/>
          </w:tcPr>
          <w:p w14:paraId="10703344" w14:textId="77777777" w:rsidR="004F24E8" w:rsidRPr="000E7A92" w:rsidRDefault="004F24E8" w:rsidP="004E1B62">
            <w:r w:rsidRPr="000E7A92">
              <w:t>NSAID</w:t>
            </w:r>
          </w:p>
        </w:tc>
      </w:tr>
      <w:tr w:rsidR="004F24E8" w:rsidRPr="000E7A92" w14:paraId="72DF964C" w14:textId="77777777" w:rsidTr="004E1B62">
        <w:trPr>
          <w:trHeight w:val="280"/>
        </w:trPr>
        <w:tc>
          <w:tcPr>
            <w:tcW w:w="4940" w:type="dxa"/>
            <w:noWrap/>
            <w:hideMark/>
          </w:tcPr>
          <w:p w14:paraId="22E4966B" w14:textId="77777777" w:rsidR="004F24E8" w:rsidRPr="000E7A92" w:rsidRDefault="004F24E8" w:rsidP="004E1B62">
            <w:r w:rsidRPr="000E7A92">
              <w:t>Meloxicam</w:t>
            </w:r>
          </w:p>
        </w:tc>
        <w:tc>
          <w:tcPr>
            <w:tcW w:w="4940" w:type="dxa"/>
            <w:noWrap/>
            <w:hideMark/>
          </w:tcPr>
          <w:p w14:paraId="366B5ADE" w14:textId="77777777" w:rsidR="004F24E8" w:rsidRPr="000E7A92" w:rsidRDefault="004F24E8" w:rsidP="004E1B62">
            <w:r w:rsidRPr="000E7A92">
              <w:t>15</w:t>
            </w:r>
          </w:p>
        </w:tc>
        <w:tc>
          <w:tcPr>
            <w:tcW w:w="1739" w:type="dxa"/>
            <w:noWrap/>
            <w:hideMark/>
          </w:tcPr>
          <w:p w14:paraId="4F89C1E0" w14:textId="77777777" w:rsidR="004F24E8" w:rsidRPr="000E7A92" w:rsidRDefault="004F24E8" w:rsidP="004E1B62">
            <w:r w:rsidRPr="000E7A92">
              <w:t>NSAID</w:t>
            </w:r>
          </w:p>
        </w:tc>
      </w:tr>
      <w:tr w:rsidR="004F24E8" w:rsidRPr="000E7A92" w14:paraId="5DABA1C0" w14:textId="77777777" w:rsidTr="004E1B62">
        <w:trPr>
          <w:trHeight w:val="280"/>
        </w:trPr>
        <w:tc>
          <w:tcPr>
            <w:tcW w:w="4940" w:type="dxa"/>
            <w:noWrap/>
            <w:hideMark/>
          </w:tcPr>
          <w:p w14:paraId="0695DF58" w14:textId="77777777" w:rsidR="004F24E8" w:rsidRPr="000E7A92" w:rsidRDefault="004F24E8" w:rsidP="004E1B62">
            <w:r w:rsidRPr="000E7A92">
              <w:t>Naproxen</w:t>
            </w:r>
          </w:p>
        </w:tc>
        <w:tc>
          <w:tcPr>
            <w:tcW w:w="4940" w:type="dxa"/>
            <w:noWrap/>
            <w:hideMark/>
          </w:tcPr>
          <w:p w14:paraId="3EA5DEA7" w14:textId="77777777" w:rsidR="004F24E8" w:rsidRPr="000E7A92" w:rsidRDefault="004F24E8" w:rsidP="004E1B62">
            <w:r w:rsidRPr="000E7A92">
              <w:t>500</w:t>
            </w:r>
          </w:p>
        </w:tc>
        <w:tc>
          <w:tcPr>
            <w:tcW w:w="1739" w:type="dxa"/>
            <w:noWrap/>
            <w:hideMark/>
          </w:tcPr>
          <w:p w14:paraId="7C5B8288" w14:textId="77777777" w:rsidR="004F24E8" w:rsidRPr="000E7A92" w:rsidRDefault="004F24E8" w:rsidP="004E1B62">
            <w:r w:rsidRPr="000E7A92">
              <w:t>NSAID</w:t>
            </w:r>
          </w:p>
        </w:tc>
      </w:tr>
      <w:tr w:rsidR="004F24E8" w:rsidRPr="000E7A92" w14:paraId="295B6985" w14:textId="77777777" w:rsidTr="004E1B62">
        <w:trPr>
          <w:trHeight w:val="280"/>
        </w:trPr>
        <w:tc>
          <w:tcPr>
            <w:tcW w:w="4940" w:type="dxa"/>
            <w:noWrap/>
            <w:hideMark/>
          </w:tcPr>
          <w:p w14:paraId="1C6936D1" w14:textId="77777777" w:rsidR="004F24E8" w:rsidRPr="000E7A92" w:rsidRDefault="004F24E8" w:rsidP="004E1B62">
            <w:r w:rsidRPr="000E7A92">
              <w:t>Piroxicam</w:t>
            </w:r>
          </w:p>
        </w:tc>
        <w:tc>
          <w:tcPr>
            <w:tcW w:w="4940" w:type="dxa"/>
            <w:noWrap/>
            <w:hideMark/>
          </w:tcPr>
          <w:p w14:paraId="0B68B144" w14:textId="77777777" w:rsidR="004F24E8" w:rsidRPr="000E7A92" w:rsidRDefault="004F24E8" w:rsidP="004E1B62">
            <w:r w:rsidRPr="000E7A92">
              <w:t>20</w:t>
            </w:r>
          </w:p>
        </w:tc>
        <w:tc>
          <w:tcPr>
            <w:tcW w:w="1739" w:type="dxa"/>
            <w:noWrap/>
            <w:hideMark/>
          </w:tcPr>
          <w:p w14:paraId="4A65402A" w14:textId="77777777" w:rsidR="004F24E8" w:rsidRPr="000E7A92" w:rsidRDefault="004F24E8" w:rsidP="004E1B62">
            <w:r w:rsidRPr="000E7A92">
              <w:t>NSAID</w:t>
            </w:r>
          </w:p>
        </w:tc>
      </w:tr>
      <w:tr w:rsidR="004F24E8" w:rsidRPr="000E7A92" w14:paraId="385089E1" w14:textId="77777777" w:rsidTr="004E1B62">
        <w:trPr>
          <w:trHeight w:val="280"/>
        </w:trPr>
        <w:tc>
          <w:tcPr>
            <w:tcW w:w="4940" w:type="dxa"/>
            <w:noWrap/>
            <w:hideMark/>
          </w:tcPr>
          <w:p w14:paraId="32EBDA20" w14:textId="77777777" w:rsidR="004F24E8" w:rsidRPr="000E7A92" w:rsidRDefault="004F24E8" w:rsidP="004E1B62">
            <w:r w:rsidRPr="000E7A92">
              <w:t>Sulindac</w:t>
            </w:r>
          </w:p>
        </w:tc>
        <w:tc>
          <w:tcPr>
            <w:tcW w:w="4940" w:type="dxa"/>
            <w:noWrap/>
            <w:hideMark/>
          </w:tcPr>
          <w:p w14:paraId="1D1BCA0E" w14:textId="77777777" w:rsidR="004F24E8" w:rsidRPr="000E7A92" w:rsidRDefault="004F24E8" w:rsidP="004E1B62">
            <w:r w:rsidRPr="000E7A92">
              <w:t>400</w:t>
            </w:r>
          </w:p>
        </w:tc>
        <w:tc>
          <w:tcPr>
            <w:tcW w:w="1739" w:type="dxa"/>
            <w:noWrap/>
            <w:hideMark/>
          </w:tcPr>
          <w:p w14:paraId="4E23390D" w14:textId="77777777" w:rsidR="004F24E8" w:rsidRPr="000E7A92" w:rsidRDefault="004F24E8" w:rsidP="004E1B62">
            <w:r w:rsidRPr="000E7A92">
              <w:t>NSAID</w:t>
            </w:r>
          </w:p>
        </w:tc>
      </w:tr>
      <w:tr w:rsidR="004F24E8" w:rsidRPr="000E7A92" w14:paraId="57EC6738" w14:textId="77777777" w:rsidTr="004E1B62">
        <w:trPr>
          <w:trHeight w:val="280"/>
        </w:trPr>
        <w:tc>
          <w:tcPr>
            <w:tcW w:w="4940" w:type="dxa"/>
            <w:noWrap/>
            <w:hideMark/>
          </w:tcPr>
          <w:p w14:paraId="04C654A2" w14:textId="77777777" w:rsidR="004F24E8" w:rsidRPr="000E7A92" w:rsidRDefault="004F24E8" w:rsidP="004E1B62">
            <w:r w:rsidRPr="000E7A92">
              <w:t>Prednisolone</w:t>
            </w:r>
          </w:p>
        </w:tc>
        <w:tc>
          <w:tcPr>
            <w:tcW w:w="4940" w:type="dxa"/>
            <w:noWrap/>
            <w:hideMark/>
          </w:tcPr>
          <w:p w14:paraId="47A980CD" w14:textId="77777777" w:rsidR="004F24E8" w:rsidRPr="000E7A92" w:rsidRDefault="004F24E8" w:rsidP="004E1B62">
            <w:r w:rsidRPr="000E7A92">
              <w:t>10</w:t>
            </w:r>
          </w:p>
        </w:tc>
        <w:tc>
          <w:tcPr>
            <w:tcW w:w="1739" w:type="dxa"/>
            <w:noWrap/>
            <w:hideMark/>
          </w:tcPr>
          <w:p w14:paraId="4CBF09EB" w14:textId="77777777" w:rsidR="004F24E8" w:rsidRPr="000E7A92" w:rsidRDefault="004F24E8" w:rsidP="004E1B62">
            <w:r w:rsidRPr="000E7A92">
              <w:t>STERIOD</w:t>
            </w:r>
          </w:p>
        </w:tc>
      </w:tr>
      <w:tr w:rsidR="004F24E8" w:rsidRPr="000E7A92" w14:paraId="5155638C" w14:textId="77777777" w:rsidTr="004E1B62">
        <w:trPr>
          <w:trHeight w:val="280"/>
        </w:trPr>
        <w:tc>
          <w:tcPr>
            <w:tcW w:w="4940" w:type="dxa"/>
            <w:noWrap/>
            <w:hideMark/>
          </w:tcPr>
          <w:p w14:paraId="2340A9EF" w14:textId="77777777" w:rsidR="004F24E8" w:rsidRPr="000E7A92" w:rsidRDefault="004F24E8" w:rsidP="004E1B62">
            <w:r w:rsidRPr="000E7A92">
              <w:t>Codeine</w:t>
            </w:r>
          </w:p>
        </w:tc>
        <w:tc>
          <w:tcPr>
            <w:tcW w:w="4940" w:type="dxa"/>
            <w:noWrap/>
            <w:hideMark/>
          </w:tcPr>
          <w:p w14:paraId="02C40075" w14:textId="77777777" w:rsidR="004F24E8" w:rsidRPr="000E7A92" w:rsidRDefault="004F24E8" w:rsidP="004E1B62">
            <w:r w:rsidRPr="000E7A92">
              <w:t>100</w:t>
            </w:r>
          </w:p>
        </w:tc>
        <w:tc>
          <w:tcPr>
            <w:tcW w:w="1739" w:type="dxa"/>
            <w:noWrap/>
            <w:hideMark/>
          </w:tcPr>
          <w:p w14:paraId="345238AF" w14:textId="77777777" w:rsidR="004F24E8" w:rsidRPr="000E7A92" w:rsidRDefault="004F24E8" w:rsidP="004E1B62">
            <w:r w:rsidRPr="000E7A92">
              <w:t>OPIOID</w:t>
            </w:r>
          </w:p>
        </w:tc>
      </w:tr>
      <w:tr w:rsidR="004F24E8" w:rsidRPr="000E7A92" w14:paraId="34147EBE" w14:textId="77777777" w:rsidTr="004E1B62">
        <w:trPr>
          <w:trHeight w:val="280"/>
        </w:trPr>
        <w:tc>
          <w:tcPr>
            <w:tcW w:w="4940" w:type="dxa"/>
            <w:noWrap/>
            <w:hideMark/>
          </w:tcPr>
          <w:p w14:paraId="53D8D7C3" w14:textId="77777777" w:rsidR="004F24E8" w:rsidRPr="000E7A92" w:rsidRDefault="004F24E8" w:rsidP="004E1B62">
            <w:r w:rsidRPr="000E7A92">
              <w:t>Dextropropoxyphene</w:t>
            </w:r>
          </w:p>
        </w:tc>
        <w:tc>
          <w:tcPr>
            <w:tcW w:w="4940" w:type="dxa"/>
            <w:noWrap/>
            <w:hideMark/>
          </w:tcPr>
          <w:p w14:paraId="40DA2EE1" w14:textId="77777777" w:rsidR="004F24E8" w:rsidRPr="000E7A92" w:rsidRDefault="004F24E8" w:rsidP="004E1B62">
            <w:r w:rsidRPr="000E7A92">
              <w:t>200</w:t>
            </w:r>
          </w:p>
        </w:tc>
        <w:tc>
          <w:tcPr>
            <w:tcW w:w="1739" w:type="dxa"/>
            <w:noWrap/>
            <w:hideMark/>
          </w:tcPr>
          <w:p w14:paraId="0D453BD1" w14:textId="77777777" w:rsidR="004F24E8" w:rsidRPr="000E7A92" w:rsidRDefault="004F24E8" w:rsidP="004E1B62">
            <w:r w:rsidRPr="000E7A92">
              <w:t>OPIOID</w:t>
            </w:r>
          </w:p>
        </w:tc>
      </w:tr>
      <w:tr w:rsidR="004F24E8" w:rsidRPr="000E7A92" w14:paraId="5AF0E0B5" w14:textId="77777777" w:rsidTr="004E1B62">
        <w:trPr>
          <w:trHeight w:val="280"/>
        </w:trPr>
        <w:tc>
          <w:tcPr>
            <w:tcW w:w="4940" w:type="dxa"/>
            <w:noWrap/>
            <w:hideMark/>
          </w:tcPr>
          <w:p w14:paraId="114F133F" w14:textId="77777777" w:rsidR="004F24E8" w:rsidRPr="000E7A92" w:rsidRDefault="004F24E8" w:rsidP="004E1B62">
            <w:r w:rsidRPr="000E7A92">
              <w:t>Dihydrocodeine</w:t>
            </w:r>
          </w:p>
        </w:tc>
        <w:tc>
          <w:tcPr>
            <w:tcW w:w="4940" w:type="dxa"/>
            <w:noWrap/>
            <w:hideMark/>
          </w:tcPr>
          <w:p w14:paraId="21A211A9" w14:textId="77777777" w:rsidR="004F24E8" w:rsidRPr="000E7A92" w:rsidRDefault="004F24E8" w:rsidP="004E1B62">
            <w:r w:rsidRPr="000E7A92">
              <w:t>150</w:t>
            </w:r>
          </w:p>
        </w:tc>
        <w:tc>
          <w:tcPr>
            <w:tcW w:w="1739" w:type="dxa"/>
            <w:noWrap/>
            <w:hideMark/>
          </w:tcPr>
          <w:p w14:paraId="618C3598" w14:textId="77777777" w:rsidR="004F24E8" w:rsidRPr="000E7A92" w:rsidRDefault="004F24E8" w:rsidP="004E1B62">
            <w:r w:rsidRPr="000E7A92">
              <w:t>OPIOID</w:t>
            </w:r>
          </w:p>
        </w:tc>
      </w:tr>
      <w:tr w:rsidR="004F24E8" w:rsidRPr="000E7A92" w14:paraId="0401C14E" w14:textId="77777777" w:rsidTr="004E1B62">
        <w:trPr>
          <w:trHeight w:val="280"/>
        </w:trPr>
        <w:tc>
          <w:tcPr>
            <w:tcW w:w="4940" w:type="dxa"/>
            <w:noWrap/>
            <w:hideMark/>
          </w:tcPr>
          <w:p w14:paraId="65E96D72" w14:textId="77777777" w:rsidR="004F24E8" w:rsidRPr="000E7A92" w:rsidRDefault="004F24E8" w:rsidP="004E1B62">
            <w:r w:rsidRPr="000E7A92">
              <w:t>Methadone</w:t>
            </w:r>
          </w:p>
        </w:tc>
        <w:tc>
          <w:tcPr>
            <w:tcW w:w="4940" w:type="dxa"/>
            <w:noWrap/>
            <w:hideMark/>
          </w:tcPr>
          <w:p w14:paraId="4718AB9E" w14:textId="77777777" w:rsidR="004F24E8" w:rsidRPr="000E7A92" w:rsidRDefault="004F24E8" w:rsidP="004E1B62">
            <w:r w:rsidRPr="000E7A92">
              <w:t>25</w:t>
            </w:r>
          </w:p>
        </w:tc>
        <w:tc>
          <w:tcPr>
            <w:tcW w:w="1739" w:type="dxa"/>
            <w:noWrap/>
            <w:hideMark/>
          </w:tcPr>
          <w:p w14:paraId="187CBA3F" w14:textId="77777777" w:rsidR="004F24E8" w:rsidRPr="000E7A92" w:rsidRDefault="004F24E8" w:rsidP="004E1B62">
            <w:r w:rsidRPr="000E7A92">
              <w:t>OPIOID</w:t>
            </w:r>
          </w:p>
        </w:tc>
      </w:tr>
      <w:tr w:rsidR="004F24E8" w:rsidRPr="000E7A92" w14:paraId="0FF46F80" w14:textId="77777777" w:rsidTr="004E1B62">
        <w:trPr>
          <w:trHeight w:val="280"/>
        </w:trPr>
        <w:tc>
          <w:tcPr>
            <w:tcW w:w="4940" w:type="dxa"/>
            <w:noWrap/>
            <w:hideMark/>
          </w:tcPr>
          <w:p w14:paraId="52618C93" w14:textId="77777777" w:rsidR="004F24E8" w:rsidRPr="000E7A92" w:rsidRDefault="004F24E8" w:rsidP="004E1B62">
            <w:r w:rsidRPr="000E7A92">
              <w:t xml:space="preserve">Morphine </w:t>
            </w:r>
          </w:p>
        </w:tc>
        <w:tc>
          <w:tcPr>
            <w:tcW w:w="4940" w:type="dxa"/>
            <w:noWrap/>
            <w:hideMark/>
          </w:tcPr>
          <w:p w14:paraId="035AC8EF" w14:textId="77777777" w:rsidR="004F24E8" w:rsidRPr="000E7A92" w:rsidRDefault="004F24E8" w:rsidP="004E1B62">
            <w:r w:rsidRPr="000E7A92">
              <w:t>100</w:t>
            </w:r>
          </w:p>
        </w:tc>
        <w:tc>
          <w:tcPr>
            <w:tcW w:w="1739" w:type="dxa"/>
            <w:noWrap/>
            <w:hideMark/>
          </w:tcPr>
          <w:p w14:paraId="4CDB3105" w14:textId="77777777" w:rsidR="004F24E8" w:rsidRPr="000E7A92" w:rsidRDefault="004F24E8" w:rsidP="004E1B62">
            <w:r w:rsidRPr="000E7A92">
              <w:t>OPIOID</w:t>
            </w:r>
          </w:p>
        </w:tc>
      </w:tr>
      <w:tr w:rsidR="004F24E8" w:rsidRPr="000E7A92" w14:paraId="734CFB65" w14:textId="77777777" w:rsidTr="004E1B62">
        <w:trPr>
          <w:trHeight w:val="280"/>
        </w:trPr>
        <w:tc>
          <w:tcPr>
            <w:tcW w:w="4940" w:type="dxa"/>
            <w:noWrap/>
            <w:hideMark/>
          </w:tcPr>
          <w:p w14:paraId="2F663D72" w14:textId="77777777" w:rsidR="004F24E8" w:rsidRPr="000E7A92" w:rsidRDefault="004F24E8" w:rsidP="004E1B62">
            <w:r w:rsidRPr="000E7A92">
              <w:t>Oxycodone</w:t>
            </w:r>
          </w:p>
        </w:tc>
        <w:tc>
          <w:tcPr>
            <w:tcW w:w="4940" w:type="dxa"/>
            <w:noWrap/>
            <w:hideMark/>
          </w:tcPr>
          <w:p w14:paraId="004FFDE2" w14:textId="77777777" w:rsidR="004F24E8" w:rsidRPr="000E7A92" w:rsidRDefault="004F24E8" w:rsidP="004E1B62">
            <w:r w:rsidRPr="000E7A92">
              <w:t>75</w:t>
            </w:r>
          </w:p>
        </w:tc>
        <w:tc>
          <w:tcPr>
            <w:tcW w:w="1739" w:type="dxa"/>
            <w:noWrap/>
            <w:hideMark/>
          </w:tcPr>
          <w:p w14:paraId="17CB74D0" w14:textId="77777777" w:rsidR="004F24E8" w:rsidRPr="000E7A92" w:rsidRDefault="004F24E8" w:rsidP="004E1B62">
            <w:r w:rsidRPr="000E7A92">
              <w:t>OPIOID</w:t>
            </w:r>
          </w:p>
        </w:tc>
      </w:tr>
      <w:tr w:rsidR="004F24E8" w:rsidRPr="000E7A92" w14:paraId="52DAF757" w14:textId="77777777" w:rsidTr="004E1B62">
        <w:trPr>
          <w:trHeight w:val="280"/>
        </w:trPr>
        <w:tc>
          <w:tcPr>
            <w:tcW w:w="4940" w:type="dxa"/>
            <w:noWrap/>
            <w:hideMark/>
          </w:tcPr>
          <w:p w14:paraId="6B5543DC" w14:textId="77777777" w:rsidR="004F24E8" w:rsidRPr="000E7A92" w:rsidRDefault="004F24E8" w:rsidP="004E1B62">
            <w:r w:rsidRPr="000E7A92">
              <w:t xml:space="preserve">Tramadol </w:t>
            </w:r>
          </w:p>
        </w:tc>
        <w:tc>
          <w:tcPr>
            <w:tcW w:w="4940" w:type="dxa"/>
            <w:noWrap/>
            <w:hideMark/>
          </w:tcPr>
          <w:p w14:paraId="4119502C" w14:textId="77777777" w:rsidR="004F24E8" w:rsidRPr="000E7A92" w:rsidRDefault="004F24E8" w:rsidP="004E1B62">
            <w:r w:rsidRPr="000E7A92">
              <w:t>300</w:t>
            </w:r>
          </w:p>
        </w:tc>
        <w:tc>
          <w:tcPr>
            <w:tcW w:w="1739" w:type="dxa"/>
            <w:noWrap/>
            <w:hideMark/>
          </w:tcPr>
          <w:p w14:paraId="03258E91" w14:textId="77777777" w:rsidR="004F24E8" w:rsidRPr="000E7A92" w:rsidRDefault="004F24E8" w:rsidP="004E1B62">
            <w:r w:rsidRPr="000E7A92">
              <w:t>OPIOID</w:t>
            </w:r>
          </w:p>
        </w:tc>
      </w:tr>
    </w:tbl>
    <w:p w14:paraId="7B34A7F4" w14:textId="4B94950D" w:rsidR="00F2600B" w:rsidRDefault="004F24E8" w:rsidP="004F24E8">
      <w:r w:rsidRPr="000E7A92">
        <w:t>NSAID</w:t>
      </w:r>
      <w:r>
        <w:t>:</w:t>
      </w:r>
      <w:r w:rsidRPr="000E7A92">
        <w:t xml:space="preserve"> non-steroidal anti-inflammatory drug</w:t>
      </w:r>
      <w:r w:rsidR="00F2600B">
        <w:br w:type="page"/>
      </w:r>
    </w:p>
    <w:p w14:paraId="782F164E" w14:textId="645DF567" w:rsidR="007729CC" w:rsidRPr="00DA6892" w:rsidRDefault="007729CC" w:rsidP="007729CC">
      <w:pPr>
        <w:rPr>
          <w:b/>
          <w:bCs/>
        </w:rPr>
      </w:pPr>
      <w:r w:rsidRPr="00DA6892">
        <w:rPr>
          <w:b/>
          <w:bCs/>
        </w:rPr>
        <w:lastRenderedPageBreak/>
        <w:t>Supplementa</w:t>
      </w:r>
      <w:r w:rsidR="00625285">
        <w:rPr>
          <w:rFonts w:hint="eastAsia"/>
          <w:b/>
          <w:bCs/>
        </w:rPr>
        <w:t>l</w:t>
      </w:r>
      <w:r w:rsidRPr="00DA6892">
        <w:rPr>
          <w:b/>
          <w:bCs/>
        </w:rPr>
        <w:t xml:space="preserve"> </w:t>
      </w:r>
      <w:r w:rsidR="006E5727">
        <w:rPr>
          <w:b/>
          <w:bCs/>
        </w:rPr>
        <w:t>T</w:t>
      </w:r>
      <w:r w:rsidRPr="00DA6892">
        <w:rPr>
          <w:b/>
          <w:bCs/>
        </w:rPr>
        <w:t xml:space="preserve">able </w:t>
      </w:r>
      <w:r w:rsidR="004F24E8">
        <w:rPr>
          <w:b/>
          <w:bCs/>
        </w:rPr>
        <w:t>3</w:t>
      </w:r>
      <w:r>
        <w:rPr>
          <w:b/>
          <w:bCs/>
        </w:rPr>
        <w:t>:</w:t>
      </w:r>
      <w:r w:rsidRPr="00DA6892">
        <w:rPr>
          <w:b/>
          <w:bCs/>
        </w:rPr>
        <w:t xml:space="preserve"> Laboratory test studied within 90 </w:t>
      </w:r>
      <w:r w:rsidR="00E21D97" w:rsidRPr="00DA6892">
        <w:rPr>
          <w:b/>
          <w:bCs/>
        </w:rPr>
        <w:t>days</w:t>
      </w:r>
      <w:r w:rsidRPr="00DA6892">
        <w:rPr>
          <w:b/>
          <w:bCs/>
        </w:rPr>
        <w:t xml:space="preserve"> before</w:t>
      </w:r>
      <w:r w:rsidR="00E21D97">
        <w:rPr>
          <w:b/>
          <w:bCs/>
        </w:rPr>
        <w:t xml:space="preserve"> starting </w:t>
      </w:r>
      <w:r w:rsidR="008075CF">
        <w:rPr>
          <w:b/>
          <w:bCs/>
        </w:rPr>
        <w:t>biologic or targeted</w:t>
      </w:r>
      <w:r w:rsidR="00E21D97" w:rsidRPr="00E21D97">
        <w:rPr>
          <w:b/>
          <w:bCs/>
        </w:rPr>
        <w:t xml:space="preserve"> synthetic disease-modifying antirheumatic drugs</w:t>
      </w:r>
      <w:r w:rsidRPr="00DA6892">
        <w:rPr>
          <w:b/>
          <w:bCs/>
        </w:rPr>
        <w:t xml:space="preserve"> and their corresponding completion rate</w:t>
      </w:r>
      <w:r w:rsidR="00E21D97" w:rsidRPr="00E21D97">
        <w:rPr>
          <w:b/>
          <w:bCs/>
        </w:rPr>
        <w:t xml:space="preserve"> in </w:t>
      </w:r>
      <w:r w:rsidR="00D93239">
        <w:rPr>
          <w:b/>
          <w:bCs/>
        </w:rPr>
        <w:t xml:space="preserve">the </w:t>
      </w:r>
      <w:r w:rsidR="00E21D97" w:rsidRPr="00E21D97">
        <w:rPr>
          <w:b/>
          <w:bCs/>
        </w:rPr>
        <w:t xml:space="preserve">developing cohort (CDARS) and </w:t>
      </w:r>
      <w:r w:rsidR="00D93239">
        <w:rPr>
          <w:b/>
          <w:bCs/>
        </w:rPr>
        <w:t xml:space="preserve">the </w:t>
      </w:r>
      <w:r w:rsidR="00E21D97" w:rsidRPr="00E21D97">
        <w:rPr>
          <w:b/>
          <w:bCs/>
        </w:rPr>
        <w:t>validation cohort (All of Us)</w:t>
      </w:r>
    </w:p>
    <w:tbl>
      <w:tblPr>
        <w:tblStyle w:val="a3"/>
        <w:tblW w:w="14006" w:type="dxa"/>
        <w:tblLook w:val="04A0" w:firstRow="1" w:lastRow="0" w:firstColumn="1" w:lastColumn="0" w:noHBand="0" w:noVBand="1"/>
      </w:tblPr>
      <w:tblGrid>
        <w:gridCol w:w="6350"/>
        <w:gridCol w:w="3828"/>
        <w:gridCol w:w="3828"/>
      </w:tblGrid>
      <w:tr w:rsidR="00E14A57" w:rsidRPr="00D90414" w14:paraId="4A87B188" w14:textId="06C9062B" w:rsidTr="0057605C">
        <w:trPr>
          <w:trHeight w:val="280"/>
        </w:trPr>
        <w:tc>
          <w:tcPr>
            <w:tcW w:w="6350" w:type="dxa"/>
            <w:noWrap/>
          </w:tcPr>
          <w:p w14:paraId="4177AE3D" w14:textId="77777777" w:rsidR="00E14A57" w:rsidRPr="00D90414" w:rsidRDefault="00E14A57" w:rsidP="00E14A57">
            <w:pPr>
              <w:rPr>
                <w:rFonts w:cs="Times New Roman"/>
                <w:szCs w:val="24"/>
              </w:rPr>
            </w:pPr>
            <w:r w:rsidRPr="00D90414">
              <w:rPr>
                <w:rFonts w:eastAsia="等线" w:cs="Times New Roman"/>
                <w:b/>
                <w:bCs/>
                <w:color w:val="000000"/>
                <w:kern w:val="0"/>
                <w:szCs w:val="24"/>
              </w:rPr>
              <w:t>Description</w:t>
            </w:r>
          </w:p>
        </w:tc>
        <w:tc>
          <w:tcPr>
            <w:tcW w:w="3828" w:type="dxa"/>
            <w:noWrap/>
          </w:tcPr>
          <w:p w14:paraId="27643666" w14:textId="5F58D6AF" w:rsidR="00E14A57" w:rsidRPr="00D90414" w:rsidRDefault="00E14A57" w:rsidP="00E14A57">
            <w:pPr>
              <w:rPr>
                <w:rFonts w:cs="Times New Roman"/>
                <w:szCs w:val="24"/>
              </w:rPr>
            </w:pPr>
            <w:r w:rsidRPr="00D90414">
              <w:rPr>
                <w:rFonts w:eastAsia="等线" w:cs="Times New Roman"/>
                <w:b/>
                <w:bCs/>
                <w:color w:val="000000"/>
                <w:kern w:val="0"/>
                <w:szCs w:val="24"/>
              </w:rPr>
              <w:t>Completion rate - CDARS</w:t>
            </w:r>
          </w:p>
        </w:tc>
        <w:tc>
          <w:tcPr>
            <w:tcW w:w="3828" w:type="dxa"/>
          </w:tcPr>
          <w:p w14:paraId="68FE5950" w14:textId="083E8581" w:rsidR="00E14A57" w:rsidRPr="00D90414" w:rsidRDefault="00E14A57" w:rsidP="00E14A57">
            <w:pPr>
              <w:rPr>
                <w:rFonts w:eastAsia="等线" w:cs="Times New Roman"/>
                <w:b/>
                <w:bCs/>
                <w:color w:val="000000"/>
                <w:kern w:val="0"/>
                <w:szCs w:val="24"/>
              </w:rPr>
            </w:pPr>
            <w:r w:rsidRPr="00D90414">
              <w:rPr>
                <w:rFonts w:eastAsia="等线" w:cs="Times New Roman"/>
                <w:b/>
                <w:bCs/>
                <w:color w:val="000000"/>
                <w:kern w:val="0"/>
                <w:szCs w:val="24"/>
              </w:rPr>
              <w:t>Completion rate – All of Us</w:t>
            </w:r>
          </w:p>
        </w:tc>
      </w:tr>
      <w:tr w:rsidR="00E21D97" w:rsidRPr="00E21D97" w14:paraId="06772481" w14:textId="77777777" w:rsidTr="00E21D97">
        <w:trPr>
          <w:trHeight w:val="280"/>
        </w:trPr>
        <w:tc>
          <w:tcPr>
            <w:tcW w:w="6350" w:type="dxa"/>
            <w:noWrap/>
            <w:hideMark/>
          </w:tcPr>
          <w:p w14:paraId="5FAFECC2" w14:textId="77777777" w:rsidR="00E21D97" w:rsidRPr="00E21D97" w:rsidRDefault="00E21D97" w:rsidP="00E21D97">
            <w:pPr>
              <w:rPr>
                <w:rFonts w:cs="Times New Roman"/>
                <w:color w:val="000000"/>
                <w:szCs w:val="24"/>
              </w:rPr>
            </w:pPr>
            <w:r w:rsidRPr="00E21D97">
              <w:rPr>
                <w:rFonts w:cs="Times New Roman" w:hint="eastAsia"/>
                <w:color w:val="000000"/>
                <w:szCs w:val="24"/>
              </w:rPr>
              <w:t>Albumin</w:t>
            </w:r>
          </w:p>
        </w:tc>
        <w:tc>
          <w:tcPr>
            <w:tcW w:w="3828" w:type="dxa"/>
            <w:noWrap/>
            <w:hideMark/>
          </w:tcPr>
          <w:p w14:paraId="7B1AB14E" w14:textId="77777777" w:rsidR="00E21D97" w:rsidRPr="00E21D97" w:rsidRDefault="00E21D97" w:rsidP="00E21D97">
            <w:pPr>
              <w:rPr>
                <w:rFonts w:cs="Times New Roman"/>
                <w:color w:val="000000"/>
                <w:szCs w:val="24"/>
              </w:rPr>
            </w:pPr>
            <w:r w:rsidRPr="00E21D97">
              <w:rPr>
                <w:rFonts w:cs="Times New Roman" w:hint="eastAsia"/>
                <w:color w:val="000000"/>
                <w:szCs w:val="24"/>
              </w:rPr>
              <w:t>96%</w:t>
            </w:r>
          </w:p>
        </w:tc>
        <w:tc>
          <w:tcPr>
            <w:tcW w:w="3828" w:type="dxa"/>
            <w:noWrap/>
            <w:hideMark/>
          </w:tcPr>
          <w:p w14:paraId="4A10ED94" w14:textId="77777777" w:rsidR="00E21D97" w:rsidRPr="00E21D97" w:rsidRDefault="00E21D97" w:rsidP="00E21D97">
            <w:pPr>
              <w:rPr>
                <w:rFonts w:cs="Times New Roman"/>
                <w:color w:val="000000"/>
                <w:szCs w:val="24"/>
              </w:rPr>
            </w:pPr>
            <w:r w:rsidRPr="00E21D97">
              <w:rPr>
                <w:rFonts w:cs="Times New Roman" w:hint="eastAsia"/>
                <w:color w:val="000000"/>
                <w:szCs w:val="24"/>
              </w:rPr>
              <w:t>56.69%</w:t>
            </w:r>
          </w:p>
        </w:tc>
      </w:tr>
      <w:tr w:rsidR="00E21D97" w:rsidRPr="00E21D97" w14:paraId="1740096E" w14:textId="77777777" w:rsidTr="0057605C">
        <w:trPr>
          <w:trHeight w:val="280"/>
        </w:trPr>
        <w:tc>
          <w:tcPr>
            <w:tcW w:w="6350" w:type="dxa"/>
            <w:noWrap/>
            <w:hideMark/>
          </w:tcPr>
          <w:p w14:paraId="23C02542" w14:textId="77777777" w:rsidR="00E21D97" w:rsidRPr="0057605C" w:rsidRDefault="00E21D97" w:rsidP="00E21D97">
            <w:pPr>
              <w:rPr>
                <w:color w:val="000000"/>
              </w:rPr>
            </w:pPr>
            <w:r w:rsidRPr="0057605C">
              <w:rPr>
                <w:color w:val="000000"/>
              </w:rPr>
              <w:t>Alanine transaminase</w:t>
            </w:r>
          </w:p>
        </w:tc>
        <w:tc>
          <w:tcPr>
            <w:tcW w:w="3828" w:type="dxa"/>
            <w:noWrap/>
            <w:hideMark/>
          </w:tcPr>
          <w:p w14:paraId="1D6217E4" w14:textId="6E30DE26" w:rsidR="00E21D97" w:rsidRPr="0057605C" w:rsidRDefault="00E21D97" w:rsidP="00E21D97">
            <w:pPr>
              <w:rPr>
                <w:color w:val="000000"/>
              </w:rPr>
            </w:pPr>
            <w:r w:rsidRPr="00E21D97">
              <w:rPr>
                <w:rFonts w:cs="Times New Roman" w:hint="eastAsia"/>
                <w:color w:val="000000"/>
                <w:szCs w:val="24"/>
              </w:rPr>
              <w:t>96%</w:t>
            </w:r>
          </w:p>
        </w:tc>
        <w:tc>
          <w:tcPr>
            <w:tcW w:w="3828" w:type="dxa"/>
            <w:noWrap/>
            <w:hideMark/>
          </w:tcPr>
          <w:p w14:paraId="573B412C" w14:textId="77777777" w:rsidR="00E21D97" w:rsidRPr="00E21D97" w:rsidRDefault="00E21D97" w:rsidP="00E21D97">
            <w:pPr>
              <w:rPr>
                <w:rFonts w:cs="Times New Roman"/>
                <w:color w:val="000000"/>
                <w:szCs w:val="24"/>
              </w:rPr>
            </w:pPr>
            <w:r w:rsidRPr="00E21D97">
              <w:rPr>
                <w:rFonts w:cs="Times New Roman" w:hint="eastAsia"/>
                <w:color w:val="000000"/>
                <w:szCs w:val="24"/>
              </w:rPr>
              <w:t>47.26%</w:t>
            </w:r>
          </w:p>
        </w:tc>
      </w:tr>
      <w:tr w:rsidR="00E21D97" w:rsidRPr="00E21D97" w14:paraId="103ABB65" w14:textId="77777777" w:rsidTr="0057605C">
        <w:trPr>
          <w:trHeight w:val="280"/>
        </w:trPr>
        <w:tc>
          <w:tcPr>
            <w:tcW w:w="6350" w:type="dxa"/>
            <w:noWrap/>
            <w:hideMark/>
          </w:tcPr>
          <w:p w14:paraId="0EB68FA4" w14:textId="63C74B31" w:rsidR="00E21D97" w:rsidRPr="0057605C" w:rsidRDefault="00E21D97" w:rsidP="00E21D97">
            <w:pPr>
              <w:rPr>
                <w:color w:val="000000"/>
              </w:rPr>
            </w:pPr>
            <w:r w:rsidRPr="00E21D97">
              <w:rPr>
                <w:rFonts w:cs="Times New Roman" w:hint="eastAsia"/>
                <w:color w:val="000000"/>
                <w:szCs w:val="24"/>
              </w:rPr>
              <w:t>Platelet</w:t>
            </w:r>
          </w:p>
        </w:tc>
        <w:tc>
          <w:tcPr>
            <w:tcW w:w="3828" w:type="dxa"/>
            <w:noWrap/>
            <w:hideMark/>
          </w:tcPr>
          <w:p w14:paraId="0CB12F6B" w14:textId="6F9C8C83" w:rsidR="00E21D97" w:rsidRPr="0057605C" w:rsidRDefault="00E21D97" w:rsidP="00E21D97">
            <w:pPr>
              <w:rPr>
                <w:color w:val="000000"/>
              </w:rPr>
            </w:pPr>
            <w:r w:rsidRPr="00E21D97">
              <w:rPr>
                <w:rFonts w:cs="Times New Roman" w:hint="eastAsia"/>
                <w:color w:val="000000"/>
                <w:szCs w:val="24"/>
              </w:rPr>
              <w:t>96%</w:t>
            </w:r>
          </w:p>
        </w:tc>
        <w:tc>
          <w:tcPr>
            <w:tcW w:w="3828" w:type="dxa"/>
            <w:noWrap/>
            <w:hideMark/>
          </w:tcPr>
          <w:p w14:paraId="0474CF20" w14:textId="77777777" w:rsidR="00E21D97" w:rsidRPr="00E21D97" w:rsidRDefault="00E21D97" w:rsidP="00E21D97">
            <w:pPr>
              <w:rPr>
                <w:rFonts w:cs="Times New Roman"/>
                <w:color w:val="000000"/>
                <w:szCs w:val="24"/>
              </w:rPr>
            </w:pPr>
            <w:r w:rsidRPr="00E21D97">
              <w:rPr>
                <w:rFonts w:cs="Times New Roman" w:hint="eastAsia"/>
                <w:color w:val="000000"/>
                <w:szCs w:val="24"/>
              </w:rPr>
              <w:t>50.57%</w:t>
            </w:r>
          </w:p>
        </w:tc>
      </w:tr>
      <w:tr w:rsidR="00E21D97" w:rsidRPr="00E21D97" w14:paraId="74107DAD" w14:textId="77777777" w:rsidTr="0057605C">
        <w:trPr>
          <w:trHeight w:val="280"/>
        </w:trPr>
        <w:tc>
          <w:tcPr>
            <w:tcW w:w="6350" w:type="dxa"/>
            <w:noWrap/>
            <w:hideMark/>
          </w:tcPr>
          <w:p w14:paraId="3833D115" w14:textId="77777777" w:rsidR="00E21D97" w:rsidRPr="0057605C" w:rsidRDefault="00E21D97" w:rsidP="00E21D97">
            <w:pPr>
              <w:rPr>
                <w:color w:val="000000"/>
              </w:rPr>
            </w:pPr>
            <w:r w:rsidRPr="0057605C">
              <w:rPr>
                <w:color w:val="000000"/>
              </w:rPr>
              <w:t>Creatinine</w:t>
            </w:r>
          </w:p>
        </w:tc>
        <w:tc>
          <w:tcPr>
            <w:tcW w:w="3828" w:type="dxa"/>
            <w:noWrap/>
            <w:hideMark/>
          </w:tcPr>
          <w:p w14:paraId="36E8DFBB" w14:textId="63C76524" w:rsidR="00E21D97" w:rsidRPr="0057605C" w:rsidRDefault="00E21D97" w:rsidP="00E21D97">
            <w:pPr>
              <w:rPr>
                <w:color w:val="000000"/>
              </w:rPr>
            </w:pPr>
            <w:r w:rsidRPr="00E21D97">
              <w:rPr>
                <w:rFonts w:cs="Times New Roman" w:hint="eastAsia"/>
                <w:color w:val="000000"/>
                <w:szCs w:val="24"/>
              </w:rPr>
              <w:t>96%</w:t>
            </w:r>
          </w:p>
        </w:tc>
        <w:tc>
          <w:tcPr>
            <w:tcW w:w="3828" w:type="dxa"/>
            <w:noWrap/>
            <w:hideMark/>
          </w:tcPr>
          <w:p w14:paraId="1EDBDF41" w14:textId="77777777" w:rsidR="00E21D97" w:rsidRPr="00E21D97" w:rsidRDefault="00E21D97" w:rsidP="00E21D97">
            <w:pPr>
              <w:rPr>
                <w:rFonts w:cs="Times New Roman"/>
                <w:color w:val="000000"/>
                <w:szCs w:val="24"/>
              </w:rPr>
            </w:pPr>
            <w:r w:rsidRPr="00E21D97">
              <w:rPr>
                <w:rFonts w:cs="Times New Roman" w:hint="eastAsia"/>
                <w:color w:val="000000"/>
                <w:szCs w:val="24"/>
              </w:rPr>
              <w:t>61.30%</w:t>
            </w:r>
          </w:p>
        </w:tc>
      </w:tr>
      <w:tr w:rsidR="00E21D97" w:rsidRPr="00E21D97" w14:paraId="63D0D97C" w14:textId="77777777" w:rsidTr="0057605C">
        <w:trPr>
          <w:trHeight w:val="280"/>
        </w:trPr>
        <w:tc>
          <w:tcPr>
            <w:tcW w:w="6350" w:type="dxa"/>
            <w:noWrap/>
            <w:hideMark/>
          </w:tcPr>
          <w:p w14:paraId="37B25779" w14:textId="77777777" w:rsidR="00E21D97" w:rsidRPr="0057605C" w:rsidRDefault="00E21D97" w:rsidP="00E21D97">
            <w:pPr>
              <w:rPr>
                <w:color w:val="000000"/>
              </w:rPr>
            </w:pPr>
            <w:r w:rsidRPr="0057605C">
              <w:rPr>
                <w:color w:val="000000"/>
              </w:rPr>
              <w:t>Urea</w:t>
            </w:r>
          </w:p>
        </w:tc>
        <w:tc>
          <w:tcPr>
            <w:tcW w:w="3828" w:type="dxa"/>
            <w:noWrap/>
            <w:hideMark/>
          </w:tcPr>
          <w:p w14:paraId="4FD2A016" w14:textId="6A720230" w:rsidR="00E21D97" w:rsidRPr="0057605C" w:rsidRDefault="00E21D97" w:rsidP="00E21D97">
            <w:pPr>
              <w:rPr>
                <w:color w:val="000000"/>
              </w:rPr>
            </w:pPr>
            <w:r w:rsidRPr="00E21D97">
              <w:rPr>
                <w:rFonts w:cs="Times New Roman" w:hint="eastAsia"/>
                <w:color w:val="000000"/>
                <w:szCs w:val="24"/>
              </w:rPr>
              <w:t>96%</w:t>
            </w:r>
          </w:p>
        </w:tc>
        <w:tc>
          <w:tcPr>
            <w:tcW w:w="3828" w:type="dxa"/>
            <w:noWrap/>
            <w:hideMark/>
          </w:tcPr>
          <w:p w14:paraId="5E5451BE" w14:textId="77777777" w:rsidR="00E21D97" w:rsidRPr="00E21D97" w:rsidRDefault="00E21D97" w:rsidP="00E21D97">
            <w:pPr>
              <w:rPr>
                <w:rFonts w:cs="Times New Roman"/>
                <w:color w:val="000000"/>
                <w:szCs w:val="24"/>
              </w:rPr>
            </w:pPr>
            <w:r w:rsidRPr="00E21D97">
              <w:rPr>
                <w:rFonts w:cs="Times New Roman" w:hint="eastAsia"/>
                <w:color w:val="000000"/>
                <w:szCs w:val="24"/>
              </w:rPr>
              <w:t>55.72%</w:t>
            </w:r>
          </w:p>
        </w:tc>
      </w:tr>
      <w:tr w:rsidR="00E21D97" w:rsidRPr="00E21D97" w14:paraId="17F29553" w14:textId="77777777" w:rsidTr="0057605C">
        <w:trPr>
          <w:trHeight w:val="280"/>
        </w:trPr>
        <w:tc>
          <w:tcPr>
            <w:tcW w:w="6350" w:type="dxa"/>
            <w:noWrap/>
            <w:hideMark/>
          </w:tcPr>
          <w:p w14:paraId="5E3466BA" w14:textId="77777777" w:rsidR="00E21D97" w:rsidRPr="0057605C" w:rsidRDefault="00E21D97" w:rsidP="00E21D97">
            <w:pPr>
              <w:rPr>
                <w:color w:val="000000"/>
              </w:rPr>
            </w:pPr>
            <w:r w:rsidRPr="0057605C">
              <w:rPr>
                <w:color w:val="000000"/>
              </w:rPr>
              <w:t>C-Reactive Protein</w:t>
            </w:r>
          </w:p>
        </w:tc>
        <w:tc>
          <w:tcPr>
            <w:tcW w:w="3828" w:type="dxa"/>
            <w:noWrap/>
            <w:hideMark/>
          </w:tcPr>
          <w:p w14:paraId="1B55D101" w14:textId="32CACDF8" w:rsidR="00E21D97" w:rsidRPr="0057605C" w:rsidRDefault="00E21D97" w:rsidP="00E21D97">
            <w:pPr>
              <w:rPr>
                <w:color w:val="000000"/>
              </w:rPr>
            </w:pPr>
            <w:r w:rsidRPr="00E21D97">
              <w:rPr>
                <w:rFonts w:cs="Times New Roman" w:hint="eastAsia"/>
                <w:color w:val="000000"/>
                <w:szCs w:val="24"/>
              </w:rPr>
              <w:t>94%</w:t>
            </w:r>
          </w:p>
        </w:tc>
        <w:tc>
          <w:tcPr>
            <w:tcW w:w="3828" w:type="dxa"/>
            <w:noWrap/>
            <w:hideMark/>
          </w:tcPr>
          <w:p w14:paraId="463FC843" w14:textId="77777777" w:rsidR="00E21D97" w:rsidRPr="00E21D97" w:rsidRDefault="00E21D97" w:rsidP="00E21D97">
            <w:pPr>
              <w:rPr>
                <w:rFonts w:cs="Times New Roman"/>
                <w:color w:val="000000"/>
                <w:szCs w:val="24"/>
              </w:rPr>
            </w:pPr>
            <w:r w:rsidRPr="00E21D97">
              <w:rPr>
                <w:rFonts w:cs="Times New Roman" w:hint="eastAsia"/>
                <w:color w:val="000000"/>
                <w:szCs w:val="24"/>
              </w:rPr>
              <w:t>29.32%</w:t>
            </w:r>
          </w:p>
        </w:tc>
      </w:tr>
      <w:tr w:rsidR="00E21D97" w:rsidRPr="00E21D97" w14:paraId="5925E545" w14:textId="77777777" w:rsidTr="0057605C">
        <w:trPr>
          <w:trHeight w:val="280"/>
        </w:trPr>
        <w:tc>
          <w:tcPr>
            <w:tcW w:w="6350" w:type="dxa"/>
            <w:noWrap/>
            <w:hideMark/>
          </w:tcPr>
          <w:p w14:paraId="5057429B" w14:textId="77777777" w:rsidR="00E21D97" w:rsidRPr="0057605C" w:rsidRDefault="00E21D97" w:rsidP="00E21D97">
            <w:pPr>
              <w:rPr>
                <w:color w:val="000000"/>
              </w:rPr>
            </w:pPr>
            <w:r w:rsidRPr="0057605C">
              <w:rPr>
                <w:color w:val="000000"/>
              </w:rPr>
              <w:t>Erythrocyte Sedimentation Rate</w:t>
            </w:r>
          </w:p>
        </w:tc>
        <w:tc>
          <w:tcPr>
            <w:tcW w:w="3828" w:type="dxa"/>
            <w:noWrap/>
            <w:hideMark/>
          </w:tcPr>
          <w:p w14:paraId="3EA309A7" w14:textId="294C7777" w:rsidR="00E21D97" w:rsidRPr="0057605C" w:rsidRDefault="00E21D97" w:rsidP="00E21D97">
            <w:pPr>
              <w:rPr>
                <w:color w:val="000000"/>
              </w:rPr>
            </w:pPr>
            <w:r w:rsidRPr="00E21D97">
              <w:rPr>
                <w:rFonts w:cs="Times New Roman" w:hint="eastAsia"/>
                <w:color w:val="000000"/>
                <w:szCs w:val="24"/>
              </w:rPr>
              <w:t>94%</w:t>
            </w:r>
          </w:p>
        </w:tc>
        <w:tc>
          <w:tcPr>
            <w:tcW w:w="3828" w:type="dxa"/>
            <w:noWrap/>
            <w:hideMark/>
          </w:tcPr>
          <w:p w14:paraId="0FB6213D" w14:textId="77777777" w:rsidR="00E21D97" w:rsidRPr="00E21D97" w:rsidRDefault="00E21D97" w:rsidP="00E21D97">
            <w:pPr>
              <w:rPr>
                <w:rFonts w:cs="Times New Roman"/>
                <w:color w:val="000000"/>
                <w:szCs w:val="24"/>
              </w:rPr>
            </w:pPr>
            <w:r w:rsidRPr="00E21D97">
              <w:rPr>
                <w:rFonts w:cs="Times New Roman" w:hint="eastAsia"/>
                <w:color w:val="000000"/>
                <w:szCs w:val="24"/>
              </w:rPr>
              <w:t>24.93%</w:t>
            </w:r>
          </w:p>
        </w:tc>
      </w:tr>
      <w:tr w:rsidR="00E21D97" w:rsidRPr="00E21D97" w14:paraId="0E1F40B1" w14:textId="77777777" w:rsidTr="0057605C">
        <w:trPr>
          <w:trHeight w:val="280"/>
        </w:trPr>
        <w:tc>
          <w:tcPr>
            <w:tcW w:w="6350" w:type="dxa"/>
            <w:noWrap/>
            <w:hideMark/>
          </w:tcPr>
          <w:p w14:paraId="1DD9662E" w14:textId="77777777" w:rsidR="00E21D97" w:rsidRPr="0057605C" w:rsidRDefault="00E21D97" w:rsidP="00E21D97">
            <w:pPr>
              <w:rPr>
                <w:color w:val="000000"/>
              </w:rPr>
            </w:pPr>
            <w:r w:rsidRPr="00E21D97">
              <w:rPr>
                <w:rFonts w:cs="Times New Roman" w:hint="eastAsia"/>
                <w:color w:val="000000"/>
                <w:szCs w:val="24"/>
              </w:rPr>
              <w:t xml:space="preserve">Total </w:t>
            </w:r>
            <w:r w:rsidRPr="0057605C">
              <w:rPr>
                <w:color w:val="000000"/>
              </w:rPr>
              <w:t>Bilirubin</w:t>
            </w:r>
          </w:p>
        </w:tc>
        <w:tc>
          <w:tcPr>
            <w:tcW w:w="3828" w:type="dxa"/>
            <w:noWrap/>
            <w:hideMark/>
          </w:tcPr>
          <w:p w14:paraId="3831AB95" w14:textId="758FD7EF" w:rsidR="00E21D97" w:rsidRPr="0057605C" w:rsidRDefault="00E21D97" w:rsidP="00E21D97">
            <w:pPr>
              <w:rPr>
                <w:color w:val="000000"/>
              </w:rPr>
            </w:pPr>
            <w:r w:rsidRPr="00E21D97">
              <w:rPr>
                <w:rFonts w:cs="Times New Roman" w:hint="eastAsia"/>
                <w:color w:val="000000"/>
                <w:szCs w:val="24"/>
              </w:rPr>
              <w:t>92%</w:t>
            </w:r>
          </w:p>
        </w:tc>
        <w:tc>
          <w:tcPr>
            <w:tcW w:w="3828" w:type="dxa"/>
            <w:noWrap/>
            <w:hideMark/>
          </w:tcPr>
          <w:p w14:paraId="649047CC" w14:textId="77777777" w:rsidR="00E21D97" w:rsidRPr="00E21D97" w:rsidRDefault="00E21D97" w:rsidP="00E21D97">
            <w:pPr>
              <w:rPr>
                <w:rFonts w:cs="Times New Roman"/>
                <w:color w:val="000000"/>
                <w:szCs w:val="24"/>
              </w:rPr>
            </w:pPr>
            <w:r w:rsidRPr="00E21D97">
              <w:rPr>
                <w:rFonts w:cs="Times New Roman" w:hint="eastAsia"/>
                <w:color w:val="000000"/>
                <w:szCs w:val="24"/>
              </w:rPr>
              <w:t>54.20%</w:t>
            </w:r>
          </w:p>
        </w:tc>
      </w:tr>
      <w:tr w:rsidR="00E21D97" w:rsidRPr="00E21D97" w14:paraId="34794E0E" w14:textId="77777777" w:rsidTr="0057605C">
        <w:trPr>
          <w:trHeight w:val="280"/>
        </w:trPr>
        <w:tc>
          <w:tcPr>
            <w:tcW w:w="6350" w:type="dxa"/>
            <w:noWrap/>
            <w:hideMark/>
          </w:tcPr>
          <w:p w14:paraId="60018923" w14:textId="77777777" w:rsidR="00E21D97" w:rsidRPr="0057605C" w:rsidRDefault="00E21D97" w:rsidP="00E21D97">
            <w:pPr>
              <w:rPr>
                <w:color w:val="000000"/>
              </w:rPr>
            </w:pPr>
            <w:r w:rsidRPr="0057605C">
              <w:rPr>
                <w:color w:val="000000"/>
              </w:rPr>
              <w:t>Red blood cell</w:t>
            </w:r>
          </w:p>
        </w:tc>
        <w:tc>
          <w:tcPr>
            <w:tcW w:w="3828" w:type="dxa"/>
            <w:noWrap/>
            <w:hideMark/>
          </w:tcPr>
          <w:p w14:paraId="35F6DE74" w14:textId="2A5BE582" w:rsidR="00E21D97" w:rsidRPr="0057605C" w:rsidRDefault="00E21D97" w:rsidP="00E21D97">
            <w:pPr>
              <w:rPr>
                <w:color w:val="000000"/>
              </w:rPr>
            </w:pPr>
            <w:r w:rsidRPr="00E21D97">
              <w:rPr>
                <w:rFonts w:cs="Times New Roman" w:hint="eastAsia"/>
                <w:color w:val="000000"/>
                <w:szCs w:val="24"/>
              </w:rPr>
              <w:t>88%</w:t>
            </w:r>
          </w:p>
        </w:tc>
        <w:tc>
          <w:tcPr>
            <w:tcW w:w="3828" w:type="dxa"/>
            <w:noWrap/>
            <w:hideMark/>
          </w:tcPr>
          <w:p w14:paraId="5AC0E0B4" w14:textId="77777777" w:rsidR="00E21D97" w:rsidRPr="00E21D97" w:rsidRDefault="00E21D97" w:rsidP="00E21D97">
            <w:pPr>
              <w:rPr>
                <w:rFonts w:cs="Times New Roman"/>
                <w:color w:val="000000"/>
                <w:szCs w:val="24"/>
              </w:rPr>
            </w:pPr>
            <w:r w:rsidRPr="00E21D97">
              <w:rPr>
                <w:rFonts w:cs="Times New Roman" w:hint="eastAsia"/>
                <w:color w:val="000000"/>
                <w:szCs w:val="24"/>
              </w:rPr>
              <w:t>40.76%</w:t>
            </w:r>
          </w:p>
        </w:tc>
      </w:tr>
      <w:tr w:rsidR="00E21D97" w:rsidRPr="00E21D97" w14:paraId="0CB10CF8" w14:textId="77777777" w:rsidTr="0057605C">
        <w:trPr>
          <w:trHeight w:val="280"/>
        </w:trPr>
        <w:tc>
          <w:tcPr>
            <w:tcW w:w="6350" w:type="dxa"/>
            <w:noWrap/>
            <w:hideMark/>
          </w:tcPr>
          <w:p w14:paraId="2CB441CF" w14:textId="77777777" w:rsidR="00E21D97" w:rsidRPr="0057605C" w:rsidRDefault="00E21D97" w:rsidP="00E21D97">
            <w:pPr>
              <w:rPr>
                <w:color w:val="000000"/>
              </w:rPr>
            </w:pPr>
            <w:r w:rsidRPr="0057605C">
              <w:rPr>
                <w:color w:val="000000"/>
              </w:rPr>
              <w:t>White blood cell</w:t>
            </w:r>
          </w:p>
        </w:tc>
        <w:tc>
          <w:tcPr>
            <w:tcW w:w="3828" w:type="dxa"/>
            <w:noWrap/>
            <w:hideMark/>
          </w:tcPr>
          <w:p w14:paraId="1A4D6A0F" w14:textId="22808578" w:rsidR="00E21D97" w:rsidRPr="0057605C" w:rsidRDefault="00E21D97" w:rsidP="00E21D97">
            <w:pPr>
              <w:rPr>
                <w:color w:val="000000"/>
              </w:rPr>
            </w:pPr>
            <w:r w:rsidRPr="00E21D97">
              <w:rPr>
                <w:rFonts w:cs="Times New Roman" w:hint="eastAsia"/>
                <w:color w:val="000000"/>
                <w:szCs w:val="24"/>
              </w:rPr>
              <w:t>88%</w:t>
            </w:r>
          </w:p>
        </w:tc>
        <w:tc>
          <w:tcPr>
            <w:tcW w:w="3828" w:type="dxa"/>
            <w:noWrap/>
            <w:hideMark/>
          </w:tcPr>
          <w:p w14:paraId="26EA7C58" w14:textId="77777777" w:rsidR="00E21D97" w:rsidRPr="00E21D97" w:rsidRDefault="00E21D97" w:rsidP="00E21D97">
            <w:pPr>
              <w:rPr>
                <w:rFonts w:cs="Times New Roman"/>
                <w:color w:val="000000"/>
                <w:szCs w:val="24"/>
              </w:rPr>
            </w:pPr>
            <w:r w:rsidRPr="00E21D97">
              <w:rPr>
                <w:rFonts w:cs="Times New Roman" w:hint="eastAsia"/>
                <w:color w:val="000000"/>
                <w:szCs w:val="24"/>
              </w:rPr>
              <w:t>50.19%</w:t>
            </w:r>
          </w:p>
        </w:tc>
      </w:tr>
      <w:tr w:rsidR="00E21D97" w:rsidRPr="00E21D97" w14:paraId="37ED0006" w14:textId="77777777" w:rsidTr="0057605C">
        <w:trPr>
          <w:trHeight w:val="280"/>
        </w:trPr>
        <w:tc>
          <w:tcPr>
            <w:tcW w:w="6350" w:type="dxa"/>
            <w:noWrap/>
            <w:hideMark/>
          </w:tcPr>
          <w:p w14:paraId="7F4B4721" w14:textId="77777777" w:rsidR="00E21D97" w:rsidRPr="0057605C" w:rsidRDefault="00E21D97" w:rsidP="00E21D97">
            <w:pPr>
              <w:rPr>
                <w:color w:val="000000"/>
              </w:rPr>
            </w:pPr>
            <w:r w:rsidRPr="0057605C">
              <w:rPr>
                <w:color w:val="000000"/>
              </w:rPr>
              <w:t>Lymphocytes</w:t>
            </w:r>
          </w:p>
        </w:tc>
        <w:tc>
          <w:tcPr>
            <w:tcW w:w="3828" w:type="dxa"/>
            <w:noWrap/>
            <w:hideMark/>
          </w:tcPr>
          <w:p w14:paraId="05F4B04F" w14:textId="686238FF" w:rsidR="00E21D97" w:rsidRPr="0057605C" w:rsidRDefault="00E21D97" w:rsidP="00E21D97">
            <w:pPr>
              <w:rPr>
                <w:color w:val="000000"/>
              </w:rPr>
            </w:pPr>
            <w:r w:rsidRPr="0057605C">
              <w:rPr>
                <w:color w:val="000000"/>
              </w:rPr>
              <w:t>70</w:t>
            </w:r>
            <w:r w:rsidRPr="00E21D97">
              <w:rPr>
                <w:rFonts w:cs="Times New Roman" w:hint="eastAsia"/>
                <w:color w:val="000000"/>
                <w:szCs w:val="24"/>
              </w:rPr>
              <w:t>%</w:t>
            </w:r>
          </w:p>
        </w:tc>
        <w:tc>
          <w:tcPr>
            <w:tcW w:w="3828" w:type="dxa"/>
            <w:noWrap/>
            <w:hideMark/>
          </w:tcPr>
          <w:p w14:paraId="171C68CB" w14:textId="77777777" w:rsidR="00E21D97" w:rsidRPr="00E21D97" w:rsidRDefault="00E21D97" w:rsidP="00E21D97">
            <w:pPr>
              <w:rPr>
                <w:rFonts w:cs="Times New Roman"/>
                <w:color w:val="000000"/>
                <w:szCs w:val="24"/>
              </w:rPr>
            </w:pPr>
            <w:r w:rsidRPr="00E21D97">
              <w:rPr>
                <w:rFonts w:cs="Times New Roman" w:hint="eastAsia"/>
                <w:color w:val="000000"/>
                <w:szCs w:val="24"/>
              </w:rPr>
              <w:t>52.47%</w:t>
            </w:r>
          </w:p>
        </w:tc>
      </w:tr>
      <w:tr w:rsidR="00E21D97" w:rsidRPr="00E21D97" w14:paraId="075B7A60" w14:textId="77777777" w:rsidTr="0057605C">
        <w:trPr>
          <w:trHeight w:val="280"/>
        </w:trPr>
        <w:tc>
          <w:tcPr>
            <w:tcW w:w="6350" w:type="dxa"/>
            <w:noWrap/>
            <w:hideMark/>
          </w:tcPr>
          <w:p w14:paraId="1A26BC93" w14:textId="77777777" w:rsidR="00E21D97" w:rsidRPr="0057605C" w:rsidRDefault="00E21D97" w:rsidP="00E21D97">
            <w:pPr>
              <w:rPr>
                <w:color w:val="000000"/>
              </w:rPr>
            </w:pPr>
            <w:r w:rsidRPr="0057605C">
              <w:rPr>
                <w:color w:val="000000"/>
              </w:rPr>
              <w:t>Aspartate</w:t>
            </w:r>
          </w:p>
        </w:tc>
        <w:tc>
          <w:tcPr>
            <w:tcW w:w="3828" w:type="dxa"/>
            <w:noWrap/>
            <w:hideMark/>
          </w:tcPr>
          <w:p w14:paraId="5B1D1770" w14:textId="77777777" w:rsidR="00E21D97" w:rsidRPr="0057605C" w:rsidRDefault="00E21D97" w:rsidP="00E21D97">
            <w:pPr>
              <w:rPr>
                <w:color w:val="000000"/>
              </w:rPr>
            </w:pPr>
            <w:r w:rsidRPr="0057605C">
              <w:rPr>
                <w:color w:val="000000"/>
              </w:rPr>
              <w:t>22</w:t>
            </w:r>
            <w:r w:rsidRPr="00E21D97">
              <w:rPr>
                <w:rFonts w:cs="Times New Roman" w:hint="eastAsia"/>
                <w:color w:val="000000"/>
                <w:szCs w:val="24"/>
              </w:rPr>
              <w:t>%</w:t>
            </w:r>
          </w:p>
        </w:tc>
        <w:tc>
          <w:tcPr>
            <w:tcW w:w="3828" w:type="dxa"/>
            <w:noWrap/>
            <w:hideMark/>
          </w:tcPr>
          <w:p w14:paraId="0618FAD5" w14:textId="619459F0"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470E665A" w14:textId="77777777" w:rsidTr="00E21D97">
        <w:trPr>
          <w:trHeight w:val="280"/>
        </w:trPr>
        <w:tc>
          <w:tcPr>
            <w:tcW w:w="6350" w:type="dxa"/>
            <w:noWrap/>
            <w:hideMark/>
          </w:tcPr>
          <w:p w14:paraId="5B7262CE" w14:textId="5269453D" w:rsidR="00E21D97" w:rsidRPr="00E21D97" w:rsidRDefault="00E21D97" w:rsidP="00E21D97">
            <w:pPr>
              <w:rPr>
                <w:rFonts w:cs="Times New Roman"/>
                <w:color w:val="000000"/>
                <w:szCs w:val="24"/>
              </w:rPr>
            </w:pPr>
            <w:r w:rsidRPr="00E21D97">
              <w:rPr>
                <w:rFonts w:cs="Times New Roman" w:hint="eastAsia"/>
                <w:color w:val="000000"/>
                <w:szCs w:val="24"/>
              </w:rPr>
              <w:t>H</w:t>
            </w:r>
            <w:r w:rsidR="00A26772">
              <w:rPr>
                <w:rFonts w:cs="Times New Roman"/>
                <w:color w:val="000000"/>
                <w:szCs w:val="24"/>
              </w:rPr>
              <w:t>a</w:t>
            </w:r>
            <w:r w:rsidRPr="00E21D97">
              <w:rPr>
                <w:rFonts w:cs="Times New Roman" w:hint="eastAsia"/>
                <w:color w:val="000000"/>
                <w:szCs w:val="24"/>
              </w:rPr>
              <w:t>emoglobin</w:t>
            </w:r>
          </w:p>
        </w:tc>
        <w:tc>
          <w:tcPr>
            <w:tcW w:w="3828" w:type="dxa"/>
            <w:noWrap/>
            <w:hideMark/>
          </w:tcPr>
          <w:p w14:paraId="4E455FF0" w14:textId="77777777" w:rsidR="00E21D97" w:rsidRPr="00E21D97" w:rsidRDefault="00E21D97" w:rsidP="00E21D97">
            <w:pPr>
              <w:rPr>
                <w:rFonts w:cs="Times New Roman"/>
                <w:color w:val="000000"/>
                <w:szCs w:val="24"/>
              </w:rPr>
            </w:pPr>
            <w:r w:rsidRPr="00E21D97">
              <w:rPr>
                <w:rFonts w:cs="Times New Roman" w:hint="eastAsia"/>
                <w:color w:val="000000"/>
                <w:szCs w:val="24"/>
              </w:rPr>
              <w:t>18%</w:t>
            </w:r>
          </w:p>
        </w:tc>
        <w:tc>
          <w:tcPr>
            <w:tcW w:w="3828" w:type="dxa"/>
            <w:noWrap/>
            <w:hideMark/>
          </w:tcPr>
          <w:p w14:paraId="567E51A1" w14:textId="134B2F3F"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0CFE867C" w14:textId="77777777" w:rsidTr="00E21D97">
        <w:trPr>
          <w:trHeight w:val="280"/>
        </w:trPr>
        <w:tc>
          <w:tcPr>
            <w:tcW w:w="6350" w:type="dxa"/>
            <w:noWrap/>
            <w:hideMark/>
          </w:tcPr>
          <w:p w14:paraId="0E7974DF" w14:textId="77777777" w:rsidR="00E21D97" w:rsidRPr="00E21D97" w:rsidRDefault="00E21D97" w:rsidP="00E21D97">
            <w:pPr>
              <w:rPr>
                <w:rFonts w:cs="Times New Roman"/>
                <w:color w:val="000000"/>
                <w:szCs w:val="24"/>
              </w:rPr>
            </w:pPr>
            <w:r w:rsidRPr="00E21D97">
              <w:rPr>
                <w:rFonts w:cs="Times New Roman" w:hint="eastAsia"/>
                <w:color w:val="000000"/>
                <w:szCs w:val="24"/>
              </w:rPr>
              <w:t>IgG</w:t>
            </w:r>
          </w:p>
        </w:tc>
        <w:tc>
          <w:tcPr>
            <w:tcW w:w="3828" w:type="dxa"/>
            <w:noWrap/>
            <w:hideMark/>
          </w:tcPr>
          <w:p w14:paraId="6485513F" w14:textId="77777777" w:rsidR="00E21D97" w:rsidRPr="00E21D97" w:rsidRDefault="00E21D97" w:rsidP="00E21D97">
            <w:pPr>
              <w:rPr>
                <w:rFonts w:cs="Times New Roman"/>
                <w:color w:val="000000"/>
                <w:szCs w:val="24"/>
              </w:rPr>
            </w:pPr>
            <w:r w:rsidRPr="00E21D97">
              <w:rPr>
                <w:rFonts w:cs="Times New Roman" w:hint="eastAsia"/>
                <w:color w:val="000000"/>
                <w:szCs w:val="24"/>
              </w:rPr>
              <w:t>18%</w:t>
            </w:r>
          </w:p>
        </w:tc>
        <w:tc>
          <w:tcPr>
            <w:tcW w:w="3828" w:type="dxa"/>
            <w:noWrap/>
            <w:hideMark/>
          </w:tcPr>
          <w:p w14:paraId="698ACD9A" w14:textId="46603C4F"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20C4F4E2" w14:textId="77777777" w:rsidTr="0057605C">
        <w:trPr>
          <w:trHeight w:val="280"/>
        </w:trPr>
        <w:tc>
          <w:tcPr>
            <w:tcW w:w="6350" w:type="dxa"/>
            <w:noWrap/>
            <w:hideMark/>
          </w:tcPr>
          <w:p w14:paraId="1B79E7FD" w14:textId="77777777" w:rsidR="00E21D97" w:rsidRPr="0057605C" w:rsidRDefault="00E21D97" w:rsidP="00E21D97">
            <w:pPr>
              <w:rPr>
                <w:color w:val="000000"/>
              </w:rPr>
            </w:pPr>
            <w:r w:rsidRPr="0057605C">
              <w:rPr>
                <w:color w:val="000000"/>
              </w:rPr>
              <w:t>Anti-nuclear antibodies</w:t>
            </w:r>
          </w:p>
        </w:tc>
        <w:tc>
          <w:tcPr>
            <w:tcW w:w="3828" w:type="dxa"/>
            <w:noWrap/>
            <w:hideMark/>
          </w:tcPr>
          <w:p w14:paraId="2EC59D71" w14:textId="77777777" w:rsidR="00E21D97" w:rsidRPr="0057605C" w:rsidRDefault="00E21D97" w:rsidP="00E21D97">
            <w:pPr>
              <w:rPr>
                <w:color w:val="000000"/>
              </w:rPr>
            </w:pPr>
            <w:r w:rsidRPr="0057605C">
              <w:rPr>
                <w:color w:val="000000"/>
              </w:rPr>
              <w:t>18</w:t>
            </w:r>
            <w:r w:rsidRPr="00E21D97">
              <w:rPr>
                <w:rFonts w:cs="Times New Roman" w:hint="eastAsia"/>
                <w:color w:val="000000"/>
                <w:szCs w:val="24"/>
              </w:rPr>
              <w:t>%</w:t>
            </w:r>
          </w:p>
        </w:tc>
        <w:tc>
          <w:tcPr>
            <w:tcW w:w="3828" w:type="dxa"/>
            <w:noWrap/>
            <w:hideMark/>
          </w:tcPr>
          <w:p w14:paraId="6E35CB4B" w14:textId="52C252D9"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1BBC55B9" w14:textId="77777777" w:rsidTr="0057605C">
        <w:trPr>
          <w:trHeight w:val="280"/>
        </w:trPr>
        <w:tc>
          <w:tcPr>
            <w:tcW w:w="6350" w:type="dxa"/>
            <w:noWrap/>
            <w:hideMark/>
          </w:tcPr>
          <w:p w14:paraId="3EF346A9" w14:textId="05B2E841" w:rsidR="00E21D97" w:rsidRPr="0057605C" w:rsidRDefault="00E21D97" w:rsidP="00E21D97">
            <w:pPr>
              <w:rPr>
                <w:color w:val="000000"/>
              </w:rPr>
            </w:pPr>
            <w:r w:rsidRPr="0057605C">
              <w:rPr>
                <w:color w:val="000000"/>
              </w:rPr>
              <w:t xml:space="preserve">Complement </w:t>
            </w:r>
            <w:r w:rsidRPr="00E21D97">
              <w:rPr>
                <w:rFonts w:cs="Times New Roman" w:hint="eastAsia"/>
                <w:color w:val="000000"/>
                <w:szCs w:val="24"/>
              </w:rPr>
              <w:t>3</w:t>
            </w:r>
          </w:p>
        </w:tc>
        <w:tc>
          <w:tcPr>
            <w:tcW w:w="3828" w:type="dxa"/>
            <w:noWrap/>
            <w:hideMark/>
          </w:tcPr>
          <w:p w14:paraId="15EAA2F4" w14:textId="77777777" w:rsidR="00E21D97" w:rsidRPr="0057605C" w:rsidRDefault="00E21D97" w:rsidP="00E21D97">
            <w:pPr>
              <w:rPr>
                <w:color w:val="000000"/>
              </w:rPr>
            </w:pPr>
            <w:r w:rsidRPr="0057605C">
              <w:rPr>
                <w:color w:val="000000"/>
              </w:rPr>
              <w:t>16</w:t>
            </w:r>
            <w:r w:rsidRPr="00E21D97">
              <w:rPr>
                <w:rFonts w:cs="Times New Roman" w:hint="eastAsia"/>
                <w:color w:val="000000"/>
                <w:szCs w:val="24"/>
              </w:rPr>
              <w:t>%</w:t>
            </w:r>
          </w:p>
        </w:tc>
        <w:tc>
          <w:tcPr>
            <w:tcW w:w="3828" w:type="dxa"/>
            <w:noWrap/>
            <w:hideMark/>
          </w:tcPr>
          <w:p w14:paraId="657A3125" w14:textId="74F673EB"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69624103" w14:textId="77777777" w:rsidTr="0057605C">
        <w:trPr>
          <w:trHeight w:val="280"/>
        </w:trPr>
        <w:tc>
          <w:tcPr>
            <w:tcW w:w="6350" w:type="dxa"/>
            <w:noWrap/>
            <w:hideMark/>
          </w:tcPr>
          <w:p w14:paraId="233168A9" w14:textId="3B84AE73" w:rsidR="00E21D97" w:rsidRPr="0057605C" w:rsidRDefault="00E21D97" w:rsidP="00E21D97">
            <w:pPr>
              <w:rPr>
                <w:color w:val="000000"/>
              </w:rPr>
            </w:pPr>
            <w:r w:rsidRPr="0057605C">
              <w:rPr>
                <w:color w:val="000000"/>
              </w:rPr>
              <w:t xml:space="preserve">Complement </w:t>
            </w:r>
            <w:r w:rsidRPr="00E21D97">
              <w:rPr>
                <w:rFonts w:cs="Times New Roman" w:hint="eastAsia"/>
                <w:color w:val="000000"/>
                <w:szCs w:val="24"/>
              </w:rPr>
              <w:t>4</w:t>
            </w:r>
          </w:p>
        </w:tc>
        <w:tc>
          <w:tcPr>
            <w:tcW w:w="3828" w:type="dxa"/>
            <w:noWrap/>
            <w:hideMark/>
          </w:tcPr>
          <w:p w14:paraId="3988D5B1" w14:textId="77777777" w:rsidR="00E21D97" w:rsidRPr="0057605C" w:rsidRDefault="00E21D97" w:rsidP="00E21D97">
            <w:pPr>
              <w:rPr>
                <w:color w:val="000000"/>
              </w:rPr>
            </w:pPr>
            <w:r w:rsidRPr="0057605C">
              <w:rPr>
                <w:color w:val="000000"/>
              </w:rPr>
              <w:t>14</w:t>
            </w:r>
            <w:r w:rsidRPr="00E21D97">
              <w:rPr>
                <w:rFonts w:cs="Times New Roman" w:hint="eastAsia"/>
                <w:color w:val="000000"/>
                <w:szCs w:val="24"/>
              </w:rPr>
              <w:t>%</w:t>
            </w:r>
          </w:p>
        </w:tc>
        <w:tc>
          <w:tcPr>
            <w:tcW w:w="3828" w:type="dxa"/>
            <w:noWrap/>
            <w:hideMark/>
          </w:tcPr>
          <w:p w14:paraId="517AA6EA" w14:textId="2DC9FAAE"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608579D1" w14:textId="77777777" w:rsidTr="0057605C">
        <w:trPr>
          <w:trHeight w:val="280"/>
        </w:trPr>
        <w:tc>
          <w:tcPr>
            <w:tcW w:w="6350" w:type="dxa"/>
            <w:noWrap/>
            <w:hideMark/>
          </w:tcPr>
          <w:p w14:paraId="79650067" w14:textId="6C254B64" w:rsidR="00E21D97" w:rsidRPr="0057605C" w:rsidRDefault="00E21D97" w:rsidP="00E21D97">
            <w:pPr>
              <w:rPr>
                <w:color w:val="000000"/>
              </w:rPr>
            </w:pPr>
            <w:r w:rsidRPr="00E21D97">
              <w:rPr>
                <w:rFonts w:cs="Times New Roman" w:hint="eastAsia"/>
                <w:color w:val="000000"/>
                <w:szCs w:val="24"/>
              </w:rPr>
              <w:t>Haematocrit</w:t>
            </w:r>
          </w:p>
        </w:tc>
        <w:tc>
          <w:tcPr>
            <w:tcW w:w="3828" w:type="dxa"/>
            <w:noWrap/>
            <w:hideMark/>
          </w:tcPr>
          <w:p w14:paraId="32CD7A56" w14:textId="77777777" w:rsidR="00E21D97" w:rsidRPr="0057605C" w:rsidRDefault="00E21D97" w:rsidP="00E21D97">
            <w:pPr>
              <w:rPr>
                <w:color w:val="000000"/>
              </w:rPr>
            </w:pPr>
            <w:r w:rsidRPr="0057605C">
              <w:rPr>
                <w:color w:val="000000"/>
              </w:rPr>
              <w:t>14</w:t>
            </w:r>
            <w:r w:rsidRPr="00E21D97">
              <w:rPr>
                <w:rFonts w:cs="Times New Roman" w:hint="eastAsia"/>
                <w:color w:val="000000"/>
                <w:szCs w:val="24"/>
              </w:rPr>
              <w:t>%</w:t>
            </w:r>
          </w:p>
        </w:tc>
        <w:tc>
          <w:tcPr>
            <w:tcW w:w="3828" w:type="dxa"/>
            <w:noWrap/>
            <w:hideMark/>
          </w:tcPr>
          <w:p w14:paraId="0FDB0618" w14:textId="38A2A5E0"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0F92FAAD" w14:textId="77777777" w:rsidTr="0057605C">
        <w:trPr>
          <w:trHeight w:val="280"/>
        </w:trPr>
        <w:tc>
          <w:tcPr>
            <w:tcW w:w="6350" w:type="dxa"/>
            <w:noWrap/>
            <w:hideMark/>
          </w:tcPr>
          <w:p w14:paraId="7B9F427B" w14:textId="77777777" w:rsidR="00E21D97" w:rsidRPr="0057605C" w:rsidRDefault="00E21D97" w:rsidP="00E21D97">
            <w:pPr>
              <w:rPr>
                <w:color w:val="000000"/>
              </w:rPr>
            </w:pPr>
            <w:r w:rsidRPr="0057605C">
              <w:rPr>
                <w:color w:val="000000"/>
              </w:rPr>
              <w:t>Activated Partial Thromboplastin Time</w:t>
            </w:r>
          </w:p>
        </w:tc>
        <w:tc>
          <w:tcPr>
            <w:tcW w:w="3828" w:type="dxa"/>
            <w:noWrap/>
            <w:hideMark/>
          </w:tcPr>
          <w:p w14:paraId="27C656AE" w14:textId="77777777" w:rsidR="00E21D97" w:rsidRPr="0057605C" w:rsidRDefault="00E21D97" w:rsidP="00E21D97">
            <w:pPr>
              <w:rPr>
                <w:color w:val="000000"/>
              </w:rPr>
            </w:pPr>
            <w:r w:rsidRPr="0057605C">
              <w:rPr>
                <w:color w:val="000000"/>
              </w:rPr>
              <w:t>13</w:t>
            </w:r>
            <w:r w:rsidRPr="00E21D97">
              <w:rPr>
                <w:rFonts w:cs="Times New Roman" w:hint="eastAsia"/>
                <w:color w:val="000000"/>
                <w:szCs w:val="24"/>
              </w:rPr>
              <w:t>%</w:t>
            </w:r>
          </w:p>
        </w:tc>
        <w:tc>
          <w:tcPr>
            <w:tcW w:w="3828" w:type="dxa"/>
            <w:noWrap/>
            <w:hideMark/>
          </w:tcPr>
          <w:p w14:paraId="7EF81D8F" w14:textId="03F12BD2"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5740F15C" w14:textId="77777777" w:rsidTr="0057605C">
        <w:trPr>
          <w:trHeight w:val="280"/>
        </w:trPr>
        <w:tc>
          <w:tcPr>
            <w:tcW w:w="6350" w:type="dxa"/>
            <w:noWrap/>
            <w:hideMark/>
          </w:tcPr>
          <w:p w14:paraId="14A77EEA" w14:textId="77777777" w:rsidR="00E21D97" w:rsidRPr="0057605C" w:rsidRDefault="00E21D97" w:rsidP="00E21D97">
            <w:pPr>
              <w:rPr>
                <w:color w:val="000000"/>
              </w:rPr>
            </w:pPr>
            <w:r w:rsidRPr="0057605C">
              <w:rPr>
                <w:color w:val="000000"/>
              </w:rPr>
              <w:t>IgM</w:t>
            </w:r>
          </w:p>
        </w:tc>
        <w:tc>
          <w:tcPr>
            <w:tcW w:w="3828" w:type="dxa"/>
            <w:noWrap/>
            <w:hideMark/>
          </w:tcPr>
          <w:p w14:paraId="78BC9618" w14:textId="77777777" w:rsidR="00E21D97" w:rsidRPr="0057605C" w:rsidRDefault="00E21D97" w:rsidP="00E21D97">
            <w:pPr>
              <w:rPr>
                <w:color w:val="000000"/>
              </w:rPr>
            </w:pPr>
            <w:r w:rsidRPr="0057605C">
              <w:rPr>
                <w:color w:val="000000"/>
              </w:rPr>
              <w:t>12</w:t>
            </w:r>
            <w:r w:rsidRPr="00E21D97">
              <w:rPr>
                <w:rFonts w:cs="Times New Roman" w:hint="eastAsia"/>
                <w:color w:val="000000"/>
                <w:szCs w:val="24"/>
              </w:rPr>
              <w:t>%</w:t>
            </w:r>
          </w:p>
        </w:tc>
        <w:tc>
          <w:tcPr>
            <w:tcW w:w="3828" w:type="dxa"/>
            <w:noWrap/>
            <w:hideMark/>
          </w:tcPr>
          <w:p w14:paraId="75D714AC" w14:textId="01770C9F"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78AACDDD" w14:textId="77777777" w:rsidTr="0057605C">
        <w:trPr>
          <w:trHeight w:val="280"/>
        </w:trPr>
        <w:tc>
          <w:tcPr>
            <w:tcW w:w="6350" w:type="dxa"/>
            <w:noWrap/>
            <w:hideMark/>
          </w:tcPr>
          <w:p w14:paraId="71783F65" w14:textId="77777777" w:rsidR="00E21D97" w:rsidRPr="0057605C" w:rsidRDefault="00E21D97" w:rsidP="00E21D97">
            <w:pPr>
              <w:rPr>
                <w:color w:val="000000"/>
              </w:rPr>
            </w:pPr>
            <w:r w:rsidRPr="0057605C">
              <w:rPr>
                <w:color w:val="000000"/>
              </w:rPr>
              <w:t>IgA</w:t>
            </w:r>
          </w:p>
        </w:tc>
        <w:tc>
          <w:tcPr>
            <w:tcW w:w="3828" w:type="dxa"/>
            <w:noWrap/>
            <w:hideMark/>
          </w:tcPr>
          <w:p w14:paraId="2D24F1E4" w14:textId="77777777" w:rsidR="00E21D97" w:rsidRPr="0057605C" w:rsidRDefault="00E21D97" w:rsidP="00E21D97">
            <w:pPr>
              <w:rPr>
                <w:color w:val="000000"/>
              </w:rPr>
            </w:pPr>
            <w:r w:rsidRPr="0057605C">
              <w:rPr>
                <w:color w:val="000000"/>
              </w:rPr>
              <w:t>11</w:t>
            </w:r>
            <w:r w:rsidRPr="00E21D97">
              <w:rPr>
                <w:rFonts w:cs="Times New Roman" w:hint="eastAsia"/>
                <w:color w:val="000000"/>
                <w:szCs w:val="24"/>
              </w:rPr>
              <w:t>%</w:t>
            </w:r>
          </w:p>
        </w:tc>
        <w:tc>
          <w:tcPr>
            <w:tcW w:w="3828" w:type="dxa"/>
            <w:noWrap/>
            <w:hideMark/>
          </w:tcPr>
          <w:p w14:paraId="7D607664" w14:textId="562ADAB9"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4B6E4CAA" w14:textId="77777777" w:rsidTr="0057605C">
        <w:trPr>
          <w:trHeight w:val="280"/>
        </w:trPr>
        <w:tc>
          <w:tcPr>
            <w:tcW w:w="6350" w:type="dxa"/>
            <w:noWrap/>
            <w:hideMark/>
          </w:tcPr>
          <w:p w14:paraId="4BA89B15" w14:textId="77777777" w:rsidR="00E21D97" w:rsidRPr="0057605C" w:rsidRDefault="00E21D97" w:rsidP="00E21D97">
            <w:pPr>
              <w:rPr>
                <w:color w:val="000000"/>
              </w:rPr>
            </w:pPr>
            <w:r w:rsidRPr="0057605C">
              <w:rPr>
                <w:color w:val="000000"/>
              </w:rPr>
              <w:lastRenderedPageBreak/>
              <w:t>Ferritin</w:t>
            </w:r>
          </w:p>
        </w:tc>
        <w:tc>
          <w:tcPr>
            <w:tcW w:w="3828" w:type="dxa"/>
            <w:noWrap/>
            <w:hideMark/>
          </w:tcPr>
          <w:p w14:paraId="1E5261F4" w14:textId="77777777" w:rsidR="00E21D97" w:rsidRPr="0057605C" w:rsidRDefault="00E21D97" w:rsidP="00E21D97">
            <w:pPr>
              <w:rPr>
                <w:color w:val="000000"/>
              </w:rPr>
            </w:pPr>
            <w:r w:rsidRPr="0057605C">
              <w:rPr>
                <w:color w:val="000000"/>
              </w:rPr>
              <w:t>8</w:t>
            </w:r>
            <w:r w:rsidRPr="00E21D97">
              <w:rPr>
                <w:rFonts w:cs="Times New Roman" w:hint="eastAsia"/>
                <w:color w:val="000000"/>
                <w:szCs w:val="24"/>
              </w:rPr>
              <w:t>%</w:t>
            </w:r>
          </w:p>
        </w:tc>
        <w:tc>
          <w:tcPr>
            <w:tcW w:w="3828" w:type="dxa"/>
            <w:noWrap/>
            <w:hideMark/>
          </w:tcPr>
          <w:p w14:paraId="598481A4" w14:textId="4515D754"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67095A1F" w14:textId="77777777" w:rsidTr="0057605C">
        <w:trPr>
          <w:trHeight w:val="280"/>
        </w:trPr>
        <w:tc>
          <w:tcPr>
            <w:tcW w:w="6350" w:type="dxa"/>
            <w:noWrap/>
            <w:hideMark/>
          </w:tcPr>
          <w:p w14:paraId="617FF8A9" w14:textId="77777777" w:rsidR="00E21D97" w:rsidRPr="0057605C" w:rsidRDefault="00E21D97" w:rsidP="00E21D97">
            <w:pPr>
              <w:rPr>
                <w:color w:val="000000"/>
              </w:rPr>
            </w:pPr>
            <w:r w:rsidRPr="0057605C">
              <w:rPr>
                <w:color w:val="000000"/>
              </w:rPr>
              <w:t>Fibrinogen</w:t>
            </w:r>
          </w:p>
        </w:tc>
        <w:tc>
          <w:tcPr>
            <w:tcW w:w="3828" w:type="dxa"/>
            <w:noWrap/>
            <w:hideMark/>
          </w:tcPr>
          <w:p w14:paraId="0573629C" w14:textId="77777777" w:rsidR="00E21D97" w:rsidRPr="0057605C" w:rsidRDefault="00E21D97" w:rsidP="00E21D97">
            <w:pPr>
              <w:rPr>
                <w:color w:val="000000"/>
              </w:rPr>
            </w:pPr>
            <w:r w:rsidRPr="0057605C">
              <w:rPr>
                <w:color w:val="000000"/>
              </w:rPr>
              <w:t>3</w:t>
            </w:r>
            <w:r w:rsidRPr="00E21D97">
              <w:rPr>
                <w:rFonts w:cs="Times New Roman" w:hint="eastAsia"/>
                <w:color w:val="000000"/>
                <w:szCs w:val="24"/>
              </w:rPr>
              <w:t>%</w:t>
            </w:r>
          </w:p>
        </w:tc>
        <w:tc>
          <w:tcPr>
            <w:tcW w:w="3828" w:type="dxa"/>
            <w:noWrap/>
            <w:hideMark/>
          </w:tcPr>
          <w:p w14:paraId="369AADC6" w14:textId="71F28F79"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1C4AA787" w14:textId="77777777" w:rsidTr="0057605C">
        <w:trPr>
          <w:trHeight w:val="280"/>
        </w:trPr>
        <w:tc>
          <w:tcPr>
            <w:tcW w:w="6350" w:type="dxa"/>
            <w:noWrap/>
            <w:hideMark/>
          </w:tcPr>
          <w:p w14:paraId="6CD34541" w14:textId="77777777" w:rsidR="00E21D97" w:rsidRPr="0057605C" w:rsidRDefault="00E21D97" w:rsidP="00E21D97">
            <w:pPr>
              <w:rPr>
                <w:color w:val="000000"/>
              </w:rPr>
            </w:pPr>
            <w:r w:rsidRPr="0057605C">
              <w:rPr>
                <w:color w:val="000000"/>
              </w:rPr>
              <w:t>Prothrombin Time</w:t>
            </w:r>
          </w:p>
        </w:tc>
        <w:tc>
          <w:tcPr>
            <w:tcW w:w="3828" w:type="dxa"/>
            <w:noWrap/>
            <w:hideMark/>
          </w:tcPr>
          <w:p w14:paraId="0014C155" w14:textId="77777777" w:rsidR="00E21D97" w:rsidRPr="0057605C" w:rsidRDefault="00E21D97" w:rsidP="00E21D97">
            <w:pPr>
              <w:rPr>
                <w:color w:val="000000"/>
              </w:rPr>
            </w:pPr>
            <w:r w:rsidRPr="0057605C">
              <w:rPr>
                <w:color w:val="000000"/>
              </w:rPr>
              <w:t>3</w:t>
            </w:r>
            <w:r w:rsidRPr="00E21D97">
              <w:rPr>
                <w:rFonts w:cs="Times New Roman" w:hint="eastAsia"/>
                <w:color w:val="000000"/>
                <w:szCs w:val="24"/>
              </w:rPr>
              <w:t>%</w:t>
            </w:r>
          </w:p>
        </w:tc>
        <w:tc>
          <w:tcPr>
            <w:tcW w:w="3828" w:type="dxa"/>
            <w:noWrap/>
            <w:hideMark/>
          </w:tcPr>
          <w:p w14:paraId="374990F4" w14:textId="4F2BE662"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2A8FF668" w14:textId="77777777" w:rsidTr="0057605C">
        <w:trPr>
          <w:trHeight w:val="280"/>
        </w:trPr>
        <w:tc>
          <w:tcPr>
            <w:tcW w:w="6350" w:type="dxa"/>
            <w:noWrap/>
            <w:hideMark/>
          </w:tcPr>
          <w:p w14:paraId="7709A0B5" w14:textId="77777777" w:rsidR="00E21D97" w:rsidRPr="0057605C" w:rsidRDefault="00E21D97" w:rsidP="00E21D97">
            <w:pPr>
              <w:rPr>
                <w:color w:val="000000"/>
              </w:rPr>
            </w:pPr>
            <w:r w:rsidRPr="0057605C">
              <w:rPr>
                <w:color w:val="000000"/>
              </w:rPr>
              <w:t>Thrombin Time</w:t>
            </w:r>
          </w:p>
        </w:tc>
        <w:tc>
          <w:tcPr>
            <w:tcW w:w="3828" w:type="dxa"/>
            <w:noWrap/>
            <w:hideMark/>
          </w:tcPr>
          <w:p w14:paraId="47674893" w14:textId="77777777" w:rsidR="00E21D97" w:rsidRPr="0057605C" w:rsidRDefault="00E21D97" w:rsidP="00E21D97">
            <w:pPr>
              <w:rPr>
                <w:color w:val="000000"/>
              </w:rPr>
            </w:pPr>
            <w:r w:rsidRPr="0057605C">
              <w:rPr>
                <w:color w:val="000000"/>
              </w:rPr>
              <w:t>1</w:t>
            </w:r>
            <w:r w:rsidRPr="00E21D97">
              <w:rPr>
                <w:rFonts w:cs="Times New Roman" w:hint="eastAsia"/>
                <w:color w:val="000000"/>
                <w:szCs w:val="24"/>
              </w:rPr>
              <w:t>%</w:t>
            </w:r>
          </w:p>
        </w:tc>
        <w:tc>
          <w:tcPr>
            <w:tcW w:w="3828" w:type="dxa"/>
            <w:noWrap/>
            <w:hideMark/>
          </w:tcPr>
          <w:p w14:paraId="6057FCF4" w14:textId="62322766"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5A472EBF" w14:textId="77777777" w:rsidTr="00E21D97">
        <w:trPr>
          <w:trHeight w:val="280"/>
        </w:trPr>
        <w:tc>
          <w:tcPr>
            <w:tcW w:w="6350" w:type="dxa"/>
            <w:noWrap/>
            <w:hideMark/>
          </w:tcPr>
          <w:p w14:paraId="6FECBE7B" w14:textId="77777777" w:rsidR="00E21D97" w:rsidRPr="00E21D97" w:rsidRDefault="00E21D97" w:rsidP="00E21D97">
            <w:pPr>
              <w:rPr>
                <w:rFonts w:cs="Times New Roman"/>
                <w:color w:val="000000"/>
                <w:szCs w:val="24"/>
              </w:rPr>
            </w:pPr>
            <w:r w:rsidRPr="00E21D97">
              <w:rPr>
                <w:rFonts w:cs="Times New Roman" w:hint="eastAsia"/>
                <w:color w:val="000000"/>
                <w:szCs w:val="24"/>
              </w:rPr>
              <w:t>Indirect Bilirubin</w:t>
            </w:r>
          </w:p>
        </w:tc>
        <w:tc>
          <w:tcPr>
            <w:tcW w:w="3828" w:type="dxa"/>
            <w:noWrap/>
            <w:hideMark/>
          </w:tcPr>
          <w:p w14:paraId="6854788E" w14:textId="77777777" w:rsidR="00E21D97" w:rsidRPr="00E21D97" w:rsidRDefault="00E21D97" w:rsidP="00E21D97">
            <w:pPr>
              <w:rPr>
                <w:rFonts w:cs="Times New Roman"/>
                <w:color w:val="000000"/>
                <w:szCs w:val="24"/>
              </w:rPr>
            </w:pPr>
            <w:r w:rsidRPr="00E21D97">
              <w:rPr>
                <w:rFonts w:cs="Times New Roman" w:hint="eastAsia"/>
                <w:color w:val="000000"/>
                <w:szCs w:val="24"/>
              </w:rPr>
              <w:t>0%</w:t>
            </w:r>
          </w:p>
        </w:tc>
        <w:tc>
          <w:tcPr>
            <w:tcW w:w="3828" w:type="dxa"/>
            <w:noWrap/>
            <w:hideMark/>
          </w:tcPr>
          <w:p w14:paraId="0BA1D3CE" w14:textId="391E6BA4" w:rsidR="00E21D97" w:rsidRPr="00E21D97" w:rsidRDefault="007159C6" w:rsidP="00E21D97">
            <w:pPr>
              <w:rPr>
                <w:rFonts w:cs="Times New Roman"/>
                <w:color w:val="000000"/>
                <w:szCs w:val="24"/>
              </w:rPr>
            </w:pPr>
            <w:r>
              <w:rPr>
                <w:rFonts w:cs="Times New Roman"/>
                <w:color w:val="000000"/>
                <w:szCs w:val="24"/>
              </w:rPr>
              <w:t>-</w:t>
            </w:r>
          </w:p>
        </w:tc>
      </w:tr>
      <w:tr w:rsidR="00E21D97" w:rsidRPr="00E21D97" w14:paraId="27F2A9FC" w14:textId="77777777" w:rsidTr="00E21D97">
        <w:trPr>
          <w:trHeight w:val="280"/>
        </w:trPr>
        <w:tc>
          <w:tcPr>
            <w:tcW w:w="6350" w:type="dxa"/>
            <w:noWrap/>
            <w:hideMark/>
          </w:tcPr>
          <w:p w14:paraId="77D935F7" w14:textId="77777777" w:rsidR="00E21D97" w:rsidRPr="00E21D97" w:rsidRDefault="00E21D97" w:rsidP="00E21D97">
            <w:pPr>
              <w:rPr>
                <w:rFonts w:cs="Times New Roman"/>
                <w:color w:val="000000"/>
                <w:szCs w:val="24"/>
              </w:rPr>
            </w:pPr>
            <w:r w:rsidRPr="00E21D97">
              <w:rPr>
                <w:rFonts w:cs="Times New Roman" w:hint="eastAsia"/>
                <w:color w:val="000000"/>
                <w:szCs w:val="24"/>
              </w:rPr>
              <w:t>IgE</w:t>
            </w:r>
          </w:p>
        </w:tc>
        <w:tc>
          <w:tcPr>
            <w:tcW w:w="3828" w:type="dxa"/>
            <w:noWrap/>
            <w:hideMark/>
          </w:tcPr>
          <w:p w14:paraId="62F84A1A" w14:textId="77777777" w:rsidR="00E21D97" w:rsidRPr="00E21D97" w:rsidRDefault="00E21D97" w:rsidP="00E21D97">
            <w:pPr>
              <w:rPr>
                <w:rFonts w:cs="Times New Roman"/>
                <w:color w:val="000000"/>
                <w:szCs w:val="24"/>
              </w:rPr>
            </w:pPr>
            <w:r w:rsidRPr="00E21D97">
              <w:rPr>
                <w:rFonts w:cs="Times New Roman" w:hint="eastAsia"/>
                <w:color w:val="000000"/>
                <w:szCs w:val="24"/>
              </w:rPr>
              <w:t>0%</w:t>
            </w:r>
          </w:p>
        </w:tc>
        <w:tc>
          <w:tcPr>
            <w:tcW w:w="3828" w:type="dxa"/>
            <w:noWrap/>
            <w:hideMark/>
          </w:tcPr>
          <w:p w14:paraId="6A3FAD92" w14:textId="5F144885" w:rsidR="00E21D97" w:rsidRPr="00E21D97" w:rsidRDefault="007159C6" w:rsidP="00E21D97">
            <w:pPr>
              <w:rPr>
                <w:rFonts w:cs="Times New Roman"/>
                <w:color w:val="000000"/>
                <w:szCs w:val="24"/>
              </w:rPr>
            </w:pPr>
            <w:r>
              <w:rPr>
                <w:rFonts w:cs="Times New Roman"/>
                <w:color w:val="000000"/>
                <w:szCs w:val="24"/>
              </w:rPr>
              <w:t>-</w:t>
            </w:r>
          </w:p>
        </w:tc>
      </w:tr>
    </w:tbl>
    <w:p w14:paraId="7D16FE89" w14:textId="2EEBA1A8" w:rsidR="00E21D97" w:rsidRDefault="00E21D97" w:rsidP="00A618A1">
      <w:r w:rsidRPr="00E21D97">
        <w:t>Laboratory tests with completion rate below 70% were removed from the model construction and not investigated for the external validation cohort.</w:t>
      </w:r>
    </w:p>
    <w:p w14:paraId="0AF27A33" w14:textId="77777777" w:rsidR="00F2600B" w:rsidRDefault="00F2600B" w:rsidP="00F2600B">
      <w:pPr>
        <w:tabs>
          <w:tab w:val="left" w:pos="90"/>
          <w:tab w:val="left" w:pos="450"/>
        </w:tabs>
        <w:ind w:left="270" w:hanging="270"/>
        <w:rPr>
          <w:b/>
          <w:bCs/>
        </w:rPr>
        <w:sectPr w:rsidR="00F2600B" w:rsidSect="00F2600B">
          <w:pgSz w:w="16838" w:h="11906" w:orient="landscape"/>
          <w:pgMar w:top="1800" w:right="1440" w:bottom="1800" w:left="1440" w:header="851" w:footer="992" w:gutter="0"/>
          <w:cols w:space="425"/>
          <w:docGrid w:type="lines" w:linePitch="326"/>
        </w:sectPr>
      </w:pPr>
    </w:p>
    <w:p w14:paraId="231202B9" w14:textId="2F1EBD54" w:rsidR="00F2600B" w:rsidRDefault="00F2600B" w:rsidP="00F2600B">
      <w:pPr>
        <w:tabs>
          <w:tab w:val="left" w:pos="90"/>
          <w:tab w:val="left" w:pos="450"/>
        </w:tabs>
        <w:ind w:left="270" w:hanging="270"/>
        <w:rPr>
          <w:b/>
          <w:bCs/>
        </w:rPr>
      </w:pPr>
      <w:r w:rsidRPr="009E6EE9">
        <w:rPr>
          <w:b/>
          <w:bCs/>
        </w:rPr>
        <w:lastRenderedPageBreak/>
        <w:t>Supplementa</w:t>
      </w:r>
      <w:r w:rsidR="00625285">
        <w:rPr>
          <w:rFonts w:hint="eastAsia"/>
          <w:b/>
          <w:bCs/>
        </w:rPr>
        <w:t>l</w:t>
      </w:r>
      <w:r w:rsidRPr="009E6EE9">
        <w:rPr>
          <w:b/>
          <w:bCs/>
        </w:rPr>
        <w:t xml:space="preserve"> </w:t>
      </w:r>
      <w:r w:rsidRPr="004176F9">
        <w:rPr>
          <w:b/>
          <w:bCs/>
        </w:rPr>
        <w:t xml:space="preserve">Table </w:t>
      </w:r>
      <w:r w:rsidR="002E22FC">
        <w:rPr>
          <w:b/>
          <w:bCs/>
        </w:rPr>
        <w:t>4</w:t>
      </w:r>
      <w:r w:rsidRPr="004176F9">
        <w:rPr>
          <w:b/>
          <w:bCs/>
        </w:rPr>
        <w:t xml:space="preserve">: </w:t>
      </w:r>
      <w:r w:rsidRPr="00093A28">
        <w:rPr>
          <w:b/>
          <w:bCs/>
        </w:rPr>
        <w:t>Area under the receiver operating characteristic (AUROC)</w:t>
      </w:r>
      <w:r>
        <w:rPr>
          <w:b/>
          <w:bCs/>
        </w:rPr>
        <w:t xml:space="preserve"> </w:t>
      </w:r>
      <w:r w:rsidRPr="00CE602D">
        <w:rPr>
          <w:b/>
          <w:bCs/>
        </w:rPr>
        <w:t xml:space="preserve">and </w:t>
      </w:r>
      <w:r>
        <w:rPr>
          <w:b/>
          <w:bCs/>
        </w:rPr>
        <w:t xml:space="preserve">other </w:t>
      </w:r>
      <w:r w:rsidRPr="00CE602D">
        <w:rPr>
          <w:b/>
          <w:bCs/>
        </w:rPr>
        <w:t>metrics</w:t>
      </w:r>
    </w:p>
    <w:tbl>
      <w:tblPr>
        <w:tblStyle w:val="a3"/>
        <w:tblW w:w="0" w:type="auto"/>
        <w:tblLook w:val="04A0" w:firstRow="1" w:lastRow="0" w:firstColumn="1" w:lastColumn="0" w:noHBand="0" w:noVBand="1"/>
      </w:tblPr>
      <w:tblGrid>
        <w:gridCol w:w="2501"/>
        <w:gridCol w:w="2608"/>
        <w:gridCol w:w="1636"/>
        <w:gridCol w:w="1635"/>
        <w:gridCol w:w="1134"/>
        <w:gridCol w:w="1134"/>
        <w:gridCol w:w="1635"/>
        <w:gridCol w:w="1635"/>
      </w:tblGrid>
      <w:tr w:rsidR="00666950" w:rsidRPr="00666950" w14:paraId="7D3FA448" w14:textId="77777777" w:rsidTr="004D6904">
        <w:trPr>
          <w:trHeight w:val="280"/>
        </w:trPr>
        <w:tc>
          <w:tcPr>
            <w:tcW w:w="2501" w:type="dxa"/>
            <w:noWrap/>
            <w:hideMark/>
          </w:tcPr>
          <w:p w14:paraId="6A20E5A5" w14:textId="77777777" w:rsidR="00666950" w:rsidRPr="00666950" w:rsidRDefault="00666950" w:rsidP="00666950">
            <w:pPr>
              <w:tabs>
                <w:tab w:val="left" w:pos="90"/>
                <w:tab w:val="left" w:pos="450"/>
              </w:tabs>
              <w:ind w:left="270" w:hanging="270"/>
              <w:rPr>
                <w:b/>
                <w:bCs/>
                <w:lang w:val="en-US"/>
              </w:rPr>
            </w:pPr>
            <w:r w:rsidRPr="00666950">
              <w:rPr>
                <w:b/>
                <w:bCs/>
              </w:rPr>
              <w:t>Model</w:t>
            </w:r>
          </w:p>
        </w:tc>
        <w:tc>
          <w:tcPr>
            <w:tcW w:w="2608" w:type="dxa"/>
            <w:noWrap/>
            <w:hideMark/>
          </w:tcPr>
          <w:p w14:paraId="0B16E095" w14:textId="1E1588CE" w:rsidR="00666950" w:rsidRPr="00666950" w:rsidRDefault="00666950" w:rsidP="00666950">
            <w:pPr>
              <w:tabs>
                <w:tab w:val="left" w:pos="90"/>
                <w:tab w:val="left" w:pos="450"/>
              </w:tabs>
              <w:ind w:left="270" w:hanging="270"/>
              <w:rPr>
                <w:b/>
                <w:bCs/>
              </w:rPr>
            </w:pPr>
            <w:r w:rsidRPr="00666950">
              <w:rPr>
                <w:b/>
                <w:bCs/>
              </w:rPr>
              <w:t>AUROC</w:t>
            </w:r>
          </w:p>
        </w:tc>
        <w:tc>
          <w:tcPr>
            <w:tcW w:w="1636" w:type="dxa"/>
            <w:noWrap/>
            <w:hideMark/>
          </w:tcPr>
          <w:p w14:paraId="07B26E5A" w14:textId="77777777" w:rsidR="00666950" w:rsidRPr="00666950" w:rsidRDefault="00666950" w:rsidP="00666950">
            <w:pPr>
              <w:tabs>
                <w:tab w:val="left" w:pos="90"/>
                <w:tab w:val="left" w:pos="450"/>
              </w:tabs>
              <w:ind w:left="270" w:hanging="270"/>
              <w:rPr>
                <w:b/>
                <w:bCs/>
              </w:rPr>
            </w:pPr>
            <w:r w:rsidRPr="00666950">
              <w:rPr>
                <w:b/>
                <w:bCs/>
              </w:rPr>
              <w:t>Sensitivity</w:t>
            </w:r>
          </w:p>
        </w:tc>
        <w:tc>
          <w:tcPr>
            <w:tcW w:w="1635" w:type="dxa"/>
            <w:noWrap/>
            <w:hideMark/>
          </w:tcPr>
          <w:p w14:paraId="63402B57" w14:textId="77777777" w:rsidR="00666950" w:rsidRPr="00666950" w:rsidRDefault="00666950" w:rsidP="00666950">
            <w:pPr>
              <w:tabs>
                <w:tab w:val="left" w:pos="90"/>
                <w:tab w:val="left" w:pos="450"/>
              </w:tabs>
              <w:ind w:left="270" w:hanging="270"/>
              <w:rPr>
                <w:b/>
                <w:bCs/>
              </w:rPr>
            </w:pPr>
            <w:r w:rsidRPr="00666950">
              <w:rPr>
                <w:b/>
                <w:bCs/>
              </w:rPr>
              <w:t>Specificity</w:t>
            </w:r>
          </w:p>
        </w:tc>
        <w:tc>
          <w:tcPr>
            <w:tcW w:w="1134" w:type="dxa"/>
            <w:noWrap/>
            <w:hideMark/>
          </w:tcPr>
          <w:p w14:paraId="2FCB8EBC" w14:textId="77777777" w:rsidR="00666950" w:rsidRPr="00666950" w:rsidRDefault="00666950" w:rsidP="00666950">
            <w:pPr>
              <w:tabs>
                <w:tab w:val="left" w:pos="90"/>
                <w:tab w:val="left" w:pos="450"/>
              </w:tabs>
              <w:ind w:left="270" w:hanging="270"/>
              <w:rPr>
                <w:b/>
                <w:bCs/>
              </w:rPr>
            </w:pPr>
            <w:r w:rsidRPr="00666950">
              <w:rPr>
                <w:b/>
                <w:bCs/>
              </w:rPr>
              <w:t>PPV</w:t>
            </w:r>
          </w:p>
        </w:tc>
        <w:tc>
          <w:tcPr>
            <w:tcW w:w="1134" w:type="dxa"/>
            <w:noWrap/>
            <w:hideMark/>
          </w:tcPr>
          <w:p w14:paraId="2F2F8BE1" w14:textId="77777777" w:rsidR="00666950" w:rsidRPr="00666950" w:rsidRDefault="00666950" w:rsidP="00666950">
            <w:pPr>
              <w:tabs>
                <w:tab w:val="left" w:pos="90"/>
                <w:tab w:val="left" w:pos="450"/>
              </w:tabs>
              <w:ind w:left="270" w:hanging="270"/>
              <w:rPr>
                <w:b/>
                <w:bCs/>
              </w:rPr>
            </w:pPr>
            <w:r w:rsidRPr="00666950">
              <w:rPr>
                <w:b/>
                <w:bCs/>
              </w:rPr>
              <w:t>NPV</w:t>
            </w:r>
          </w:p>
        </w:tc>
        <w:tc>
          <w:tcPr>
            <w:tcW w:w="1635" w:type="dxa"/>
            <w:noWrap/>
            <w:hideMark/>
          </w:tcPr>
          <w:p w14:paraId="4E15F873" w14:textId="77777777" w:rsidR="00666950" w:rsidRPr="00666950" w:rsidRDefault="00666950" w:rsidP="00666950">
            <w:pPr>
              <w:tabs>
                <w:tab w:val="left" w:pos="90"/>
                <w:tab w:val="left" w:pos="450"/>
              </w:tabs>
              <w:ind w:left="270" w:hanging="270"/>
              <w:rPr>
                <w:b/>
                <w:bCs/>
              </w:rPr>
            </w:pPr>
            <w:r w:rsidRPr="00666950">
              <w:rPr>
                <w:b/>
                <w:bCs/>
              </w:rPr>
              <w:t>F1_Score</w:t>
            </w:r>
          </w:p>
        </w:tc>
        <w:tc>
          <w:tcPr>
            <w:tcW w:w="1635" w:type="dxa"/>
            <w:noWrap/>
            <w:hideMark/>
          </w:tcPr>
          <w:p w14:paraId="3BE93915" w14:textId="77777777" w:rsidR="00666950" w:rsidRPr="00666950" w:rsidRDefault="00666950" w:rsidP="00666950">
            <w:pPr>
              <w:tabs>
                <w:tab w:val="left" w:pos="90"/>
                <w:tab w:val="left" w:pos="450"/>
              </w:tabs>
              <w:ind w:left="270" w:hanging="270"/>
              <w:rPr>
                <w:b/>
                <w:bCs/>
              </w:rPr>
            </w:pPr>
            <w:r w:rsidRPr="00666950">
              <w:rPr>
                <w:b/>
                <w:bCs/>
              </w:rPr>
              <w:t>Accuracy</w:t>
            </w:r>
          </w:p>
        </w:tc>
      </w:tr>
      <w:tr w:rsidR="00666950" w:rsidRPr="00666950" w14:paraId="097BF73C" w14:textId="77777777" w:rsidTr="004D6904">
        <w:trPr>
          <w:trHeight w:val="280"/>
        </w:trPr>
        <w:tc>
          <w:tcPr>
            <w:tcW w:w="13918" w:type="dxa"/>
            <w:gridSpan w:val="8"/>
            <w:noWrap/>
          </w:tcPr>
          <w:p w14:paraId="1E24EBEF" w14:textId="643D41BD" w:rsidR="00666950" w:rsidRPr="00666950" w:rsidRDefault="00666950" w:rsidP="00666950">
            <w:pPr>
              <w:tabs>
                <w:tab w:val="left" w:pos="90"/>
                <w:tab w:val="left" w:pos="450"/>
              </w:tabs>
              <w:ind w:left="270" w:hanging="270"/>
            </w:pPr>
            <w:r>
              <w:t>CDARS - Validation set (N=631)</w:t>
            </w:r>
          </w:p>
        </w:tc>
      </w:tr>
      <w:tr w:rsidR="00666950" w:rsidRPr="00666950" w14:paraId="51338680" w14:textId="77777777" w:rsidTr="004D6904">
        <w:trPr>
          <w:trHeight w:val="280"/>
        </w:trPr>
        <w:tc>
          <w:tcPr>
            <w:tcW w:w="2501" w:type="dxa"/>
            <w:noWrap/>
            <w:hideMark/>
          </w:tcPr>
          <w:p w14:paraId="0D8E4D34" w14:textId="77777777" w:rsidR="00666950" w:rsidRPr="00666950" w:rsidRDefault="00666950" w:rsidP="00666950">
            <w:pPr>
              <w:tabs>
                <w:tab w:val="left" w:pos="90"/>
                <w:tab w:val="left" w:pos="450"/>
              </w:tabs>
              <w:ind w:left="270" w:hanging="270"/>
            </w:pPr>
            <w:r w:rsidRPr="00666950">
              <w:t>Logistic Regression</w:t>
            </w:r>
          </w:p>
        </w:tc>
        <w:tc>
          <w:tcPr>
            <w:tcW w:w="2608" w:type="dxa"/>
            <w:noWrap/>
            <w:hideMark/>
          </w:tcPr>
          <w:p w14:paraId="27347EDC" w14:textId="77777777" w:rsidR="00666950" w:rsidRPr="00666950" w:rsidRDefault="00666950" w:rsidP="00666950">
            <w:pPr>
              <w:tabs>
                <w:tab w:val="left" w:pos="90"/>
                <w:tab w:val="left" w:pos="450"/>
              </w:tabs>
              <w:ind w:left="270" w:hanging="270"/>
            </w:pPr>
            <w:r w:rsidRPr="00666950">
              <w:t>0.83 (0.778-0.882)</w:t>
            </w:r>
          </w:p>
        </w:tc>
        <w:tc>
          <w:tcPr>
            <w:tcW w:w="1636" w:type="dxa"/>
            <w:noWrap/>
            <w:hideMark/>
          </w:tcPr>
          <w:p w14:paraId="23F395E4" w14:textId="77777777" w:rsidR="00666950" w:rsidRPr="00666950" w:rsidRDefault="00666950" w:rsidP="00666950">
            <w:pPr>
              <w:tabs>
                <w:tab w:val="left" w:pos="90"/>
                <w:tab w:val="left" w:pos="450"/>
              </w:tabs>
              <w:ind w:left="270" w:hanging="270"/>
            </w:pPr>
            <w:r w:rsidRPr="00666950">
              <w:t>0.818</w:t>
            </w:r>
          </w:p>
        </w:tc>
        <w:tc>
          <w:tcPr>
            <w:tcW w:w="1635" w:type="dxa"/>
            <w:noWrap/>
            <w:hideMark/>
          </w:tcPr>
          <w:p w14:paraId="52CA08BE" w14:textId="77777777" w:rsidR="00666950" w:rsidRPr="00666950" w:rsidRDefault="00666950" w:rsidP="00666950">
            <w:pPr>
              <w:tabs>
                <w:tab w:val="left" w:pos="90"/>
                <w:tab w:val="left" w:pos="450"/>
              </w:tabs>
              <w:ind w:left="270" w:hanging="270"/>
            </w:pPr>
            <w:r w:rsidRPr="00666950">
              <w:t>0.729</w:t>
            </w:r>
          </w:p>
        </w:tc>
        <w:tc>
          <w:tcPr>
            <w:tcW w:w="1134" w:type="dxa"/>
            <w:noWrap/>
            <w:hideMark/>
          </w:tcPr>
          <w:p w14:paraId="2BBE54B7" w14:textId="77777777" w:rsidR="00666950" w:rsidRPr="00666950" w:rsidRDefault="00666950" w:rsidP="00666950">
            <w:pPr>
              <w:tabs>
                <w:tab w:val="left" w:pos="90"/>
                <w:tab w:val="left" w:pos="450"/>
              </w:tabs>
              <w:ind w:left="270" w:hanging="270"/>
            </w:pPr>
            <w:r w:rsidRPr="00666950">
              <w:t>0.224</w:t>
            </w:r>
          </w:p>
        </w:tc>
        <w:tc>
          <w:tcPr>
            <w:tcW w:w="1134" w:type="dxa"/>
            <w:noWrap/>
            <w:hideMark/>
          </w:tcPr>
          <w:p w14:paraId="3FC4B557" w14:textId="77777777" w:rsidR="00666950" w:rsidRPr="00666950" w:rsidRDefault="00666950" w:rsidP="00666950">
            <w:pPr>
              <w:tabs>
                <w:tab w:val="left" w:pos="90"/>
                <w:tab w:val="left" w:pos="450"/>
              </w:tabs>
              <w:ind w:left="270" w:hanging="270"/>
            </w:pPr>
            <w:r w:rsidRPr="00666950">
              <w:t>0.977</w:t>
            </w:r>
          </w:p>
        </w:tc>
        <w:tc>
          <w:tcPr>
            <w:tcW w:w="1635" w:type="dxa"/>
            <w:noWrap/>
            <w:hideMark/>
          </w:tcPr>
          <w:p w14:paraId="786DA1AB" w14:textId="77777777" w:rsidR="00666950" w:rsidRPr="00666950" w:rsidRDefault="00666950" w:rsidP="00666950">
            <w:pPr>
              <w:tabs>
                <w:tab w:val="left" w:pos="90"/>
                <w:tab w:val="left" w:pos="450"/>
              </w:tabs>
              <w:ind w:left="270" w:hanging="270"/>
            </w:pPr>
            <w:r w:rsidRPr="00666950">
              <w:t>0.352</w:t>
            </w:r>
          </w:p>
        </w:tc>
        <w:tc>
          <w:tcPr>
            <w:tcW w:w="1635" w:type="dxa"/>
            <w:noWrap/>
            <w:hideMark/>
          </w:tcPr>
          <w:p w14:paraId="20E01FE0" w14:textId="77777777" w:rsidR="00666950" w:rsidRPr="00666950" w:rsidRDefault="00666950" w:rsidP="00666950">
            <w:pPr>
              <w:tabs>
                <w:tab w:val="left" w:pos="90"/>
                <w:tab w:val="left" w:pos="450"/>
              </w:tabs>
              <w:ind w:left="270" w:hanging="270"/>
            </w:pPr>
            <w:r w:rsidRPr="00666950">
              <w:t>0.737</w:t>
            </w:r>
          </w:p>
        </w:tc>
      </w:tr>
      <w:tr w:rsidR="00666950" w:rsidRPr="00666950" w14:paraId="2A708924" w14:textId="77777777" w:rsidTr="004D6904">
        <w:trPr>
          <w:trHeight w:val="280"/>
        </w:trPr>
        <w:tc>
          <w:tcPr>
            <w:tcW w:w="2501" w:type="dxa"/>
            <w:noWrap/>
            <w:hideMark/>
          </w:tcPr>
          <w:p w14:paraId="40BBCA32" w14:textId="77777777" w:rsidR="00666950" w:rsidRPr="00666950" w:rsidRDefault="00666950" w:rsidP="00666950">
            <w:pPr>
              <w:tabs>
                <w:tab w:val="left" w:pos="90"/>
                <w:tab w:val="left" w:pos="450"/>
              </w:tabs>
              <w:ind w:left="270" w:hanging="270"/>
            </w:pPr>
            <w:r w:rsidRPr="00666950">
              <w:t>LASSO Regression</w:t>
            </w:r>
          </w:p>
        </w:tc>
        <w:tc>
          <w:tcPr>
            <w:tcW w:w="2608" w:type="dxa"/>
            <w:noWrap/>
            <w:hideMark/>
          </w:tcPr>
          <w:p w14:paraId="7F48B701" w14:textId="77777777" w:rsidR="00666950" w:rsidRPr="00666950" w:rsidRDefault="00666950" w:rsidP="00666950">
            <w:pPr>
              <w:tabs>
                <w:tab w:val="left" w:pos="90"/>
                <w:tab w:val="left" w:pos="450"/>
              </w:tabs>
              <w:ind w:left="270" w:hanging="270"/>
            </w:pPr>
            <w:r w:rsidRPr="00666950">
              <w:t>0.836 (0.786-0.886)</w:t>
            </w:r>
          </w:p>
        </w:tc>
        <w:tc>
          <w:tcPr>
            <w:tcW w:w="1636" w:type="dxa"/>
            <w:noWrap/>
            <w:hideMark/>
          </w:tcPr>
          <w:p w14:paraId="23A18F36" w14:textId="77777777" w:rsidR="00666950" w:rsidRPr="00666950" w:rsidRDefault="00666950" w:rsidP="00666950">
            <w:pPr>
              <w:tabs>
                <w:tab w:val="left" w:pos="90"/>
                <w:tab w:val="left" w:pos="450"/>
              </w:tabs>
              <w:ind w:left="270" w:hanging="270"/>
            </w:pPr>
            <w:r w:rsidRPr="00666950">
              <w:t>0.855</w:t>
            </w:r>
          </w:p>
        </w:tc>
        <w:tc>
          <w:tcPr>
            <w:tcW w:w="1635" w:type="dxa"/>
            <w:noWrap/>
            <w:hideMark/>
          </w:tcPr>
          <w:p w14:paraId="07FFC930" w14:textId="77777777" w:rsidR="00666950" w:rsidRPr="00666950" w:rsidRDefault="00666950" w:rsidP="00666950">
            <w:pPr>
              <w:tabs>
                <w:tab w:val="left" w:pos="90"/>
                <w:tab w:val="left" w:pos="450"/>
              </w:tabs>
              <w:ind w:left="270" w:hanging="270"/>
            </w:pPr>
            <w:r w:rsidRPr="00666950">
              <w:t>0.743</w:t>
            </w:r>
          </w:p>
        </w:tc>
        <w:tc>
          <w:tcPr>
            <w:tcW w:w="1134" w:type="dxa"/>
            <w:noWrap/>
            <w:hideMark/>
          </w:tcPr>
          <w:p w14:paraId="7AD5DD3F" w14:textId="77777777" w:rsidR="00666950" w:rsidRPr="00666950" w:rsidRDefault="00666950" w:rsidP="00666950">
            <w:pPr>
              <w:tabs>
                <w:tab w:val="left" w:pos="90"/>
                <w:tab w:val="left" w:pos="450"/>
              </w:tabs>
              <w:ind w:left="270" w:hanging="270"/>
            </w:pPr>
            <w:r w:rsidRPr="00666950">
              <w:t>0.241</w:t>
            </w:r>
          </w:p>
        </w:tc>
        <w:tc>
          <w:tcPr>
            <w:tcW w:w="1134" w:type="dxa"/>
            <w:noWrap/>
            <w:hideMark/>
          </w:tcPr>
          <w:p w14:paraId="7995BD88" w14:textId="77777777" w:rsidR="00666950" w:rsidRPr="00666950" w:rsidRDefault="00666950" w:rsidP="00666950">
            <w:pPr>
              <w:tabs>
                <w:tab w:val="left" w:pos="90"/>
                <w:tab w:val="left" w:pos="450"/>
              </w:tabs>
              <w:ind w:left="270" w:hanging="270"/>
            </w:pPr>
            <w:r w:rsidRPr="00666950">
              <w:t>0.982</w:t>
            </w:r>
          </w:p>
        </w:tc>
        <w:tc>
          <w:tcPr>
            <w:tcW w:w="1635" w:type="dxa"/>
            <w:noWrap/>
            <w:hideMark/>
          </w:tcPr>
          <w:p w14:paraId="00951028" w14:textId="77777777" w:rsidR="00666950" w:rsidRPr="00666950" w:rsidRDefault="00666950" w:rsidP="00666950">
            <w:pPr>
              <w:tabs>
                <w:tab w:val="left" w:pos="90"/>
                <w:tab w:val="left" w:pos="450"/>
              </w:tabs>
              <w:ind w:left="270" w:hanging="270"/>
            </w:pPr>
            <w:r w:rsidRPr="00666950">
              <w:t>0.376</w:t>
            </w:r>
          </w:p>
        </w:tc>
        <w:tc>
          <w:tcPr>
            <w:tcW w:w="1635" w:type="dxa"/>
            <w:noWrap/>
            <w:hideMark/>
          </w:tcPr>
          <w:p w14:paraId="71998AD9" w14:textId="77777777" w:rsidR="00666950" w:rsidRPr="00666950" w:rsidRDefault="00666950" w:rsidP="00666950">
            <w:pPr>
              <w:tabs>
                <w:tab w:val="left" w:pos="90"/>
                <w:tab w:val="left" w:pos="450"/>
              </w:tabs>
              <w:ind w:left="270" w:hanging="270"/>
            </w:pPr>
            <w:r w:rsidRPr="00666950">
              <w:t>0.753</w:t>
            </w:r>
          </w:p>
        </w:tc>
      </w:tr>
      <w:tr w:rsidR="00666950" w:rsidRPr="00666950" w14:paraId="144CC644" w14:textId="77777777" w:rsidTr="004D6904">
        <w:trPr>
          <w:trHeight w:val="280"/>
        </w:trPr>
        <w:tc>
          <w:tcPr>
            <w:tcW w:w="2501" w:type="dxa"/>
            <w:noWrap/>
            <w:hideMark/>
          </w:tcPr>
          <w:p w14:paraId="3A49F515" w14:textId="77777777" w:rsidR="00666950" w:rsidRPr="00666950" w:rsidRDefault="00666950" w:rsidP="00666950">
            <w:pPr>
              <w:tabs>
                <w:tab w:val="left" w:pos="90"/>
                <w:tab w:val="left" w:pos="450"/>
              </w:tabs>
              <w:ind w:left="270" w:hanging="270"/>
            </w:pPr>
            <w:r w:rsidRPr="00666950">
              <w:t>Random Forest</w:t>
            </w:r>
          </w:p>
        </w:tc>
        <w:tc>
          <w:tcPr>
            <w:tcW w:w="2608" w:type="dxa"/>
            <w:noWrap/>
            <w:hideMark/>
          </w:tcPr>
          <w:p w14:paraId="424BF9A6" w14:textId="77777777" w:rsidR="00666950" w:rsidRPr="00666950" w:rsidRDefault="00666950" w:rsidP="00666950">
            <w:pPr>
              <w:tabs>
                <w:tab w:val="left" w:pos="90"/>
                <w:tab w:val="left" w:pos="450"/>
              </w:tabs>
              <w:ind w:left="270" w:hanging="270"/>
            </w:pPr>
            <w:r w:rsidRPr="00666950">
              <w:t>0.84 (0.793-0.888)</w:t>
            </w:r>
          </w:p>
        </w:tc>
        <w:tc>
          <w:tcPr>
            <w:tcW w:w="1636" w:type="dxa"/>
            <w:noWrap/>
            <w:hideMark/>
          </w:tcPr>
          <w:p w14:paraId="77B53908" w14:textId="77777777" w:rsidR="00666950" w:rsidRPr="00666950" w:rsidRDefault="00666950" w:rsidP="00666950">
            <w:pPr>
              <w:tabs>
                <w:tab w:val="left" w:pos="90"/>
                <w:tab w:val="left" w:pos="450"/>
              </w:tabs>
              <w:ind w:left="270" w:hanging="270"/>
            </w:pPr>
            <w:r w:rsidRPr="00666950">
              <w:t>0.727</w:t>
            </w:r>
          </w:p>
        </w:tc>
        <w:tc>
          <w:tcPr>
            <w:tcW w:w="1635" w:type="dxa"/>
            <w:noWrap/>
            <w:hideMark/>
          </w:tcPr>
          <w:p w14:paraId="7E59DF0A" w14:textId="77777777" w:rsidR="00666950" w:rsidRPr="00666950" w:rsidRDefault="00666950" w:rsidP="00666950">
            <w:pPr>
              <w:tabs>
                <w:tab w:val="left" w:pos="90"/>
                <w:tab w:val="left" w:pos="450"/>
              </w:tabs>
              <w:ind w:left="270" w:hanging="270"/>
            </w:pPr>
            <w:r w:rsidRPr="00666950">
              <w:t>0.767</w:t>
            </w:r>
          </w:p>
        </w:tc>
        <w:tc>
          <w:tcPr>
            <w:tcW w:w="1134" w:type="dxa"/>
            <w:noWrap/>
            <w:hideMark/>
          </w:tcPr>
          <w:p w14:paraId="58CE7BA4" w14:textId="77777777" w:rsidR="00666950" w:rsidRPr="00666950" w:rsidRDefault="00666950" w:rsidP="00666950">
            <w:pPr>
              <w:tabs>
                <w:tab w:val="left" w:pos="90"/>
                <w:tab w:val="left" w:pos="450"/>
              </w:tabs>
              <w:ind w:left="270" w:hanging="270"/>
            </w:pPr>
            <w:r w:rsidRPr="00666950">
              <w:t>0.23</w:t>
            </w:r>
          </w:p>
        </w:tc>
        <w:tc>
          <w:tcPr>
            <w:tcW w:w="1134" w:type="dxa"/>
            <w:noWrap/>
            <w:hideMark/>
          </w:tcPr>
          <w:p w14:paraId="046A29E8" w14:textId="77777777" w:rsidR="00666950" w:rsidRPr="00666950" w:rsidRDefault="00666950" w:rsidP="00666950">
            <w:pPr>
              <w:tabs>
                <w:tab w:val="left" w:pos="90"/>
                <w:tab w:val="left" w:pos="450"/>
              </w:tabs>
              <w:ind w:left="270" w:hanging="270"/>
            </w:pPr>
            <w:r w:rsidRPr="00666950">
              <w:t>0.967</w:t>
            </w:r>
          </w:p>
        </w:tc>
        <w:tc>
          <w:tcPr>
            <w:tcW w:w="1635" w:type="dxa"/>
            <w:noWrap/>
            <w:hideMark/>
          </w:tcPr>
          <w:p w14:paraId="77D66F43" w14:textId="77777777" w:rsidR="00666950" w:rsidRPr="00666950" w:rsidRDefault="00666950" w:rsidP="00666950">
            <w:pPr>
              <w:tabs>
                <w:tab w:val="left" w:pos="90"/>
                <w:tab w:val="left" w:pos="450"/>
              </w:tabs>
              <w:ind w:left="270" w:hanging="270"/>
            </w:pPr>
            <w:r w:rsidRPr="00666950">
              <w:t>0.349</w:t>
            </w:r>
          </w:p>
        </w:tc>
        <w:tc>
          <w:tcPr>
            <w:tcW w:w="1635" w:type="dxa"/>
            <w:noWrap/>
            <w:hideMark/>
          </w:tcPr>
          <w:p w14:paraId="78775034" w14:textId="77777777" w:rsidR="00666950" w:rsidRPr="00666950" w:rsidRDefault="00666950" w:rsidP="00666950">
            <w:pPr>
              <w:tabs>
                <w:tab w:val="left" w:pos="90"/>
                <w:tab w:val="left" w:pos="450"/>
              </w:tabs>
              <w:ind w:left="270" w:hanging="270"/>
            </w:pPr>
            <w:r w:rsidRPr="00666950">
              <w:t>0.764</w:t>
            </w:r>
          </w:p>
        </w:tc>
      </w:tr>
      <w:tr w:rsidR="00666950" w:rsidRPr="00666950" w14:paraId="78E2E152" w14:textId="77777777" w:rsidTr="004D6904">
        <w:trPr>
          <w:trHeight w:val="280"/>
        </w:trPr>
        <w:tc>
          <w:tcPr>
            <w:tcW w:w="2501" w:type="dxa"/>
            <w:noWrap/>
            <w:hideMark/>
          </w:tcPr>
          <w:p w14:paraId="605EDD6B" w14:textId="77777777" w:rsidR="00666950" w:rsidRPr="00666950" w:rsidRDefault="00666950" w:rsidP="00666950">
            <w:pPr>
              <w:tabs>
                <w:tab w:val="left" w:pos="90"/>
                <w:tab w:val="left" w:pos="450"/>
              </w:tabs>
              <w:ind w:left="270" w:hanging="270"/>
            </w:pPr>
            <w:proofErr w:type="spellStart"/>
            <w:r w:rsidRPr="00666950">
              <w:t>XGBoost</w:t>
            </w:r>
            <w:proofErr w:type="spellEnd"/>
          </w:p>
        </w:tc>
        <w:tc>
          <w:tcPr>
            <w:tcW w:w="2608" w:type="dxa"/>
            <w:noWrap/>
            <w:hideMark/>
          </w:tcPr>
          <w:p w14:paraId="32612CFC" w14:textId="77777777" w:rsidR="00666950" w:rsidRPr="00666950" w:rsidRDefault="00666950" w:rsidP="00666950">
            <w:pPr>
              <w:tabs>
                <w:tab w:val="left" w:pos="90"/>
                <w:tab w:val="left" w:pos="450"/>
              </w:tabs>
              <w:ind w:left="270" w:hanging="270"/>
            </w:pPr>
            <w:r w:rsidRPr="00666950">
              <w:t>0.795 (0.741-0.849)</w:t>
            </w:r>
          </w:p>
        </w:tc>
        <w:tc>
          <w:tcPr>
            <w:tcW w:w="1636" w:type="dxa"/>
            <w:noWrap/>
            <w:hideMark/>
          </w:tcPr>
          <w:p w14:paraId="55079497" w14:textId="77777777" w:rsidR="00666950" w:rsidRPr="00666950" w:rsidRDefault="00666950" w:rsidP="00666950">
            <w:pPr>
              <w:tabs>
                <w:tab w:val="left" w:pos="90"/>
                <w:tab w:val="left" w:pos="450"/>
              </w:tabs>
              <w:ind w:left="270" w:hanging="270"/>
            </w:pPr>
            <w:r w:rsidRPr="00666950">
              <w:t>0.745</w:t>
            </w:r>
          </w:p>
        </w:tc>
        <w:tc>
          <w:tcPr>
            <w:tcW w:w="1635" w:type="dxa"/>
            <w:noWrap/>
            <w:hideMark/>
          </w:tcPr>
          <w:p w14:paraId="1EDC44EA" w14:textId="77777777" w:rsidR="00666950" w:rsidRPr="00666950" w:rsidRDefault="00666950" w:rsidP="00666950">
            <w:pPr>
              <w:tabs>
                <w:tab w:val="left" w:pos="90"/>
                <w:tab w:val="left" w:pos="450"/>
              </w:tabs>
              <w:ind w:left="270" w:hanging="270"/>
            </w:pPr>
            <w:r w:rsidRPr="00666950">
              <w:t>0.715</w:t>
            </w:r>
          </w:p>
        </w:tc>
        <w:tc>
          <w:tcPr>
            <w:tcW w:w="1134" w:type="dxa"/>
            <w:noWrap/>
            <w:hideMark/>
          </w:tcPr>
          <w:p w14:paraId="034C999B" w14:textId="77777777" w:rsidR="00666950" w:rsidRPr="00666950" w:rsidRDefault="00666950" w:rsidP="00666950">
            <w:pPr>
              <w:tabs>
                <w:tab w:val="left" w:pos="90"/>
                <w:tab w:val="left" w:pos="450"/>
              </w:tabs>
              <w:ind w:left="270" w:hanging="270"/>
            </w:pPr>
            <w:r w:rsidRPr="00666950">
              <w:t>0.2</w:t>
            </w:r>
          </w:p>
        </w:tc>
        <w:tc>
          <w:tcPr>
            <w:tcW w:w="1134" w:type="dxa"/>
            <w:noWrap/>
            <w:hideMark/>
          </w:tcPr>
          <w:p w14:paraId="2CAD858F" w14:textId="77777777" w:rsidR="00666950" w:rsidRPr="00666950" w:rsidRDefault="00666950" w:rsidP="00666950">
            <w:pPr>
              <w:tabs>
                <w:tab w:val="left" w:pos="90"/>
                <w:tab w:val="left" w:pos="450"/>
              </w:tabs>
              <w:ind w:left="270" w:hanging="270"/>
            </w:pPr>
            <w:r w:rsidRPr="00666950">
              <w:t>0.967</w:t>
            </w:r>
          </w:p>
        </w:tc>
        <w:tc>
          <w:tcPr>
            <w:tcW w:w="1635" w:type="dxa"/>
            <w:noWrap/>
            <w:hideMark/>
          </w:tcPr>
          <w:p w14:paraId="17E985E9" w14:textId="77777777" w:rsidR="00666950" w:rsidRPr="00666950" w:rsidRDefault="00666950" w:rsidP="00666950">
            <w:pPr>
              <w:tabs>
                <w:tab w:val="left" w:pos="90"/>
                <w:tab w:val="left" w:pos="450"/>
              </w:tabs>
              <w:ind w:left="270" w:hanging="270"/>
            </w:pPr>
            <w:r w:rsidRPr="00666950">
              <w:t>0.315</w:t>
            </w:r>
          </w:p>
        </w:tc>
        <w:tc>
          <w:tcPr>
            <w:tcW w:w="1635" w:type="dxa"/>
            <w:noWrap/>
            <w:hideMark/>
          </w:tcPr>
          <w:p w14:paraId="74C306A5" w14:textId="77777777" w:rsidR="00666950" w:rsidRPr="00666950" w:rsidRDefault="00666950" w:rsidP="00666950">
            <w:pPr>
              <w:tabs>
                <w:tab w:val="left" w:pos="90"/>
                <w:tab w:val="left" w:pos="450"/>
              </w:tabs>
              <w:ind w:left="270" w:hanging="270"/>
            </w:pPr>
            <w:r w:rsidRPr="00666950">
              <w:t>0.718</w:t>
            </w:r>
          </w:p>
        </w:tc>
      </w:tr>
      <w:tr w:rsidR="00666950" w:rsidRPr="00666950" w14:paraId="5DD12A37" w14:textId="77777777" w:rsidTr="004D6904">
        <w:trPr>
          <w:trHeight w:val="280"/>
        </w:trPr>
        <w:tc>
          <w:tcPr>
            <w:tcW w:w="2501" w:type="dxa"/>
            <w:noWrap/>
            <w:hideMark/>
          </w:tcPr>
          <w:p w14:paraId="32EB10E2" w14:textId="77777777" w:rsidR="00666950" w:rsidRPr="00666950" w:rsidRDefault="00666950" w:rsidP="00666950">
            <w:pPr>
              <w:tabs>
                <w:tab w:val="left" w:pos="90"/>
                <w:tab w:val="left" w:pos="450"/>
              </w:tabs>
              <w:ind w:left="270" w:hanging="270"/>
            </w:pPr>
            <w:r w:rsidRPr="00666950">
              <w:t>Neural Network</w:t>
            </w:r>
          </w:p>
        </w:tc>
        <w:tc>
          <w:tcPr>
            <w:tcW w:w="2608" w:type="dxa"/>
            <w:noWrap/>
            <w:hideMark/>
          </w:tcPr>
          <w:p w14:paraId="7EF37EF2" w14:textId="77777777" w:rsidR="00666950" w:rsidRPr="00666950" w:rsidRDefault="00666950" w:rsidP="00666950">
            <w:pPr>
              <w:tabs>
                <w:tab w:val="left" w:pos="90"/>
                <w:tab w:val="left" w:pos="450"/>
              </w:tabs>
              <w:ind w:left="270" w:hanging="270"/>
            </w:pPr>
            <w:r w:rsidRPr="00666950">
              <w:t>0.804 (0.747-0.862)</w:t>
            </w:r>
          </w:p>
        </w:tc>
        <w:tc>
          <w:tcPr>
            <w:tcW w:w="1636" w:type="dxa"/>
            <w:noWrap/>
            <w:hideMark/>
          </w:tcPr>
          <w:p w14:paraId="5E5A09BD" w14:textId="77777777" w:rsidR="00666950" w:rsidRPr="00666950" w:rsidRDefault="00666950" w:rsidP="00666950">
            <w:pPr>
              <w:tabs>
                <w:tab w:val="left" w:pos="90"/>
                <w:tab w:val="left" w:pos="450"/>
              </w:tabs>
              <w:ind w:left="270" w:hanging="270"/>
            </w:pPr>
            <w:r w:rsidRPr="00666950">
              <w:t>0.855</w:t>
            </w:r>
          </w:p>
        </w:tc>
        <w:tc>
          <w:tcPr>
            <w:tcW w:w="1635" w:type="dxa"/>
            <w:noWrap/>
            <w:hideMark/>
          </w:tcPr>
          <w:p w14:paraId="3F34935E" w14:textId="77777777" w:rsidR="00666950" w:rsidRPr="00666950" w:rsidRDefault="00666950" w:rsidP="00666950">
            <w:pPr>
              <w:tabs>
                <w:tab w:val="left" w:pos="90"/>
                <w:tab w:val="left" w:pos="450"/>
              </w:tabs>
              <w:ind w:left="270" w:hanging="270"/>
            </w:pPr>
            <w:r w:rsidRPr="00666950">
              <w:t>0.639</w:t>
            </w:r>
          </w:p>
        </w:tc>
        <w:tc>
          <w:tcPr>
            <w:tcW w:w="1134" w:type="dxa"/>
            <w:noWrap/>
            <w:hideMark/>
          </w:tcPr>
          <w:p w14:paraId="5F0652B7" w14:textId="77777777" w:rsidR="00666950" w:rsidRPr="00666950" w:rsidRDefault="00666950" w:rsidP="00666950">
            <w:pPr>
              <w:tabs>
                <w:tab w:val="left" w:pos="90"/>
                <w:tab w:val="left" w:pos="450"/>
              </w:tabs>
              <w:ind w:left="270" w:hanging="270"/>
            </w:pPr>
            <w:r w:rsidRPr="00666950">
              <w:t>0.184</w:t>
            </w:r>
          </w:p>
        </w:tc>
        <w:tc>
          <w:tcPr>
            <w:tcW w:w="1134" w:type="dxa"/>
            <w:noWrap/>
            <w:hideMark/>
          </w:tcPr>
          <w:p w14:paraId="10A020F5" w14:textId="77777777" w:rsidR="00666950" w:rsidRPr="00666950" w:rsidRDefault="00666950" w:rsidP="00666950">
            <w:pPr>
              <w:tabs>
                <w:tab w:val="left" w:pos="90"/>
                <w:tab w:val="left" w:pos="450"/>
              </w:tabs>
              <w:ind w:left="270" w:hanging="270"/>
            </w:pPr>
            <w:r w:rsidRPr="00666950">
              <w:t>0.979</w:t>
            </w:r>
          </w:p>
        </w:tc>
        <w:tc>
          <w:tcPr>
            <w:tcW w:w="1635" w:type="dxa"/>
            <w:noWrap/>
            <w:hideMark/>
          </w:tcPr>
          <w:p w14:paraId="6A1D0EC0" w14:textId="77777777" w:rsidR="00666950" w:rsidRPr="00666950" w:rsidRDefault="00666950" w:rsidP="00666950">
            <w:pPr>
              <w:tabs>
                <w:tab w:val="left" w:pos="90"/>
                <w:tab w:val="left" w:pos="450"/>
              </w:tabs>
              <w:ind w:left="270" w:hanging="270"/>
            </w:pPr>
            <w:r w:rsidRPr="00666950">
              <w:t>0.303</w:t>
            </w:r>
          </w:p>
        </w:tc>
        <w:tc>
          <w:tcPr>
            <w:tcW w:w="1635" w:type="dxa"/>
            <w:noWrap/>
            <w:hideMark/>
          </w:tcPr>
          <w:p w14:paraId="77CBBAFB" w14:textId="77777777" w:rsidR="00666950" w:rsidRPr="00666950" w:rsidRDefault="00666950" w:rsidP="00666950">
            <w:pPr>
              <w:tabs>
                <w:tab w:val="left" w:pos="90"/>
                <w:tab w:val="left" w:pos="450"/>
              </w:tabs>
              <w:ind w:left="270" w:hanging="270"/>
            </w:pPr>
            <w:r w:rsidRPr="00666950">
              <w:t>0.658</w:t>
            </w:r>
          </w:p>
        </w:tc>
      </w:tr>
      <w:tr w:rsidR="00666950" w:rsidRPr="00666950" w14:paraId="1EC831B7" w14:textId="77777777" w:rsidTr="004D6904">
        <w:trPr>
          <w:trHeight w:val="280"/>
        </w:trPr>
        <w:tc>
          <w:tcPr>
            <w:tcW w:w="2501" w:type="dxa"/>
            <w:noWrap/>
            <w:hideMark/>
          </w:tcPr>
          <w:p w14:paraId="3C4D63B6" w14:textId="77777777" w:rsidR="00666950" w:rsidRPr="00666950" w:rsidRDefault="00666950" w:rsidP="00666950">
            <w:pPr>
              <w:tabs>
                <w:tab w:val="left" w:pos="90"/>
                <w:tab w:val="left" w:pos="450"/>
              </w:tabs>
              <w:ind w:left="270" w:hanging="270"/>
            </w:pPr>
            <w:r w:rsidRPr="00666950">
              <w:t>SVM</w:t>
            </w:r>
          </w:p>
        </w:tc>
        <w:tc>
          <w:tcPr>
            <w:tcW w:w="2608" w:type="dxa"/>
            <w:noWrap/>
            <w:hideMark/>
          </w:tcPr>
          <w:p w14:paraId="7FF70DE3" w14:textId="77777777" w:rsidR="00666950" w:rsidRPr="00666950" w:rsidRDefault="00666950" w:rsidP="00666950">
            <w:pPr>
              <w:tabs>
                <w:tab w:val="left" w:pos="90"/>
                <w:tab w:val="left" w:pos="450"/>
              </w:tabs>
              <w:ind w:left="270" w:hanging="270"/>
            </w:pPr>
            <w:r w:rsidRPr="00666950">
              <w:t>0.833 (0.782-0.884)</w:t>
            </w:r>
          </w:p>
        </w:tc>
        <w:tc>
          <w:tcPr>
            <w:tcW w:w="1636" w:type="dxa"/>
            <w:noWrap/>
            <w:hideMark/>
          </w:tcPr>
          <w:p w14:paraId="43DCB653" w14:textId="77777777" w:rsidR="00666950" w:rsidRPr="00666950" w:rsidRDefault="00666950" w:rsidP="00666950">
            <w:pPr>
              <w:tabs>
                <w:tab w:val="left" w:pos="90"/>
                <w:tab w:val="left" w:pos="450"/>
              </w:tabs>
              <w:ind w:left="270" w:hanging="270"/>
            </w:pPr>
            <w:r w:rsidRPr="00666950">
              <w:t>0.727</w:t>
            </w:r>
          </w:p>
        </w:tc>
        <w:tc>
          <w:tcPr>
            <w:tcW w:w="1635" w:type="dxa"/>
            <w:noWrap/>
            <w:hideMark/>
          </w:tcPr>
          <w:p w14:paraId="054B678C" w14:textId="77777777" w:rsidR="00666950" w:rsidRPr="00666950" w:rsidRDefault="00666950" w:rsidP="00666950">
            <w:pPr>
              <w:tabs>
                <w:tab w:val="left" w:pos="90"/>
                <w:tab w:val="left" w:pos="450"/>
              </w:tabs>
              <w:ind w:left="270" w:hanging="270"/>
            </w:pPr>
            <w:r w:rsidRPr="00666950">
              <w:t>0.76</w:t>
            </w:r>
          </w:p>
        </w:tc>
        <w:tc>
          <w:tcPr>
            <w:tcW w:w="1134" w:type="dxa"/>
            <w:noWrap/>
            <w:hideMark/>
          </w:tcPr>
          <w:p w14:paraId="38D00DB9" w14:textId="77777777" w:rsidR="00666950" w:rsidRPr="00666950" w:rsidRDefault="00666950" w:rsidP="00666950">
            <w:pPr>
              <w:tabs>
                <w:tab w:val="left" w:pos="90"/>
                <w:tab w:val="left" w:pos="450"/>
              </w:tabs>
              <w:ind w:left="270" w:hanging="270"/>
            </w:pPr>
            <w:r w:rsidRPr="00666950">
              <w:t>0.225</w:t>
            </w:r>
          </w:p>
        </w:tc>
        <w:tc>
          <w:tcPr>
            <w:tcW w:w="1134" w:type="dxa"/>
            <w:noWrap/>
            <w:hideMark/>
          </w:tcPr>
          <w:p w14:paraId="20AB3DF6" w14:textId="77777777" w:rsidR="00666950" w:rsidRPr="00666950" w:rsidRDefault="00666950" w:rsidP="00666950">
            <w:pPr>
              <w:tabs>
                <w:tab w:val="left" w:pos="90"/>
                <w:tab w:val="left" w:pos="450"/>
              </w:tabs>
              <w:ind w:left="270" w:hanging="270"/>
            </w:pPr>
            <w:r w:rsidRPr="00666950">
              <w:t>0.967</w:t>
            </w:r>
          </w:p>
        </w:tc>
        <w:tc>
          <w:tcPr>
            <w:tcW w:w="1635" w:type="dxa"/>
            <w:noWrap/>
            <w:hideMark/>
          </w:tcPr>
          <w:p w14:paraId="6474D258" w14:textId="77777777" w:rsidR="00666950" w:rsidRPr="00666950" w:rsidRDefault="00666950" w:rsidP="00666950">
            <w:pPr>
              <w:tabs>
                <w:tab w:val="left" w:pos="90"/>
                <w:tab w:val="left" w:pos="450"/>
              </w:tabs>
              <w:ind w:left="270" w:hanging="270"/>
            </w:pPr>
            <w:r w:rsidRPr="00666950">
              <w:t>0.343</w:t>
            </w:r>
          </w:p>
        </w:tc>
        <w:tc>
          <w:tcPr>
            <w:tcW w:w="1635" w:type="dxa"/>
            <w:noWrap/>
            <w:hideMark/>
          </w:tcPr>
          <w:p w14:paraId="70B65AD9" w14:textId="77777777" w:rsidR="00666950" w:rsidRPr="00666950" w:rsidRDefault="00666950" w:rsidP="00666950">
            <w:pPr>
              <w:tabs>
                <w:tab w:val="left" w:pos="90"/>
                <w:tab w:val="left" w:pos="450"/>
              </w:tabs>
              <w:ind w:left="270" w:hanging="270"/>
            </w:pPr>
            <w:r w:rsidRPr="00666950">
              <w:t>0.758</w:t>
            </w:r>
          </w:p>
        </w:tc>
      </w:tr>
      <w:tr w:rsidR="00666950" w:rsidRPr="00666950" w14:paraId="5D3CF9EE" w14:textId="77777777" w:rsidTr="004D6904">
        <w:trPr>
          <w:trHeight w:val="280"/>
        </w:trPr>
        <w:tc>
          <w:tcPr>
            <w:tcW w:w="13918" w:type="dxa"/>
            <w:gridSpan w:val="8"/>
            <w:noWrap/>
          </w:tcPr>
          <w:p w14:paraId="1A9EE828" w14:textId="255A5A77" w:rsidR="00666950" w:rsidRPr="00666950" w:rsidRDefault="00666950" w:rsidP="00666950">
            <w:pPr>
              <w:tabs>
                <w:tab w:val="left" w:pos="90"/>
                <w:tab w:val="left" w:pos="450"/>
              </w:tabs>
              <w:ind w:left="270" w:hanging="270"/>
            </w:pPr>
            <w:r>
              <w:t>External validation - All of Us (N= 1845)</w:t>
            </w:r>
          </w:p>
        </w:tc>
      </w:tr>
      <w:tr w:rsidR="00666950" w:rsidRPr="00666950" w14:paraId="1FA658D1" w14:textId="77777777" w:rsidTr="004D6904">
        <w:trPr>
          <w:trHeight w:val="280"/>
        </w:trPr>
        <w:tc>
          <w:tcPr>
            <w:tcW w:w="2501" w:type="dxa"/>
            <w:noWrap/>
            <w:hideMark/>
          </w:tcPr>
          <w:p w14:paraId="01280F21" w14:textId="7AA9CBE9" w:rsidR="00666950" w:rsidRPr="00666950" w:rsidRDefault="00666950" w:rsidP="00666950">
            <w:pPr>
              <w:tabs>
                <w:tab w:val="left" w:pos="90"/>
                <w:tab w:val="left" w:pos="450"/>
              </w:tabs>
              <w:ind w:left="270" w:hanging="270"/>
            </w:pPr>
            <w:r w:rsidRPr="00666950">
              <w:t>Random Forest</w:t>
            </w:r>
          </w:p>
        </w:tc>
        <w:tc>
          <w:tcPr>
            <w:tcW w:w="2608" w:type="dxa"/>
            <w:noWrap/>
            <w:hideMark/>
          </w:tcPr>
          <w:p w14:paraId="78D909B3" w14:textId="77777777" w:rsidR="00666950" w:rsidRPr="00666950" w:rsidRDefault="00666950" w:rsidP="00666950">
            <w:pPr>
              <w:tabs>
                <w:tab w:val="left" w:pos="90"/>
                <w:tab w:val="left" w:pos="450"/>
              </w:tabs>
              <w:ind w:left="270" w:hanging="270"/>
            </w:pPr>
            <w:r w:rsidRPr="00666950">
              <w:t>0.729 (0.665-0.793)</w:t>
            </w:r>
          </w:p>
        </w:tc>
        <w:tc>
          <w:tcPr>
            <w:tcW w:w="1636" w:type="dxa"/>
            <w:noWrap/>
            <w:hideMark/>
          </w:tcPr>
          <w:p w14:paraId="39561862" w14:textId="77777777" w:rsidR="00666950" w:rsidRPr="00666950" w:rsidRDefault="00666950" w:rsidP="00666950">
            <w:pPr>
              <w:tabs>
                <w:tab w:val="left" w:pos="90"/>
                <w:tab w:val="left" w:pos="450"/>
              </w:tabs>
              <w:ind w:left="270" w:hanging="270"/>
            </w:pPr>
            <w:r w:rsidRPr="00666950">
              <w:t>0.712</w:t>
            </w:r>
          </w:p>
        </w:tc>
        <w:tc>
          <w:tcPr>
            <w:tcW w:w="1635" w:type="dxa"/>
            <w:noWrap/>
            <w:hideMark/>
          </w:tcPr>
          <w:p w14:paraId="36F22C76" w14:textId="77777777" w:rsidR="00666950" w:rsidRPr="00666950" w:rsidRDefault="00666950" w:rsidP="00666950">
            <w:pPr>
              <w:tabs>
                <w:tab w:val="left" w:pos="90"/>
                <w:tab w:val="left" w:pos="450"/>
              </w:tabs>
              <w:ind w:left="270" w:hanging="270"/>
            </w:pPr>
            <w:r w:rsidRPr="00666950">
              <w:t>0.602</w:t>
            </w:r>
          </w:p>
        </w:tc>
        <w:tc>
          <w:tcPr>
            <w:tcW w:w="1134" w:type="dxa"/>
            <w:noWrap/>
            <w:hideMark/>
          </w:tcPr>
          <w:p w14:paraId="03A081F0" w14:textId="77777777" w:rsidR="00666950" w:rsidRPr="00666950" w:rsidRDefault="00666950" w:rsidP="00666950">
            <w:pPr>
              <w:tabs>
                <w:tab w:val="left" w:pos="90"/>
                <w:tab w:val="left" w:pos="450"/>
              </w:tabs>
              <w:ind w:left="270" w:hanging="270"/>
            </w:pPr>
            <w:r w:rsidRPr="00666950">
              <w:t>0.049</w:t>
            </w:r>
          </w:p>
        </w:tc>
        <w:tc>
          <w:tcPr>
            <w:tcW w:w="1134" w:type="dxa"/>
            <w:noWrap/>
            <w:hideMark/>
          </w:tcPr>
          <w:p w14:paraId="3FA58A36" w14:textId="77777777" w:rsidR="00666950" w:rsidRPr="00666950" w:rsidRDefault="00666950" w:rsidP="00666950">
            <w:pPr>
              <w:tabs>
                <w:tab w:val="left" w:pos="90"/>
                <w:tab w:val="left" w:pos="450"/>
              </w:tabs>
              <w:ind w:left="270" w:hanging="270"/>
            </w:pPr>
            <w:r w:rsidRPr="00666950">
              <w:t>0.986</w:t>
            </w:r>
          </w:p>
        </w:tc>
        <w:tc>
          <w:tcPr>
            <w:tcW w:w="1635" w:type="dxa"/>
            <w:noWrap/>
            <w:hideMark/>
          </w:tcPr>
          <w:p w14:paraId="4CB41208" w14:textId="77777777" w:rsidR="00666950" w:rsidRPr="00666950" w:rsidRDefault="00666950" w:rsidP="00666950">
            <w:pPr>
              <w:tabs>
                <w:tab w:val="left" w:pos="90"/>
                <w:tab w:val="left" w:pos="450"/>
              </w:tabs>
              <w:ind w:left="270" w:hanging="270"/>
            </w:pPr>
            <w:r w:rsidRPr="00666950">
              <w:t>0.092</w:t>
            </w:r>
          </w:p>
        </w:tc>
        <w:tc>
          <w:tcPr>
            <w:tcW w:w="1635" w:type="dxa"/>
            <w:noWrap/>
            <w:hideMark/>
          </w:tcPr>
          <w:p w14:paraId="3324A3A2" w14:textId="77777777" w:rsidR="00666950" w:rsidRPr="00666950" w:rsidRDefault="00666950" w:rsidP="00666950">
            <w:pPr>
              <w:tabs>
                <w:tab w:val="left" w:pos="90"/>
                <w:tab w:val="left" w:pos="450"/>
              </w:tabs>
              <w:ind w:left="270" w:hanging="270"/>
            </w:pPr>
            <w:r w:rsidRPr="00666950">
              <w:t>0.605</w:t>
            </w:r>
          </w:p>
        </w:tc>
      </w:tr>
    </w:tbl>
    <w:p w14:paraId="312BF38B" w14:textId="05310F47" w:rsidR="00666950" w:rsidRPr="00666950" w:rsidRDefault="00666950" w:rsidP="00666950">
      <w:pPr>
        <w:rPr>
          <w:lang w:val="en-US"/>
        </w:rPr>
      </w:pPr>
      <w:r w:rsidRPr="00666950">
        <w:rPr>
          <w:lang w:val="en-US"/>
        </w:rPr>
        <w:t>PPV: Positive predictive value; NPV: Negative predictive value</w:t>
      </w:r>
      <w:r>
        <w:rPr>
          <w:lang w:val="en-US"/>
        </w:rPr>
        <w:t xml:space="preserve">; </w:t>
      </w:r>
      <w:r w:rsidRPr="00666950">
        <w:rPr>
          <w:lang w:val="en-US"/>
        </w:rPr>
        <w:t>LASSO</w:t>
      </w:r>
      <w:r>
        <w:rPr>
          <w:lang w:val="en-US"/>
        </w:rPr>
        <w:t>:</w:t>
      </w:r>
      <w:r w:rsidRPr="00666950">
        <w:rPr>
          <w:lang w:val="en-US"/>
        </w:rPr>
        <w:t xml:space="preserve"> Least Absolute Shrinkage and Selection Operator</w:t>
      </w:r>
      <w:r>
        <w:rPr>
          <w:lang w:val="en-US"/>
        </w:rPr>
        <w:t xml:space="preserve">; </w:t>
      </w:r>
      <w:proofErr w:type="spellStart"/>
      <w:r w:rsidRPr="00666950">
        <w:rPr>
          <w:lang w:val="en-US"/>
        </w:rPr>
        <w:t>XGBoost</w:t>
      </w:r>
      <w:proofErr w:type="spellEnd"/>
      <w:r>
        <w:rPr>
          <w:lang w:val="en-US"/>
        </w:rPr>
        <w:t xml:space="preserve">: </w:t>
      </w:r>
      <w:r w:rsidRPr="00666950">
        <w:rPr>
          <w:lang w:val="en-US"/>
        </w:rPr>
        <w:t>Extreme Gradient Boosting</w:t>
      </w:r>
      <w:r>
        <w:rPr>
          <w:lang w:val="en-US"/>
        </w:rPr>
        <w:t>;</w:t>
      </w:r>
      <w:r w:rsidRPr="00666950">
        <w:t xml:space="preserve"> </w:t>
      </w:r>
      <w:r w:rsidRPr="00666950">
        <w:rPr>
          <w:lang w:val="en-US"/>
        </w:rPr>
        <w:t>SVM</w:t>
      </w:r>
      <w:r>
        <w:rPr>
          <w:lang w:val="en-US"/>
        </w:rPr>
        <w:t xml:space="preserve">: </w:t>
      </w:r>
      <w:r w:rsidRPr="00666950">
        <w:rPr>
          <w:lang w:val="en-US"/>
        </w:rPr>
        <w:t>Support Vector Machine</w:t>
      </w:r>
    </w:p>
    <w:p w14:paraId="2DD151DE" w14:textId="7E2AE299" w:rsidR="00666950" w:rsidRDefault="00666950" w:rsidP="005D2E9E">
      <w:pPr>
        <w:tabs>
          <w:tab w:val="left" w:pos="90"/>
          <w:tab w:val="left" w:pos="450"/>
        </w:tabs>
        <w:ind w:left="270" w:hanging="270"/>
        <w:rPr>
          <w:lang w:val="en-US"/>
        </w:rPr>
      </w:pPr>
    </w:p>
    <w:p w14:paraId="399077DC" w14:textId="77777777" w:rsidR="004E15AD" w:rsidRDefault="004E15AD" w:rsidP="005D2E9E">
      <w:pPr>
        <w:tabs>
          <w:tab w:val="left" w:pos="90"/>
          <w:tab w:val="left" w:pos="450"/>
        </w:tabs>
        <w:ind w:left="270" w:hanging="270"/>
        <w:rPr>
          <w:b/>
          <w:bCs/>
          <w:lang w:val="en-US"/>
        </w:rPr>
        <w:sectPr w:rsidR="004E15AD" w:rsidSect="00FD0AB1">
          <w:pgSz w:w="16838" w:h="11906" w:orient="landscape"/>
          <w:pgMar w:top="1800" w:right="1440" w:bottom="1800" w:left="1440" w:header="851" w:footer="992" w:gutter="0"/>
          <w:cols w:space="425"/>
          <w:docGrid w:type="lines" w:linePitch="326"/>
        </w:sectPr>
      </w:pPr>
    </w:p>
    <w:p w14:paraId="6C846EC9" w14:textId="27DA611A" w:rsidR="00625285" w:rsidRDefault="00625285" w:rsidP="005D2E9E">
      <w:pPr>
        <w:tabs>
          <w:tab w:val="left" w:pos="90"/>
          <w:tab w:val="left" w:pos="450"/>
        </w:tabs>
        <w:ind w:left="270" w:hanging="270"/>
        <w:rPr>
          <w:b/>
          <w:bCs/>
          <w:lang w:val="en-US"/>
        </w:rPr>
      </w:pPr>
      <w:r w:rsidRPr="00625285">
        <w:rPr>
          <w:b/>
          <w:bCs/>
          <w:lang w:val="en-US"/>
        </w:rPr>
        <w:lastRenderedPageBreak/>
        <w:t>Supplementa</w:t>
      </w:r>
      <w:r w:rsidRPr="00625285">
        <w:rPr>
          <w:rFonts w:hint="eastAsia"/>
          <w:b/>
          <w:bCs/>
          <w:lang w:val="en-US"/>
        </w:rPr>
        <w:t>l</w:t>
      </w:r>
      <w:r w:rsidRPr="00625285">
        <w:rPr>
          <w:b/>
          <w:bCs/>
          <w:lang w:val="en-US"/>
        </w:rPr>
        <w:t xml:space="preserve"> Table </w:t>
      </w:r>
      <w:r w:rsidRPr="00625285">
        <w:rPr>
          <w:rFonts w:hint="eastAsia"/>
          <w:b/>
          <w:bCs/>
          <w:lang w:val="en-US"/>
        </w:rPr>
        <w:t>5</w:t>
      </w:r>
      <w:r>
        <w:rPr>
          <w:rFonts w:hint="eastAsia"/>
          <w:b/>
          <w:bCs/>
          <w:lang w:val="en-US"/>
        </w:rPr>
        <w:t>:</w:t>
      </w:r>
      <w:r w:rsidR="007C1449">
        <w:rPr>
          <w:b/>
          <w:bCs/>
          <w:lang w:val="en-US"/>
        </w:rPr>
        <w:t xml:space="preserve"> </w:t>
      </w:r>
      <w:r w:rsidR="007C1449" w:rsidRPr="007C1449">
        <w:rPr>
          <w:b/>
          <w:bCs/>
          <w:lang w:val="en-US"/>
        </w:rPr>
        <w:t>Quantitative characteristics of Partial Dependence Plots</w:t>
      </w:r>
      <w:r w:rsidR="007C1449">
        <w:rPr>
          <w:b/>
          <w:bCs/>
          <w:lang w:val="en-US"/>
        </w:rPr>
        <w:t xml:space="preserve"> (PDP)</w:t>
      </w:r>
      <w:r w:rsidR="007C1449" w:rsidRPr="007C1449">
        <w:rPr>
          <w:b/>
          <w:bCs/>
          <w:lang w:val="en-US"/>
        </w:rPr>
        <w:t xml:space="preserve"> for laboratory biomarkers</w:t>
      </w:r>
    </w:p>
    <w:tbl>
      <w:tblPr>
        <w:tblStyle w:val="a3"/>
        <w:tblW w:w="5000" w:type="pct"/>
        <w:tblLook w:val="04A0" w:firstRow="1" w:lastRow="0" w:firstColumn="1" w:lastColumn="0" w:noHBand="0" w:noVBand="1"/>
      </w:tblPr>
      <w:tblGrid>
        <w:gridCol w:w="5287"/>
        <w:gridCol w:w="2817"/>
        <w:gridCol w:w="3467"/>
        <w:gridCol w:w="2377"/>
      </w:tblGrid>
      <w:tr w:rsidR="007C1449" w:rsidRPr="00625285" w14:paraId="45E29C3A" w14:textId="77777777" w:rsidTr="007C1449">
        <w:trPr>
          <w:trHeight w:val="280"/>
        </w:trPr>
        <w:tc>
          <w:tcPr>
            <w:tcW w:w="1895" w:type="pct"/>
            <w:noWrap/>
            <w:hideMark/>
          </w:tcPr>
          <w:p w14:paraId="393AB3AC" w14:textId="14AFBB3A" w:rsidR="007C1449" w:rsidRPr="00625285" w:rsidRDefault="007C1449" w:rsidP="00625285">
            <w:pPr>
              <w:tabs>
                <w:tab w:val="left" w:pos="90"/>
                <w:tab w:val="left" w:pos="450"/>
              </w:tabs>
              <w:ind w:left="270" w:hanging="270"/>
              <w:rPr>
                <w:b/>
                <w:bCs/>
                <w:lang w:val="en-US"/>
              </w:rPr>
            </w:pPr>
            <w:r>
              <w:rPr>
                <w:b/>
                <w:bCs/>
              </w:rPr>
              <w:t>Biomarkers</w:t>
            </w:r>
          </w:p>
        </w:tc>
        <w:tc>
          <w:tcPr>
            <w:tcW w:w="1010" w:type="pct"/>
            <w:noWrap/>
            <w:hideMark/>
          </w:tcPr>
          <w:p w14:paraId="1C0BB20A" w14:textId="643B16D8" w:rsidR="007C1449" w:rsidRPr="00625285" w:rsidRDefault="007C1449" w:rsidP="00625285">
            <w:pPr>
              <w:tabs>
                <w:tab w:val="left" w:pos="90"/>
                <w:tab w:val="left" w:pos="450"/>
              </w:tabs>
              <w:ind w:left="270" w:hanging="270"/>
              <w:rPr>
                <w:b/>
                <w:bCs/>
              </w:rPr>
            </w:pPr>
            <w:r w:rsidRPr="00625285">
              <w:rPr>
                <w:rFonts w:hint="eastAsia"/>
                <w:b/>
                <w:bCs/>
              </w:rPr>
              <w:t>Effect</w:t>
            </w:r>
            <w:r>
              <w:rPr>
                <w:b/>
                <w:bCs/>
              </w:rPr>
              <w:t xml:space="preserve"> r</w:t>
            </w:r>
            <w:r w:rsidRPr="00625285">
              <w:rPr>
                <w:rFonts w:hint="eastAsia"/>
                <w:b/>
                <w:bCs/>
              </w:rPr>
              <w:t>ange</w:t>
            </w:r>
          </w:p>
        </w:tc>
        <w:tc>
          <w:tcPr>
            <w:tcW w:w="1243" w:type="pct"/>
            <w:noWrap/>
            <w:hideMark/>
          </w:tcPr>
          <w:p w14:paraId="04C55A69" w14:textId="6D867A36" w:rsidR="007C1449" w:rsidRPr="00625285" w:rsidRDefault="007C1449" w:rsidP="00625285">
            <w:pPr>
              <w:tabs>
                <w:tab w:val="left" w:pos="90"/>
                <w:tab w:val="left" w:pos="450"/>
              </w:tabs>
              <w:ind w:left="270" w:hanging="270"/>
              <w:rPr>
                <w:b/>
                <w:bCs/>
              </w:rPr>
            </w:pPr>
            <w:r w:rsidRPr="00625285">
              <w:rPr>
                <w:rFonts w:hint="eastAsia"/>
                <w:b/>
                <w:bCs/>
              </w:rPr>
              <w:t>Threshold</w:t>
            </w:r>
            <w:r>
              <w:rPr>
                <w:b/>
                <w:bCs/>
              </w:rPr>
              <w:t xml:space="preserve"> v</w:t>
            </w:r>
            <w:r w:rsidRPr="00625285">
              <w:rPr>
                <w:rFonts w:hint="eastAsia"/>
                <w:b/>
                <w:bCs/>
              </w:rPr>
              <w:t>alue</w:t>
            </w:r>
          </w:p>
        </w:tc>
        <w:tc>
          <w:tcPr>
            <w:tcW w:w="853" w:type="pct"/>
            <w:noWrap/>
            <w:hideMark/>
          </w:tcPr>
          <w:p w14:paraId="222A2538" w14:textId="5F467647" w:rsidR="007C1449" w:rsidRPr="00625285" w:rsidRDefault="007C1449" w:rsidP="00625285">
            <w:pPr>
              <w:tabs>
                <w:tab w:val="left" w:pos="90"/>
                <w:tab w:val="left" w:pos="450"/>
              </w:tabs>
              <w:ind w:left="270" w:hanging="270"/>
              <w:rPr>
                <w:b/>
                <w:bCs/>
              </w:rPr>
            </w:pPr>
            <w:r w:rsidRPr="00625285">
              <w:rPr>
                <w:rFonts w:hint="eastAsia"/>
                <w:b/>
                <w:bCs/>
              </w:rPr>
              <w:t>Max</w:t>
            </w:r>
            <w:r>
              <w:rPr>
                <w:b/>
                <w:bCs/>
              </w:rPr>
              <w:t xml:space="preserve"> s</w:t>
            </w:r>
            <w:r w:rsidRPr="00625285">
              <w:rPr>
                <w:rFonts w:hint="eastAsia"/>
                <w:b/>
                <w:bCs/>
              </w:rPr>
              <w:t>lope</w:t>
            </w:r>
          </w:p>
        </w:tc>
      </w:tr>
      <w:tr w:rsidR="007C1449" w:rsidRPr="00625285" w14:paraId="01356CC3" w14:textId="77777777" w:rsidTr="007C1449">
        <w:trPr>
          <w:trHeight w:val="280"/>
        </w:trPr>
        <w:tc>
          <w:tcPr>
            <w:tcW w:w="1895" w:type="pct"/>
            <w:noWrap/>
            <w:hideMark/>
          </w:tcPr>
          <w:p w14:paraId="21903078" w14:textId="2D92E7FA" w:rsidR="007C1449" w:rsidRPr="00625285" w:rsidRDefault="007C1449" w:rsidP="00625285">
            <w:pPr>
              <w:tabs>
                <w:tab w:val="left" w:pos="90"/>
                <w:tab w:val="left" w:pos="450"/>
              </w:tabs>
              <w:ind w:left="270" w:hanging="270"/>
            </w:pPr>
            <w:r w:rsidRPr="00625285">
              <w:rPr>
                <w:rFonts w:hint="eastAsia"/>
              </w:rPr>
              <w:t>Alanine</w:t>
            </w:r>
            <w:r>
              <w:rPr>
                <w:rFonts w:hint="eastAsia"/>
              </w:rPr>
              <w:t xml:space="preserve"> </w:t>
            </w:r>
            <w:r w:rsidRPr="00625285">
              <w:rPr>
                <w:rFonts w:hint="eastAsia"/>
              </w:rPr>
              <w:t>transaminase</w:t>
            </w:r>
            <w:r>
              <w:t xml:space="preserve"> </w:t>
            </w:r>
            <w:r w:rsidRPr="007C1449">
              <w:t>(U/L)</w:t>
            </w:r>
          </w:p>
        </w:tc>
        <w:tc>
          <w:tcPr>
            <w:tcW w:w="1010" w:type="pct"/>
            <w:noWrap/>
            <w:hideMark/>
          </w:tcPr>
          <w:p w14:paraId="33A02571" w14:textId="77777777" w:rsidR="007C1449" w:rsidRPr="00625285" w:rsidRDefault="007C1449" w:rsidP="00625285">
            <w:pPr>
              <w:tabs>
                <w:tab w:val="left" w:pos="90"/>
                <w:tab w:val="left" w:pos="450"/>
              </w:tabs>
              <w:ind w:left="270" w:hanging="270"/>
            </w:pPr>
            <w:r w:rsidRPr="00625285">
              <w:rPr>
                <w:rFonts w:hint="eastAsia"/>
              </w:rPr>
              <w:t>0.0015</w:t>
            </w:r>
          </w:p>
        </w:tc>
        <w:tc>
          <w:tcPr>
            <w:tcW w:w="1243" w:type="pct"/>
            <w:noWrap/>
            <w:hideMark/>
          </w:tcPr>
          <w:p w14:paraId="3B4C64B7" w14:textId="77777777" w:rsidR="007C1449" w:rsidRPr="00625285" w:rsidRDefault="007C1449" w:rsidP="00625285">
            <w:pPr>
              <w:tabs>
                <w:tab w:val="left" w:pos="90"/>
                <w:tab w:val="left" w:pos="450"/>
              </w:tabs>
              <w:ind w:left="270" w:hanging="270"/>
            </w:pPr>
            <w:r w:rsidRPr="00625285">
              <w:rPr>
                <w:rFonts w:hint="eastAsia"/>
              </w:rPr>
              <w:t>47.8682</w:t>
            </w:r>
          </w:p>
        </w:tc>
        <w:tc>
          <w:tcPr>
            <w:tcW w:w="853" w:type="pct"/>
            <w:noWrap/>
            <w:hideMark/>
          </w:tcPr>
          <w:p w14:paraId="7CC0882F" w14:textId="77777777" w:rsidR="007C1449" w:rsidRPr="00625285" w:rsidRDefault="007C1449" w:rsidP="00625285">
            <w:pPr>
              <w:tabs>
                <w:tab w:val="left" w:pos="90"/>
                <w:tab w:val="left" w:pos="450"/>
              </w:tabs>
              <w:ind w:left="270" w:hanging="270"/>
            </w:pPr>
            <w:r w:rsidRPr="00625285">
              <w:rPr>
                <w:rFonts w:hint="eastAsia"/>
              </w:rPr>
              <w:t>-0.0006</w:t>
            </w:r>
          </w:p>
        </w:tc>
      </w:tr>
      <w:tr w:rsidR="007C1449" w:rsidRPr="00625285" w14:paraId="5772EBF7" w14:textId="77777777" w:rsidTr="007C1449">
        <w:trPr>
          <w:trHeight w:val="280"/>
        </w:trPr>
        <w:tc>
          <w:tcPr>
            <w:tcW w:w="1895" w:type="pct"/>
            <w:noWrap/>
            <w:hideMark/>
          </w:tcPr>
          <w:p w14:paraId="799A27B7" w14:textId="659F71A2" w:rsidR="007C1449" w:rsidRPr="00625285" w:rsidRDefault="007C1449" w:rsidP="00625285">
            <w:pPr>
              <w:tabs>
                <w:tab w:val="left" w:pos="90"/>
                <w:tab w:val="left" w:pos="450"/>
              </w:tabs>
              <w:ind w:left="270" w:hanging="270"/>
            </w:pPr>
            <w:r w:rsidRPr="00625285">
              <w:rPr>
                <w:rFonts w:hint="eastAsia"/>
              </w:rPr>
              <w:t>Albumin</w:t>
            </w:r>
            <w:r>
              <w:t xml:space="preserve"> </w:t>
            </w:r>
            <w:r w:rsidRPr="007C1449">
              <w:rPr>
                <w:lang w:val="en-US"/>
              </w:rPr>
              <w:t>(g/L)</w:t>
            </w:r>
          </w:p>
        </w:tc>
        <w:tc>
          <w:tcPr>
            <w:tcW w:w="1010" w:type="pct"/>
            <w:noWrap/>
            <w:hideMark/>
          </w:tcPr>
          <w:p w14:paraId="29F27E23" w14:textId="77777777" w:rsidR="007C1449" w:rsidRPr="00625285" w:rsidRDefault="007C1449" w:rsidP="00625285">
            <w:pPr>
              <w:tabs>
                <w:tab w:val="left" w:pos="90"/>
                <w:tab w:val="left" w:pos="450"/>
              </w:tabs>
              <w:ind w:left="270" w:hanging="270"/>
            </w:pPr>
            <w:r w:rsidRPr="00625285">
              <w:rPr>
                <w:rFonts w:hint="eastAsia"/>
              </w:rPr>
              <w:t>0.0071</w:t>
            </w:r>
          </w:p>
        </w:tc>
        <w:tc>
          <w:tcPr>
            <w:tcW w:w="1243" w:type="pct"/>
            <w:noWrap/>
            <w:hideMark/>
          </w:tcPr>
          <w:p w14:paraId="13CA77A6" w14:textId="77777777" w:rsidR="007C1449" w:rsidRPr="00625285" w:rsidRDefault="007C1449" w:rsidP="00625285">
            <w:pPr>
              <w:tabs>
                <w:tab w:val="left" w:pos="90"/>
                <w:tab w:val="left" w:pos="450"/>
              </w:tabs>
              <w:ind w:left="270" w:hanging="270"/>
            </w:pPr>
            <w:r w:rsidRPr="00625285">
              <w:rPr>
                <w:rFonts w:hint="eastAsia"/>
              </w:rPr>
              <w:t>30.3101</w:t>
            </w:r>
          </w:p>
        </w:tc>
        <w:tc>
          <w:tcPr>
            <w:tcW w:w="853" w:type="pct"/>
            <w:noWrap/>
            <w:hideMark/>
          </w:tcPr>
          <w:p w14:paraId="595CC809" w14:textId="77777777" w:rsidR="007C1449" w:rsidRPr="00625285" w:rsidRDefault="007C1449" w:rsidP="00625285">
            <w:pPr>
              <w:tabs>
                <w:tab w:val="left" w:pos="90"/>
                <w:tab w:val="left" w:pos="450"/>
              </w:tabs>
              <w:ind w:left="270" w:hanging="270"/>
            </w:pPr>
            <w:r w:rsidRPr="00625285">
              <w:rPr>
                <w:rFonts w:hint="eastAsia"/>
              </w:rPr>
              <w:t>-0.0036</w:t>
            </w:r>
          </w:p>
        </w:tc>
      </w:tr>
      <w:tr w:rsidR="007C1449" w:rsidRPr="00625285" w14:paraId="6172B123" w14:textId="77777777" w:rsidTr="007C1449">
        <w:trPr>
          <w:trHeight w:val="280"/>
        </w:trPr>
        <w:tc>
          <w:tcPr>
            <w:tcW w:w="1895" w:type="pct"/>
            <w:noWrap/>
            <w:hideMark/>
          </w:tcPr>
          <w:p w14:paraId="6ED355BE" w14:textId="13823BAD" w:rsidR="007C1449" w:rsidRPr="00625285" w:rsidRDefault="007C1449" w:rsidP="00625285">
            <w:pPr>
              <w:tabs>
                <w:tab w:val="left" w:pos="90"/>
                <w:tab w:val="left" w:pos="450"/>
              </w:tabs>
              <w:ind w:left="270" w:hanging="270"/>
            </w:pPr>
            <w:r w:rsidRPr="00625285">
              <w:rPr>
                <w:rFonts w:hint="eastAsia"/>
              </w:rPr>
              <w:t>CRP</w:t>
            </w:r>
            <w:r>
              <w:t xml:space="preserve"> </w:t>
            </w:r>
            <w:r w:rsidRPr="007C1449">
              <w:rPr>
                <w:lang w:val="en-US"/>
              </w:rPr>
              <w:t>(mg/</w:t>
            </w:r>
            <w:r>
              <w:rPr>
                <w:lang w:val="en-US"/>
              </w:rPr>
              <w:t>d</w:t>
            </w:r>
            <w:r w:rsidRPr="007C1449">
              <w:rPr>
                <w:lang w:val="en-US"/>
              </w:rPr>
              <w:t>L)</w:t>
            </w:r>
          </w:p>
        </w:tc>
        <w:tc>
          <w:tcPr>
            <w:tcW w:w="1010" w:type="pct"/>
            <w:noWrap/>
            <w:hideMark/>
          </w:tcPr>
          <w:p w14:paraId="3C8D5342" w14:textId="77777777" w:rsidR="007C1449" w:rsidRPr="00625285" w:rsidRDefault="007C1449" w:rsidP="00625285">
            <w:pPr>
              <w:tabs>
                <w:tab w:val="left" w:pos="90"/>
                <w:tab w:val="left" w:pos="450"/>
              </w:tabs>
              <w:ind w:left="270" w:hanging="270"/>
            </w:pPr>
            <w:r w:rsidRPr="00625285">
              <w:rPr>
                <w:rFonts w:hint="eastAsia"/>
              </w:rPr>
              <w:t>0.0132</w:t>
            </w:r>
          </w:p>
        </w:tc>
        <w:tc>
          <w:tcPr>
            <w:tcW w:w="1243" w:type="pct"/>
            <w:noWrap/>
            <w:hideMark/>
          </w:tcPr>
          <w:p w14:paraId="20247E53" w14:textId="77777777" w:rsidR="007C1449" w:rsidRPr="00625285" w:rsidRDefault="007C1449" w:rsidP="00625285">
            <w:pPr>
              <w:tabs>
                <w:tab w:val="left" w:pos="90"/>
                <w:tab w:val="left" w:pos="450"/>
              </w:tabs>
              <w:ind w:left="270" w:hanging="270"/>
            </w:pPr>
            <w:r w:rsidRPr="00625285">
              <w:rPr>
                <w:rFonts w:hint="eastAsia"/>
              </w:rPr>
              <w:t>7.1048</w:t>
            </w:r>
          </w:p>
        </w:tc>
        <w:tc>
          <w:tcPr>
            <w:tcW w:w="853" w:type="pct"/>
            <w:noWrap/>
            <w:hideMark/>
          </w:tcPr>
          <w:p w14:paraId="330EFFA8" w14:textId="77777777" w:rsidR="007C1449" w:rsidRPr="00625285" w:rsidRDefault="007C1449" w:rsidP="00625285">
            <w:pPr>
              <w:tabs>
                <w:tab w:val="left" w:pos="90"/>
                <w:tab w:val="left" w:pos="450"/>
              </w:tabs>
              <w:ind w:left="270" w:hanging="270"/>
            </w:pPr>
            <w:r w:rsidRPr="00625285">
              <w:rPr>
                <w:rFonts w:hint="eastAsia"/>
              </w:rPr>
              <w:t>0.0053</w:t>
            </w:r>
          </w:p>
        </w:tc>
      </w:tr>
      <w:tr w:rsidR="007C1449" w:rsidRPr="00625285" w14:paraId="71C29E01" w14:textId="77777777" w:rsidTr="007C1449">
        <w:trPr>
          <w:trHeight w:val="280"/>
        </w:trPr>
        <w:tc>
          <w:tcPr>
            <w:tcW w:w="1895" w:type="pct"/>
            <w:noWrap/>
            <w:hideMark/>
          </w:tcPr>
          <w:p w14:paraId="08027525" w14:textId="707CB588" w:rsidR="007C1449" w:rsidRPr="00625285" w:rsidRDefault="007C1449" w:rsidP="00625285">
            <w:pPr>
              <w:tabs>
                <w:tab w:val="left" w:pos="90"/>
                <w:tab w:val="left" w:pos="450"/>
              </w:tabs>
              <w:ind w:left="270" w:hanging="270"/>
            </w:pPr>
            <w:r w:rsidRPr="00625285">
              <w:rPr>
                <w:rFonts w:hint="eastAsia"/>
              </w:rPr>
              <w:t>Creatinine</w:t>
            </w:r>
            <w:r w:rsidRPr="007C1449">
              <w:rPr>
                <w:lang w:val="en-US"/>
              </w:rPr>
              <w:t xml:space="preserve"> (µmol/L)</w:t>
            </w:r>
          </w:p>
        </w:tc>
        <w:tc>
          <w:tcPr>
            <w:tcW w:w="1010" w:type="pct"/>
            <w:noWrap/>
            <w:hideMark/>
          </w:tcPr>
          <w:p w14:paraId="6154AF5B" w14:textId="77777777" w:rsidR="007C1449" w:rsidRPr="00625285" w:rsidRDefault="007C1449" w:rsidP="00625285">
            <w:pPr>
              <w:tabs>
                <w:tab w:val="left" w:pos="90"/>
                <w:tab w:val="left" w:pos="450"/>
              </w:tabs>
              <w:ind w:left="270" w:hanging="270"/>
            </w:pPr>
            <w:r w:rsidRPr="00625285">
              <w:rPr>
                <w:rFonts w:hint="eastAsia"/>
              </w:rPr>
              <w:t>0.0054</w:t>
            </w:r>
          </w:p>
        </w:tc>
        <w:tc>
          <w:tcPr>
            <w:tcW w:w="1243" w:type="pct"/>
            <w:noWrap/>
            <w:hideMark/>
          </w:tcPr>
          <w:p w14:paraId="679B518C" w14:textId="77777777" w:rsidR="007C1449" w:rsidRPr="00625285" w:rsidRDefault="007C1449" w:rsidP="00625285">
            <w:pPr>
              <w:tabs>
                <w:tab w:val="left" w:pos="90"/>
                <w:tab w:val="left" w:pos="450"/>
              </w:tabs>
              <w:ind w:left="270" w:hanging="270"/>
            </w:pPr>
            <w:r w:rsidRPr="00625285">
              <w:rPr>
                <w:rFonts w:hint="eastAsia"/>
              </w:rPr>
              <w:t>95.3469</w:t>
            </w:r>
          </w:p>
        </w:tc>
        <w:tc>
          <w:tcPr>
            <w:tcW w:w="853" w:type="pct"/>
            <w:noWrap/>
            <w:hideMark/>
          </w:tcPr>
          <w:p w14:paraId="4C945661" w14:textId="77777777" w:rsidR="007C1449" w:rsidRPr="00625285" w:rsidRDefault="007C1449" w:rsidP="00625285">
            <w:pPr>
              <w:tabs>
                <w:tab w:val="left" w:pos="90"/>
                <w:tab w:val="left" w:pos="450"/>
              </w:tabs>
              <w:ind w:left="270" w:hanging="270"/>
            </w:pPr>
            <w:r w:rsidRPr="00625285">
              <w:rPr>
                <w:rFonts w:hint="eastAsia"/>
              </w:rPr>
              <w:t>0.0008</w:t>
            </w:r>
          </w:p>
        </w:tc>
      </w:tr>
      <w:tr w:rsidR="007C1449" w:rsidRPr="00625285" w14:paraId="5A67143C" w14:textId="77777777" w:rsidTr="007C1449">
        <w:trPr>
          <w:trHeight w:val="280"/>
        </w:trPr>
        <w:tc>
          <w:tcPr>
            <w:tcW w:w="1895" w:type="pct"/>
            <w:noWrap/>
            <w:hideMark/>
          </w:tcPr>
          <w:p w14:paraId="5234733D" w14:textId="20296D43" w:rsidR="007C1449" w:rsidRPr="00625285" w:rsidRDefault="007C1449" w:rsidP="00625285">
            <w:pPr>
              <w:tabs>
                <w:tab w:val="left" w:pos="90"/>
                <w:tab w:val="left" w:pos="450"/>
              </w:tabs>
              <w:ind w:left="270" w:hanging="270"/>
            </w:pPr>
            <w:r w:rsidRPr="00625285">
              <w:rPr>
                <w:rFonts w:hint="eastAsia"/>
              </w:rPr>
              <w:t>ESR</w:t>
            </w:r>
            <w:r>
              <w:t xml:space="preserve"> </w:t>
            </w:r>
            <w:r w:rsidRPr="007C1449">
              <w:rPr>
                <w:lang w:val="en-US"/>
              </w:rPr>
              <w:t>(mm/</w:t>
            </w:r>
            <w:proofErr w:type="spellStart"/>
            <w:r w:rsidRPr="007C1449">
              <w:rPr>
                <w:lang w:val="en-US"/>
              </w:rPr>
              <w:t>hr</w:t>
            </w:r>
            <w:proofErr w:type="spellEnd"/>
            <w:r w:rsidRPr="007C1449">
              <w:rPr>
                <w:lang w:val="en-US"/>
              </w:rPr>
              <w:t>)</w:t>
            </w:r>
          </w:p>
        </w:tc>
        <w:tc>
          <w:tcPr>
            <w:tcW w:w="1010" w:type="pct"/>
            <w:noWrap/>
            <w:hideMark/>
          </w:tcPr>
          <w:p w14:paraId="4135D423" w14:textId="77777777" w:rsidR="007C1449" w:rsidRPr="00625285" w:rsidRDefault="007C1449" w:rsidP="00625285">
            <w:pPr>
              <w:tabs>
                <w:tab w:val="left" w:pos="90"/>
                <w:tab w:val="left" w:pos="450"/>
              </w:tabs>
              <w:ind w:left="270" w:hanging="270"/>
            </w:pPr>
            <w:r w:rsidRPr="00625285">
              <w:rPr>
                <w:rFonts w:hint="eastAsia"/>
              </w:rPr>
              <w:t>0.0089</w:t>
            </w:r>
          </w:p>
        </w:tc>
        <w:tc>
          <w:tcPr>
            <w:tcW w:w="1243" w:type="pct"/>
            <w:noWrap/>
            <w:hideMark/>
          </w:tcPr>
          <w:p w14:paraId="3A0CC7CA" w14:textId="77777777" w:rsidR="007C1449" w:rsidRPr="00625285" w:rsidRDefault="007C1449" w:rsidP="00625285">
            <w:pPr>
              <w:tabs>
                <w:tab w:val="left" w:pos="90"/>
                <w:tab w:val="left" w:pos="450"/>
              </w:tabs>
              <w:ind w:left="270" w:hanging="270"/>
            </w:pPr>
            <w:r w:rsidRPr="00625285">
              <w:rPr>
                <w:rFonts w:hint="eastAsia"/>
              </w:rPr>
              <w:t>103.0070</w:t>
            </w:r>
          </w:p>
        </w:tc>
        <w:tc>
          <w:tcPr>
            <w:tcW w:w="853" w:type="pct"/>
            <w:noWrap/>
            <w:hideMark/>
          </w:tcPr>
          <w:p w14:paraId="17595D90" w14:textId="77777777" w:rsidR="007C1449" w:rsidRPr="00625285" w:rsidRDefault="007C1449" w:rsidP="00625285">
            <w:pPr>
              <w:tabs>
                <w:tab w:val="left" w:pos="90"/>
                <w:tab w:val="left" w:pos="450"/>
              </w:tabs>
              <w:ind w:left="270" w:hanging="270"/>
            </w:pPr>
            <w:r w:rsidRPr="00625285">
              <w:rPr>
                <w:rFonts w:hint="eastAsia"/>
              </w:rPr>
              <w:t>0.0005</w:t>
            </w:r>
          </w:p>
        </w:tc>
      </w:tr>
      <w:tr w:rsidR="007C1449" w:rsidRPr="00625285" w14:paraId="0C345315" w14:textId="77777777" w:rsidTr="007C1449">
        <w:trPr>
          <w:trHeight w:val="280"/>
        </w:trPr>
        <w:tc>
          <w:tcPr>
            <w:tcW w:w="1895" w:type="pct"/>
            <w:noWrap/>
            <w:hideMark/>
          </w:tcPr>
          <w:p w14:paraId="3F80211B" w14:textId="3482E2BB" w:rsidR="007C1449" w:rsidRPr="00625285" w:rsidRDefault="007C1449" w:rsidP="00625285">
            <w:pPr>
              <w:tabs>
                <w:tab w:val="left" w:pos="90"/>
                <w:tab w:val="left" w:pos="450"/>
              </w:tabs>
              <w:ind w:left="270" w:hanging="270"/>
            </w:pPr>
            <w:r w:rsidRPr="00625285">
              <w:rPr>
                <w:rFonts w:hint="eastAsia"/>
              </w:rPr>
              <w:t>Lymphocytes</w:t>
            </w:r>
            <w:r w:rsidRPr="007C1449">
              <w:rPr>
                <w:lang w:val="en-US"/>
              </w:rPr>
              <w:t xml:space="preserve"> (%)</w:t>
            </w:r>
          </w:p>
        </w:tc>
        <w:tc>
          <w:tcPr>
            <w:tcW w:w="1010" w:type="pct"/>
            <w:noWrap/>
            <w:hideMark/>
          </w:tcPr>
          <w:p w14:paraId="3182E472" w14:textId="77777777" w:rsidR="007C1449" w:rsidRPr="00625285" w:rsidRDefault="007C1449" w:rsidP="00625285">
            <w:pPr>
              <w:tabs>
                <w:tab w:val="left" w:pos="90"/>
                <w:tab w:val="left" w:pos="450"/>
              </w:tabs>
              <w:ind w:left="270" w:hanging="270"/>
            </w:pPr>
            <w:r w:rsidRPr="00625285">
              <w:rPr>
                <w:rFonts w:hint="eastAsia"/>
              </w:rPr>
              <w:t>0.0089</w:t>
            </w:r>
          </w:p>
        </w:tc>
        <w:tc>
          <w:tcPr>
            <w:tcW w:w="1243" w:type="pct"/>
            <w:noWrap/>
            <w:hideMark/>
          </w:tcPr>
          <w:p w14:paraId="0560FC97" w14:textId="77777777" w:rsidR="007C1449" w:rsidRPr="00625285" w:rsidRDefault="007C1449" w:rsidP="00625285">
            <w:pPr>
              <w:tabs>
                <w:tab w:val="left" w:pos="90"/>
                <w:tab w:val="left" w:pos="450"/>
              </w:tabs>
              <w:ind w:left="270" w:hanging="270"/>
            </w:pPr>
            <w:r w:rsidRPr="00625285">
              <w:rPr>
                <w:rFonts w:hint="eastAsia"/>
              </w:rPr>
              <w:t>23.5842</w:t>
            </w:r>
          </w:p>
        </w:tc>
        <w:tc>
          <w:tcPr>
            <w:tcW w:w="853" w:type="pct"/>
            <w:noWrap/>
            <w:hideMark/>
          </w:tcPr>
          <w:p w14:paraId="74C6DDB5" w14:textId="77777777" w:rsidR="007C1449" w:rsidRPr="00625285" w:rsidRDefault="007C1449" w:rsidP="00625285">
            <w:pPr>
              <w:tabs>
                <w:tab w:val="left" w:pos="90"/>
                <w:tab w:val="left" w:pos="450"/>
              </w:tabs>
              <w:ind w:left="270" w:hanging="270"/>
            </w:pPr>
            <w:r w:rsidRPr="00625285">
              <w:rPr>
                <w:rFonts w:hint="eastAsia"/>
              </w:rPr>
              <w:t>-0.0012</w:t>
            </w:r>
          </w:p>
        </w:tc>
      </w:tr>
      <w:tr w:rsidR="007C1449" w:rsidRPr="00625285" w14:paraId="0882D7DF" w14:textId="77777777" w:rsidTr="007C1449">
        <w:trPr>
          <w:trHeight w:val="280"/>
        </w:trPr>
        <w:tc>
          <w:tcPr>
            <w:tcW w:w="1895" w:type="pct"/>
            <w:noWrap/>
            <w:hideMark/>
          </w:tcPr>
          <w:p w14:paraId="4E63F683" w14:textId="16FA636B" w:rsidR="007C1449" w:rsidRPr="00625285" w:rsidRDefault="007C1449" w:rsidP="00625285">
            <w:pPr>
              <w:tabs>
                <w:tab w:val="left" w:pos="90"/>
                <w:tab w:val="left" w:pos="450"/>
              </w:tabs>
              <w:ind w:left="270" w:hanging="270"/>
            </w:pPr>
            <w:r w:rsidRPr="00625285">
              <w:rPr>
                <w:rFonts w:hint="eastAsia"/>
              </w:rPr>
              <w:t>Platelet</w:t>
            </w:r>
            <w:r w:rsidRPr="007C1449">
              <w:rPr>
                <w:lang w:val="en-US"/>
              </w:rPr>
              <w:t xml:space="preserve"> (×10⁹/L)</w:t>
            </w:r>
          </w:p>
        </w:tc>
        <w:tc>
          <w:tcPr>
            <w:tcW w:w="1010" w:type="pct"/>
            <w:noWrap/>
            <w:hideMark/>
          </w:tcPr>
          <w:p w14:paraId="6BF4EE08" w14:textId="77777777" w:rsidR="007C1449" w:rsidRPr="00625285" w:rsidRDefault="007C1449" w:rsidP="00625285">
            <w:pPr>
              <w:tabs>
                <w:tab w:val="left" w:pos="90"/>
                <w:tab w:val="left" w:pos="450"/>
              </w:tabs>
              <w:ind w:left="270" w:hanging="270"/>
            </w:pPr>
            <w:r w:rsidRPr="00625285">
              <w:rPr>
                <w:rFonts w:hint="eastAsia"/>
              </w:rPr>
              <w:t>0.0047</w:t>
            </w:r>
          </w:p>
        </w:tc>
        <w:tc>
          <w:tcPr>
            <w:tcW w:w="1243" w:type="pct"/>
            <w:noWrap/>
            <w:hideMark/>
          </w:tcPr>
          <w:p w14:paraId="324F3A40" w14:textId="77777777" w:rsidR="007C1449" w:rsidRPr="00625285" w:rsidRDefault="007C1449" w:rsidP="00625285">
            <w:pPr>
              <w:tabs>
                <w:tab w:val="left" w:pos="90"/>
                <w:tab w:val="left" w:pos="450"/>
              </w:tabs>
              <w:ind w:left="270" w:hanging="270"/>
            </w:pPr>
            <w:r w:rsidRPr="00625285">
              <w:rPr>
                <w:rFonts w:hint="eastAsia"/>
              </w:rPr>
              <w:t>191.1661</w:t>
            </w:r>
          </w:p>
        </w:tc>
        <w:tc>
          <w:tcPr>
            <w:tcW w:w="853" w:type="pct"/>
            <w:noWrap/>
            <w:hideMark/>
          </w:tcPr>
          <w:p w14:paraId="247A7262" w14:textId="77777777" w:rsidR="007C1449" w:rsidRPr="00625285" w:rsidRDefault="007C1449" w:rsidP="00625285">
            <w:pPr>
              <w:tabs>
                <w:tab w:val="left" w:pos="90"/>
                <w:tab w:val="left" w:pos="450"/>
              </w:tabs>
              <w:ind w:left="270" w:hanging="270"/>
            </w:pPr>
            <w:r w:rsidRPr="00625285">
              <w:rPr>
                <w:rFonts w:hint="eastAsia"/>
              </w:rPr>
              <w:t>-0.0001</w:t>
            </w:r>
          </w:p>
        </w:tc>
      </w:tr>
      <w:tr w:rsidR="007C1449" w:rsidRPr="00625285" w14:paraId="7E496596" w14:textId="77777777" w:rsidTr="007C1449">
        <w:trPr>
          <w:trHeight w:val="280"/>
        </w:trPr>
        <w:tc>
          <w:tcPr>
            <w:tcW w:w="1895" w:type="pct"/>
            <w:noWrap/>
            <w:hideMark/>
          </w:tcPr>
          <w:p w14:paraId="1EA03751" w14:textId="77C710FF" w:rsidR="007C1449" w:rsidRPr="00625285" w:rsidRDefault="007C1449" w:rsidP="00625285">
            <w:pPr>
              <w:tabs>
                <w:tab w:val="left" w:pos="90"/>
                <w:tab w:val="left" w:pos="450"/>
              </w:tabs>
              <w:ind w:left="270" w:hanging="270"/>
            </w:pPr>
            <w:r w:rsidRPr="00625285">
              <w:rPr>
                <w:rFonts w:hint="eastAsia"/>
              </w:rPr>
              <w:t>Red</w:t>
            </w:r>
            <w:r>
              <w:rPr>
                <w:rFonts w:hint="eastAsia"/>
              </w:rPr>
              <w:t xml:space="preserve"> </w:t>
            </w:r>
            <w:r w:rsidRPr="00625285">
              <w:rPr>
                <w:rFonts w:hint="eastAsia"/>
              </w:rPr>
              <w:t>blood</w:t>
            </w:r>
            <w:r>
              <w:rPr>
                <w:rFonts w:hint="eastAsia"/>
              </w:rPr>
              <w:t xml:space="preserve"> </w:t>
            </w:r>
            <w:r w:rsidRPr="00625285">
              <w:rPr>
                <w:rFonts w:hint="eastAsia"/>
              </w:rPr>
              <w:t>cell</w:t>
            </w:r>
            <w:r w:rsidRPr="007C1449">
              <w:rPr>
                <w:lang w:val="en-US"/>
              </w:rPr>
              <w:t xml:space="preserve"> (×10¹²/L)</w:t>
            </w:r>
          </w:p>
        </w:tc>
        <w:tc>
          <w:tcPr>
            <w:tcW w:w="1010" w:type="pct"/>
            <w:noWrap/>
            <w:hideMark/>
          </w:tcPr>
          <w:p w14:paraId="0376E5D6" w14:textId="77777777" w:rsidR="007C1449" w:rsidRPr="00625285" w:rsidRDefault="007C1449" w:rsidP="00625285">
            <w:pPr>
              <w:tabs>
                <w:tab w:val="left" w:pos="90"/>
                <w:tab w:val="left" w:pos="450"/>
              </w:tabs>
              <w:ind w:left="270" w:hanging="270"/>
            </w:pPr>
            <w:r w:rsidRPr="00625285">
              <w:rPr>
                <w:rFonts w:hint="eastAsia"/>
              </w:rPr>
              <w:t>0.0094</w:t>
            </w:r>
          </w:p>
        </w:tc>
        <w:tc>
          <w:tcPr>
            <w:tcW w:w="1243" w:type="pct"/>
            <w:noWrap/>
            <w:hideMark/>
          </w:tcPr>
          <w:p w14:paraId="7A99ED28" w14:textId="77777777" w:rsidR="007C1449" w:rsidRPr="00625285" w:rsidRDefault="007C1449" w:rsidP="00625285">
            <w:pPr>
              <w:tabs>
                <w:tab w:val="left" w:pos="90"/>
                <w:tab w:val="left" w:pos="450"/>
              </w:tabs>
              <w:ind w:left="270" w:hanging="270"/>
            </w:pPr>
            <w:r w:rsidRPr="00625285">
              <w:rPr>
                <w:rFonts w:hint="eastAsia"/>
              </w:rPr>
              <w:t>3.4515</w:t>
            </w:r>
          </w:p>
        </w:tc>
        <w:tc>
          <w:tcPr>
            <w:tcW w:w="853" w:type="pct"/>
            <w:noWrap/>
            <w:hideMark/>
          </w:tcPr>
          <w:p w14:paraId="7E2C230B" w14:textId="77777777" w:rsidR="007C1449" w:rsidRPr="00625285" w:rsidRDefault="007C1449" w:rsidP="00625285">
            <w:pPr>
              <w:tabs>
                <w:tab w:val="left" w:pos="90"/>
                <w:tab w:val="left" w:pos="450"/>
              </w:tabs>
              <w:ind w:left="270" w:hanging="270"/>
            </w:pPr>
            <w:r w:rsidRPr="00625285">
              <w:rPr>
                <w:rFonts w:hint="eastAsia"/>
              </w:rPr>
              <w:t>-0.0305</w:t>
            </w:r>
          </w:p>
        </w:tc>
      </w:tr>
      <w:tr w:rsidR="007C1449" w:rsidRPr="00625285" w14:paraId="30DD9195" w14:textId="77777777" w:rsidTr="007C1449">
        <w:trPr>
          <w:trHeight w:val="280"/>
        </w:trPr>
        <w:tc>
          <w:tcPr>
            <w:tcW w:w="1895" w:type="pct"/>
            <w:noWrap/>
            <w:hideMark/>
          </w:tcPr>
          <w:p w14:paraId="60CB30CA" w14:textId="4AB5AD6E" w:rsidR="007C1449" w:rsidRPr="00625285" w:rsidRDefault="007C1449" w:rsidP="00625285">
            <w:pPr>
              <w:tabs>
                <w:tab w:val="left" w:pos="90"/>
                <w:tab w:val="left" w:pos="450"/>
              </w:tabs>
              <w:ind w:left="270" w:hanging="270"/>
            </w:pPr>
            <w:r w:rsidRPr="00625285">
              <w:rPr>
                <w:rFonts w:hint="eastAsia"/>
              </w:rPr>
              <w:t>Total</w:t>
            </w:r>
            <w:r>
              <w:rPr>
                <w:rFonts w:hint="eastAsia"/>
              </w:rPr>
              <w:t xml:space="preserve"> b</w:t>
            </w:r>
            <w:r w:rsidRPr="00625285">
              <w:rPr>
                <w:rFonts w:hint="eastAsia"/>
              </w:rPr>
              <w:t>ilirubin</w:t>
            </w:r>
            <w:r w:rsidRPr="007C1449">
              <w:rPr>
                <w:lang w:val="en-US"/>
              </w:rPr>
              <w:t xml:space="preserve"> (µmol/L)</w:t>
            </w:r>
          </w:p>
        </w:tc>
        <w:tc>
          <w:tcPr>
            <w:tcW w:w="1010" w:type="pct"/>
            <w:noWrap/>
            <w:hideMark/>
          </w:tcPr>
          <w:p w14:paraId="6E1B949D" w14:textId="77777777" w:rsidR="007C1449" w:rsidRPr="00625285" w:rsidRDefault="007C1449" w:rsidP="00625285">
            <w:pPr>
              <w:tabs>
                <w:tab w:val="left" w:pos="90"/>
                <w:tab w:val="left" w:pos="450"/>
              </w:tabs>
              <w:ind w:left="270" w:hanging="270"/>
            </w:pPr>
            <w:r w:rsidRPr="00625285">
              <w:rPr>
                <w:rFonts w:hint="eastAsia"/>
              </w:rPr>
              <w:t>0.0022</w:t>
            </w:r>
          </w:p>
        </w:tc>
        <w:tc>
          <w:tcPr>
            <w:tcW w:w="1243" w:type="pct"/>
            <w:noWrap/>
            <w:hideMark/>
          </w:tcPr>
          <w:p w14:paraId="1E89DDE8" w14:textId="77777777" w:rsidR="007C1449" w:rsidRPr="00625285" w:rsidRDefault="007C1449" w:rsidP="00625285">
            <w:pPr>
              <w:tabs>
                <w:tab w:val="left" w:pos="90"/>
                <w:tab w:val="left" w:pos="450"/>
              </w:tabs>
              <w:ind w:left="270" w:hanging="270"/>
            </w:pPr>
            <w:r w:rsidRPr="00625285">
              <w:rPr>
                <w:rFonts w:hint="eastAsia"/>
              </w:rPr>
              <w:t>5.2224</w:t>
            </w:r>
          </w:p>
        </w:tc>
        <w:tc>
          <w:tcPr>
            <w:tcW w:w="853" w:type="pct"/>
            <w:noWrap/>
            <w:hideMark/>
          </w:tcPr>
          <w:p w14:paraId="2A12DE0E" w14:textId="77777777" w:rsidR="007C1449" w:rsidRPr="00625285" w:rsidRDefault="007C1449" w:rsidP="00625285">
            <w:pPr>
              <w:tabs>
                <w:tab w:val="left" w:pos="90"/>
                <w:tab w:val="left" w:pos="450"/>
              </w:tabs>
              <w:ind w:left="270" w:hanging="270"/>
            </w:pPr>
            <w:r w:rsidRPr="00625285">
              <w:rPr>
                <w:rFonts w:hint="eastAsia"/>
              </w:rPr>
              <w:t>0.0012</w:t>
            </w:r>
          </w:p>
        </w:tc>
      </w:tr>
      <w:tr w:rsidR="007C1449" w:rsidRPr="00625285" w14:paraId="2EE6F841" w14:textId="77777777" w:rsidTr="007C1449">
        <w:trPr>
          <w:trHeight w:val="280"/>
        </w:trPr>
        <w:tc>
          <w:tcPr>
            <w:tcW w:w="1895" w:type="pct"/>
            <w:noWrap/>
            <w:hideMark/>
          </w:tcPr>
          <w:p w14:paraId="3F26DA72" w14:textId="5D50889A" w:rsidR="007C1449" w:rsidRPr="00625285" w:rsidRDefault="007C1449" w:rsidP="00625285">
            <w:pPr>
              <w:tabs>
                <w:tab w:val="left" w:pos="90"/>
                <w:tab w:val="left" w:pos="450"/>
              </w:tabs>
              <w:ind w:left="270" w:hanging="270"/>
            </w:pPr>
            <w:r w:rsidRPr="00625285">
              <w:rPr>
                <w:rFonts w:hint="eastAsia"/>
              </w:rPr>
              <w:t>Urea</w:t>
            </w:r>
            <w:r w:rsidRPr="007C1449">
              <w:rPr>
                <w:lang w:val="en-US"/>
              </w:rPr>
              <w:t xml:space="preserve"> (mmol/L)</w:t>
            </w:r>
          </w:p>
        </w:tc>
        <w:tc>
          <w:tcPr>
            <w:tcW w:w="1010" w:type="pct"/>
            <w:noWrap/>
            <w:hideMark/>
          </w:tcPr>
          <w:p w14:paraId="50970EAC" w14:textId="77777777" w:rsidR="007C1449" w:rsidRPr="00625285" w:rsidRDefault="007C1449" w:rsidP="00625285">
            <w:pPr>
              <w:tabs>
                <w:tab w:val="left" w:pos="90"/>
                <w:tab w:val="left" w:pos="450"/>
              </w:tabs>
              <w:ind w:left="270" w:hanging="270"/>
            </w:pPr>
            <w:r w:rsidRPr="00625285">
              <w:rPr>
                <w:rFonts w:hint="eastAsia"/>
              </w:rPr>
              <w:t>0.0047</w:t>
            </w:r>
          </w:p>
        </w:tc>
        <w:tc>
          <w:tcPr>
            <w:tcW w:w="1243" w:type="pct"/>
            <w:noWrap/>
            <w:hideMark/>
          </w:tcPr>
          <w:p w14:paraId="70531106" w14:textId="77777777" w:rsidR="007C1449" w:rsidRPr="00625285" w:rsidRDefault="007C1449" w:rsidP="00625285">
            <w:pPr>
              <w:tabs>
                <w:tab w:val="left" w:pos="90"/>
                <w:tab w:val="left" w:pos="450"/>
              </w:tabs>
              <w:ind w:left="270" w:hanging="270"/>
            </w:pPr>
            <w:r w:rsidRPr="00625285">
              <w:rPr>
                <w:rFonts w:hint="eastAsia"/>
              </w:rPr>
              <w:t>3.0225</w:t>
            </w:r>
          </w:p>
        </w:tc>
        <w:tc>
          <w:tcPr>
            <w:tcW w:w="853" w:type="pct"/>
            <w:noWrap/>
            <w:hideMark/>
          </w:tcPr>
          <w:p w14:paraId="3DC0F796" w14:textId="77777777" w:rsidR="007C1449" w:rsidRPr="00625285" w:rsidRDefault="007C1449" w:rsidP="00625285">
            <w:pPr>
              <w:tabs>
                <w:tab w:val="left" w:pos="90"/>
                <w:tab w:val="left" w:pos="450"/>
              </w:tabs>
              <w:ind w:left="270" w:hanging="270"/>
            </w:pPr>
            <w:r w:rsidRPr="00625285">
              <w:rPr>
                <w:rFonts w:hint="eastAsia"/>
              </w:rPr>
              <w:t>0.0040</w:t>
            </w:r>
          </w:p>
        </w:tc>
      </w:tr>
      <w:tr w:rsidR="007C1449" w:rsidRPr="00625285" w14:paraId="1E56B841" w14:textId="77777777" w:rsidTr="007C1449">
        <w:trPr>
          <w:trHeight w:val="280"/>
        </w:trPr>
        <w:tc>
          <w:tcPr>
            <w:tcW w:w="1895" w:type="pct"/>
            <w:noWrap/>
            <w:hideMark/>
          </w:tcPr>
          <w:p w14:paraId="6DCEA961" w14:textId="778DB25A" w:rsidR="007C1449" w:rsidRPr="00625285" w:rsidRDefault="007C1449" w:rsidP="00625285">
            <w:pPr>
              <w:tabs>
                <w:tab w:val="left" w:pos="90"/>
                <w:tab w:val="left" w:pos="450"/>
              </w:tabs>
              <w:ind w:left="270" w:hanging="270"/>
            </w:pPr>
            <w:r w:rsidRPr="00625285">
              <w:rPr>
                <w:rFonts w:hint="eastAsia"/>
              </w:rPr>
              <w:t>White</w:t>
            </w:r>
            <w:r>
              <w:rPr>
                <w:rFonts w:hint="eastAsia"/>
              </w:rPr>
              <w:t xml:space="preserve"> </w:t>
            </w:r>
            <w:r w:rsidRPr="00625285">
              <w:rPr>
                <w:rFonts w:hint="eastAsia"/>
              </w:rPr>
              <w:t>blood</w:t>
            </w:r>
            <w:r>
              <w:rPr>
                <w:rFonts w:hint="eastAsia"/>
              </w:rPr>
              <w:t xml:space="preserve"> </w:t>
            </w:r>
            <w:r w:rsidRPr="00625285">
              <w:rPr>
                <w:rFonts w:hint="eastAsia"/>
              </w:rPr>
              <w:t>cell</w:t>
            </w:r>
            <w:r>
              <w:t xml:space="preserve"> </w:t>
            </w:r>
            <w:r w:rsidRPr="007C1449">
              <w:rPr>
                <w:lang w:val="en-US"/>
              </w:rPr>
              <w:t>(×10⁹/L)</w:t>
            </w:r>
          </w:p>
        </w:tc>
        <w:tc>
          <w:tcPr>
            <w:tcW w:w="1010" w:type="pct"/>
            <w:noWrap/>
            <w:hideMark/>
          </w:tcPr>
          <w:p w14:paraId="2C44F14A" w14:textId="77777777" w:rsidR="007C1449" w:rsidRPr="00625285" w:rsidRDefault="007C1449" w:rsidP="00625285">
            <w:pPr>
              <w:tabs>
                <w:tab w:val="left" w:pos="90"/>
                <w:tab w:val="left" w:pos="450"/>
              </w:tabs>
              <w:ind w:left="270" w:hanging="270"/>
            </w:pPr>
            <w:r w:rsidRPr="00625285">
              <w:rPr>
                <w:rFonts w:hint="eastAsia"/>
              </w:rPr>
              <w:t>0.0047</w:t>
            </w:r>
          </w:p>
        </w:tc>
        <w:tc>
          <w:tcPr>
            <w:tcW w:w="1243" w:type="pct"/>
            <w:noWrap/>
            <w:hideMark/>
          </w:tcPr>
          <w:p w14:paraId="75C2C84F" w14:textId="77777777" w:rsidR="007C1449" w:rsidRPr="00625285" w:rsidRDefault="007C1449" w:rsidP="00625285">
            <w:pPr>
              <w:tabs>
                <w:tab w:val="left" w:pos="90"/>
                <w:tab w:val="left" w:pos="450"/>
              </w:tabs>
              <w:ind w:left="270" w:hanging="270"/>
            </w:pPr>
            <w:r w:rsidRPr="00625285">
              <w:rPr>
                <w:rFonts w:hint="eastAsia"/>
              </w:rPr>
              <w:t>9.6323</w:t>
            </w:r>
          </w:p>
        </w:tc>
        <w:tc>
          <w:tcPr>
            <w:tcW w:w="853" w:type="pct"/>
            <w:noWrap/>
            <w:hideMark/>
          </w:tcPr>
          <w:p w14:paraId="4C8B7D67" w14:textId="77777777" w:rsidR="007C1449" w:rsidRPr="00625285" w:rsidRDefault="007C1449" w:rsidP="00625285">
            <w:pPr>
              <w:tabs>
                <w:tab w:val="left" w:pos="90"/>
                <w:tab w:val="left" w:pos="450"/>
              </w:tabs>
              <w:ind w:left="270" w:hanging="270"/>
            </w:pPr>
            <w:r w:rsidRPr="00625285">
              <w:rPr>
                <w:rFonts w:hint="eastAsia"/>
              </w:rPr>
              <w:t>0.0032</w:t>
            </w:r>
          </w:p>
        </w:tc>
      </w:tr>
    </w:tbl>
    <w:p w14:paraId="2655D7C6" w14:textId="568F9F0C" w:rsidR="007C1449" w:rsidRPr="007C1449" w:rsidRDefault="007C1449" w:rsidP="007C1449">
      <w:pPr>
        <w:tabs>
          <w:tab w:val="left" w:pos="90"/>
          <w:tab w:val="left" w:pos="450"/>
        </w:tabs>
        <w:ind w:left="270" w:hanging="270"/>
        <w:rPr>
          <w:lang w:val="en-US"/>
        </w:rPr>
      </w:pPr>
      <w:r w:rsidRPr="007C1449">
        <w:rPr>
          <w:lang w:val="en-US"/>
        </w:rPr>
        <w:t>CRP</w:t>
      </w:r>
      <w:r>
        <w:rPr>
          <w:lang w:val="en-US"/>
        </w:rPr>
        <w:t>:</w:t>
      </w:r>
      <w:r w:rsidRPr="007C1449">
        <w:rPr>
          <w:lang w:val="en-US"/>
        </w:rPr>
        <w:t xml:space="preserve"> C-reactive protein; ESR</w:t>
      </w:r>
      <w:r>
        <w:rPr>
          <w:lang w:val="en-US"/>
        </w:rPr>
        <w:t>:</w:t>
      </w:r>
      <w:r w:rsidRPr="007C1449">
        <w:rPr>
          <w:lang w:val="en-US"/>
        </w:rPr>
        <w:t xml:space="preserve"> erythrocyte sedimentation rate.</w:t>
      </w:r>
    </w:p>
    <w:p w14:paraId="4E191F85" w14:textId="6436079F" w:rsidR="007C1449" w:rsidRDefault="007C1449" w:rsidP="007C1449">
      <w:pPr>
        <w:rPr>
          <w:lang w:val="en-US"/>
        </w:rPr>
      </w:pPr>
      <w:r w:rsidRPr="007C1449">
        <w:rPr>
          <w:lang w:val="en-US"/>
        </w:rPr>
        <w:t>Effect</w:t>
      </w:r>
      <w:r>
        <w:rPr>
          <w:lang w:val="en-US"/>
        </w:rPr>
        <w:t xml:space="preserve"> r</w:t>
      </w:r>
      <w:r w:rsidRPr="007C1449">
        <w:rPr>
          <w:lang w:val="en-US"/>
        </w:rPr>
        <w:t>ange represents the difference between maximum and minimum predicted probabilities across the PDP curve, indicating the total impact of each biomarker on infection risk. Threshold</w:t>
      </w:r>
      <w:r>
        <w:rPr>
          <w:lang w:val="en-US"/>
        </w:rPr>
        <w:t xml:space="preserve"> v</w:t>
      </w:r>
      <w:r w:rsidRPr="007C1449">
        <w:rPr>
          <w:lang w:val="en-US"/>
        </w:rPr>
        <w:t>alue indicates the biomarker level at which the predicted probability changes most rapidly (point of maximum absolute slope). Max</w:t>
      </w:r>
      <w:r>
        <w:rPr>
          <w:lang w:val="en-US"/>
        </w:rPr>
        <w:t xml:space="preserve"> s</w:t>
      </w:r>
      <w:r w:rsidRPr="007C1449">
        <w:rPr>
          <w:lang w:val="en-US"/>
        </w:rPr>
        <w:t xml:space="preserve">lope represents the first derivative at the threshold point, with positive values indicating increased infection risk at higher biomarker levels and negative values indicating inverse relationships. </w:t>
      </w:r>
    </w:p>
    <w:sectPr w:rsidR="007C1449" w:rsidSect="00FD0AB1">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9E93" w14:textId="77777777" w:rsidR="00957A8A" w:rsidRDefault="00957A8A" w:rsidP="00A154C1">
      <w:r>
        <w:separator/>
      </w:r>
    </w:p>
  </w:endnote>
  <w:endnote w:type="continuationSeparator" w:id="0">
    <w:p w14:paraId="01ED53F3" w14:textId="77777777" w:rsidR="00957A8A" w:rsidRDefault="00957A8A" w:rsidP="00A154C1">
      <w:r>
        <w:continuationSeparator/>
      </w:r>
    </w:p>
  </w:endnote>
  <w:endnote w:type="continuationNotice" w:id="1">
    <w:p w14:paraId="69CD55BD" w14:textId="77777777" w:rsidR="00957A8A" w:rsidRDefault="00957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7318"/>
      <w:docPartObj>
        <w:docPartGallery w:val="Page Numbers (Bottom of Page)"/>
        <w:docPartUnique/>
      </w:docPartObj>
    </w:sdtPr>
    <w:sdtEndPr>
      <w:rPr>
        <w:noProof/>
      </w:rPr>
    </w:sdtEndPr>
    <w:sdtContent>
      <w:p w14:paraId="0C0E97E0" w14:textId="21AB60DE" w:rsidR="004E1B62" w:rsidRDefault="004E1B62">
        <w:pPr>
          <w:pStyle w:val="ae"/>
          <w:jc w:val="center"/>
        </w:pPr>
        <w:r>
          <w:fldChar w:fldCharType="begin"/>
        </w:r>
        <w:r>
          <w:instrText xml:space="preserve"> PAGE   \* MERGEFORMAT </w:instrText>
        </w:r>
        <w:r>
          <w:fldChar w:fldCharType="separate"/>
        </w:r>
        <w:r w:rsidR="00B775FE">
          <w:rPr>
            <w:noProof/>
          </w:rPr>
          <w:t>20</w:t>
        </w:r>
        <w:r>
          <w:rPr>
            <w:noProof/>
          </w:rPr>
          <w:fldChar w:fldCharType="end"/>
        </w:r>
      </w:p>
    </w:sdtContent>
  </w:sdt>
  <w:p w14:paraId="51C08C11" w14:textId="77777777" w:rsidR="004E1B62" w:rsidRDefault="004E1B6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822C" w14:textId="77777777" w:rsidR="00957A8A" w:rsidRDefault="00957A8A" w:rsidP="00A154C1">
      <w:r>
        <w:separator/>
      </w:r>
    </w:p>
  </w:footnote>
  <w:footnote w:type="continuationSeparator" w:id="0">
    <w:p w14:paraId="5F859ED7" w14:textId="77777777" w:rsidR="00957A8A" w:rsidRDefault="00957A8A" w:rsidP="00A154C1">
      <w:r>
        <w:continuationSeparator/>
      </w:r>
    </w:p>
  </w:footnote>
  <w:footnote w:type="continuationNotice" w:id="1">
    <w:p w14:paraId="37B2D664" w14:textId="77777777" w:rsidR="00957A8A" w:rsidRDefault="00957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2A6"/>
    <w:multiLevelType w:val="hybridMultilevel"/>
    <w:tmpl w:val="A7CE0C04"/>
    <w:lvl w:ilvl="0" w:tplc="3C090011">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0C92F2C"/>
    <w:multiLevelType w:val="multilevel"/>
    <w:tmpl w:val="D09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15958"/>
    <w:multiLevelType w:val="hybridMultilevel"/>
    <w:tmpl w:val="FBAA5538"/>
    <w:lvl w:ilvl="0" w:tplc="4ECC4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DA2E33"/>
    <w:multiLevelType w:val="multilevel"/>
    <w:tmpl w:val="1E0C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135EC"/>
    <w:multiLevelType w:val="multilevel"/>
    <w:tmpl w:val="A254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D34AD"/>
    <w:multiLevelType w:val="hybridMultilevel"/>
    <w:tmpl w:val="6D1C287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5DA54E29"/>
    <w:multiLevelType w:val="multilevel"/>
    <w:tmpl w:val="8838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E719B"/>
    <w:multiLevelType w:val="hybridMultilevel"/>
    <w:tmpl w:val="4DDA3B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E5A0DD5"/>
    <w:multiLevelType w:val="hybridMultilevel"/>
    <w:tmpl w:val="32D0C6DA"/>
    <w:lvl w:ilvl="0" w:tplc="08D082EC">
      <w:start w:val="4"/>
      <w:numFmt w:val="bullet"/>
      <w:lvlText w:val=""/>
      <w:lvlJc w:val="left"/>
      <w:pPr>
        <w:ind w:left="720" w:hanging="360"/>
      </w:pPr>
      <w:rPr>
        <w:rFonts w:ascii="Symbol" w:eastAsiaTheme="minorEastAsia"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608204531">
    <w:abstractNumId w:val="4"/>
  </w:num>
  <w:num w:numId="2" w16cid:durableId="1593736464">
    <w:abstractNumId w:val="5"/>
  </w:num>
  <w:num w:numId="3" w16cid:durableId="1505516941">
    <w:abstractNumId w:val="2"/>
  </w:num>
  <w:num w:numId="4" w16cid:durableId="2009400448">
    <w:abstractNumId w:val="0"/>
  </w:num>
  <w:num w:numId="5" w16cid:durableId="847408925">
    <w:abstractNumId w:val="7"/>
  </w:num>
  <w:num w:numId="6" w16cid:durableId="78137255">
    <w:abstractNumId w:val="8"/>
  </w:num>
  <w:num w:numId="7" w16cid:durableId="179708700">
    <w:abstractNumId w:val="3"/>
  </w:num>
  <w:num w:numId="8" w16cid:durableId="1125464327">
    <w:abstractNumId w:val="6"/>
  </w:num>
  <w:num w:numId="9" w16cid:durableId="198327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NjQzNzaxNDQwMzFR0lEKTi0uzszPAykwrwUAEbaVHSwAAAA="/>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5ew9z99zxzzfe9sdapdpdydsrzfspp0zwt&quot;&gt;GRF_Infection&lt;record-ids&gt;&lt;item&gt;2&lt;/item&gt;&lt;item&gt;4&lt;/item&gt;&lt;item&gt;6&lt;/item&gt;&lt;item&gt;7&lt;/item&gt;&lt;item&gt;8&lt;/item&gt;&lt;item&gt;9&lt;/item&gt;&lt;item&gt;10&lt;/item&gt;&lt;item&gt;24&lt;/item&gt;&lt;item&gt;25&lt;/item&gt;&lt;item&gt;26&lt;/item&gt;&lt;item&gt;27&lt;/item&gt;&lt;item&gt;28&lt;/item&gt;&lt;item&gt;29&lt;/item&gt;&lt;item&gt;35&lt;/item&gt;&lt;item&gt;40&lt;/item&gt;&lt;item&gt;41&lt;/item&gt;&lt;item&gt;42&lt;/item&gt;&lt;item&gt;43&lt;/item&gt;&lt;item&gt;46&lt;/item&gt;&lt;item&gt;50&lt;/item&gt;&lt;item&gt;51&lt;/item&gt;&lt;item&gt;55&lt;/item&gt;&lt;item&gt;61&lt;/item&gt;&lt;item&gt;71&lt;/item&gt;&lt;item&gt;73&lt;/item&gt;&lt;item&gt;74&lt;/item&gt;&lt;item&gt;75&lt;/item&gt;&lt;item&gt;77&lt;/item&gt;&lt;item&gt;78&lt;/item&gt;&lt;item&gt;79&lt;/item&gt;&lt;item&gt;80&lt;/item&gt;&lt;item&gt;81&lt;/item&gt;&lt;item&gt;83&lt;/item&gt;&lt;item&gt;84&lt;/item&gt;&lt;item&gt;85&lt;/item&gt;&lt;item&gt;86&lt;/item&gt;&lt;item&gt;87&lt;/item&gt;&lt;item&gt;88&lt;/item&gt;&lt;item&gt;97&lt;/item&gt;&lt;item&gt;98&lt;/item&gt;&lt;item&gt;99&lt;/item&gt;&lt;item&gt;100&lt;/item&gt;&lt;item&gt;101&lt;/item&gt;&lt;item&gt;102&lt;/item&gt;&lt;item&gt;103&lt;/item&gt;&lt;/record-ids&gt;&lt;/item&gt;&lt;/Libraries&gt;"/>
  </w:docVars>
  <w:rsids>
    <w:rsidRoot w:val="00744A84"/>
    <w:rsid w:val="00000A85"/>
    <w:rsid w:val="00000B84"/>
    <w:rsid w:val="00000D56"/>
    <w:rsid w:val="00001596"/>
    <w:rsid w:val="00001943"/>
    <w:rsid w:val="00001E0A"/>
    <w:rsid w:val="00002EBC"/>
    <w:rsid w:val="000031C6"/>
    <w:rsid w:val="000053F9"/>
    <w:rsid w:val="0001386C"/>
    <w:rsid w:val="00013E51"/>
    <w:rsid w:val="00014554"/>
    <w:rsid w:val="000147A0"/>
    <w:rsid w:val="00015990"/>
    <w:rsid w:val="00020396"/>
    <w:rsid w:val="000215E3"/>
    <w:rsid w:val="00022207"/>
    <w:rsid w:val="000230AA"/>
    <w:rsid w:val="00025473"/>
    <w:rsid w:val="00025BA0"/>
    <w:rsid w:val="00025D64"/>
    <w:rsid w:val="00025E4D"/>
    <w:rsid w:val="00026757"/>
    <w:rsid w:val="00027AF6"/>
    <w:rsid w:val="0003180D"/>
    <w:rsid w:val="0003291F"/>
    <w:rsid w:val="00034306"/>
    <w:rsid w:val="00035357"/>
    <w:rsid w:val="00036CB2"/>
    <w:rsid w:val="00037288"/>
    <w:rsid w:val="00041643"/>
    <w:rsid w:val="00041C78"/>
    <w:rsid w:val="00044B3B"/>
    <w:rsid w:val="0004626A"/>
    <w:rsid w:val="00046B75"/>
    <w:rsid w:val="000478BE"/>
    <w:rsid w:val="000501C0"/>
    <w:rsid w:val="000521C4"/>
    <w:rsid w:val="00054986"/>
    <w:rsid w:val="0005685E"/>
    <w:rsid w:val="000619F9"/>
    <w:rsid w:val="00061FEE"/>
    <w:rsid w:val="00062166"/>
    <w:rsid w:val="0006252B"/>
    <w:rsid w:val="00063A4B"/>
    <w:rsid w:val="000642DD"/>
    <w:rsid w:val="000662EF"/>
    <w:rsid w:val="00067432"/>
    <w:rsid w:val="00067D1D"/>
    <w:rsid w:val="00067DFE"/>
    <w:rsid w:val="000703AF"/>
    <w:rsid w:val="00072C17"/>
    <w:rsid w:val="0007327C"/>
    <w:rsid w:val="00073C3C"/>
    <w:rsid w:val="0007589F"/>
    <w:rsid w:val="00076322"/>
    <w:rsid w:val="000839E4"/>
    <w:rsid w:val="00084299"/>
    <w:rsid w:val="00085614"/>
    <w:rsid w:val="00085C41"/>
    <w:rsid w:val="00086A25"/>
    <w:rsid w:val="00087C60"/>
    <w:rsid w:val="000916A1"/>
    <w:rsid w:val="0009203A"/>
    <w:rsid w:val="00093025"/>
    <w:rsid w:val="00093623"/>
    <w:rsid w:val="00093A28"/>
    <w:rsid w:val="000963EF"/>
    <w:rsid w:val="00096B84"/>
    <w:rsid w:val="000A0526"/>
    <w:rsid w:val="000A1B68"/>
    <w:rsid w:val="000A35F0"/>
    <w:rsid w:val="000A41F3"/>
    <w:rsid w:val="000A52EE"/>
    <w:rsid w:val="000A534E"/>
    <w:rsid w:val="000B0311"/>
    <w:rsid w:val="000B0759"/>
    <w:rsid w:val="000B1344"/>
    <w:rsid w:val="000B1BF5"/>
    <w:rsid w:val="000B44D3"/>
    <w:rsid w:val="000B48D7"/>
    <w:rsid w:val="000C0136"/>
    <w:rsid w:val="000C0AFF"/>
    <w:rsid w:val="000C0F5B"/>
    <w:rsid w:val="000C1734"/>
    <w:rsid w:val="000C186E"/>
    <w:rsid w:val="000C24AF"/>
    <w:rsid w:val="000C4279"/>
    <w:rsid w:val="000C516C"/>
    <w:rsid w:val="000C5448"/>
    <w:rsid w:val="000C5546"/>
    <w:rsid w:val="000C68B1"/>
    <w:rsid w:val="000D4FBE"/>
    <w:rsid w:val="000D5554"/>
    <w:rsid w:val="000D555D"/>
    <w:rsid w:val="000D658C"/>
    <w:rsid w:val="000D6618"/>
    <w:rsid w:val="000D6A44"/>
    <w:rsid w:val="000D7B70"/>
    <w:rsid w:val="000E19ED"/>
    <w:rsid w:val="000E235C"/>
    <w:rsid w:val="000E49EB"/>
    <w:rsid w:val="000E55D3"/>
    <w:rsid w:val="000E70C3"/>
    <w:rsid w:val="000E7A92"/>
    <w:rsid w:val="000F03A8"/>
    <w:rsid w:val="000F0923"/>
    <w:rsid w:val="000F0DFD"/>
    <w:rsid w:val="000F17CB"/>
    <w:rsid w:val="000F478D"/>
    <w:rsid w:val="000F5FA4"/>
    <w:rsid w:val="000F7F87"/>
    <w:rsid w:val="00101598"/>
    <w:rsid w:val="00102A0F"/>
    <w:rsid w:val="00102E8C"/>
    <w:rsid w:val="00103921"/>
    <w:rsid w:val="00103A6A"/>
    <w:rsid w:val="00103DDB"/>
    <w:rsid w:val="00104CBB"/>
    <w:rsid w:val="001076C8"/>
    <w:rsid w:val="00107D06"/>
    <w:rsid w:val="0011008F"/>
    <w:rsid w:val="001106F7"/>
    <w:rsid w:val="001117B2"/>
    <w:rsid w:val="00112552"/>
    <w:rsid w:val="001143B9"/>
    <w:rsid w:val="001154FB"/>
    <w:rsid w:val="00115E27"/>
    <w:rsid w:val="0011753E"/>
    <w:rsid w:val="0012101B"/>
    <w:rsid w:val="00121EA0"/>
    <w:rsid w:val="00121F72"/>
    <w:rsid w:val="00122C07"/>
    <w:rsid w:val="001250B2"/>
    <w:rsid w:val="00125532"/>
    <w:rsid w:val="001266AB"/>
    <w:rsid w:val="00127743"/>
    <w:rsid w:val="00130311"/>
    <w:rsid w:val="00131B12"/>
    <w:rsid w:val="0013452E"/>
    <w:rsid w:val="00134EA1"/>
    <w:rsid w:val="00134EF5"/>
    <w:rsid w:val="00135785"/>
    <w:rsid w:val="00135946"/>
    <w:rsid w:val="001369BF"/>
    <w:rsid w:val="00137FF8"/>
    <w:rsid w:val="001419DB"/>
    <w:rsid w:val="00144503"/>
    <w:rsid w:val="00144AE0"/>
    <w:rsid w:val="00145A40"/>
    <w:rsid w:val="0015345C"/>
    <w:rsid w:val="00153A30"/>
    <w:rsid w:val="0015425B"/>
    <w:rsid w:val="00154824"/>
    <w:rsid w:val="00154AA1"/>
    <w:rsid w:val="00155626"/>
    <w:rsid w:val="0015621D"/>
    <w:rsid w:val="00156D2E"/>
    <w:rsid w:val="00160251"/>
    <w:rsid w:val="0016496A"/>
    <w:rsid w:val="00164F1A"/>
    <w:rsid w:val="001669FA"/>
    <w:rsid w:val="00166D2F"/>
    <w:rsid w:val="001679C3"/>
    <w:rsid w:val="001705DB"/>
    <w:rsid w:val="00170CD9"/>
    <w:rsid w:val="00171A67"/>
    <w:rsid w:val="00172035"/>
    <w:rsid w:val="00173435"/>
    <w:rsid w:val="00173609"/>
    <w:rsid w:val="0017393D"/>
    <w:rsid w:val="00174156"/>
    <w:rsid w:val="00174A90"/>
    <w:rsid w:val="00174DC4"/>
    <w:rsid w:val="00175047"/>
    <w:rsid w:val="00175E65"/>
    <w:rsid w:val="001760C0"/>
    <w:rsid w:val="00176CC7"/>
    <w:rsid w:val="00177344"/>
    <w:rsid w:val="001775F5"/>
    <w:rsid w:val="0017764E"/>
    <w:rsid w:val="001800C9"/>
    <w:rsid w:val="001810DC"/>
    <w:rsid w:val="001829E4"/>
    <w:rsid w:val="0018326F"/>
    <w:rsid w:val="00184EFC"/>
    <w:rsid w:val="001871CE"/>
    <w:rsid w:val="00193778"/>
    <w:rsid w:val="00193D54"/>
    <w:rsid w:val="001946B4"/>
    <w:rsid w:val="001957FD"/>
    <w:rsid w:val="00197AE4"/>
    <w:rsid w:val="00197D5B"/>
    <w:rsid w:val="001A2449"/>
    <w:rsid w:val="001A34A0"/>
    <w:rsid w:val="001A4D8C"/>
    <w:rsid w:val="001A66F2"/>
    <w:rsid w:val="001A6712"/>
    <w:rsid w:val="001A6E85"/>
    <w:rsid w:val="001A7A7F"/>
    <w:rsid w:val="001B17A8"/>
    <w:rsid w:val="001B2235"/>
    <w:rsid w:val="001B2827"/>
    <w:rsid w:val="001B2BC2"/>
    <w:rsid w:val="001B3159"/>
    <w:rsid w:val="001B5495"/>
    <w:rsid w:val="001B6D02"/>
    <w:rsid w:val="001B6FBD"/>
    <w:rsid w:val="001C04F6"/>
    <w:rsid w:val="001C1067"/>
    <w:rsid w:val="001C1092"/>
    <w:rsid w:val="001C18BA"/>
    <w:rsid w:val="001C2370"/>
    <w:rsid w:val="001C3E36"/>
    <w:rsid w:val="001C4729"/>
    <w:rsid w:val="001C5956"/>
    <w:rsid w:val="001C62B2"/>
    <w:rsid w:val="001C73D0"/>
    <w:rsid w:val="001C77AA"/>
    <w:rsid w:val="001C7A13"/>
    <w:rsid w:val="001D04C3"/>
    <w:rsid w:val="001D0BA4"/>
    <w:rsid w:val="001D26A4"/>
    <w:rsid w:val="001D3BE5"/>
    <w:rsid w:val="001D419E"/>
    <w:rsid w:val="001E07B1"/>
    <w:rsid w:val="001E1F07"/>
    <w:rsid w:val="001E2CDC"/>
    <w:rsid w:val="001E755A"/>
    <w:rsid w:val="001E7A2F"/>
    <w:rsid w:val="001E7ADB"/>
    <w:rsid w:val="001E7CEC"/>
    <w:rsid w:val="001F0265"/>
    <w:rsid w:val="001F0846"/>
    <w:rsid w:val="001F15FE"/>
    <w:rsid w:val="001F3359"/>
    <w:rsid w:val="001F3EB6"/>
    <w:rsid w:val="001F42A5"/>
    <w:rsid w:val="001F55D2"/>
    <w:rsid w:val="001F6FDA"/>
    <w:rsid w:val="00200219"/>
    <w:rsid w:val="00201602"/>
    <w:rsid w:val="00201D1E"/>
    <w:rsid w:val="0020244A"/>
    <w:rsid w:val="00202E01"/>
    <w:rsid w:val="00203B31"/>
    <w:rsid w:val="00204487"/>
    <w:rsid w:val="00204559"/>
    <w:rsid w:val="00204E99"/>
    <w:rsid w:val="00210674"/>
    <w:rsid w:val="0021096B"/>
    <w:rsid w:val="00210E9D"/>
    <w:rsid w:val="002112DC"/>
    <w:rsid w:val="00211FE6"/>
    <w:rsid w:val="0021332A"/>
    <w:rsid w:val="00213B36"/>
    <w:rsid w:val="00213E8E"/>
    <w:rsid w:val="00214D80"/>
    <w:rsid w:val="00215317"/>
    <w:rsid w:val="00216927"/>
    <w:rsid w:val="00217D99"/>
    <w:rsid w:val="0022020C"/>
    <w:rsid w:val="00222344"/>
    <w:rsid w:val="002228F8"/>
    <w:rsid w:val="00225EF0"/>
    <w:rsid w:val="00227614"/>
    <w:rsid w:val="002277AD"/>
    <w:rsid w:val="00227BB0"/>
    <w:rsid w:val="0023020E"/>
    <w:rsid w:val="002308DB"/>
    <w:rsid w:val="00231A48"/>
    <w:rsid w:val="00231D02"/>
    <w:rsid w:val="002325CB"/>
    <w:rsid w:val="00232C85"/>
    <w:rsid w:val="00233711"/>
    <w:rsid w:val="0023416A"/>
    <w:rsid w:val="0023567E"/>
    <w:rsid w:val="0023699F"/>
    <w:rsid w:val="002379A1"/>
    <w:rsid w:val="00240507"/>
    <w:rsid w:val="00243D56"/>
    <w:rsid w:val="002446EB"/>
    <w:rsid w:val="00246341"/>
    <w:rsid w:val="002505EB"/>
    <w:rsid w:val="0025127C"/>
    <w:rsid w:val="0025256C"/>
    <w:rsid w:val="002546FC"/>
    <w:rsid w:val="00254C1B"/>
    <w:rsid w:val="002554D5"/>
    <w:rsid w:val="002554E5"/>
    <w:rsid w:val="00255664"/>
    <w:rsid w:val="0025647E"/>
    <w:rsid w:val="00256CD4"/>
    <w:rsid w:val="0026065F"/>
    <w:rsid w:val="00260BB1"/>
    <w:rsid w:val="002611EB"/>
    <w:rsid w:val="0026152C"/>
    <w:rsid w:val="0026153A"/>
    <w:rsid w:val="00261970"/>
    <w:rsid w:val="00261C3D"/>
    <w:rsid w:val="0026234D"/>
    <w:rsid w:val="0026281B"/>
    <w:rsid w:val="00262D2E"/>
    <w:rsid w:val="00265F3B"/>
    <w:rsid w:val="00266D93"/>
    <w:rsid w:val="0026714C"/>
    <w:rsid w:val="00270946"/>
    <w:rsid w:val="00270CB6"/>
    <w:rsid w:val="00271871"/>
    <w:rsid w:val="00271EAC"/>
    <w:rsid w:val="00273B65"/>
    <w:rsid w:val="00274BE1"/>
    <w:rsid w:val="00275298"/>
    <w:rsid w:val="002752E4"/>
    <w:rsid w:val="0028193F"/>
    <w:rsid w:val="00282804"/>
    <w:rsid w:val="00282F2A"/>
    <w:rsid w:val="00283D0C"/>
    <w:rsid w:val="002857CC"/>
    <w:rsid w:val="00285888"/>
    <w:rsid w:val="00286408"/>
    <w:rsid w:val="002876D5"/>
    <w:rsid w:val="00287839"/>
    <w:rsid w:val="00290235"/>
    <w:rsid w:val="002928BA"/>
    <w:rsid w:val="00294A0E"/>
    <w:rsid w:val="00295315"/>
    <w:rsid w:val="00295ED5"/>
    <w:rsid w:val="00296313"/>
    <w:rsid w:val="0029758C"/>
    <w:rsid w:val="002A1A49"/>
    <w:rsid w:val="002A1C0F"/>
    <w:rsid w:val="002A2502"/>
    <w:rsid w:val="002A3150"/>
    <w:rsid w:val="002A4208"/>
    <w:rsid w:val="002A4C8A"/>
    <w:rsid w:val="002A4D16"/>
    <w:rsid w:val="002A5170"/>
    <w:rsid w:val="002A7BA5"/>
    <w:rsid w:val="002A7CEC"/>
    <w:rsid w:val="002B000D"/>
    <w:rsid w:val="002B0098"/>
    <w:rsid w:val="002B0C68"/>
    <w:rsid w:val="002B1033"/>
    <w:rsid w:val="002B2512"/>
    <w:rsid w:val="002B401E"/>
    <w:rsid w:val="002B4149"/>
    <w:rsid w:val="002B5624"/>
    <w:rsid w:val="002B5662"/>
    <w:rsid w:val="002B6775"/>
    <w:rsid w:val="002B6E75"/>
    <w:rsid w:val="002B76FD"/>
    <w:rsid w:val="002C02C2"/>
    <w:rsid w:val="002C1958"/>
    <w:rsid w:val="002C3684"/>
    <w:rsid w:val="002C36FC"/>
    <w:rsid w:val="002C4EF8"/>
    <w:rsid w:val="002C56E5"/>
    <w:rsid w:val="002C79A8"/>
    <w:rsid w:val="002D1070"/>
    <w:rsid w:val="002D1337"/>
    <w:rsid w:val="002D14E2"/>
    <w:rsid w:val="002D1ED1"/>
    <w:rsid w:val="002D2225"/>
    <w:rsid w:val="002D24CF"/>
    <w:rsid w:val="002D2765"/>
    <w:rsid w:val="002D27E0"/>
    <w:rsid w:val="002D3BEE"/>
    <w:rsid w:val="002D4168"/>
    <w:rsid w:val="002D5CA6"/>
    <w:rsid w:val="002D5E02"/>
    <w:rsid w:val="002D64AB"/>
    <w:rsid w:val="002D69A8"/>
    <w:rsid w:val="002D70E4"/>
    <w:rsid w:val="002D7934"/>
    <w:rsid w:val="002E11E8"/>
    <w:rsid w:val="002E1FA8"/>
    <w:rsid w:val="002E21A0"/>
    <w:rsid w:val="002E22FC"/>
    <w:rsid w:val="002E3D0C"/>
    <w:rsid w:val="002E4041"/>
    <w:rsid w:val="002E46C4"/>
    <w:rsid w:val="002E4D4F"/>
    <w:rsid w:val="002E5ED6"/>
    <w:rsid w:val="002E6EFD"/>
    <w:rsid w:val="002F0DAD"/>
    <w:rsid w:val="002F1469"/>
    <w:rsid w:val="002F1864"/>
    <w:rsid w:val="002F1CDC"/>
    <w:rsid w:val="002F2465"/>
    <w:rsid w:val="002F4EF5"/>
    <w:rsid w:val="002F7655"/>
    <w:rsid w:val="00300668"/>
    <w:rsid w:val="00301063"/>
    <w:rsid w:val="00301AC3"/>
    <w:rsid w:val="00302107"/>
    <w:rsid w:val="0030300C"/>
    <w:rsid w:val="003047CD"/>
    <w:rsid w:val="00305655"/>
    <w:rsid w:val="0030688A"/>
    <w:rsid w:val="00306B71"/>
    <w:rsid w:val="00310029"/>
    <w:rsid w:val="00310385"/>
    <w:rsid w:val="00310B4F"/>
    <w:rsid w:val="003137E1"/>
    <w:rsid w:val="003140C6"/>
    <w:rsid w:val="0031745F"/>
    <w:rsid w:val="00317D52"/>
    <w:rsid w:val="00320BA7"/>
    <w:rsid w:val="00322902"/>
    <w:rsid w:val="00322E2C"/>
    <w:rsid w:val="00327EC7"/>
    <w:rsid w:val="00330BDA"/>
    <w:rsid w:val="00331B81"/>
    <w:rsid w:val="003322DE"/>
    <w:rsid w:val="0033307A"/>
    <w:rsid w:val="00333EB7"/>
    <w:rsid w:val="00334F8D"/>
    <w:rsid w:val="00335187"/>
    <w:rsid w:val="00335BA2"/>
    <w:rsid w:val="00335E8A"/>
    <w:rsid w:val="00340127"/>
    <w:rsid w:val="00340202"/>
    <w:rsid w:val="00341FAF"/>
    <w:rsid w:val="003430D8"/>
    <w:rsid w:val="00343DEE"/>
    <w:rsid w:val="003440EB"/>
    <w:rsid w:val="0034467B"/>
    <w:rsid w:val="00344F23"/>
    <w:rsid w:val="003454E8"/>
    <w:rsid w:val="00347805"/>
    <w:rsid w:val="00350B52"/>
    <w:rsid w:val="00350C28"/>
    <w:rsid w:val="003518AD"/>
    <w:rsid w:val="0035240A"/>
    <w:rsid w:val="00352E28"/>
    <w:rsid w:val="00354225"/>
    <w:rsid w:val="00354454"/>
    <w:rsid w:val="00354E8C"/>
    <w:rsid w:val="003560ED"/>
    <w:rsid w:val="00357313"/>
    <w:rsid w:val="003605F4"/>
    <w:rsid w:val="00360E21"/>
    <w:rsid w:val="00362C0D"/>
    <w:rsid w:val="0036439C"/>
    <w:rsid w:val="00365907"/>
    <w:rsid w:val="00366119"/>
    <w:rsid w:val="00366CCC"/>
    <w:rsid w:val="00366D3D"/>
    <w:rsid w:val="00367E5A"/>
    <w:rsid w:val="00370CAA"/>
    <w:rsid w:val="00371909"/>
    <w:rsid w:val="00371D81"/>
    <w:rsid w:val="00371F56"/>
    <w:rsid w:val="00376255"/>
    <w:rsid w:val="00376548"/>
    <w:rsid w:val="00377A06"/>
    <w:rsid w:val="003805F5"/>
    <w:rsid w:val="00381817"/>
    <w:rsid w:val="00381AEA"/>
    <w:rsid w:val="00382F5B"/>
    <w:rsid w:val="00383CF3"/>
    <w:rsid w:val="00383F1C"/>
    <w:rsid w:val="003841D1"/>
    <w:rsid w:val="00386BFE"/>
    <w:rsid w:val="00386ED8"/>
    <w:rsid w:val="00387B3F"/>
    <w:rsid w:val="00390193"/>
    <w:rsid w:val="00390FF8"/>
    <w:rsid w:val="00391A91"/>
    <w:rsid w:val="00391DDC"/>
    <w:rsid w:val="00393993"/>
    <w:rsid w:val="00393C39"/>
    <w:rsid w:val="00393E83"/>
    <w:rsid w:val="00397A2E"/>
    <w:rsid w:val="003A0AF3"/>
    <w:rsid w:val="003A1840"/>
    <w:rsid w:val="003A1ECC"/>
    <w:rsid w:val="003A3024"/>
    <w:rsid w:val="003A30CE"/>
    <w:rsid w:val="003A5367"/>
    <w:rsid w:val="003A5606"/>
    <w:rsid w:val="003A6CE0"/>
    <w:rsid w:val="003A6ECE"/>
    <w:rsid w:val="003A71B6"/>
    <w:rsid w:val="003A75A4"/>
    <w:rsid w:val="003A79A2"/>
    <w:rsid w:val="003B0CE9"/>
    <w:rsid w:val="003B157B"/>
    <w:rsid w:val="003B167D"/>
    <w:rsid w:val="003B4316"/>
    <w:rsid w:val="003B464D"/>
    <w:rsid w:val="003B7C49"/>
    <w:rsid w:val="003C0DD6"/>
    <w:rsid w:val="003C0FC0"/>
    <w:rsid w:val="003C1198"/>
    <w:rsid w:val="003C1884"/>
    <w:rsid w:val="003C208C"/>
    <w:rsid w:val="003C45E3"/>
    <w:rsid w:val="003C464F"/>
    <w:rsid w:val="003C4E0F"/>
    <w:rsid w:val="003C5358"/>
    <w:rsid w:val="003D1301"/>
    <w:rsid w:val="003D1B53"/>
    <w:rsid w:val="003D2308"/>
    <w:rsid w:val="003D2E83"/>
    <w:rsid w:val="003D39A2"/>
    <w:rsid w:val="003D3ACA"/>
    <w:rsid w:val="003D3EDD"/>
    <w:rsid w:val="003D487C"/>
    <w:rsid w:val="003D529D"/>
    <w:rsid w:val="003D6803"/>
    <w:rsid w:val="003D6DBC"/>
    <w:rsid w:val="003D73D1"/>
    <w:rsid w:val="003E071E"/>
    <w:rsid w:val="003E0C16"/>
    <w:rsid w:val="003E14BB"/>
    <w:rsid w:val="003E1D21"/>
    <w:rsid w:val="003E30ED"/>
    <w:rsid w:val="003E4293"/>
    <w:rsid w:val="003E5253"/>
    <w:rsid w:val="003E5AAA"/>
    <w:rsid w:val="003E6310"/>
    <w:rsid w:val="003E74F8"/>
    <w:rsid w:val="003F08AB"/>
    <w:rsid w:val="003F142E"/>
    <w:rsid w:val="003F257E"/>
    <w:rsid w:val="003F2D35"/>
    <w:rsid w:val="003F311F"/>
    <w:rsid w:val="003F343A"/>
    <w:rsid w:val="003F40FA"/>
    <w:rsid w:val="003F67F4"/>
    <w:rsid w:val="003F687D"/>
    <w:rsid w:val="00402F2D"/>
    <w:rsid w:val="0040343E"/>
    <w:rsid w:val="00403440"/>
    <w:rsid w:val="00405531"/>
    <w:rsid w:val="00406D58"/>
    <w:rsid w:val="00410B75"/>
    <w:rsid w:val="00412593"/>
    <w:rsid w:val="004135A1"/>
    <w:rsid w:val="0041382A"/>
    <w:rsid w:val="00415FCA"/>
    <w:rsid w:val="00420D6D"/>
    <w:rsid w:val="0042173C"/>
    <w:rsid w:val="0042177D"/>
    <w:rsid w:val="004218FC"/>
    <w:rsid w:val="00422A9F"/>
    <w:rsid w:val="00424C18"/>
    <w:rsid w:val="00424C78"/>
    <w:rsid w:val="00424E6D"/>
    <w:rsid w:val="00424FA5"/>
    <w:rsid w:val="00425F7E"/>
    <w:rsid w:val="00427AB9"/>
    <w:rsid w:val="00427E0C"/>
    <w:rsid w:val="00430772"/>
    <w:rsid w:val="00430C96"/>
    <w:rsid w:val="00434035"/>
    <w:rsid w:val="00434557"/>
    <w:rsid w:val="00434A3E"/>
    <w:rsid w:val="00435445"/>
    <w:rsid w:val="00435AFE"/>
    <w:rsid w:val="004367FD"/>
    <w:rsid w:val="00437DF2"/>
    <w:rsid w:val="00437F10"/>
    <w:rsid w:val="00440460"/>
    <w:rsid w:val="00441D92"/>
    <w:rsid w:val="00442613"/>
    <w:rsid w:val="00443129"/>
    <w:rsid w:val="00443B31"/>
    <w:rsid w:val="00447AD9"/>
    <w:rsid w:val="00447ADC"/>
    <w:rsid w:val="00451EA1"/>
    <w:rsid w:val="00453204"/>
    <w:rsid w:val="00453DA6"/>
    <w:rsid w:val="00454F45"/>
    <w:rsid w:val="004576C8"/>
    <w:rsid w:val="00463235"/>
    <w:rsid w:val="00463551"/>
    <w:rsid w:val="00463ABF"/>
    <w:rsid w:val="00463D32"/>
    <w:rsid w:val="00464A32"/>
    <w:rsid w:val="004654C5"/>
    <w:rsid w:val="004658CB"/>
    <w:rsid w:val="00466A82"/>
    <w:rsid w:val="00466EC5"/>
    <w:rsid w:val="00471B84"/>
    <w:rsid w:val="00471D0B"/>
    <w:rsid w:val="004769D1"/>
    <w:rsid w:val="00482199"/>
    <w:rsid w:val="004837FB"/>
    <w:rsid w:val="00483F28"/>
    <w:rsid w:val="00485DB4"/>
    <w:rsid w:val="00487A23"/>
    <w:rsid w:val="00490B77"/>
    <w:rsid w:val="00491B5F"/>
    <w:rsid w:val="00494179"/>
    <w:rsid w:val="00494926"/>
    <w:rsid w:val="00495EE8"/>
    <w:rsid w:val="0049669E"/>
    <w:rsid w:val="00497690"/>
    <w:rsid w:val="00497D55"/>
    <w:rsid w:val="004A01AC"/>
    <w:rsid w:val="004A1277"/>
    <w:rsid w:val="004A282F"/>
    <w:rsid w:val="004A457B"/>
    <w:rsid w:val="004A47DC"/>
    <w:rsid w:val="004A492C"/>
    <w:rsid w:val="004A4C52"/>
    <w:rsid w:val="004A4CF0"/>
    <w:rsid w:val="004A5680"/>
    <w:rsid w:val="004A5C50"/>
    <w:rsid w:val="004B0F83"/>
    <w:rsid w:val="004B19FC"/>
    <w:rsid w:val="004B2529"/>
    <w:rsid w:val="004B4043"/>
    <w:rsid w:val="004B70BF"/>
    <w:rsid w:val="004C133E"/>
    <w:rsid w:val="004C237C"/>
    <w:rsid w:val="004C2612"/>
    <w:rsid w:val="004C3933"/>
    <w:rsid w:val="004C39BD"/>
    <w:rsid w:val="004C5DA8"/>
    <w:rsid w:val="004C6431"/>
    <w:rsid w:val="004C7DAF"/>
    <w:rsid w:val="004D0106"/>
    <w:rsid w:val="004D0438"/>
    <w:rsid w:val="004D1972"/>
    <w:rsid w:val="004D1C21"/>
    <w:rsid w:val="004D26E4"/>
    <w:rsid w:val="004D304E"/>
    <w:rsid w:val="004D360E"/>
    <w:rsid w:val="004D3B33"/>
    <w:rsid w:val="004D3B67"/>
    <w:rsid w:val="004D3E8A"/>
    <w:rsid w:val="004D540A"/>
    <w:rsid w:val="004D5837"/>
    <w:rsid w:val="004D5C50"/>
    <w:rsid w:val="004D5F50"/>
    <w:rsid w:val="004D6904"/>
    <w:rsid w:val="004E0A39"/>
    <w:rsid w:val="004E15AD"/>
    <w:rsid w:val="004E1693"/>
    <w:rsid w:val="004E1B62"/>
    <w:rsid w:val="004E2234"/>
    <w:rsid w:val="004E48FA"/>
    <w:rsid w:val="004E4E48"/>
    <w:rsid w:val="004E6216"/>
    <w:rsid w:val="004E72F9"/>
    <w:rsid w:val="004F2286"/>
    <w:rsid w:val="004F24E8"/>
    <w:rsid w:val="004F2C9B"/>
    <w:rsid w:val="004F2D56"/>
    <w:rsid w:val="004F2F9C"/>
    <w:rsid w:val="004F5B8E"/>
    <w:rsid w:val="004F7B43"/>
    <w:rsid w:val="00500641"/>
    <w:rsid w:val="00500ED2"/>
    <w:rsid w:val="00503BAF"/>
    <w:rsid w:val="00504EB1"/>
    <w:rsid w:val="0050529E"/>
    <w:rsid w:val="00505D2E"/>
    <w:rsid w:val="005067D0"/>
    <w:rsid w:val="00506CCC"/>
    <w:rsid w:val="00507873"/>
    <w:rsid w:val="00507F24"/>
    <w:rsid w:val="005105B5"/>
    <w:rsid w:val="005107C6"/>
    <w:rsid w:val="005118ED"/>
    <w:rsid w:val="005124E2"/>
    <w:rsid w:val="00513B98"/>
    <w:rsid w:val="005143F8"/>
    <w:rsid w:val="005144AE"/>
    <w:rsid w:val="00514A2B"/>
    <w:rsid w:val="00514C4C"/>
    <w:rsid w:val="00516B78"/>
    <w:rsid w:val="00517190"/>
    <w:rsid w:val="00517E89"/>
    <w:rsid w:val="00520BC5"/>
    <w:rsid w:val="00521C9F"/>
    <w:rsid w:val="005233B1"/>
    <w:rsid w:val="00524E17"/>
    <w:rsid w:val="00527E7B"/>
    <w:rsid w:val="00531260"/>
    <w:rsid w:val="00533C74"/>
    <w:rsid w:val="00533D3D"/>
    <w:rsid w:val="00534A12"/>
    <w:rsid w:val="00535588"/>
    <w:rsid w:val="0053604E"/>
    <w:rsid w:val="0053622A"/>
    <w:rsid w:val="0053799A"/>
    <w:rsid w:val="00541A17"/>
    <w:rsid w:val="005428DC"/>
    <w:rsid w:val="00542B21"/>
    <w:rsid w:val="00542E84"/>
    <w:rsid w:val="00543EC0"/>
    <w:rsid w:val="005441CE"/>
    <w:rsid w:val="0054490D"/>
    <w:rsid w:val="005455B0"/>
    <w:rsid w:val="0054625E"/>
    <w:rsid w:val="00546BA8"/>
    <w:rsid w:val="00547558"/>
    <w:rsid w:val="0054767D"/>
    <w:rsid w:val="00551790"/>
    <w:rsid w:val="005535F7"/>
    <w:rsid w:val="0055380B"/>
    <w:rsid w:val="00553BE9"/>
    <w:rsid w:val="00555EF0"/>
    <w:rsid w:val="005560F4"/>
    <w:rsid w:val="00556EAA"/>
    <w:rsid w:val="0055746B"/>
    <w:rsid w:val="00560B00"/>
    <w:rsid w:val="005611C0"/>
    <w:rsid w:val="00563A8C"/>
    <w:rsid w:val="005645CB"/>
    <w:rsid w:val="005661A3"/>
    <w:rsid w:val="005662C9"/>
    <w:rsid w:val="005662D0"/>
    <w:rsid w:val="00567125"/>
    <w:rsid w:val="0056729D"/>
    <w:rsid w:val="0056745A"/>
    <w:rsid w:val="00567F8D"/>
    <w:rsid w:val="00570AFC"/>
    <w:rsid w:val="00571312"/>
    <w:rsid w:val="005715DA"/>
    <w:rsid w:val="00572147"/>
    <w:rsid w:val="00572437"/>
    <w:rsid w:val="0057337C"/>
    <w:rsid w:val="005736D8"/>
    <w:rsid w:val="00574001"/>
    <w:rsid w:val="005759AD"/>
    <w:rsid w:val="0057605C"/>
    <w:rsid w:val="00577101"/>
    <w:rsid w:val="00577CBD"/>
    <w:rsid w:val="0058170C"/>
    <w:rsid w:val="00582DEC"/>
    <w:rsid w:val="00584D72"/>
    <w:rsid w:val="00585C9F"/>
    <w:rsid w:val="005861C3"/>
    <w:rsid w:val="0058732B"/>
    <w:rsid w:val="00593EB0"/>
    <w:rsid w:val="00593F1E"/>
    <w:rsid w:val="00594799"/>
    <w:rsid w:val="005957CD"/>
    <w:rsid w:val="005968C1"/>
    <w:rsid w:val="00597294"/>
    <w:rsid w:val="00597505"/>
    <w:rsid w:val="005A0862"/>
    <w:rsid w:val="005A317F"/>
    <w:rsid w:val="005A33D1"/>
    <w:rsid w:val="005A3D89"/>
    <w:rsid w:val="005A4F0A"/>
    <w:rsid w:val="005A4FDB"/>
    <w:rsid w:val="005A5A8D"/>
    <w:rsid w:val="005A5F21"/>
    <w:rsid w:val="005A7755"/>
    <w:rsid w:val="005A7F95"/>
    <w:rsid w:val="005B14C3"/>
    <w:rsid w:val="005B434C"/>
    <w:rsid w:val="005B4854"/>
    <w:rsid w:val="005B546D"/>
    <w:rsid w:val="005B5EE5"/>
    <w:rsid w:val="005B6625"/>
    <w:rsid w:val="005B75A8"/>
    <w:rsid w:val="005C1563"/>
    <w:rsid w:val="005C4166"/>
    <w:rsid w:val="005C4505"/>
    <w:rsid w:val="005C5947"/>
    <w:rsid w:val="005C7AF1"/>
    <w:rsid w:val="005D028C"/>
    <w:rsid w:val="005D08DF"/>
    <w:rsid w:val="005D1948"/>
    <w:rsid w:val="005D1D25"/>
    <w:rsid w:val="005D1DFE"/>
    <w:rsid w:val="005D27FA"/>
    <w:rsid w:val="005D2E9E"/>
    <w:rsid w:val="005D4C34"/>
    <w:rsid w:val="005D7A41"/>
    <w:rsid w:val="005E1A09"/>
    <w:rsid w:val="005E29D8"/>
    <w:rsid w:val="005E3E9B"/>
    <w:rsid w:val="005E4A42"/>
    <w:rsid w:val="005E58C8"/>
    <w:rsid w:val="005E6465"/>
    <w:rsid w:val="005E7955"/>
    <w:rsid w:val="005F07D0"/>
    <w:rsid w:val="005F0B8D"/>
    <w:rsid w:val="005F0FF4"/>
    <w:rsid w:val="005F1830"/>
    <w:rsid w:val="005F2879"/>
    <w:rsid w:val="005F427C"/>
    <w:rsid w:val="005F5D5F"/>
    <w:rsid w:val="006011D7"/>
    <w:rsid w:val="00604EA6"/>
    <w:rsid w:val="00606F88"/>
    <w:rsid w:val="00607123"/>
    <w:rsid w:val="006074A8"/>
    <w:rsid w:val="0061020B"/>
    <w:rsid w:val="00610599"/>
    <w:rsid w:val="0061096B"/>
    <w:rsid w:val="006118B0"/>
    <w:rsid w:val="0061198D"/>
    <w:rsid w:val="00612BF2"/>
    <w:rsid w:val="00613413"/>
    <w:rsid w:val="00613FD1"/>
    <w:rsid w:val="0061433B"/>
    <w:rsid w:val="00616B4C"/>
    <w:rsid w:val="00616E13"/>
    <w:rsid w:val="00617D6C"/>
    <w:rsid w:val="00617F24"/>
    <w:rsid w:val="006200AD"/>
    <w:rsid w:val="00620D07"/>
    <w:rsid w:val="0062161D"/>
    <w:rsid w:val="00622AEE"/>
    <w:rsid w:val="00624716"/>
    <w:rsid w:val="00624E9C"/>
    <w:rsid w:val="00625285"/>
    <w:rsid w:val="006278BA"/>
    <w:rsid w:val="006307ED"/>
    <w:rsid w:val="00632C0C"/>
    <w:rsid w:val="006368B7"/>
    <w:rsid w:val="006368BE"/>
    <w:rsid w:val="00636F95"/>
    <w:rsid w:val="0063786A"/>
    <w:rsid w:val="00637A22"/>
    <w:rsid w:val="00643669"/>
    <w:rsid w:val="00644BC7"/>
    <w:rsid w:val="00647EE3"/>
    <w:rsid w:val="006547AB"/>
    <w:rsid w:val="00655D25"/>
    <w:rsid w:val="00656605"/>
    <w:rsid w:val="0066103F"/>
    <w:rsid w:val="006626CF"/>
    <w:rsid w:val="00662799"/>
    <w:rsid w:val="006635F4"/>
    <w:rsid w:val="00663938"/>
    <w:rsid w:val="00663C0C"/>
    <w:rsid w:val="006655D0"/>
    <w:rsid w:val="00665E33"/>
    <w:rsid w:val="00666950"/>
    <w:rsid w:val="00667560"/>
    <w:rsid w:val="00667DC6"/>
    <w:rsid w:val="00667EA2"/>
    <w:rsid w:val="00667FDC"/>
    <w:rsid w:val="00667FE0"/>
    <w:rsid w:val="006705DF"/>
    <w:rsid w:val="006730DD"/>
    <w:rsid w:val="006735A8"/>
    <w:rsid w:val="006735F7"/>
    <w:rsid w:val="00674219"/>
    <w:rsid w:val="00675030"/>
    <w:rsid w:val="00675DF2"/>
    <w:rsid w:val="0067688F"/>
    <w:rsid w:val="0068046D"/>
    <w:rsid w:val="00682042"/>
    <w:rsid w:val="0068344A"/>
    <w:rsid w:val="00683FBF"/>
    <w:rsid w:val="0068533F"/>
    <w:rsid w:val="00685A7E"/>
    <w:rsid w:val="0068646F"/>
    <w:rsid w:val="00686646"/>
    <w:rsid w:val="00687D4B"/>
    <w:rsid w:val="00690625"/>
    <w:rsid w:val="00691932"/>
    <w:rsid w:val="00693570"/>
    <w:rsid w:val="00693859"/>
    <w:rsid w:val="00694684"/>
    <w:rsid w:val="00695EE2"/>
    <w:rsid w:val="0069676D"/>
    <w:rsid w:val="006A1D38"/>
    <w:rsid w:val="006A51FF"/>
    <w:rsid w:val="006A60E5"/>
    <w:rsid w:val="006A6B95"/>
    <w:rsid w:val="006B004B"/>
    <w:rsid w:val="006B10DA"/>
    <w:rsid w:val="006B1CED"/>
    <w:rsid w:val="006B21DA"/>
    <w:rsid w:val="006B2BB0"/>
    <w:rsid w:val="006B58A9"/>
    <w:rsid w:val="006C02A4"/>
    <w:rsid w:val="006C05BA"/>
    <w:rsid w:val="006C09C9"/>
    <w:rsid w:val="006C3141"/>
    <w:rsid w:val="006C4EB8"/>
    <w:rsid w:val="006C7082"/>
    <w:rsid w:val="006C70A5"/>
    <w:rsid w:val="006C7192"/>
    <w:rsid w:val="006C71CB"/>
    <w:rsid w:val="006D0077"/>
    <w:rsid w:val="006D208A"/>
    <w:rsid w:val="006D39E8"/>
    <w:rsid w:val="006D6129"/>
    <w:rsid w:val="006D7050"/>
    <w:rsid w:val="006D7C80"/>
    <w:rsid w:val="006E108E"/>
    <w:rsid w:val="006E1473"/>
    <w:rsid w:val="006E1C85"/>
    <w:rsid w:val="006E2E36"/>
    <w:rsid w:val="006E3E59"/>
    <w:rsid w:val="006E5727"/>
    <w:rsid w:val="006E60F9"/>
    <w:rsid w:val="006E6C6A"/>
    <w:rsid w:val="006E7638"/>
    <w:rsid w:val="006E798C"/>
    <w:rsid w:val="006F14A5"/>
    <w:rsid w:val="006F2EBC"/>
    <w:rsid w:val="006F3DAE"/>
    <w:rsid w:val="006F4840"/>
    <w:rsid w:val="006F5CA6"/>
    <w:rsid w:val="00700C47"/>
    <w:rsid w:val="00700E06"/>
    <w:rsid w:val="00701DBD"/>
    <w:rsid w:val="0070367B"/>
    <w:rsid w:val="00704143"/>
    <w:rsid w:val="00704EE5"/>
    <w:rsid w:val="00704F3C"/>
    <w:rsid w:val="007051D4"/>
    <w:rsid w:val="007053D6"/>
    <w:rsid w:val="00705414"/>
    <w:rsid w:val="00705A9D"/>
    <w:rsid w:val="00705FC9"/>
    <w:rsid w:val="00706236"/>
    <w:rsid w:val="00710BBA"/>
    <w:rsid w:val="0071167A"/>
    <w:rsid w:val="00711BA6"/>
    <w:rsid w:val="0071248D"/>
    <w:rsid w:val="00712817"/>
    <w:rsid w:val="00712BAF"/>
    <w:rsid w:val="00714195"/>
    <w:rsid w:val="007159C6"/>
    <w:rsid w:val="0072054E"/>
    <w:rsid w:val="0072115A"/>
    <w:rsid w:val="00721663"/>
    <w:rsid w:val="00722071"/>
    <w:rsid w:val="00722E23"/>
    <w:rsid w:val="00723042"/>
    <w:rsid w:val="00724EEC"/>
    <w:rsid w:val="0072583C"/>
    <w:rsid w:val="007305C3"/>
    <w:rsid w:val="007308FC"/>
    <w:rsid w:val="007312CE"/>
    <w:rsid w:val="00731982"/>
    <w:rsid w:val="00731F5C"/>
    <w:rsid w:val="007331A7"/>
    <w:rsid w:val="00736815"/>
    <w:rsid w:val="007369A6"/>
    <w:rsid w:val="00736F86"/>
    <w:rsid w:val="007373DD"/>
    <w:rsid w:val="00737658"/>
    <w:rsid w:val="00740AEA"/>
    <w:rsid w:val="00740E8E"/>
    <w:rsid w:val="00740FE3"/>
    <w:rsid w:val="007419AB"/>
    <w:rsid w:val="007437B9"/>
    <w:rsid w:val="00744A84"/>
    <w:rsid w:val="00744B61"/>
    <w:rsid w:val="00746C86"/>
    <w:rsid w:val="00746F8B"/>
    <w:rsid w:val="00750367"/>
    <w:rsid w:val="00753966"/>
    <w:rsid w:val="00756378"/>
    <w:rsid w:val="007572E8"/>
    <w:rsid w:val="00757FC0"/>
    <w:rsid w:val="0076065F"/>
    <w:rsid w:val="007619A5"/>
    <w:rsid w:val="007629F9"/>
    <w:rsid w:val="00762A29"/>
    <w:rsid w:val="007635F3"/>
    <w:rsid w:val="00763774"/>
    <w:rsid w:val="00771F5D"/>
    <w:rsid w:val="007729CC"/>
    <w:rsid w:val="007730EA"/>
    <w:rsid w:val="00773539"/>
    <w:rsid w:val="0077363F"/>
    <w:rsid w:val="00776538"/>
    <w:rsid w:val="00777C67"/>
    <w:rsid w:val="00777E70"/>
    <w:rsid w:val="00777FAB"/>
    <w:rsid w:val="0078386F"/>
    <w:rsid w:val="00784553"/>
    <w:rsid w:val="007853FE"/>
    <w:rsid w:val="00785B8F"/>
    <w:rsid w:val="007875BC"/>
    <w:rsid w:val="00787902"/>
    <w:rsid w:val="00787DD9"/>
    <w:rsid w:val="00790499"/>
    <w:rsid w:val="007904B0"/>
    <w:rsid w:val="00790569"/>
    <w:rsid w:val="007909A4"/>
    <w:rsid w:val="00793482"/>
    <w:rsid w:val="0079420C"/>
    <w:rsid w:val="00796F63"/>
    <w:rsid w:val="0079739C"/>
    <w:rsid w:val="007A1375"/>
    <w:rsid w:val="007A1A74"/>
    <w:rsid w:val="007A20E0"/>
    <w:rsid w:val="007A4434"/>
    <w:rsid w:val="007A469C"/>
    <w:rsid w:val="007A495C"/>
    <w:rsid w:val="007A51E1"/>
    <w:rsid w:val="007A5DB0"/>
    <w:rsid w:val="007A5FC6"/>
    <w:rsid w:val="007A6B08"/>
    <w:rsid w:val="007A6B90"/>
    <w:rsid w:val="007A6DB1"/>
    <w:rsid w:val="007A7BE0"/>
    <w:rsid w:val="007B013D"/>
    <w:rsid w:val="007B12EF"/>
    <w:rsid w:val="007C0997"/>
    <w:rsid w:val="007C0B0F"/>
    <w:rsid w:val="007C1449"/>
    <w:rsid w:val="007C21CA"/>
    <w:rsid w:val="007C24CF"/>
    <w:rsid w:val="007C4C6E"/>
    <w:rsid w:val="007C6338"/>
    <w:rsid w:val="007C647F"/>
    <w:rsid w:val="007C6DAE"/>
    <w:rsid w:val="007C72A1"/>
    <w:rsid w:val="007D096D"/>
    <w:rsid w:val="007D0AC8"/>
    <w:rsid w:val="007D1ABA"/>
    <w:rsid w:val="007D1F65"/>
    <w:rsid w:val="007D3182"/>
    <w:rsid w:val="007D4BF0"/>
    <w:rsid w:val="007D6343"/>
    <w:rsid w:val="007E0BF0"/>
    <w:rsid w:val="007E209B"/>
    <w:rsid w:val="007E4759"/>
    <w:rsid w:val="007E5C07"/>
    <w:rsid w:val="007E6778"/>
    <w:rsid w:val="007E6B72"/>
    <w:rsid w:val="007E74CD"/>
    <w:rsid w:val="007E7AD8"/>
    <w:rsid w:val="007F1559"/>
    <w:rsid w:val="007F4454"/>
    <w:rsid w:val="007F4D14"/>
    <w:rsid w:val="007F6256"/>
    <w:rsid w:val="007F6A22"/>
    <w:rsid w:val="00801C6A"/>
    <w:rsid w:val="00802D90"/>
    <w:rsid w:val="00803417"/>
    <w:rsid w:val="00805EE8"/>
    <w:rsid w:val="008075CF"/>
    <w:rsid w:val="00807654"/>
    <w:rsid w:val="00810358"/>
    <w:rsid w:val="00810ED6"/>
    <w:rsid w:val="0081153B"/>
    <w:rsid w:val="00811899"/>
    <w:rsid w:val="008126AC"/>
    <w:rsid w:val="00812DAA"/>
    <w:rsid w:val="00813D84"/>
    <w:rsid w:val="008150FA"/>
    <w:rsid w:val="0081539C"/>
    <w:rsid w:val="00821B6E"/>
    <w:rsid w:val="008260FD"/>
    <w:rsid w:val="008268B2"/>
    <w:rsid w:val="00827224"/>
    <w:rsid w:val="00830C78"/>
    <w:rsid w:val="00830E5F"/>
    <w:rsid w:val="008343B7"/>
    <w:rsid w:val="00834AD9"/>
    <w:rsid w:val="00834BF4"/>
    <w:rsid w:val="00835C88"/>
    <w:rsid w:val="0083612E"/>
    <w:rsid w:val="008378DB"/>
    <w:rsid w:val="0084249A"/>
    <w:rsid w:val="00843A09"/>
    <w:rsid w:val="00843B66"/>
    <w:rsid w:val="00843CD8"/>
    <w:rsid w:val="008462BA"/>
    <w:rsid w:val="00850F44"/>
    <w:rsid w:val="008554FC"/>
    <w:rsid w:val="00855853"/>
    <w:rsid w:val="00856063"/>
    <w:rsid w:val="00860452"/>
    <w:rsid w:val="00861C7D"/>
    <w:rsid w:val="008620F8"/>
    <w:rsid w:val="008632C5"/>
    <w:rsid w:val="00863579"/>
    <w:rsid w:val="00863A0A"/>
    <w:rsid w:val="00865312"/>
    <w:rsid w:val="00871132"/>
    <w:rsid w:val="00872EB0"/>
    <w:rsid w:val="008730B6"/>
    <w:rsid w:val="008775AA"/>
    <w:rsid w:val="00877682"/>
    <w:rsid w:val="008813F1"/>
    <w:rsid w:val="00881C85"/>
    <w:rsid w:val="00884A93"/>
    <w:rsid w:val="00885277"/>
    <w:rsid w:val="008903FC"/>
    <w:rsid w:val="0089079A"/>
    <w:rsid w:val="00892080"/>
    <w:rsid w:val="008932D2"/>
    <w:rsid w:val="008939DC"/>
    <w:rsid w:val="00895EA1"/>
    <w:rsid w:val="00897B58"/>
    <w:rsid w:val="008A05BD"/>
    <w:rsid w:val="008A0F1A"/>
    <w:rsid w:val="008A10A7"/>
    <w:rsid w:val="008A158B"/>
    <w:rsid w:val="008A16D2"/>
    <w:rsid w:val="008A178A"/>
    <w:rsid w:val="008A1794"/>
    <w:rsid w:val="008A1FB3"/>
    <w:rsid w:val="008A2E15"/>
    <w:rsid w:val="008A5C4F"/>
    <w:rsid w:val="008A6ACE"/>
    <w:rsid w:val="008A7251"/>
    <w:rsid w:val="008B0B74"/>
    <w:rsid w:val="008B1C1C"/>
    <w:rsid w:val="008B238C"/>
    <w:rsid w:val="008B2D14"/>
    <w:rsid w:val="008B477D"/>
    <w:rsid w:val="008B4E39"/>
    <w:rsid w:val="008B52BB"/>
    <w:rsid w:val="008B5ED7"/>
    <w:rsid w:val="008B60C7"/>
    <w:rsid w:val="008B60FC"/>
    <w:rsid w:val="008C22F0"/>
    <w:rsid w:val="008C2B5D"/>
    <w:rsid w:val="008C4B2C"/>
    <w:rsid w:val="008C6FF7"/>
    <w:rsid w:val="008D0388"/>
    <w:rsid w:val="008D1199"/>
    <w:rsid w:val="008D157B"/>
    <w:rsid w:val="008D2B4F"/>
    <w:rsid w:val="008D3692"/>
    <w:rsid w:val="008D58C4"/>
    <w:rsid w:val="008D7E7B"/>
    <w:rsid w:val="008E0912"/>
    <w:rsid w:val="008E0AE2"/>
    <w:rsid w:val="008E2477"/>
    <w:rsid w:val="008E2B5A"/>
    <w:rsid w:val="008E2D4A"/>
    <w:rsid w:val="008E2F4E"/>
    <w:rsid w:val="008E3D93"/>
    <w:rsid w:val="008E578C"/>
    <w:rsid w:val="008E59BD"/>
    <w:rsid w:val="008E5B83"/>
    <w:rsid w:val="008E6302"/>
    <w:rsid w:val="008E682B"/>
    <w:rsid w:val="008E6CEA"/>
    <w:rsid w:val="008F0D76"/>
    <w:rsid w:val="008F0E52"/>
    <w:rsid w:val="008F1F79"/>
    <w:rsid w:val="008F229A"/>
    <w:rsid w:val="008F3F8C"/>
    <w:rsid w:val="008F41A5"/>
    <w:rsid w:val="008F586F"/>
    <w:rsid w:val="008F7587"/>
    <w:rsid w:val="008F7B39"/>
    <w:rsid w:val="00900674"/>
    <w:rsid w:val="00901500"/>
    <w:rsid w:val="009019BF"/>
    <w:rsid w:val="00902DC5"/>
    <w:rsid w:val="00903014"/>
    <w:rsid w:val="0090361D"/>
    <w:rsid w:val="0090370B"/>
    <w:rsid w:val="00904C2C"/>
    <w:rsid w:val="00904E6F"/>
    <w:rsid w:val="00906451"/>
    <w:rsid w:val="009064DD"/>
    <w:rsid w:val="00906BA9"/>
    <w:rsid w:val="0090734E"/>
    <w:rsid w:val="00911A64"/>
    <w:rsid w:val="00911FE8"/>
    <w:rsid w:val="009136DE"/>
    <w:rsid w:val="00913AD9"/>
    <w:rsid w:val="0091503B"/>
    <w:rsid w:val="00915253"/>
    <w:rsid w:val="00920477"/>
    <w:rsid w:val="00921125"/>
    <w:rsid w:val="00923C89"/>
    <w:rsid w:val="00924B2D"/>
    <w:rsid w:val="00925CDC"/>
    <w:rsid w:val="00927402"/>
    <w:rsid w:val="00927625"/>
    <w:rsid w:val="009305C3"/>
    <w:rsid w:val="00930703"/>
    <w:rsid w:val="009316BD"/>
    <w:rsid w:val="00933116"/>
    <w:rsid w:val="009335C4"/>
    <w:rsid w:val="00934B47"/>
    <w:rsid w:val="00934D3C"/>
    <w:rsid w:val="00935001"/>
    <w:rsid w:val="00935EDA"/>
    <w:rsid w:val="00937C08"/>
    <w:rsid w:val="00937C67"/>
    <w:rsid w:val="00942336"/>
    <w:rsid w:val="00944B8D"/>
    <w:rsid w:val="009460BB"/>
    <w:rsid w:val="00953493"/>
    <w:rsid w:val="00953D80"/>
    <w:rsid w:val="00954746"/>
    <w:rsid w:val="0095484A"/>
    <w:rsid w:val="00955F32"/>
    <w:rsid w:val="00957A48"/>
    <w:rsid w:val="00957A8A"/>
    <w:rsid w:val="009611F4"/>
    <w:rsid w:val="00962A37"/>
    <w:rsid w:val="00964F35"/>
    <w:rsid w:val="00965230"/>
    <w:rsid w:val="00966BC8"/>
    <w:rsid w:val="009711EC"/>
    <w:rsid w:val="0097227C"/>
    <w:rsid w:val="00972AD0"/>
    <w:rsid w:val="00973893"/>
    <w:rsid w:val="0097442F"/>
    <w:rsid w:val="00974956"/>
    <w:rsid w:val="00975970"/>
    <w:rsid w:val="00977F1E"/>
    <w:rsid w:val="00980122"/>
    <w:rsid w:val="00981DFA"/>
    <w:rsid w:val="009835D1"/>
    <w:rsid w:val="0098385A"/>
    <w:rsid w:val="00983A11"/>
    <w:rsid w:val="00984C28"/>
    <w:rsid w:val="0098695E"/>
    <w:rsid w:val="00986C26"/>
    <w:rsid w:val="0099050F"/>
    <w:rsid w:val="00990B6B"/>
    <w:rsid w:val="00991743"/>
    <w:rsid w:val="00993D61"/>
    <w:rsid w:val="00996339"/>
    <w:rsid w:val="009963D8"/>
    <w:rsid w:val="00996AF9"/>
    <w:rsid w:val="00997E54"/>
    <w:rsid w:val="009A0274"/>
    <w:rsid w:val="009A17E4"/>
    <w:rsid w:val="009A1969"/>
    <w:rsid w:val="009A3745"/>
    <w:rsid w:val="009A65E2"/>
    <w:rsid w:val="009A6CA4"/>
    <w:rsid w:val="009A739F"/>
    <w:rsid w:val="009A7C5E"/>
    <w:rsid w:val="009B06C4"/>
    <w:rsid w:val="009B13A8"/>
    <w:rsid w:val="009B16A5"/>
    <w:rsid w:val="009B18A1"/>
    <w:rsid w:val="009B345B"/>
    <w:rsid w:val="009B3F5F"/>
    <w:rsid w:val="009B50A3"/>
    <w:rsid w:val="009B69E0"/>
    <w:rsid w:val="009B6BEC"/>
    <w:rsid w:val="009B6E9E"/>
    <w:rsid w:val="009B6FEA"/>
    <w:rsid w:val="009B7157"/>
    <w:rsid w:val="009B73AA"/>
    <w:rsid w:val="009C0228"/>
    <w:rsid w:val="009C1614"/>
    <w:rsid w:val="009C1FBD"/>
    <w:rsid w:val="009C252D"/>
    <w:rsid w:val="009C4AA1"/>
    <w:rsid w:val="009C4AD6"/>
    <w:rsid w:val="009C619A"/>
    <w:rsid w:val="009C7E08"/>
    <w:rsid w:val="009D083A"/>
    <w:rsid w:val="009D16A5"/>
    <w:rsid w:val="009D1FD5"/>
    <w:rsid w:val="009D4654"/>
    <w:rsid w:val="009D596D"/>
    <w:rsid w:val="009E06B4"/>
    <w:rsid w:val="009E09F9"/>
    <w:rsid w:val="009E1FFE"/>
    <w:rsid w:val="009E600B"/>
    <w:rsid w:val="009E6859"/>
    <w:rsid w:val="009E6EE9"/>
    <w:rsid w:val="009F23A5"/>
    <w:rsid w:val="009F3F00"/>
    <w:rsid w:val="009F4C4A"/>
    <w:rsid w:val="009F5AE6"/>
    <w:rsid w:val="009F5C48"/>
    <w:rsid w:val="00A00272"/>
    <w:rsid w:val="00A015F3"/>
    <w:rsid w:val="00A020C8"/>
    <w:rsid w:val="00A0233E"/>
    <w:rsid w:val="00A02688"/>
    <w:rsid w:val="00A055D5"/>
    <w:rsid w:val="00A0565F"/>
    <w:rsid w:val="00A05C01"/>
    <w:rsid w:val="00A062BC"/>
    <w:rsid w:val="00A07BF9"/>
    <w:rsid w:val="00A102D3"/>
    <w:rsid w:val="00A10354"/>
    <w:rsid w:val="00A11EF5"/>
    <w:rsid w:val="00A1396B"/>
    <w:rsid w:val="00A1406E"/>
    <w:rsid w:val="00A154C1"/>
    <w:rsid w:val="00A15B49"/>
    <w:rsid w:val="00A15EEC"/>
    <w:rsid w:val="00A16ECC"/>
    <w:rsid w:val="00A206BA"/>
    <w:rsid w:val="00A214BB"/>
    <w:rsid w:val="00A240B3"/>
    <w:rsid w:val="00A26772"/>
    <w:rsid w:val="00A27295"/>
    <w:rsid w:val="00A27330"/>
    <w:rsid w:val="00A27A9D"/>
    <w:rsid w:val="00A30065"/>
    <w:rsid w:val="00A33DB2"/>
    <w:rsid w:val="00A36583"/>
    <w:rsid w:val="00A40050"/>
    <w:rsid w:val="00A402F2"/>
    <w:rsid w:val="00A40A7C"/>
    <w:rsid w:val="00A41126"/>
    <w:rsid w:val="00A41A15"/>
    <w:rsid w:val="00A43873"/>
    <w:rsid w:val="00A43E28"/>
    <w:rsid w:val="00A449A6"/>
    <w:rsid w:val="00A466C4"/>
    <w:rsid w:val="00A46919"/>
    <w:rsid w:val="00A46AA1"/>
    <w:rsid w:val="00A47206"/>
    <w:rsid w:val="00A512DB"/>
    <w:rsid w:val="00A524AF"/>
    <w:rsid w:val="00A5256C"/>
    <w:rsid w:val="00A5524C"/>
    <w:rsid w:val="00A559C2"/>
    <w:rsid w:val="00A57708"/>
    <w:rsid w:val="00A61581"/>
    <w:rsid w:val="00A6177C"/>
    <w:rsid w:val="00A618A1"/>
    <w:rsid w:val="00A627DC"/>
    <w:rsid w:val="00A62ED9"/>
    <w:rsid w:val="00A63AD4"/>
    <w:rsid w:val="00A659AB"/>
    <w:rsid w:val="00A71213"/>
    <w:rsid w:val="00A715F5"/>
    <w:rsid w:val="00A71624"/>
    <w:rsid w:val="00A71CB3"/>
    <w:rsid w:val="00A726E3"/>
    <w:rsid w:val="00A73966"/>
    <w:rsid w:val="00A742B5"/>
    <w:rsid w:val="00A7474A"/>
    <w:rsid w:val="00A7573F"/>
    <w:rsid w:val="00A81B09"/>
    <w:rsid w:val="00A8328A"/>
    <w:rsid w:val="00A83739"/>
    <w:rsid w:val="00A84E79"/>
    <w:rsid w:val="00A91049"/>
    <w:rsid w:val="00A92837"/>
    <w:rsid w:val="00A92DC5"/>
    <w:rsid w:val="00A93CFF"/>
    <w:rsid w:val="00A94E0C"/>
    <w:rsid w:val="00A955A1"/>
    <w:rsid w:val="00A960D5"/>
    <w:rsid w:val="00A961DC"/>
    <w:rsid w:val="00A97A06"/>
    <w:rsid w:val="00AA1E28"/>
    <w:rsid w:val="00AB0050"/>
    <w:rsid w:val="00AB2123"/>
    <w:rsid w:val="00AB4639"/>
    <w:rsid w:val="00AB4D4C"/>
    <w:rsid w:val="00AB4F1B"/>
    <w:rsid w:val="00AB5087"/>
    <w:rsid w:val="00AC1763"/>
    <w:rsid w:val="00AC1E78"/>
    <w:rsid w:val="00AC2A91"/>
    <w:rsid w:val="00AC2C5A"/>
    <w:rsid w:val="00AC4C34"/>
    <w:rsid w:val="00AC54F4"/>
    <w:rsid w:val="00AC736D"/>
    <w:rsid w:val="00AD09F1"/>
    <w:rsid w:val="00AD0C19"/>
    <w:rsid w:val="00AD0CF7"/>
    <w:rsid w:val="00AD0D9C"/>
    <w:rsid w:val="00AD1781"/>
    <w:rsid w:val="00AD4DD8"/>
    <w:rsid w:val="00AD5673"/>
    <w:rsid w:val="00AD6257"/>
    <w:rsid w:val="00AD7046"/>
    <w:rsid w:val="00AE40EC"/>
    <w:rsid w:val="00AE47E2"/>
    <w:rsid w:val="00AE513E"/>
    <w:rsid w:val="00AF0AF1"/>
    <w:rsid w:val="00AF13B8"/>
    <w:rsid w:val="00AF1682"/>
    <w:rsid w:val="00AF2436"/>
    <w:rsid w:val="00AF3211"/>
    <w:rsid w:val="00AF4F7A"/>
    <w:rsid w:val="00AF563B"/>
    <w:rsid w:val="00AF78C9"/>
    <w:rsid w:val="00B00996"/>
    <w:rsid w:val="00B00CF0"/>
    <w:rsid w:val="00B0186F"/>
    <w:rsid w:val="00B031EA"/>
    <w:rsid w:val="00B03E03"/>
    <w:rsid w:val="00B04AD9"/>
    <w:rsid w:val="00B056FE"/>
    <w:rsid w:val="00B05DB7"/>
    <w:rsid w:val="00B10EF1"/>
    <w:rsid w:val="00B11690"/>
    <w:rsid w:val="00B12D09"/>
    <w:rsid w:val="00B146A9"/>
    <w:rsid w:val="00B15044"/>
    <w:rsid w:val="00B176EB"/>
    <w:rsid w:val="00B17B37"/>
    <w:rsid w:val="00B206FF"/>
    <w:rsid w:val="00B20FA7"/>
    <w:rsid w:val="00B247A9"/>
    <w:rsid w:val="00B24F97"/>
    <w:rsid w:val="00B25A1E"/>
    <w:rsid w:val="00B25EE1"/>
    <w:rsid w:val="00B2624D"/>
    <w:rsid w:val="00B266AE"/>
    <w:rsid w:val="00B27D22"/>
    <w:rsid w:val="00B30C78"/>
    <w:rsid w:val="00B338AB"/>
    <w:rsid w:val="00B358CB"/>
    <w:rsid w:val="00B36C0E"/>
    <w:rsid w:val="00B37A33"/>
    <w:rsid w:val="00B42F3B"/>
    <w:rsid w:val="00B465D0"/>
    <w:rsid w:val="00B46A53"/>
    <w:rsid w:val="00B47A35"/>
    <w:rsid w:val="00B51311"/>
    <w:rsid w:val="00B522B8"/>
    <w:rsid w:val="00B52DAA"/>
    <w:rsid w:val="00B5335B"/>
    <w:rsid w:val="00B53CC8"/>
    <w:rsid w:val="00B552A8"/>
    <w:rsid w:val="00B55725"/>
    <w:rsid w:val="00B56684"/>
    <w:rsid w:val="00B5676B"/>
    <w:rsid w:val="00B577CD"/>
    <w:rsid w:val="00B611CF"/>
    <w:rsid w:val="00B6297B"/>
    <w:rsid w:val="00B62E6C"/>
    <w:rsid w:val="00B659E8"/>
    <w:rsid w:val="00B66CDE"/>
    <w:rsid w:val="00B66EF0"/>
    <w:rsid w:val="00B670F3"/>
    <w:rsid w:val="00B67696"/>
    <w:rsid w:val="00B71005"/>
    <w:rsid w:val="00B746EA"/>
    <w:rsid w:val="00B75CC9"/>
    <w:rsid w:val="00B772BF"/>
    <w:rsid w:val="00B775FE"/>
    <w:rsid w:val="00B812FB"/>
    <w:rsid w:val="00B82C91"/>
    <w:rsid w:val="00B82EEA"/>
    <w:rsid w:val="00B8384C"/>
    <w:rsid w:val="00B83F08"/>
    <w:rsid w:val="00B84665"/>
    <w:rsid w:val="00B8495D"/>
    <w:rsid w:val="00B85570"/>
    <w:rsid w:val="00B872F3"/>
    <w:rsid w:val="00B87C49"/>
    <w:rsid w:val="00B87F7C"/>
    <w:rsid w:val="00B923C4"/>
    <w:rsid w:val="00B92865"/>
    <w:rsid w:val="00B92DDC"/>
    <w:rsid w:val="00B94038"/>
    <w:rsid w:val="00B94629"/>
    <w:rsid w:val="00B95272"/>
    <w:rsid w:val="00B95F83"/>
    <w:rsid w:val="00B967B4"/>
    <w:rsid w:val="00B96B05"/>
    <w:rsid w:val="00B97754"/>
    <w:rsid w:val="00BA0253"/>
    <w:rsid w:val="00BA0B09"/>
    <w:rsid w:val="00BA0E16"/>
    <w:rsid w:val="00BA1201"/>
    <w:rsid w:val="00BA19FE"/>
    <w:rsid w:val="00BA2A63"/>
    <w:rsid w:val="00BA3857"/>
    <w:rsid w:val="00BA3BA0"/>
    <w:rsid w:val="00BA412D"/>
    <w:rsid w:val="00BA54FB"/>
    <w:rsid w:val="00BA6353"/>
    <w:rsid w:val="00BB0754"/>
    <w:rsid w:val="00BB4BDB"/>
    <w:rsid w:val="00BB55E3"/>
    <w:rsid w:val="00BB690A"/>
    <w:rsid w:val="00BB7103"/>
    <w:rsid w:val="00BB7311"/>
    <w:rsid w:val="00BB7885"/>
    <w:rsid w:val="00BC0768"/>
    <w:rsid w:val="00BC21F7"/>
    <w:rsid w:val="00BC2FF5"/>
    <w:rsid w:val="00BC3977"/>
    <w:rsid w:val="00BC496A"/>
    <w:rsid w:val="00BC5BD5"/>
    <w:rsid w:val="00BC5C76"/>
    <w:rsid w:val="00BC7680"/>
    <w:rsid w:val="00BD0956"/>
    <w:rsid w:val="00BD1516"/>
    <w:rsid w:val="00BD1842"/>
    <w:rsid w:val="00BD2F2F"/>
    <w:rsid w:val="00BD36B4"/>
    <w:rsid w:val="00BD4A2D"/>
    <w:rsid w:val="00BD4D92"/>
    <w:rsid w:val="00BD5D13"/>
    <w:rsid w:val="00BD6458"/>
    <w:rsid w:val="00BD7217"/>
    <w:rsid w:val="00BE0272"/>
    <w:rsid w:val="00BE040A"/>
    <w:rsid w:val="00BE2839"/>
    <w:rsid w:val="00BE2AA2"/>
    <w:rsid w:val="00BE4254"/>
    <w:rsid w:val="00BE5F90"/>
    <w:rsid w:val="00BE64EC"/>
    <w:rsid w:val="00BE6D4E"/>
    <w:rsid w:val="00BF09D5"/>
    <w:rsid w:val="00BF1E93"/>
    <w:rsid w:val="00BF5686"/>
    <w:rsid w:val="00BF78F0"/>
    <w:rsid w:val="00BF7EE3"/>
    <w:rsid w:val="00BF7FA2"/>
    <w:rsid w:val="00C02130"/>
    <w:rsid w:val="00C02A4C"/>
    <w:rsid w:val="00C02E75"/>
    <w:rsid w:val="00C031B4"/>
    <w:rsid w:val="00C04435"/>
    <w:rsid w:val="00C04D17"/>
    <w:rsid w:val="00C04FCE"/>
    <w:rsid w:val="00C0630C"/>
    <w:rsid w:val="00C066AE"/>
    <w:rsid w:val="00C07266"/>
    <w:rsid w:val="00C076E4"/>
    <w:rsid w:val="00C0794E"/>
    <w:rsid w:val="00C102B1"/>
    <w:rsid w:val="00C109B4"/>
    <w:rsid w:val="00C11AF1"/>
    <w:rsid w:val="00C12F2D"/>
    <w:rsid w:val="00C16003"/>
    <w:rsid w:val="00C1609C"/>
    <w:rsid w:val="00C17371"/>
    <w:rsid w:val="00C17C7A"/>
    <w:rsid w:val="00C205D5"/>
    <w:rsid w:val="00C2330C"/>
    <w:rsid w:val="00C244A5"/>
    <w:rsid w:val="00C30173"/>
    <w:rsid w:val="00C30420"/>
    <w:rsid w:val="00C309D0"/>
    <w:rsid w:val="00C31806"/>
    <w:rsid w:val="00C320DA"/>
    <w:rsid w:val="00C321A8"/>
    <w:rsid w:val="00C328C6"/>
    <w:rsid w:val="00C35E5D"/>
    <w:rsid w:val="00C3632B"/>
    <w:rsid w:val="00C400FC"/>
    <w:rsid w:val="00C41039"/>
    <w:rsid w:val="00C414B4"/>
    <w:rsid w:val="00C438A4"/>
    <w:rsid w:val="00C43C5D"/>
    <w:rsid w:val="00C44659"/>
    <w:rsid w:val="00C4521C"/>
    <w:rsid w:val="00C457B4"/>
    <w:rsid w:val="00C50486"/>
    <w:rsid w:val="00C51AF3"/>
    <w:rsid w:val="00C51CE1"/>
    <w:rsid w:val="00C53041"/>
    <w:rsid w:val="00C53E6A"/>
    <w:rsid w:val="00C57658"/>
    <w:rsid w:val="00C57A46"/>
    <w:rsid w:val="00C57FB8"/>
    <w:rsid w:val="00C63A89"/>
    <w:rsid w:val="00C63CAF"/>
    <w:rsid w:val="00C644DC"/>
    <w:rsid w:val="00C646C0"/>
    <w:rsid w:val="00C65459"/>
    <w:rsid w:val="00C65505"/>
    <w:rsid w:val="00C66942"/>
    <w:rsid w:val="00C679D4"/>
    <w:rsid w:val="00C67FB2"/>
    <w:rsid w:val="00C70BD7"/>
    <w:rsid w:val="00C70BEE"/>
    <w:rsid w:val="00C7117C"/>
    <w:rsid w:val="00C74D64"/>
    <w:rsid w:val="00C764AD"/>
    <w:rsid w:val="00C76E3F"/>
    <w:rsid w:val="00C811F8"/>
    <w:rsid w:val="00C82427"/>
    <w:rsid w:val="00C825E8"/>
    <w:rsid w:val="00C84F78"/>
    <w:rsid w:val="00C87149"/>
    <w:rsid w:val="00C87BDB"/>
    <w:rsid w:val="00C9128B"/>
    <w:rsid w:val="00C91331"/>
    <w:rsid w:val="00C914C0"/>
    <w:rsid w:val="00C93EC7"/>
    <w:rsid w:val="00C94DB7"/>
    <w:rsid w:val="00C975A3"/>
    <w:rsid w:val="00C975A7"/>
    <w:rsid w:val="00C977FB"/>
    <w:rsid w:val="00CA1957"/>
    <w:rsid w:val="00CA35FA"/>
    <w:rsid w:val="00CA3C3C"/>
    <w:rsid w:val="00CA4108"/>
    <w:rsid w:val="00CA6303"/>
    <w:rsid w:val="00CA72D0"/>
    <w:rsid w:val="00CA74C0"/>
    <w:rsid w:val="00CA7AED"/>
    <w:rsid w:val="00CB0090"/>
    <w:rsid w:val="00CB38D4"/>
    <w:rsid w:val="00CB3E37"/>
    <w:rsid w:val="00CB402A"/>
    <w:rsid w:val="00CB50E8"/>
    <w:rsid w:val="00CB5430"/>
    <w:rsid w:val="00CB6A7A"/>
    <w:rsid w:val="00CB6F48"/>
    <w:rsid w:val="00CC1847"/>
    <w:rsid w:val="00CC1A10"/>
    <w:rsid w:val="00CC221B"/>
    <w:rsid w:val="00CC2EC5"/>
    <w:rsid w:val="00CC2EED"/>
    <w:rsid w:val="00CC3C8B"/>
    <w:rsid w:val="00CC4AC8"/>
    <w:rsid w:val="00CC5A8C"/>
    <w:rsid w:val="00CC5DD0"/>
    <w:rsid w:val="00CC6E3B"/>
    <w:rsid w:val="00CC73C6"/>
    <w:rsid w:val="00CD25CA"/>
    <w:rsid w:val="00CD2D75"/>
    <w:rsid w:val="00CD7C93"/>
    <w:rsid w:val="00CE001D"/>
    <w:rsid w:val="00CE1155"/>
    <w:rsid w:val="00CE1C6B"/>
    <w:rsid w:val="00CE2BDD"/>
    <w:rsid w:val="00CE3504"/>
    <w:rsid w:val="00CE453F"/>
    <w:rsid w:val="00CE65AB"/>
    <w:rsid w:val="00CE787D"/>
    <w:rsid w:val="00CF097F"/>
    <w:rsid w:val="00CF1384"/>
    <w:rsid w:val="00CF1FA3"/>
    <w:rsid w:val="00CF2B15"/>
    <w:rsid w:val="00CF3DC6"/>
    <w:rsid w:val="00CF3EFB"/>
    <w:rsid w:val="00CF4DBC"/>
    <w:rsid w:val="00CF70CD"/>
    <w:rsid w:val="00CF7D3E"/>
    <w:rsid w:val="00CF7D77"/>
    <w:rsid w:val="00D00993"/>
    <w:rsid w:val="00D01D53"/>
    <w:rsid w:val="00D02126"/>
    <w:rsid w:val="00D0341A"/>
    <w:rsid w:val="00D04A8D"/>
    <w:rsid w:val="00D04E67"/>
    <w:rsid w:val="00D05549"/>
    <w:rsid w:val="00D056DF"/>
    <w:rsid w:val="00D05C1F"/>
    <w:rsid w:val="00D07645"/>
    <w:rsid w:val="00D07894"/>
    <w:rsid w:val="00D10270"/>
    <w:rsid w:val="00D1078F"/>
    <w:rsid w:val="00D1135A"/>
    <w:rsid w:val="00D13596"/>
    <w:rsid w:val="00D1469C"/>
    <w:rsid w:val="00D14CB6"/>
    <w:rsid w:val="00D16602"/>
    <w:rsid w:val="00D16CAE"/>
    <w:rsid w:val="00D21524"/>
    <w:rsid w:val="00D24532"/>
    <w:rsid w:val="00D2476B"/>
    <w:rsid w:val="00D247F5"/>
    <w:rsid w:val="00D320DC"/>
    <w:rsid w:val="00D33DE1"/>
    <w:rsid w:val="00D349E9"/>
    <w:rsid w:val="00D34C1F"/>
    <w:rsid w:val="00D35437"/>
    <w:rsid w:val="00D37288"/>
    <w:rsid w:val="00D37CA8"/>
    <w:rsid w:val="00D41638"/>
    <w:rsid w:val="00D41B6A"/>
    <w:rsid w:val="00D4391B"/>
    <w:rsid w:val="00D43FF7"/>
    <w:rsid w:val="00D43FF9"/>
    <w:rsid w:val="00D47062"/>
    <w:rsid w:val="00D47FC7"/>
    <w:rsid w:val="00D50162"/>
    <w:rsid w:val="00D51DA3"/>
    <w:rsid w:val="00D55C6E"/>
    <w:rsid w:val="00D55D46"/>
    <w:rsid w:val="00D6082F"/>
    <w:rsid w:val="00D60CA6"/>
    <w:rsid w:val="00D61D46"/>
    <w:rsid w:val="00D62930"/>
    <w:rsid w:val="00D62CD6"/>
    <w:rsid w:val="00D63770"/>
    <w:rsid w:val="00D63CDF"/>
    <w:rsid w:val="00D64A8D"/>
    <w:rsid w:val="00D6560F"/>
    <w:rsid w:val="00D65EEF"/>
    <w:rsid w:val="00D6655C"/>
    <w:rsid w:val="00D67093"/>
    <w:rsid w:val="00D670A1"/>
    <w:rsid w:val="00D67448"/>
    <w:rsid w:val="00D67AF8"/>
    <w:rsid w:val="00D702EB"/>
    <w:rsid w:val="00D7055F"/>
    <w:rsid w:val="00D75081"/>
    <w:rsid w:val="00D75F6F"/>
    <w:rsid w:val="00D76F86"/>
    <w:rsid w:val="00D772C3"/>
    <w:rsid w:val="00D77675"/>
    <w:rsid w:val="00D82257"/>
    <w:rsid w:val="00D8239D"/>
    <w:rsid w:val="00D837BC"/>
    <w:rsid w:val="00D86898"/>
    <w:rsid w:val="00D86954"/>
    <w:rsid w:val="00D871AF"/>
    <w:rsid w:val="00D8771D"/>
    <w:rsid w:val="00D87A31"/>
    <w:rsid w:val="00D90414"/>
    <w:rsid w:val="00D9075B"/>
    <w:rsid w:val="00D90794"/>
    <w:rsid w:val="00D91BFA"/>
    <w:rsid w:val="00D93239"/>
    <w:rsid w:val="00D93600"/>
    <w:rsid w:val="00D947EF"/>
    <w:rsid w:val="00D94B7D"/>
    <w:rsid w:val="00D96B8A"/>
    <w:rsid w:val="00D96BC1"/>
    <w:rsid w:val="00D96EDB"/>
    <w:rsid w:val="00DA0E4A"/>
    <w:rsid w:val="00DA255B"/>
    <w:rsid w:val="00DA3102"/>
    <w:rsid w:val="00DA345A"/>
    <w:rsid w:val="00DA4EE7"/>
    <w:rsid w:val="00DA4FC0"/>
    <w:rsid w:val="00DA675A"/>
    <w:rsid w:val="00DA6892"/>
    <w:rsid w:val="00DA6CEE"/>
    <w:rsid w:val="00DA79EF"/>
    <w:rsid w:val="00DB0A68"/>
    <w:rsid w:val="00DB2189"/>
    <w:rsid w:val="00DB359D"/>
    <w:rsid w:val="00DB3637"/>
    <w:rsid w:val="00DB3782"/>
    <w:rsid w:val="00DB598D"/>
    <w:rsid w:val="00DB5A11"/>
    <w:rsid w:val="00DB69F6"/>
    <w:rsid w:val="00DB6EFB"/>
    <w:rsid w:val="00DC0540"/>
    <w:rsid w:val="00DC2B12"/>
    <w:rsid w:val="00DC2C44"/>
    <w:rsid w:val="00DC2FED"/>
    <w:rsid w:val="00DC480A"/>
    <w:rsid w:val="00DC5AA3"/>
    <w:rsid w:val="00DC63F5"/>
    <w:rsid w:val="00DC6AAC"/>
    <w:rsid w:val="00DC75D8"/>
    <w:rsid w:val="00DC7E60"/>
    <w:rsid w:val="00DD0867"/>
    <w:rsid w:val="00DD0D69"/>
    <w:rsid w:val="00DD1566"/>
    <w:rsid w:val="00DD3C8A"/>
    <w:rsid w:val="00DD4B1E"/>
    <w:rsid w:val="00DE21D8"/>
    <w:rsid w:val="00DE26D5"/>
    <w:rsid w:val="00DE2E64"/>
    <w:rsid w:val="00DE3412"/>
    <w:rsid w:val="00DE3517"/>
    <w:rsid w:val="00DE36B3"/>
    <w:rsid w:val="00DE44A1"/>
    <w:rsid w:val="00DE46D3"/>
    <w:rsid w:val="00DE589E"/>
    <w:rsid w:val="00DE627D"/>
    <w:rsid w:val="00DE6A0D"/>
    <w:rsid w:val="00DE6E41"/>
    <w:rsid w:val="00DE720C"/>
    <w:rsid w:val="00DE78A3"/>
    <w:rsid w:val="00DE7C26"/>
    <w:rsid w:val="00DF0353"/>
    <w:rsid w:val="00DF048D"/>
    <w:rsid w:val="00DF1095"/>
    <w:rsid w:val="00DF10C7"/>
    <w:rsid w:val="00DF640E"/>
    <w:rsid w:val="00DF64BB"/>
    <w:rsid w:val="00DF69AA"/>
    <w:rsid w:val="00DF729E"/>
    <w:rsid w:val="00E03F18"/>
    <w:rsid w:val="00E044E5"/>
    <w:rsid w:val="00E0503C"/>
    <w:rsid w:val="00E07A00"/>
    <w:rsid w:val="00E10528"/>
    <w:rsid w:val="00E10F75"/>
    <w:rsid w:val="00E1178E"/>
    <w:rsid w:val="00E11912"/>
    <w:rsid w:val="00E12BFB"/>
    <w:rsid w:val="00E12DCE"/>
    <w:rsid w:val="00E1339E"/>
    <w:rsid w:val="00E13FB1"/>
    <w:rsid w:val="00E14A57"/>
    <w:rsid w:val="00E14D01"/>
    <w:rsid w:val="00E1538D"/>
    <w:rsid w:val="00E15CD0"/>
    <w:rsid w:val="00E16594"/>
    <w:rsid w:val="00E17E8F"/>
    <w:rsid w:val="00E17F98"/>
    <w:rsid w:val="00E21A2E"/>
    <w:rsid w:val="00E21D97"/>
    <w:rsid w:val="00E26773"/>
    <w:rsid w:val="00E2799F"/>
    <w:rsid w:val="00E27AF7"/>
    <w:rsid w:val="00E35BB6"/>
    <w:rsid w:val="00E363C5"/>
    <w:rsid w:val="00E3710D"/>
    <w:rsid w:val="00E374C7"/>
    <w:rsid w:val="00E4098D"/>
    <w:rsid w:val="00E40DCA"/>
    <w:rsid w:val="00E432DB"/>
    <w:rsid w:val="00E43FA9"/>
    <w:rsid w:val="00E4520A"/>
    <w:rsid w:val="00E45766"/>
    <w:rsid w:val="00E45CCE"/>
    <w:rsid w:val="00E4619C"/>
    <w:rsid w:val="00E501A6"/>
    <w:rsid w:val="00E508DB"/>
    <w:rsid w:val="00E519C4"/>
    <w:rsid w:val="00E52AA1"/>
    <w:rsid w:val="00E53365"/>
    <w:rsid w:val="00E54C8E"/>
    <w:rsid w:val="00E56015"/>
    <w:rsid w:val="00E5639E"/>
    <w:rsid w:val="00E56FDE"/>
    <w:rsid w:val="00E616F7"/>
    <w:rsid w:val="00E61C2C"/>
    <w:rsid w:val="00E61D1F"/>
    <w:rsid w:val="00E63CC4"/>
    <w:rsid w:val="00E63EDE"/>
    <w:rsid w:val="00E64291"/>
    <w:rsid w:val="00E64FD5"/>
    <w:rsid w:val="00E66601"/>
    <w:rsid w:val="00E66E71"/>
    <w:rsid w:val="00E67E58"/>
    <w:rsid w:val="00E67FAF"/>
    <w:rsid w:val="00E7013E"/>
    <w:rsid w:val="00E70DD0"/>
    <w:rsid w:val="00E712A0"/>
    <w:rsid w:val="00E71343"/>
    <w:rsid w:val="00E7197C"/>
    <w:rsid w:val="00E73835"/>
    <w:rsid w:val="00E73F75"/>
    <w:rsid w:val="00E75D3B"/>
    <w:rsid w:val="00E76D88"/>
    <w:rsid w:val="00E80C61"/>
    <w:rsid w:val="00E81424"/>
    <w:rsid w:val="00E8177B"/>
    <w:rsid w:val="00E82A38"/>
    <w:rsid w:val="00E853F7"/>
    <w:rsid w:val="00E85A81"/>
    <w:rsid w:val="00E91E5C"/>
    <w:rsid w:val="00E92C48"/>
    <w:rsid w:val="00E94131"/>
    <w:rsid w:val="00E957EA"/>
    <w:rsid w:val="00E95865"/>
    <w:rsid w:val="00EA1ED7"/>
    <w:rsid w:val="00EA1FD8"/>
    <w:rsid w:val="00EA2B37"/>
    <w:rsid w:val="00EA338D"/>
    <w:rsid w:val="00EA37CD"/>
    <w:rsid w:val="00EA394C"/>
    <w:rsid w:val="00EA45ED"/>
    <w:rsid w:val="00EA4934"/>
    <w:rsid w:val="00EA495B"/>
    <w:rsid w:val="00EA5932"/>
    <w:rsid w:val="00EA7574"/>
    <w:rsid w:val="00EA7990"/>
    <w:rsid w:val="00EB06F2"/>
    <w:rsid w:val="00EB4289"/>
    <w:rsid w:val="00EB4999"/>
    <w:rsid w:val="00EB5189"/>
    <w:rsid w:val="00EB5B63"/>
    <w:rsid w:val="00EB5DC3"/>
    <w:rsid w:val="00EB600F"/>
    <w:rsid w:val="00EB634D"/>
    <w:rsid w:val="00EB6952"/>
    <w:rsid w:val="00EB7034"/>
    <w:rsid w:val="00EB76F8"/>
    <w:rsid w:val="00EC020E"/>
    <w:rsid w:val="00EC0E91"/>
    <w:rsid w:val="00EC14C5"/>
    <w:rsid w:val="00EC3CD7"/>
    <w:rsid w:val="00EC4A8C"/>
    <w:rsid w:val="00EC5306"/>
    <w:rsid w:val="00EC6FE5"/>
    <w:rsid w:val="00EC763C"/>
    <w:rsid w:val="00EC7640"/>
    <w:rsid w:val="00EC7A89"/>
    <w:rsid w:val="00ED012E"/>
    <w:rsid w:val="00ED0467"/>
    <w:rsid w:val="00ED166A"/>
    <w:rsid w:val="00ED2272"/>
    <w:rsid w:val="00ED30E3"/>
    <w:rsid w:val="00ED31AB"/>
    <w:rsid w:val="00ED4072"/>
    <w:rsid w:val="00ED438E"/>
    <w:rsid w:val="00ED4B51"/>
    <w:rsid w:val="00ED5657"/>
    <w:rsid w:val="00ED59A6"/>
    <w:rsid w:val="00ED74FB"/>
    <w:rsid w:val="00EE22B5"/>
    <w:rsid w:val="00EE38CF"/>
    <w:rsid w:val="00EE4931"/>
    <w:rsid w:val="00EE57E2"/>
    <w:rsid w:val="00EE6490"/>
    <w:rsid w:val="00EE68D0"/>
    <w:rsid w:val="00EF1AAC"/>
    <w:rsid w:val="00EF5BA8"/>
    <w:rsid w:val="00EF6A76"/>
    <w:rsid w:val="00EF7980"/>
    <w:rsid w:val="00EF7E33"/>
    <w:rsid w:val="00EF7F28"/>
    <w:rsid w:val="00F03158"/>
    <w:rsid w:val="00F033F8"/>
    <w:rsid w:val="00F052DB"/>
    <w:rsid w:val="00F05893"/>
    <w:rsid w:val="00F07E07"/>
    <w:rsid w:val="00F10393"/>
    <w:rsid w:val="00F10AB3"/>
    <w:rsid w:val="00F116C5"/>
    <w:rsid w:val="00F11975"/>
    <w:rsid w:val="00F11B29"/>
    <w:rsid w:val="00F12D53"/>
    <w:rsid w:val="00F14D6E"/>
    <w:rsid w:val="00F1582E"/>
    <w:rsid w:val="00F16174"/>
    <w:rsid w:val="00F1726F"/>
    <w:rsid w:val="00F205F7"/>
    <w:rsid w:val="00F207AF"/>
    <w:rsid w:val="00F22106"/>
    <w:rsid w:val="00F23968"/>
    <w:rsid w:val="00F23A2B"/>
    <w:rsid w:val="00F249CC"/>
    <w:rsid w:val="00F2600B"/>
    <w:rsid w:val="00F26D54"/>
    <w:rsid w:val="00F2787C"/>
    <w:rsid w:val="00F27AF4"/>
    <w:rsid w:val="00F317EC"/>
    <w:rsid w:val="00F36214"/>
    <w:rsid w:val="00F36C42"/>
    <w:rsid w:val="00F373D1"/>
    <w:rsid w:val="00F40B18"/>
    <w:rsid w:val="00F42BB3"/>
    <w:rsid w:val="00F42EA1"/>
    <w:rsid w:val="00F42F56"/>
    <w:rsid w:val="00F43668"/>
    <w:rsid w:val="00F4489E"/>
    <w:rsid w:val="00F461D8"/>
    <w:rsid w:val="00F46541"/>
    <w:rsid w:val="00F477A7"/>
    <w:rsid w:val="00F524CA"/>
    <w:rsid w:val="00F5289D"/>
    <w:rsid w:val="00F5329C"/>
    <w:rsid w:val="00F53FBC"/>
    <w:rsid w:val="00F54862"/>
    <w:rsid w:val="00F60148"/>
    <w:rsid w:val="00F60464"/>
    <w:rsid w:val="00F61C7C"/>
    <w:rsid w:val="00F63C83"/>
    <w:rsid w:val="00F64A77"/>
    <w:rsid w:val="00F64B52"/>
    <w:rsid w:val="00F65865"/>
    <w:rsid w:val="00F659C1"/>
    <w:rsid w:val="00F6630F"/>
    <w:rsid w:val="00F66C78"/>
    <w:rsid w:val="00F66EF9"/>
    <w:rsid w:val="00F671B2"/>
    <w:rsid w:val="00F70BCB"/>
    <w:rsid w:val="00F748F8"/>
    <w:rsid w:val="00F75820"/>
    <w:rsid w:val="00F7660B"/>
    <w:rsid w:val="00F7706F"/>
    <w:rsid w:val="00F800F2"/>
    <w:rsid w:val="00F80934"/>
    <w:rsid w:val="00F80A4E"/>
    <w:rsid w:val="00F81345"/>
    <w:rsid w:val="00F81F25"/>
    <w:rsid w:val="00F847CF"/>
    <w:rsid w:val="00F84F9B"/>
    <w:rsid w:val="00F853FD"/>
    <w:rsid w:val="00F854A5"/>
    <w:rsid w:val="00F8605A"/>
    <w:rsid w:val="00F86144"/>
    <w:rsid w:val="00F87266"/>
    <w:rsid w:val="00F9157A"/>
    <w:rsid w:val="00F91CA5"/>
    <w:rsid w:val="00F925F9"/>
    <w:rsid w:val="00F95B02"/>
    <w:rsid w:val="00F96BAB"/>
    <w:rsid w:val="00F97865"/>
    <w:rsid w:val="00FA13E0"/>
    <w:rsid w:val="00FA146C"/>
    <w:rsid w:val="00FA2DEF"/>
    <w:rsid w:val="00FA49D0"/>
    <w:rsid w:val="00FA5D98"/>
    <w:rsid w:val="00FA62F0"/>
    <w:rsid w:val="00FA6A24"/>
    <w:rsid w:val="00FA797F"/>
    <w:rsid w:val="00FB03B4"/>
    <w:rsid w:val="00FB15AF"/>
    <w:rsid w:val="00FB1A9B"/>
    <w:rsid w:val="00FB288C"/>
    <w:rsid w:val="00FB4A2D"/>
    <w:rsid w:val="00FB5DBE"/>
    <w:rsid w:val="00FB7168"/>
    <w:rsid w:val="00FB75FE"/>
    <w:rsid w:val="00FC0D2E"/>
    <w:rsid w:val="00FC1139"/>
    <w:rsid w:val="00FC1510"/>
    <w:rsid w:val="00FC2E09"/>
    <w:rsid w:val="00FC39D0"/>
    <w:rsid w:val="00FC3B41"/>
    <w:rsid w:val="00FC4198"/>
    <w:rsid w:val="00FC439F"/>
    <w:rsid w:val="00FC4A4B"/>
    <w:rsid w:val="00FC4B80"/>
    <w:rsid w:val="00FC5355"/>
    <w:rsid w:val="00FD0727"/>
    <w:rsid w:val="00FD0AB1"/>
    <w:rsid w:val="00FD1D01"/>
    <w:rsid w:val="00FD1E9D"/>
    <w:rsid w:val="00FD5DB3"/>
    <w:rsid w:val="00FD7147"/>
    <w:rsid w:val="00FD71A6"/>
    <w:rsid w:val="00FE0141"/>
    <w:rsid w:val="00FE06E8"/>
    <w:rsid w:val="00FE0F60"/>
    <w:rsid w:val="00FE230E"/>
    <w:rsid w:val="00FE26B4"/>
    <w:rsid w:val="00FE293E"/>
    <w:rsid w:val="00FE30F8"/>
    <w:rsid w:val="00FE31BE"/>
    <w:rsid w:val="00FE4088"/>
    <w:rsid w:val="00FE45EA"/>
    <w:rsid w:val="00FE5CFD"/>
    <w:rsid w:val="00FE6235"/>
    <w:rsid w:val="00FE6C18"/>
    <w:rsid w:val="00FF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53AE3"/>
  <w15:chartTrackingRefBased/>
  <w15:docId w15:val="{373F6A3A-88F8-46A8-B2BF-92941E8A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82E"/>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FD0727"/>
    <w:pPr>
      <w:jc w:val="center"/>
    </w:pPr>
    <w:rPr>
      <w:rFonts w:cs="Times New Roman"/>
      <w:noProof/>
    </w:rPr>
  </w:style>
  <w:style w:type="character" w:customStyle="1" w:styleId="EndNoteBibliographyTitle0">
    <w:name w:val="EndNote Bibliography Title 字符"/>
    <w:basedOn w:val="a0"/>
    <w:link w:val="EndNoteBibliographyTitle"/>
    <w:rsid w:val="00FD0727"/>
    <w:rPr>
      <w:rFonts w:cs="Times New Roman"/>
      <w:noProof/>
    </w:rPr>
  </w:style>
  <w:style w:type="paragraph" w:customStyle="1" w:styleId="EndNoteBibliography">
    <w:name w:val="EndNote Bibliography"/>
    <w:basedOn w:val="a"/>
    <w:link w:val="EndNoteBibliography0"/>
    <w:rsid w:val="00FD0727"/>
    <w:rPr>
      <w:rFonts w:cs="Times New Roman"/>
      <w:noProof/>
    </w:rPr>
  </w:style>
  <w:style w:type="character" w:customStyle="1" w:styleId="EndNoteBibliography0">
    <w:name w:val="EndNote Bibliography 字符"/>
    <w:basedOn w:val="a0"/>
    <w:link w:val="EndNoteBibliography"/>
    <w:rsid w:val="00FD0727"/>
    <w:rPr>
      <w:rFonts w:cs="Times New Roman"/>
      <w:noProof/>
    </w:rPr>
  </w:style>
  <w:style w:type="table" w:styleId="a3">
    <w:name w:val="Table Grid"/>
    <w:basedOn w:val="a1"/>
    <w:uiPriority w:val="39"/>
    <w:rsid w:val="00A4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400FC"/>
    <w:rPr>
      <w:sz w:val="16"/>
      <w:szCs w:val="16"/>
    </w:rPr>
  </w:style>
  <w:style w:type="paragraph" w:styleId="a5">
    <w:name w:val="annotation text"/>
    <w:basedOn w:val="a"/>
    <w:link w:val="a6"/>
    <w:uiPriority w:val="99"/>
    <w:unhideWhenUsed/>
    <w:rsid w:val="00C400FC"/>
    <w:rPr>
      <w:sz w:val="20"/>
      <w:szCs w:val="20"/>
    </w:rPr>
  </w:style>
  <w:style w:type="character" w:customStyle="1" w:styleId="a6">
    <w:name w:val="批注文字 字符"/>
    <w:basedOn w:val="a0"/>
    <w:link w:val="a5"/>
    <w:uiPriority w:val="99"/>
    <w:rsid w:val="00C400FC"/>
    <w:rPr>
      <w:sz w:val="20"/>
      <w:szCs w:val="20"/>
    </w:rPr>
  </w:style>
  <w:style w:type="paragraph" w:styleId="a7">
    <w:name w:val="annotation subject"/>
    <w:basedOn w:val="a5"/>
    <w:next w:val="a5"/>
    <w:link w:val="a8"/>
    <w:uiPriority w:val="99"/>
    <w:semiHidden/>
    <w:unhideWhenUsed/>
    <w:rsid w:val="00C400FC"/>
    <w:rPr>
      <w:b/>
      <w:bCs/>
    </w:rPr>
  </w:style>
  <w:style w:type="character" w:customStyle="1" w:styleId="a8">
    <w:name w:val="批注主题 字符"/>
    <w:basedOn w:val="a6"/>
    <w:link w:val="a7"/>
    <w:uiPriority w:val="99"/>
    <w:semiHidden/>
    <w:rsid w:val="00C400FC"/>
    <w:rPr>
      <w:b/>
      <w:bCs/>
      <w:sz w:val="20"/>
      <w:szCs w:val="20"/>
    </w:rPr>
  </w:style>
  <w:style w:type="paragraph" w:styleId="a9">
    <w:name w:val="List Paragraph"/>
    <w:basedOn w:val="a"/>
    <w:uiPriority w:val="34"/>
    <w:qFormat/>
    <w:rsid w:val="00F61C7C"/>
    <w:pPr>
      <w:ind w:left="720"/>
      <w:contextualSpacing/>
    </w:pPr>
  </w:style>
  <w:style w:type="paragraph" w:styleId="aa">
    <w:name w:val="Balloon Text"/>
    <w:basedOn w:val="a"/>
    <w:link w:val="ab"/>
    <w:uiPriority w:val="99"/>
    <w:semiHidden/>
    <w:unhideWhenUsed/>
    <w:rsid w:val="00DA0E4A"/>
    <w:rPr>
      <w:rFonts w:ascii="Segoe UI" w:hAnsi="Segoe UI" w:cs="Segoe UI"/>
      <w:sz w:val="18"/>
      <w:szCs w:val="18"/>
    </w:rPr>
  </w:style>
  <w:style w:type="character" w:customStyle="1" w:styleId="ab">
    <w:name w:val="批注框文本 字符"/>
    <w:basedOn w:val="a0"/>
    <w:link w:val="aa"/>
    <w:uiPriority w:val="99"/>
    <w:semiHidden/>
    <w:rsid w:val="00DA0E4A"/>
    <w:rPr>
      <w:rFonts w:ascii="Segoe UI" w:hAnsi="Segoe UI" w:cs="Segoe UI"/>
      <w:sz w:val="18"/>
      <w:szCs w:val="18"/>
    </w:rPr>
  </w:style>
  <w:style w:type="paragraph" w:styleId="ac">
    <w:name w:val="header"/>
    <w:basedOn w:val="a"/>
    <w:link w:val="ad"/>
    <w:uiPriority w:val="99"/>
    <w:unhideWhenUsed/>
    <w:rsid w:val="00A154C1"/>
    <w:pPr>
      <w:tabs>
        <w:tab w:val="center" w:pos="4680"/>
        <w:tab w:val="right" w:pos="9360"/>
      </w:tabs>
    </w:pPr>
  </w:style>
  <w:style w:type="character" w:customStyle="1" w:styleId="ad">
    <w:name w:val="页眉 字符"/>
    <w:basedOn w:val="a0"/>
    <w:link w:val="ac"/>
    <w:uiPriority w:val="99"/>
    <w:rsid w:val="00A154C1"/>
  </w:style>
  <w:style w:type="paragraph" w:styleId="ae">
    <w:name w:val="footer"/>
    <w:basedOn w:val="a"/>
    <w:link w:val="af"/>
    <w:uiPriority w:val="99"/>
    <w:unhideWhenUsed/>
    <w:rsid w:val="00A154C1"/>
    <w:pPr>
      <w:tabs>
        <w:tab w:val="center" w:pos="4680"/>
        <w:tab w:val="right" w:pos="9360"/>
      </w:tabs>
    </w:pPr>
  </w:style>
  <w:style w:type="character" w:customStyle="1" w:styleId="af">
    <w:name w:val="页脚 字符"/>
    <w:basedOn w:val="a0"/>
    <w:link w:val="ae"/>
    <w:uiPriority w:val="99"/>
    <w:rsid w:val="00A154C1"/>
  </w:style>
  <w:style w:type="paragraph" w:styleId="af0">
    <w:name w:val="Revision"/>
    <w:hidden/>
    <w:uiPriority w:val="99"/>
    <w:semiHidden/>
    <w:rsid w:val="0005685E"/>
  </w:style>
  <w:style w:type="character" w:styleId="af1">
    <w:name w:val="Hyperlink"/>
    <w:basedOn w:val="a0"/>
    <w:uiPriority w:val="99"/>
    <w:unhideWhenUsed/>
    <w:rsid w:val="00F42F56"/>
    <w:rPr>
      <w:color w:val="0563C1" w:themeColor="hyperlink"/>
      <w:u w:val="single"/>
    </w:rPr>
  </w:style>
  <w:style w:type="character" w:customStyle="1" w:styleId="UnresolvedMention1">
    <w:name w:val="Unresolved Mention1"/>
    <w:basedOn w:val="a0"/>
    <w:uiPriority w:val="99"/>
    <w:semiHidden/>
    <w:unhideWhenUsed/>
    <w:rsid w:val="00F42F56"/>
    <w:rPr>
      <w:color w:val="605E5C"/>
      <w:shd w:val="clear" w:color="auto" w:fill="E1DFDD"/>
    </w:rPr>
  </w:style>
  <w:style w:type="character" w:customStyle="1" w:styleId="UnresolvedMention2">
    <w:name w:val="Unresolved Mention2"/>
    <w:basedOn w:val="a0"/>
    <w:uiPriority w:val="99"/>
    <w:semiHidden/>
    <w:unhideWhenUsed/>
    <w:rsid w:val="00585C9F"/>
    <w:rPr>
      <w:color w:val="605E5C"/>
      <w:shd w:val="clear" w:color="auto" w:fill="E1DFDD"/>
    </w:rPr>
  </w:style>
  <w:style w:type="paragraph" w:styleId="af2">
    <w:name w:val="No Spacing"/>
    <w:uiPriority w:val="1"/>
    <w:qFormat/>
    <w:rsid w:val="00D07894"/>
    <w:pPr>
      <w:widowControl w:val="0"/>
      <w:jc w:val="both"/>
    </w:pPr>
  </w:style>
  <w:style w:type="character" w:customStyle="1" w:styleId="1">
    <w:name w:val="未处理的提及1"/>
    <w:basedOn w:val="a0"/>
    <w:uiPriority w:val="99"/>
    <w:semiHidden/>
    <w:unhideWhenUsed/>
    <w:rsid w:val="00F5329C"/>
    <w:rPr>
      <w:color w:val="605E5C"/>
      <w:shd w:val="clear" w:color="auto" w:fill="E1DFDD"/>
    </w:rPr>
  </w:style>
  <w:style w:type="character" w:styleId="af3">
    <w:name w:val="Placeholder Text"/>
    <w:basedOn w:val="a0"/>
    <w:uiPriority w:val="99"/>
    <w:semiHidden/>
    <w:rsid w:val="00CD2D75"/>
    <w:rPr>
      <w:color w:val="808080"/>
    </w:rPr>
  </w:style>
  <w:style w:type="character" w:customStyle="1" w:styleId="UnresolvedMention3">
    <w:name w:val="Unresolved Mention3"/>
    <w:basedOn w:val="a0"/>
    <w:uiPriority w:val="99"/>
    <w:semiHidden/>
    <w:unhideWhenUsed/>
    <w:rsid w:val="002B6775"/>
    <w:rPr>
      <w:color w:val="605E5C"/>
      <w:shd w:val="clear" w:color="auto" w:fill="E1DFDD"/>
    </w:rPr>
  </w:style>
  <w:style w:type="character" w:styleId="af4">
    <w:name w:val="Unresolved Mention"/>
    <w:basedOn w:val="a0"/>
    <w:uiPriority w:val="99"/>
    <w:semiHidden/>
    <w:unhideWhenUsed/>
    <w:rsid w:val="0035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05">
      <w:bodyDiv w:val="1"/>
      <w:marLeft w:val="0"/>
      <w:marRight w:val="0"/>
      <w:marTop w:val="0"/>
      <w:marBottom w:val="0"/>
      <w:divBdr>
        <w:top w:val="none" w:sz="0" w:space="0" w:color="auto"/>
        <w:left w:val="none" w:sz="0" w:space="0" w:color="auto"/>
        <w:bottom w:val="none" w:sz="0" w:space="0" w:color="auto"/>
        <w:right w:val="none" w:sz="0" w:space="0" w:color="auto"/>
      </w:divBdr>
    </w:div>
    <w:div w:id="33777770">
      <w:bodyDiv w:val="1"/>
      <w:marLeft w:val="0"/>
      <w:marRight w:val="0"/>
      <w:marTop w:val="0"/>
      <w:marBottom w:val="0"/>
      <w:divBdr>
        <w:top w:val="none" w:sz="0" w:space="0" w:color="auto"/>
        <w:left w:val="none" w:sz="0" w:space="0" w:color="auto"/>
        <w:bottom w:val="none" w:sz="0" w:space="0" w:color="auto"/>
        <w:right w:val="none" w:sz="0" w:space="0" w:color="auto"/>
      </w:divBdr>
    </w:div>
    <w:div w:id="44137819">
      <w:bodyDiv w:val="1"/>
      <w:marLeft w:val="0"/>
      <w:marRight w:val="0"/>
      <w:marTop w:val="0"/>
      <w:marBottom w:val="0"/>
      <w:divBdr>
        <w:top w:val="none" w:sz="0" w:space="0" w:color="auto"/>
        <w:left w:val="none" w:sz="0" w:space="0" w:color="auto"/>
        <w:bottom w:val="none" w:sz="0" w:space="0" w:color="auto"/>
        <w:right w:val="none" w:sz="0" w:space="0" w:color="auto"/>
      </w:divBdr>
    </w:div>
    <w:div w:id="44258196">
      <w:bodyDiv w:val="1"/>
      <w:marLeft w:val="0"/>
      <w:marRight w:val="0"/>
      <w:marTop w:val="0"/>
      <w:marBottom w:val="0"/>
      <w:divBdr>
        <w:top w:val="none" w:sz="0" w:space="0" w:color="auto"/>
        <w:left w:val="none" w:sz="0" w:space="0" w:color="auto"/>
        <w:bottom w:val="none" w:sz="0" w:space="0" w:color="auto"/>
        <w:right w:val="none" w:sz="0" w:space="0" w:color="auto"/>
      </w:divBdr>
    </w:div>
    <w:div w:id="45186188">
      <w:bodyDiv w:val="1"/>
      <w:marLeft w:val="0"/>
      <w:marRight w:val="0"/>
      <w:marTop w:val="0"/>
      <w:marBottom w:val="0"/>
      <w:divBdr>
        <w:top w:val="none" w:sz="0" w:space="0" w:color="auto"/>
        <w:left w:val="none" w:sz="0" w:space="0" w:color="auto"/>
        <w:bottom w:val="none" w:sz="0" w:space="0" w:color="auto"/>
        <w:right w:val="none" w:sz="0" w:space="0" w:color="auto"/>
      </w:divBdr>
    </w:div>
    <w:div w:id="59403664">
      <w:bodyDiv w:val="1"/>
      <w:marLeft w:val="0"/>
      <w:marRight w:val="0"/>
      <w:marTop w:val="0"/>
      <w:marBottom w:val="0"/>
      <w:divBdr>
        <w:top w:val="none" w:sz="0" w:space="0" w:color="auto"/>
        <w:left w:val="none" w:sz="0" w:space="0" w:color="auto"/>
        <w:bottom w:val="none" w:sz="0" w:space="0" w:color="auto"/>
        <w:right w:val="none" w:sz="0" w:space="0" w:color="auto"/>
      </w:divBdr>
    </w:div>
    <w:div w:id="62795212">
      <w:bodyDiv w:val="1"/>
      <w:marLeft w:val="0"/>
      <w:marRight w:val="0"/>
      <w:marTop w:val="0"/>
      <w:marBottom w:val="0"/>
      <w:divBdr>
        <w:top w:val="none" w:sz="0" w:space="0" w:color="auto"/>
        <w:left w:val="none" w:sz="0" w:space="0" w:color="auto"/>
        <w:bottom w:val="none" w:sz="0" w:space="0" w:color="auto"/>
        <w:right w:val="none" w:sz="0" w:space="0" w:color="auto"/>
      </w:divBdr>
    </w:div>
    <w:div w:id="64570768">
      <w:bodyDiv w:val="1"/>
      <w:marLeft w:val="0"/>
      <w:marRight w:val="0"/>
      <w:marTop w:val="0"/>
      <w:marBottom w:val="0"/>
      <w:divBdr>
        <w:top w:val="none" w:sz="0" w:space="0" w:color="auto"/>
        <w:left w:val="none" w:sz="0" w:space="0" w:color="auto"/>
        <w:bottom w:val="none" w:sz="0" w:space="0" w:color="auto"/>
        <w:right w:val="none" w:sz="0" w:space="0" w:color="auto"/>
      </w:divBdr>
    </w:div>
    <w:div w:id="65960037">
      <w:bodyDiv w:val="1"/>
      <w:marLeft w:val="0"/>
      <w:marRight w:val="0"/>
      <w:marTop w:val="0"/>
      <w:marBottom w:val="0"/>
      <w:divBdr>
        <w:top w:val="none" w:sz="0" w:space="0" w:color="auto"/>
        <w:left w:val="none" w:sz="0" w:space="0" w:color="auto"/>
        <w:bottom w:val="none" w:sz="0" w:space="0" w:color="auto"/>
        <w:right w:val="none" w:sz="0" w:space="0" w:color="auto"/>
      </w:divBdr>
    </w:div>
    <w:div w:id="75636655">
      <w:bodyDiv w:val="1"/>
      <w:marLeft w:val="0"/>
      <w:marRight w:val="0"/>
      <w:marTop w:val="0"/>
      <w:marBottom w:val="0"/>
      <w:divBdr>
        <w:top w:val="none" w:sz="0" w:space="0" w:color="auto"/>
        <w:left w:val="none" w:sz="0" w:space="0" w:color="auto"/>
        <w:bottom w:val="none" w:sz="0" w:space="0" w:color="auto"/>
        <w:right w:val="none" w:sz="0" w:space="0" w:color="auto"/>
      </w:divBdr>
    </w:div>
    <w:div w:id="103303825">
      <w:bodyDiv w:val="1"/>
      <w:marLeft w:val="0"/>
      <w:marRight w:val="0"/>
      <w:marTop w:val="0"/>
      <w:marBottom w:val="0"/>
      <w:divBdr>
        <w:top w:val="none" w:sz="0" w:space="0" w:color="auto"/>
        <w:left w:val="none" w:sz="0" w:space="0" w:color="auto"/>
        <w:bottom w:val="none" w:sz="0" w:space="0" w:color="auto"/>
        <w:right w:val="none" w:sz="0" w:space="0" w:color="auto"/>
      </w:divBdr>
    </w:div>
    <w:div w:id="121929097">
      <w:bodyDiv w:val="1"/>
      <w:marLeft w:val="0"/>
      <w:marRight w:val="0"/>
      <w:marTop w:val="0"/>
      <w:marBottom w:val="0"/>
      <w:divBdr>
        <w:top w:val="none" w:sz="0" w:space="0" w:color="auto"/>
        <w:left w:val="none" w:sz="0" w:space="0" w:color="auto"/>
        <w:bottom w:val="none" w:sz="0" w:space="0" w:color="auto"/>
        <w:right w:val="none" w:sz="0" w:space="0" w:color="auto"/>
      </w:divBdr>
    </w:div>
    <w:div w:id="148132147">
      <w:bodyDiv w:val="1"/>
      <w:marLeft w:val="0"/>
      <w:marRight w:val="0"/>
      <w:marTop w:val="0"/>
      <w:marBottom w:val="0"/>
      <w:divBdr>
        <w:top w:val="none" w:sz="0" w:space="0" w:color="auto"/>
        <w:left w:val="none" w:sz="0" w:space="0" w:color="auto"/>
        <w:bottom w:val="none" w:sz="0" w:space="0" w:color="auto"/>
        <w:right w:val="none" w:sz="0" w:space="0" w:color="auto"/>
      </w:divBdr>
    </w:div>
    <w:div w:id="154033608">
      <w:bodyDiv w:val="1"/>
      <w:marLeft w:val="0"/>
      <w:marRight w:val="0"/>
      <w:marTop w:val="0"/>
      <w:marBottom w:val="0"/>
      <w:divBdr>
        <w:top w:val="none" w:sz="0" w:space="0" w:color="auto"/>
        <w:left w:val="none" w:sz="0" w:space="0" w:color="auto"/>
        <w:bottom w:val="none" w:sz="0" w:space="0" w:color="auto"/>
        <w:right w:val="none" w:sz="0" w:space="0" w:color="auto"/>
      </w:divBdr>
    </w:div>
    <w:div w:id="161088683">
      <w:bodyDiv w:val="1"/>
      <w:marLeft w:val="0"/>
      <w:marRight w:val="0"/>
      <w:marTop w:val="0"/>
      <w:marBottom w:val="0"/>
      <w:divBdr>
        <w:top w:val="none" w:sz="0" w:space="0" w:color="auto"/>
        <w:left w:val="none" w:sz="0" w:space="0" w:color="auto"/>
        <w:bottom w:val="none" w:sz="0" w:space="0" w:color="auto"/>
        <w:right w:val="none" w:sz="0" w:space="0" w:color="auto"/>
      </w:divBdr>
    </w:div>
    <w:div w:id="180974087">
      <w:bodyDiv w:val="1"/>
      <w:marLeft w:val="0"/>
      <w:marRight w:val="0"/>
      <w:marTop w:val="0"/>
      <w:marBottom w:val="0"/>
      <w:divBdr>
        <w:top w:val="none" w:sz="0" w:space="0" w:color="auto"/>
        <w:left w:val="none" w:sz="0" w:space="0" w:color="auto"/>
        <w:bottom w:val="none" w:sz="0" w:space="0" w:color="auto"/>
        <w:right w:val="none" w:sz="0" w:space="0" w:color="auto"/>
      </w:divBdr>
    </w:div>
    <w:div w:id="189346463">
      <w:bodyDiv w:val="1"/>
      <w:marLeft w:val="0"/>
      <w:marRight w:val="0"/>
      <w:marTop w:val="0"/>
      <w:marBottom w:val="0"/>
      <w:divBdr>
        <w:top w:val="none" w:sz="0" w:space="0" w:color="auto"/>
        <w:left w:val="none" w:sz="0" w:space="0" w:color="auto"/>
        <w:bottom w:val="none" w:sz="0" w:space="0" w:color="auto"/>
        <w:right w:val="none" w:sz="0" w:space="0" w:color="auto"/>
      </w:divBdr>
    </w:div>
    <w:div w:id="199972147">
      <w:bodyDiv w:val="1"/>
      <w:marLeft w:val="0"/>
      <w:marRight w:val="0"/>
      <w:marTop w:val="0"/>
      <w:marBottom w:val="0"/>
      <w:divBdr>
        <w:top w:val="none" w:sz="0" w:space="0" w:color="auto"/>
        <w:left w:val="none" w:sz="0" w:space="0" w:color="auto"/>
        <w:bottom w:val="none" w:sz="0" w:space="0" w:color="auto"/>
        <w:right w:val="none" w:sz="0" w:space="0" w:color="auto"/>
      </w:divBdr>
      <w:divsChild>
        <w:div w:id="1206911820">
          <w:marLeft w:val="547"/>
          <w:marRight w:val="0"/>
          <w:marTop w:val="0"/>
          <w:marBottom w:val="0"/>
          <w:divBdr>
            <w:top w:val="none" w:sz="0" w:space="0" w:color="auto"/>
            <w:left w:val="none" w:sz="0" w:space="0" w:color="auto"/>
            <w:bottom w:val="none" w:sz="0" w:space="0" w:color="auto"/>
            <w:right w:val="none" w:sz="0" w:space="0" w:color="auto"/>
          </w:divBdr>
        </w:div>
        <w:div w:id="1306163996">
          <w:marLeft w:val="547"/>
          <w:marRight w:val="0"/>
          <w:marTop w:val="0"/>
          <w:marBottom w:val="0"/>
          <w:divBdr>
            <w:top w:val="none" w:sz="0" w:space="0" w:color="auto"/>
            <w:left w:val="none" w:sz="0" w:space="0" w:color="auto"/>
            <w:bottom w:val="none" w:sz="0" w:space="0" w:color="auto"/>
            <w:right w:val="none" w:sz="0" w:space="0" w:color="auto"/>
          </w:divBdr>
        </w:div>
        <w:div w:id="514655347">
          <w:marLeft w:val="547"/>
          <w:marRight w:val="0"/>
          <w:marTop w:val="0"/>
          <w:marBottom w:val="0"/>
          <w:divBdr>
            <w:top w:val="none" w:sz="0" w:space="0" w:color="auto"/>
            <w:left w:val="none" w:sz="0" w:space="0" w:color="auto"/>
            <w:bottom w:val="none" w:sz="0" w:space="0" w:color="auto"/>
            <w:right w:val="none" w:sz="0" w:space="0" w:color="auto"/>
          </w:divBdr>
        </w:div>
        <w:div w:id="92938672">
          <w:marLeft w:val="547"/>
          <w:marRight w:val="0"/>
          <w:marTop w:val="0"/>
          <w:marBottom w:val="0"/>
          <w:divBdr>
            <w:top w:val="none" w:sz="0" w:space="0" w:color="auto"/>
            <w:left w:val="none" w:sz="0" w:space="0" w:color="auto"/>
            <w:bottom w:val="none" w:sz="0" w:space="0" w:color="auto"/>
            <w:right w:val="none" w:sz="0" w:space="0" w:color="auto"/>
          </w:divBdr>
        </w:div>
        <w:div w:id="182205314">
          <w:marLeft w:val="547"/>
          <w:marRight w:val="0"/>
          <w:marTop w:val="0"/>
          <w:marBottom w:val="0"/>
          <w:divBdr>
            <w:top w:val="none" w:sz="0" w:space="0" w:color="auto"/>
            <w:left w:val="none" w:sz="0" w:space="0" w:color="auto"/>
            <w:bottom w:val="none" w:sz="0" w:space="0" w:color="auto"/>
            <w:right w:val="none" w:sz="0" w:space="0" w:color="auto"/>
          </w:divBdr>
        </w:div>
        <w:div w:id="268464339">
          <w:marLeft w:val="547"/>
          <w:marRight w:val="0"/>
          <w:marTop w:val="0"/>
          <w:marBottom w:val="0"/>
          <w:divBdr>
            <w:top w:val="none" w:sz="0" w:space="0" w:color="auto"/>
            <w:left w:val="none" w:sz="0" w:space="0" w:color="auto"/>
            <w:bottom w:val="none" w:sz="0" w:space="0" w:color="auto"/>
            <w:right w:val="none" w:sz="0" w:space="0" w:color="auto"/>
          </w:divBdr>
        </w:div>
        <w:div w:id="588579553">
          <w:marLeft w:val="547"/>
          <w:marRight w:val="0"/>
          <w:marTop w:val="0"/>
          <w:marBottom w:val="0"/>
          <w:divBdr>
            <w:top w:val="none" w:sz="0" w:space="0" w:color="auto"/>
            <w:left w:val="none" w:sz="0" w:space="0" w:color="auto"/>
            <w:bottom w:val="none" w:sz="0" w:space="0" w:color="auto"/>
            <w:right w:val="none" w:sz="0" w:space="0" w:color="auto"/>
          </w:divBdr>
        </w:div>
      </w:divsChild>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1909230">
      <w:bodyDiv w:val="1"/>
      <w:marLeft w:val="0"/>
      <w:marRight w:val="0"/>
      <w:marTop w:val="0"/>
      <w:marBottom w:val="0"/>
      <w:divBdr>
        <w:top w:val="none" w:sz="0" w:space="0" w:color="auto"/>
        <w:left w:val="none" w:sz="0" w:space="0" w:color="auto"/>
        <w:bottom w:val="none" w:sz="0" w:space="0" w:color="auto"/>
        <w:right w:val="none" w:sz="0" w:space="0" w:color="auto"/>
      </w:divBdr>
    </w:div>
    <w:div w:id="317272135">
      <w:bodyDiv w:val="1"/>
      <w:marLeft w:val="0"/>
      <w:marRight w:val="0"/>
      <w:marTop w:val="0"/>
      <w:marBottom w:val="0"/>
      <w:divBdr>
        <w:top w:val="none" w:sz="0" w:space="0" w:color="auto"/>
        <w:left w:val="none" w:sz="0" w:space="0" w:color="auto"/>
        <w:bottom w:val="none" w:sz="0" w:space="0" w:color="auto"/>
        <w:right w:val="none" w:sz="0" w:space="0" w:color="auto"/>
      </w:divBdr>
    </w:div>
    <w:div w:id="355469131">
      <w:bodyDiv w:val="1"/>
      <w:marLeft w:val="0"/>
      <w:marRight w:val="0"/>
      <w:marTop w:val="0"/>
      <w:marBottom w:val="0"/>
      <w:divBdr>
        <w:top w:val="none" w:sz="0" w:space="0" w:color="auto"/>
        <w:left w:val="none" w:sz="0" w:space="0" w:color="auto"/>
        <w:bottom w:val="none" w:sz="0" w:space="0" w:color="auto"/>
        <w:right w:val="none" w:sz="0" w:space="0" w:color="auto"/>
      </w:divBdr>
    </w:div>
    <w:div w:id="376272939">
      <w:bodyDiv w:val="1"/>
      <w:marLeft w:val="0"/>
      <w:marRight w:val="0"/>
      <w:marTop w:val="0"/>
      <w:marBottom w:val="0"/>
      <w:divBdr>
        <w:top w:val="none" w:sz="0" w:space="0" w:color="auto"/>
        <w:left w:val="none" w:sz="0" w:space="0" w:color="auto"/>
        <w:bottom w:val="none" w:sz="0" w:space="0" w:color="auto"/>
        <w:right w:val="none" w:sz="0" w:space="0" w:color="auto"/>
      </w:divBdr>
    </w:div>
    <w:div w:id="383259491">
      <w:bodyDiv w:val="1"/>
      <w:marLeft w:val="0"/>
      <w:marRight w:val="0"/>
      <w:marTop w:val="0"/>
      <w:marBottom w:val="0"/>
      <w:divBdr>
        <w:top w:val="none" w:sz="0" w:space="0" w:color="auto"/>
        <w:left w:val="none" w:sz="0" w:space="0" w:color="auto"/>
        <w:bottom w:val="none" w:sz="0" w:space="0" w:color="auto"/>
        <w:right w:val="none" w:sz="0" w:space="0" w:color="auto"/>
      </w:divBdr>
    </w:div>
    <w:div w:id="396706340">
      <w:bodyDiv w:val="1"/>
      <w:marLeft w:val="0"/>
      <w:marRight w:val="0"/>
      <w:marTop w:val="0"/>
      <w:marBottom w:val="0"/>
      <w:divBdr>
        <w:top w:val="none" w:sz="0" w:space="0" w:color="auto"/>
        <w:left w:val="none" w:sz="0" w:space="0" w:color="auto"/>
        <w:bottom w:val="none" w:sz="0" w:space="0" w:color="auto"/>
        <w:right w:val="none" w:sz="0" w:space="0" w:color="auto"/>
      </w:divBdr>
    </w:div>
    <w:div w:id="417942177">
      <w:bodyDiv w:val="1"/>
      <w:marLeft w:val="0"/>
      <w:marRight w:val="0"/>
      <w:marTop w:val="0"/>
      <w:marBottom w:val="0"/>
      <w:divBdr>
        <w:top w:val="none" w:sz="0" w:space="0" w:color="auto"/>
        <w:left w:val="none" w:sz="0" w:space="0" w:color="auto"/>
        <w:bottom w:val="none" w:sz="0" w:space="0" w:color="auto"/>
        <w:right w:val="none" w:sz="0" w:space="0" w:color="auto"/>
      </w:divBdr>
    </w:div>
    <w:div w:id="423763399">
      <w:bodyDiv w:val="1"/>
      <w:marLeft w:val="0"/>
      <w:marRight w:val="0"/>
      <w:marTop w:val="0"/>
      <w:marBottom w:val="0"/>
      <w:divBdr>
        <w:top w:val="none" w:sz="0" w:space="0" w:color="auto"/>
        <w:left w:val="none" w:sz="0" w:space="0" w:color="auto"/>
        <w:bottom w:val="none" w:sz="0" w:space="0" w:color="auto"/>
        <w:right w:val="none" w:sz="0" w:space="0" w:color="auto"/>
      </w:divBdr>
    </w:div>
    <w:div w:id="452095521">
      <w:bodyDiv w:val="1"/>
      <w:marLeft w:val="0"/>
      <w:marRight w:val="0"/>
      <w:marTop w:val="0"/>
      <w:marBottom w:val="0"/>
      <w:divBdr>
        <w:top w:val="none" w:sz="0" w:space="0" w:color="auto"/>
        <w:left w:val="none" w:sz="0" w:space="0" w:color="auto"/>
        <w:bottom w:val="none" w:sz="0" w:space="0" w:color="auto"/>
        <w:right w:val="none" w:sz="0" w:space="0" w:color="auto"/>
      </w:divBdr>
    </w:div>
    <w:div w:id="453136344">
      <w:bodyDiv w:val="1"/>
      <w:marLeft w:val="0"/>
      <w:marRight w:val="0"/>
      <w:marTop w:val="0"/>
      <w:marBottom w:val="0"/>
      <w:divBdr>
        <w:top w:val="none" w:sz="0" w:space="0" w:color="auto"/>
        <w:left w:val="none" w:sz="0" w:space="0" w:color="auto"/>
        <w:bottom w:val="none" w:sz="0" w:space="0" w:color="auto"/>
        <w:right w:val="none" w:sz="0" w:space="0" w:color="auto"/>
      </w:divBdr>
    </w:div>
    <w:div w:id="471799941">
      <w:bodyDiv w:val="1"/>
      <w:marLeft w:val="0"/>
      <w:marRight w:val="0"/>
      <w:marTop w:val="0"/>
      <w:marBottom w:val="0"/>
      <w:divBdr>
        <w:top w:val="none" w:sz="0" w:space="0" w:color="auto"/>
        <w:left w:val="none" w:sz="0" w:space="0" w:color="auto"/>
        <w:bottom w:val="none" w:sz="0" w:space="0" w:color="auto"/>
        <w:right w:val="none" w:sz="0" w:space="0" w:color="auto"/>
      </w:divBdr>
    </w:div>
    <w:div w:id="484442130">
      <w:bodyDiv w:val="1"/>
      <w:marLeft w:val="0"/>
      <w:marRight w:val="0"/>
      <w:marTop w:val="0"/>
      <w:marBottom w:val="0"/>
      <w:divBdr>
        <w:top w:val="none" w:sz="0" w:space="0" w:color="auto"/>
        <w:left w:val="none" w:sz="0" w:space="0" w:color="auto"/>
        <w:bottom w:val="none" w:sz="0" w:space="0" w:color="auto"/>
        <w:right w:val="none" w:sz="0" w:space="0" w:color="auto"/>
      </w:divBdr>
    </w:div>
    <w:div w:id="495923523">
      <w:bodyDiv w:val="1"/>
      <w:marLeft w:val="0"/>
      <w:marRight w:val="0"/>
      <w:marTop w:val="0"/>
      <w:marBottom w:val="0"/>
      <w:divBdr>
        <w:top w:val="none" w:sz="0" w:space="0" w:color="auto"/>
        <w:left w:val="none" w:sz="0" w:space="0" w:color="auto"/>
        <w:bottom w:val="none" w:sz="0" w:space="0" w:color="auto"/>
        <w:right w:val="none" w:sz="0" w:space="0" w:color="auto"/>
      </w:divBdr>
    </w:div>
    <w:div w:id="530144830">
      <w:bodyDiv w:val="1"/>
      <w:marLeft w:val="0"/>
      <w:marRight w:val="0"/>
      <w:marTop w:val="0"/>
      <w:marBottom w:val="0"/>
      <w:divBdr>
        <w:top w:val="none" w:sz="0" w:space="0" w:color="auto"/>
        <w:left w:val="none" w:sz="0" w:space="0" w:color="auto"/>
        <w:bottom w:val="none" w:sz="0" w:space="0" w:color="auto"/>
        <w:right w:val="none" w:sz="0" w:space="0" w:color="auto"/>
      </w:divBdr>
    </w:div>
    <w:div w:id="555043713">
      <w:bodyDiv w:val="1"/>
      <w:marLeft w:val="0"/>
      <w:marRight w:val="0"/>
      <w:marTop w:val="0"/>
      <w:marBottom w:val="0"/>
      <w:divBdr>
        <w:top w:val="none" w:sz="0" w:space="0" w:color="auto"/>
        <w:left w:val="none" w:sz="0" w:space="0" w:color="auto"/>
        <w:bottom w:val="none" w:sz="0" w:space="0" w:color="auto"/>
        <w:right w:val="none" w:sz="0" w:space="0" w:color="auto"/>
      </w:divBdr>
    </w:div>
    <w:div w:id="584342319">
      <w:bodyDiv w:val="1"/>
      <w:marLeft w:val="0"/>
      <w:marRight w:val="0"/>
      <w:marTop w:val="0"/>
      <w:marBottom w:val="0"/>
      <w:divBdr>
        <w:top w:val="none" w:sz="0" w:space="0" w:color="auto"/>
        <w:left w:val="none" w:sz="0" w:space="0" w:color="auto"/>
        <w:bottom w:val="none" w:sz="0" w:space="0" w:color="auto"/>
        <w:right w:val="none" w:sz="0" w:space="0" w:color="auto"/>
      </w:divBdr>
    </w:div>
    <w:div w:id="590046253">
      <w:bodyDiv w:val="1"/>
      <w:marLeft w:val="0"/>
      <w:marRight w:val="0"/>
      <w:marTop w:val="0"/>
      <w:marBottom w:val="0"/>
      <w:divBdr>
        <w:top w:val="none" w:sz="0" w:space="0" w:color="auto"/>
        <w:left w:val="none" w:sz="0" w:space="0" w:color="auto"/>
        <w:bottom w:val="none" w:sz="0" w:space="0" w:color="auto"/>
        <w:right w:val="none" w:sz="0" w:space="0" w:color="auto"/>
      </w:divBdr>
    </w:div>
    <w:div w:id="591669474">
      <w:bodyDiv w:val="1"/>
      <w:marLeft w:val="0"/>
      <w:marRight w:val="0"/>
      <w:marTop w:val="0"/>
      <w:marBottom w:val="0"/>
      <w:divBdr>
        <w:top w:val="none" w:sz="0" w:space="0" w:color="auto"/>
        <w:left w:val="none" w:sz="0" w:space="0" w:color="auto"/>
        <w:bottom w:val="none" w:sz="0" w:space="0" w:color="auto"/>
        <w:right w:val="none" w:sz="0" w:space="0" w:color="auto"/>
      </w:divBdr>
      <w:divsChild>
        <w:div w:id="1016465549">
          <w:marLeft w:val="0"/>
          <w:marRight w:val="0"/>
          <w:marTop w:val="0"/>
          <w:marBottom w:val="0"/>
          <w:divBdr>
            <w:top w:val="none" w:sz="0" w:space="0" w:color="auto"/>
            <w:left w:val="none" w:sz="0" w:space="0" w:color="auto"/>
            <w:bottom w:val="none" w:sz="0" w:space="0" w:color="auto"/>
            <w:right w:val="none" w:sz="0" w:space="0" w:color="auto"/>
          </w:divBdr>
          <w:divsChild>
            <w:div w:id="1795445424">
              <w:marLeft w:val="0"/>
              <w:marRight w:val="0"/>
              <w:marTop w:val="0"/>
              <w:marBottom w:val="0"/>
              <w:divBdr>
                <w:top w:val="none" w:sz="0" w:space="0" w:color="auto"/>
                <w:left w:val="none" w:sz="0" w:space="0" w:color="auto"/>
                <w:bottom w:val="none" w:sz="0" w:space="0" w:color="auto"/>
                <w:right w:val="none" w:sz="0" w:space="0" w:color="auto"/>
              </w:divBdr>
              <w:divsChild>
                <w:div w:id="509218586">
                  <w:marLeft w:val="0"/>
                  <w:marRight w:val="0"/>
                  <w:marTop w:val="0"/>
                  <w:marBottom w:val="0"/>
                  <w:divBdr>
                    <w:top w:val="none" w:sz="0" w:space="0" w:color="auto"/>
                    <w:left w:val="none" w:sz="0" w:space="0" w:color="auto"/>
                    <w:bottom w:val="none" w:sz="0" w:space="0" w:color="auto"/>
                    <w:right w:val="none" w:sz="0" w:space="0" w:color="auto"/>
                  </w:divBdr>
                  <w:divsChild>
                    <w:div w:id="925572629">
                      <w:marLeft w:val="0"/>
                      <w:marRight w:val="0"/>
                      <w:marTop w:val="0"/>
                      <w:marBottom w:val="0"/>
                      <w:divBdr>
                        <w:top w:val="none" w:sz="0" w:space="0" w:color="auto"/>
                        <w:left w:val="none" w:sz="0" w:space="0" w:color="auto"/>
                        <w:bottom w:val="none" w:sz="0" w:space="0" w:color="auto"/>
                        <w:right w:val="none" w:sz="0" w:space="0" w:color="auto"/>
                      </w:divBdr>
                      <w:divsChild>
                        <w:div w:id="217980017">
                          <w:marLeft w:val="0"/>
                          <w:marRight w:val="0"/>
                          <w:marTop w:val="0"/>
                          <w:marBottom w:val="0"/>
                          <w:divBdr>
                            <w:top w:val="none" w:sz="0" w:space="0" w:color="auto"/>
                            <w:left w:val="none" w:sz="0" w:space="0" w:color="auto"/>
                            <w:bottom w:val="none" w:sz="0" w:space="0" w:color="auto"/>
                            <w:right w:val="none" w:sz="0" w:space="0" w:color="auto"/>
                          </w:divBdr>
                          <w:divsChild>
                            <w:div w:id="332731400">
                              <w:marLeft w:val="0"/>
                              <w:marRight w:val="0"/>
                              <w:marTop w:val="0"/>
                              <w:marBottom w:val="0"/>
                              <w:divBdr>
                                <w:top w:val="none" w:sz="0" w:space="0" w:color="auto"/>
                                <w:left w:val="none" w:sz="0" w:space="0" w:color="auto"/>
                                <w:bottom w:val="none" w:sz="0" w:space="0" w:color="auto"/>
                                <w:right w:val="none" w:sz="0" w:space="0" w:color="auto"/>
                              </w:divBdr>
                              <w:divsChild>
                                <w:div w:id="1877767423">
                                  <w:marLeft w:val="0"/>
                                  <w:marRight w:val="0"/>
                                  <w:marTop w:val="0"/>
                                  <w:marBottom w:val="0"/>
                                  <w:divBdr>
                                    <w:top w:val="none" w:sz="0" w:space="0" w:color="auto"/>
                                    <w:left w:val="none" w:sz="0" w:space="0" w:color="auto"/>
                                    <w:bottom w:val="none" w:sz="0" w:space="0" w:color="auto"/>
                                    <w:right w:val="none" w:sz="0" w:space="0" w:color="auto"/>
                                  </w:divBdr>
                                  <w:divsChild>
                                    <w:div w:id="1354262228">
                                      <w:marLeft w:val="0"/>
                                      <w:marRight w:val="0"/>
                                      <w:marTop w:val="0"/>
                                      <w:marBottom w:val="0"/>
                                      <w:divBdr>
                                        <w:top w:val="none" w:sz="0" w:space="0" w:color="auto"/>
                                        <w:left w:val="none" w:sz="0" w:space="0" w:color="auto"/>
                                        <w:bottom w:val="none" w:sz="0" w:space="0" w:color="auto"/>
                                        <w:right w:val="none" w:sz="0" w:space="0" w:color="auto"/>
                                      </w:divBdr>
                                      <w:divsChild>
                                        <w:div w:id="1612205317">
                                          <w:marLeft w:val="0"/>
                                          <w:marRight w:val="0"/>
                                          <w:marTop w:val="0"/>
                                          <w:marBottom w:val="0"/>
                                          <w:divBdr>
                                            <w:top w:val="none" w:sz="0" w:space="0" w:color="auto"/>
                                            <w:left w:val="none" w:sz="0" w:space="0" w:color="auto"/>
                                            <w:bottom w:val="none" w:sz="0" w:space="0" w:color="auto"/>
                                            <w:right w:val="none" w:sz="0" w:space="0" w:color="auto"/>
                                          </w:divBdr>
                                          <w:divsChild>
                                            <w:div w:id="5575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236658">
      <w:bodyDiv w:val="1"/>
      <w:marLeft w:val="0"/>
      <w:marRight w:val="0"/>
      <w:marTop w:val="0"/>
      <w:marBottom w:val="0"/>
      <w:divBdr>
        <w:top w:val="none" w:sz="0" w:space="0" w:color="auto"/>
        <w:left w:val="none" w:sz="0" w:space="0" w:color="auto"/>
        <w:bottom w:val="none" w:sz="0" w:space="0" w:color="auto"/>
        <w:right w:val="none" w:sz="0" w:space="0" w:color="auto"/>
      </w:divBdr>
    </w:div>
    <w:div w:id="617488416">
      <w:bodyDiv w:val="1"/>
      <w:marLeft w:val="0"/>
      <w:marRight w:val="0"/>
      <w:marTop w:val="0"/>
      <w:marBottom w:val="0"/>
      <w:divBdr>
        <w:top w:val="none" w:sz="0" w:space="0" w:color="auto"/>
        <w:left w:val="none" w:sz="0" w:space="0" w:color="auto"/>
        <w:bottom w:val="none" w:sz="0" w:space="0" w:color="auto"/>
        <w:right w:val="none" w:sz="0" w:space="0" w:color="auto"/>
      </w:divBdr>
    </w:div>
    <w:div w:id="617642413">
      <w:bodyDiv w:val="1"/>
      <w:marLeft w:val="0"/>
      <w:marRight w:val="0"/>
      <w:marTop w:val="0"/>
      <w:marBottom w:val="0"/>
      <w:divBdr>
        <w:top w:val="none" w:sz="0" w:space="0" w:color="auto"/>
        <w:left w:val="none" w:sz="0" w:space="0" w:color="auto"/>
        <w:bottom w:val="none" w:sz="0" w:space="0" w:color="auto"/>
        <w:right w:val="none" w:sz="0" w:space="0" w:color="auto"/>
      </w:divBdr>
    </w:div>
    <w:div w:id="620233009">
      <w:bodyDiv w:val="1"/>
      <w:marLeft w:val="0"/>
      <w:marRight w:val="0"/>
      <w:marTop w:val="0"/>
      <w:marBottom w:val="0"/>
      <w:divBdr>
        <w:top w:val="none" w:sz="0" w:space="0" w:color="auto"/>
        <w:left w:val="none" w:sz="0" w:space="0" w:color="auto"/>
        <w:bottom w:val="none" w:sz="0" w:space="0" w:color="auto"/>
        <w:right w:val="none" w:sz="0" w:space="0" w:color="auto"/>
      </w:divBdr>
    </w:div>
    <w:div w:id="624308290">
      <w:bodyDiv w:val="1"/>
      <w:marLeft w:val="0"/>
      <w:marRight w:val="0"/>
      <w:marTop w:val="0"/>
      <w:marBottom w:val="0"/>
      <w:divBdr>
        <w:top w:val="none" w:sz="0" w:space="0" w:color="auto"/>
        <w:left w:val="none" w:sz="0" w:space="0" w:color="auto"/>
        <w:bottom w:val="none" w:sz="0" w:space="0" w:color="auto"/>
        <w:right w:val="none" w:sz="0" w:space="0" w:color="auto"/>
      </w:divBdr>
    </w:div>
    <w:div w:id="642974859">
      <w:bodyDiv w:val="1"/>
      <w:marLeft w:val="0"/>
      <w:marRight w:val="0"/>
      <w:marTop w:val="0"/>
      <w:marBottom w:val="0"/>
      <w:divBdr>
        <w:top w:val="none" w:sz="0" w:space="0" w:color="auto"/>
        <w:left w:val="none" w:sz="0" w:space="0" w:color="auto"/>
        <w:bottom w:val="none" w:sz="0" w:space="0" w:color="auto"/>
        <w:right w:val="none" w:sz="0" w:space="0" w:color="auto"/>
      </w:divBdr>
    </w:div>
    <w:div w:id="658271673">
      <w:bodyDiv w:val="1"/>
      <w:marLeft w:val="0"/>
      <w:marRight w:val="0"/>
      <w:marTop w:val="0"/>
      <w:marBottom w:val="0"/>
      <w:divBdr>
        <w:top w:val="none" w:sz="0" w:space="0" w:color="auto"/>
        <w:left w:val="none" w:sz="0" w:space="0" w:color="auto"/>
        <w:bottom w:val="none" w:sz="0" w:space="0" w:color="auto"/>
        <w:right w:val="none" w:sz="0" w:space="0" w:color="auto"/>
      </w:divBdr>
    </w:div>
    <w:div w:id="669603059">
      <w:bodyDiv w:val="1"/>
      <w:marLeft w:val="0"/>
      <w:marRight w:val="0"/>
      <w:marTop w:val="0"/>
      <w:marBottom w:val="0"/>
      <w:divBdr>
        <w:top w:val="none" w:sz="0" w:space="0" w:color="auto"/>
        <w:left w:val="none" w:sz="0" w:space="0" w:color="auto"/>
        <w:bottom w:val="none" w:sz="0" w:space="0" w:color="auto"/>
        <w:right w:val="none" w:sz="0" w:space="0" w:color="auto"/>
      </w:divBdr>
    </w:div>
    <w:div w:id="739016331">
      <w:bodyDiv w:val="1"/>
      <w:marLeft w:val="0"/>
      <w:marRight w:val="0"/>
      <w:marTop w:val="0"/>
      <w:marBottom w:val="0"/>
      <w:divBdr>
        <w:top w:val="none" w:sz="0" w:space="0" w:color="auto"/>
        <w:left w:val="none" w:sz="0" w:space="0" w:color="auto"/>
        <w:bottom w:val="none" w:sz="0" w:space="0" w:color="auto"/>
        <w:right w:val="none" w:sz="0" w:space="0" w:color="auto"/>
      </w:divBdr>
    </w:div>
    <w:div w:id="742144269">
      <w:bodyDiv w:val="1"/>
      <w:marLeft w:val="0"/>
      <w:marRight w:val="0"/>
      <w:marTop w:val="0"/>
      <w:marBottom w:val="0"/>
      <w:divBdr>
        <w:top w:val="none" w:sz="0" w:space="0" w:color="auto"/>
        <w:left w:val="none" w:sz="0" w:space="0" w:color="auto"/>
        <w:bottom w:val="none" w:sz="0" w:space="0" w:color="auto"/>
        <w:right w:val="none" w:sz="0" w:space="0" w:color="auto"/>
      </w:divBdr>
    </w:div>
    <w:div w:id="759715137">
      <w:bodyDiv w:val="1"/>
      <w:marLeft w:val="0"/>
      <w:marRight w:val="0"/>
      <w:marTop w:val="0"/>
      <w:marBottom w:val="0"/>
      <w:divBdr>
        <w:top w:val="none" w:sz="0" w:space="0" w:color="auto"/>
        <w:left w:val="none" w:sz="0" w:space="0" w:color="auto"/>
        <w:bottom w:val="none" w:sz="0" w:space="0" w:color="auto"/>
        <w:right w:val="none" w:sz="0" w:space="0" w:color="auto"/>
      </w:divBdr>
    </w:div>
    <w:div w:id="760295469">
      <w:bodyDiv w:val="1"/>
      <w:marLeft w:val="0"/>
      <w:marRight w:val="0"/>
      <w:marTop w:val="0"/>
      <w:marBottom w:val="0"/>
      <w:divBdr>
        <w:top w:val="none" w:sz="0" w:space="0" w:color="auto"/>
        <w:left w:val="none" w:sz="0" w:space="0" w:color="auto"/>
        <w:bottom w:val="none" w:sz="0" w:space="0" w:color="auto"/>
        <w:right w:val="none" w:sz="0" w:space="0" w:color="auto"/>
      </w:divBdr>
    </w:div>
    <w:div w:id="770584925">
      <w:bodyDiv w:val="1"/>
      <w:marLeft w:val="0"/>
      <w:marRight w:val="0"/>
      <w:marTop w:val="0"/>
      <w:marBottom w:val="0"/>
      <w:divBdr>
        <w:top w:val="none" w:sz="0" w:space="0" w:color="auto"/>
        <w:left w:val="none" w:sz="0" w:space="0" w:color="auto"/>
        <w:bottom w:val="none" w:sz="0" w:space="0" w:color="auto"/>
        <w:right w:val="none" w:sz="0" w:space="0" w:color="auto"/>
      </w:divBdr>
    </w:div>
    <w:div w:id="783575112">
      <w:bodyDiv w:val="1"/>
      <w:marLeft w:val="0"/>
      <w:marRight w:val="0"/>
      <w:marTop w:val="0"/>
      <w:marBottom w:val="0"/>
      <w:divBdr>
        <w:top w:val="none" w:sz="0" w:space="0" w:color="auto"/>
        <w:left w:val="none" w:sz="0" w:space="0" w:color="auto"/>
        <w:bottom w:val="none" w:sz="0" w:space="0" w:color="auto"/>
        <w:right w:val="none" w:sz="0" w:space="0" w:color="auto"/>
      </w:divBdr>
    </w:div>
    <w:div w:id="803887867">
      <w:bodyDiv w:val="1"/>
      <w:marLeft w:val="0"/>
      <w:marRight w:val="0"/>
      <w:marTop w:val="0"/>
      <w:marBottom w:val="0"/>
      <w:divBdr>
        <w:top w:val="none" w:sz="0" w:space="0" w:color="auto"/>
        <w:left w:val="none" w:sz="0" w:space="0" w:color="auto"/>
        <w:bottom w:val="none" w:sz="0" w:space="0" w:color="auto"/>
        <w:right w:val="none" w:sz="0" w:space="0" w:color="auto"/>
      </w:divBdr>
    </w:div>
    <w:div w:id="810564696">
      <w:bodyDiv w:val="1"/>
      <w:marLeft w:val="0"/>
      <w:marRight w:val="0"/>
      <w:marTop w:val="0"/>
      <w:marBottom w:val="0"/>
      <w:divBdr>
        <w:top w:val="none" w:sz="0" w:space="0" w:color="auto"/>
        <w:left w:val="none" w:sz="0" w:space="0" w:color="auto"/>
        <w:bottom w:val="none" w:sz="0" w:space="0" w:color="auto"/>
        <w:right w:val="none" w:sz="0" w:space="0" w:color="auto"/>
      </w:divBdr>
    </w:div>
    <w:div w:id="832645693">
      <w:bodyDiv w:val="1"/>
      <w:marLeft w:val="0"/>
      <w:marRight w:val="0"/>
      <w:marTop w:val="0"/>
      <w:marBottom w:val="0"/>
      <w:divBdr>
        <w:top w:val="none" w:sz="0" w:space="0" w:color="auto"/>
        <w:left w:val="none" w:sz="0" w:space="0" w:color="auto"/>
        <w:bottom w:val="none" w:sz="0" w:space="0" w:color="auto"/>
        <w:right w:val="none" w:sz="0" w:space="0" w:color="auto"/>
      </w:divBdr>
    </w:div>
    <w:div w:id="855076448">
      <w:bodyDiv w:val="1"/>
      <w:marLeft w:val="0"/>
      <w:marRight w:val="0"/>
      <w:marTop w:val="0"/>
      <w:marBottom w:val="0"/>
      <w:divBdr>
        <w:top w:val="none" w:sz="0" w:space="0" w:color="auto"/>
        <w:left w:val="none" w:sz="0" w:space="0" w:color="auto"/>
        <w:bottom w:val="none" w:sz="0" w:space="0" w:color="auto"/>
        <w:right w:val="none" w:sz="0" w:space="0" w:color="auto"/>
      </w:divBdr>
    </w:div>
    <w:div w:id="859507737">
      <w:bodyDiv w:val="1"/>
      <w:marLeft w:val="0"/>
      <w:marRight w:val="0"/>
      <w:marTop w:val="0"/>
      <w:marBottom w:val="0"/>
      <w:divBdr>
        <w:top w:val="none" w:sz="0" w:space="0" w:color="auto"/>
        <w:left w:val="none" w:sz="0" w:space="0" w:color="auto"/>
        <w:bottom w:val="none" w:sz="0" w:space="0" w:color="auto"/>
        <w:right w:val="none" w:sz="0" w:space="0" w:color="auto"/>
      </w:divBdr>
    </w:div>
    <w:div w:id="862012537">
      <w:bodyDiv w:val="1"/>
      <w:marLeft w:val="0"/>
      <w:marRight w:val="0"/>
      <w:marTop w:val="0"/>
      <w:marBottom w:val="0"/>
      <w:divBdr>
        <w:top w:val="none" w:sz="0" w:space="0" w:color="auto"/>
        <w:left w:val="none" w:sz="0" w:space="0" w:color="auto"/>
        <w:bottom w:val="none" w:sz="0" w:space="0" w:color="auto"/>
        <w:right w:val="none" w:sz="0" w:space="0" w:color="auto"/>
      </w:divBdr>
    </w:div>
    <w:div w:id="871189365">
      <w:bodyDiv w:val="1"/>
      <w:marLeft w:val="0"/>
      <w:marRight w:val="0"/>
      <w:marTop w:val="0"/>
      <w:marBottom w:val="0"/>
      <w:divBdr>
        <w:top w:val="none" w:sz="0" w:space="0" w:color="auto"/>
        <w:left w:val="none" w:sz="0" w:space="0" w:color="auto"/>
        <w:bottom w:val="none" w:sz="0" w:space="0" w:color="auto"/>
        <w:right w:val="none" w:sz="0" w:space="0" w:color="auto"/>
      </w:divBdr>
    </w:div>
    <w:div w:id="884219326">
      <w:bodyDiv w:val="1"/>
      <w:marLeft w:val="0"/>
      <w:marRight w:val="0"/>
      <w:marTop w:val="0"/>
      <w:marBottom w:val="0"/>
      <w:divBdr>
        <w:top w:val="none" w:sz="0" w:space="0" w:color="auto"/>
        <w:left w:val="none" w:sz="0" w:space="0" w:color="auto"/>
        <w:bottom w:val="none" w:sz="0" w:space="0" w:color="auto"/>
        <w:right w:val="none" w:sz="0" w:space="0" w:color="auto"/>
      </w:divBdr>
    </w:div>
    <w:div w:id="894048551">
      <w:bodyDiv w:val="1"/>
      <w:marLeft w:val="0"/>
      <w:marRight w:val="0"/>
      <w:marTop w:val="0"/>
      <w:marBottom w:val="0"/>
      <w:divBdr>
        <w:top w:val="none" w:sz="0" w:space="0" w:color="auto"/>
        <w:left w:val="none" w:sz="0" w:space="0" w:color="auto"/>
        <w:bottom w:val="none" w:sz="0" w:space="0" w:color="auto"/>
        <w:right w:val="none" w:sz="0" w:space="0" w:color="auto"/>
      </w:divBdr>
    </w:div>
    <w:div w:id="906767822">
      <w:bodyDiv w:val="1"/>
      <w:marLeft w:val="0"/>
      <w:marRight w:val="0"/>
      <w:marTop w:val="0"/>
      <w:marBottom w:val="0"/>
      <w:divBdr>
        <w:top w:val="none" w:sz="0" w:space="0" w:color="auto"/>
        <w:left w:val="none" w:sz="0" w:space="0" w:color="auto"/>
        <w:bottom w:val="none" w:sz="0" w:space="0" w:color="auto"/>
        <w:right w:val="none" w:sz="0" w:space="0" w:color="auto"/>
      </w:divBdr>
    </w:div>
    <w:div w:id="924917183">
      <w:bodyDiv w:val="1"/>
      <w:marLeft w:val="0"/>
      <w:marRight w:val="0"/>
      <w:marTop w:val="0"/>
      <w:marBottom w:val="0"/>
      <w:divBdr>
        <w:top w:val="none" w:sz="0" w:space="0" w:color="auto"/>
        <w:left w:val="none" w:sz="0" w:space="0" w:color="auto"/>
        <w:bottom w:val="none" w:sz="0" w:space="0" w:color="auto"/>
        <w:right w:val="none" w:sz="0" w:space="0" w:color="auto"/>
      </w:divBdr>
    </w:div>
    <w:div w:id="933127959">
      <w:bodyDiv w:val="1"/>
      <w:marLeft w:val="0"/>
      <w:marRight w:val="0"/>
      <w:marTop w:val="0"/>
      <w:marBottom w:val="0"/>
      <w:divBdr>
        <w:top w:val="none" w:sz="0" w:space="0" w:color="auto"/>
        <w:left w:val="none" w:sz="0" w:space="0" w:color="auto"/>
        <w:bottom w:val="none" w:sz="0" w:space="0" w:color="auto"/>
        <w:right w:val="none" w:sz="0" w:space="0" w:color="auto"/>
      </w:divBdr>
    </w:div>
    <w:div w:id="936253805">
      <w:bodyDiv w:val="1"/>
      <w:marLeft w:val="0"/>
      <w:marRight w:val="0"/>
      <w:marTop w:val="0"/>
      <w:marBottom w:val="0"/>
      <w:divBdr>
        <w:top w:val="none" w:sz="0" w:space="0" w:color="auto"/>
        <w:left w:val="none" w:sz="0" w:space="0" w:color="auto"/>
        <w:bottom w:val="none" w:sz="0" w:space="0" w:color="auto"/>
        <w:right w:val="none" w:sz="0" w:space="0" w:color="auto"/>
      </w:divBdr>
    </w:div>
    <w:div w:id="939416095">
      <w:bodyDiv w:val="1"/>
      <w:marLeft w:val="0"/>
      <w:marRight w:val="0"/>
      <w:marTop w:val="0"/>
      <w:marBottom w:val="0"/>
      <w:divBdr>
        <w:top w:val="none" w:sz="0" w:space="0" w:color="auto"/>
        <w:left w:val="none" w:sz="0" w:space="0" w:color="auto"/>
        <w:bottom w:val="none" w:sz="0" w:space="0" w:color="auto"/>
        <w:right w:val="none" w:sz="0" w:space="0" w:color="auto"/>
      </w:divBdr>
    </w:div>
    <w:div w:id="943877432">
      <w:bodyDiv w:val="1"/>
      <w:marLeft w:val="0"/>
      <w:marRight w:val="0"/>
      <w:marTop w:val="0"/>
      <w:marBottom w:val="0"/>
      <w:divBdr>
        <w:top w:val="none" w:sz="0" w:space="0" w:color="auto"/>
        <w:left w:val="none" w:sz="0" w:space="0" w:color="auto"/>
        <w:bottom w:val="none" w:sz="0" w:space="0" w:color="auto"/>
        <w:right w:val="none" w:sz="0" w:space="0" w:color="auto"/>
      </w:divBdr>
    </w:div>
    <w:div w:id="971594924">
      <w:bodyDiv w:val="1"/>
      <w:marLeft w:val="0"/>
      <w:marRight w:val="0"/>
      <w:marTop w:val="0"/>
      <w:marBottom w:val="0"/>
      <w:divBdr>
        <w:top w:val="none" w:sz="0" w:space="0" w:color="auto"/>
        <w:left w:val="none" w:sz="0" w:space="0" w:color="auto"/>
        <w:bottom w:val="none" w:sz="0" w:space="0" w:color="auto"/>
        <w:right w:val="none" w:sz="0" w:space="0" w:color="auto"/>
      </w:divBdr>
    </w:div>
    <w:div w:id="977494516">
      <w:bodyDiv w:val="1"/>
      <w:marLeft w:val="0"/>
      <w:marRight w:val="0"/>
      <w:marTop w:val="0"/>
      <w:marBottom w:val="0"/>
      <w:divBdr>
        <w:top w:val="none" w:sz="0" w:space="0" w:color="auto"/>
        <w:left w:val="none" w:sz="0" w:space="0" w:color="auto"/>
        <w:bottom w:val="none" w:sz="0" w:space="0" w:color="auto"/>
        <w:right w:val="none" w:sz="0" w:space="0" w:color="auto"/>
      </w:divBdr>
    </w:div>
    <w:div w:id="997533214">
      <w:bodyDiv w:val="1"/>
      <w:marLeft w:val="0"/>
      <w:marRight w:val="0"/>
      <w:marTop w:val="0"/>
      <w:marBottom w:val="0"/>
      <w:divBdr>
        <w:top w:val="none" w:sz="0" w:space="0" w:color="auto"/>
        <w:left w:val="none" w:sz="0" w:space="0" w:color="auto"/>
        <w:bottom w:val="none" w:sz="0" w:space="0" w:color="auto"/>
        <w:right w:val="none" w:sz="0" w:space="0" w:color="auto"/>
      </w:divBdr>
    </w:div>
    <w:div w:id="1052077158">
      <w:bodyDiv w:val="1"/>
      <w:marLeft w:val="0"/>
      <w:marRight w:val="0"/>
      <w:marTop w:val="0"/>
      <w:marBottom w:val="0"/>
      <w:divBdr>
        <w:top w:val="none" w:sz="0" w:space="0" w:color="auto"/>
        <w:left w:val="none" w:sz="0" w:space="0" w:color="auto"/>
        <w:bottom w:val="none" w:sz="0" w:space="0" w:color="auto"/>
        <w:right w:val="none" w:sz="0" w:space="0" w:color="auto"/>
      </w:divBdr>
    </w:div>
    <w:div w:id="1067801336">
      <w:bodyDiv w:val="1"/>
      <w:marLeft w:val="0"/>
      <w:marRight w:val="0"/>
      <w:marTop w:val="0"/>
      <w:marBottom w:val="0"/>
      <w:divBdr>
        <w:top w:val="none" w:sz="0" w:space="0" w:color="auto"/>
        <w:left w:val="none" w:sz="0" w:space="0" w:color="auto"/>
        <w:bottom w:val="none" w:sz="0" w:space="0" w:color="auto"/>
        <w:right w:val="none" w:sz="0" w:space="0" w:color="auto"/>
      </w:divBdr>
    </w:div>
    <w:div w:id="1075976945">
      <w:bodyDiv w:val="1"/>
      <w:marLeft w:val="0"/>
      <w:marRight w:val="0"/>
      <w:marTop w:val="0"/>
      <w:marBottom w:val="0"/>
      <w:divBdr>
        <w:top w:val="none" w:sz="0" w:space="0" w:color="auto"/>
        <w:left w:val="none" w:sz="0" w:space="0" w:color="auto"/>
        <w:bottom w:val="none" w:sz="0" w:space="0" w:color="auto"/>
        <w:right w:val="none" w:sz="0" w:space="0" w:color="auto"/>
      </w:divBdr>
    </w:div>
    <w:div w:id="1089231016">
      <w:bodyDiv w:val="1"/>
      <w:marLeft w:val="0"/>
      <w:marRight w:val="0"/>
      <w:marTop w:val="0"/>
      <w:marBottom w:val="0"/>
      <w:divBdr>
        <w:top w:val="none" w:sz="0" w:space="0" w:color="auto"/>
        <w:left w:val="none" w:sz="0" w:space="0" w:color="auto"/>
        <w:bottom w:val="none" w:sz="0" w:space="0" w:color="auto"/>
        <w:right w:val="none" w:sz="0" w:space="0" w:color="auto"/>
      </w:divBdr>
    </w:div>
    <w:div w:id="1112895698">
      <w:bodyDiv w:val="1"/>
      <w:marLeft w:val="0"/>
      <w:marRight w:val="0"/>
      <w:marTop w:val="0"/>
      <w:marBottom w:val="0"/>
      <w:divBdr>
        <w:top w:val="none" w:sz="0" w:space="0" w:color="auto"/>
        <w:left w:val="none" w:sz="0" w:space="0" w:color="auto"/>
        <w:bottom w:val="none" w:sz="0" w:space="0" w:color="auto"/>
        <w:right w:val="none" w:sz="0" w:space="0" w:color="auto"/>
      </w:divBdr>
    </w:div>
    <w:div w:id="1119105076">
      <w:bodyDiv w:val="1"/>
      <w:marLeft w:val="0"/>
      <w:marRight w:val="0"/>
      <w:marTop w:val="0"/>
      <w:marBottom w:val="0"/>
      <w:divBdr>
        <w:top w:val="none" w:sz="0" w:space="0" w:color="auto"/>
        <w:left w:val="none" w:sz="0" w:space="0" w:color="auto"/>
        <w:bottom w:val="none" w:sz="0" w:space="0" w:color="auto"/>
        <w:right w:val="none" w:sz="0" w:space="0" w:color="auto"/>
      </w:divBdr>
    </w:div>
    <w:div w:id="1122728869">
      <w:bodyDiv w:val="1"/>
      <w:marLeft w:val="0"/>
      <w:marRight w:val="0"/>
      <w:marTop w:val="0"/>
      <w:marBottom w:val="0"/>
      <w:divBdr>
        <w:top w:val="none" w:sz="0" w:space="0" w:color="auto"/>
        <w:left w:val="none" w:sz="0" w:space="0" w:color="auto"/>
        <w:bottom w:val="none" w:sz="0" w:space="0" w:color="auto"/>
        <w:right w:val="none" w:sz="0" w:space="0" w:color="auto"/>
      </w:divBdr>
    </w:div>
    <w:div w:id="1122965107">
      <w:bodyDiv w:val="1"/>
      <w:marLeft w:val="0"/>
      <w:marRight w:val="0"/>
      <w:marTop w:val="0"/>
      <w:marBottom w:val="0"/>
      <w:divBdr>
        <w:top w:val="none" w:sz="0" w:space="0" w:color="auto"/>
        <w:left w:val="none" w:sz="0" w:space="0" w:color="auto"/>
        <w:bottom w:val="none" w:sz="0" w:space="0" w:color="auto"/>
        <w:right w:val="none" w:sz="0" w:space="0" w:color="auto"/>
      </w:divBdr>
      <w:divsChild>
        <w:div w:id="685402084">
          <w:marLeft w:val="0"/>
          <w:marRight w:val="0"/>
          <w:marTop w:val="0"/>
          <w:marBottom w:val="0"/>
          <w:divBdr>
            <w:top w:val="none" w:sz="0" w:space="0" w:color="auto"/>
            <w:left w:val="none" w:sz="0" w:space="0" w:color="auto"/>
            <w:bottom w:val="none" w:sz="0" w:space="0" w:color="auto"/>
            <w:right w:val="none" w:sz="0" w:space="0" w:color="auto"/>
          </w:divBdr>
        </w:div>
      </w:divsChild>
    </w:div>
    <w:div w:id="1139029122">
      <w:bodyDiv w:val="1"/>
      <w:marLeft w:val="0"/>
      <w:marRight w:val="0"/>
      <w:marTop w:val="0"/>
      <w:marBottom w:val="0"/>
      <w:divBdr>
        <w:top w:val="none" w:sz="0" w:space="0" w:color="auto"/>
        <w:left w:val="none" w:sz="0" w:space="0" w:color="auto"/>
        <w:bottom w:val="none" w:sz="0" w:space="0" w:color="auto"/>
        <w:right w:val="none" w:sz="0" w:space="0" w:color="auto"/>
      </w:divBdr>
      <w:divsChild>
        <w:div w:id="778792294">
          <w:marLeft w:val="0"/>
          <w:marRight w:val="0"/>
          <w:marTop w:val="0"/>
          <w:marBottom w:val="0"/>
          <w:divBdr>
            <w:top w:val="none" w:sz="0" w:space="0" w:color="auto"/>
            <w:left w:val="none" w:sz="0" w:space="0" w:color="auto"/>
            <w:bottom w:val="none" w:sz="0" w:space="0" w:color="auto"/>
            <w:right w:val="none" w:sz="0" w:space="0" w:color="auto"/>
          </w:divBdr>
        </w:div>
      </w:divsChild>
    </w:div>
    <w:div w:id="1158183753">
      <w:bodyDiv w:val="1"/>
      <w:marLeft w:val="0"/>
      <w:marRight w:val="0"/>
      <w:marTop w:val="0"/>
      <w:marBottom w:val="0"/>
      <w:divBdr>
        <w:top w:val="none" w:sz="0" w:space="0" w:color="auto"/>
        <w:left w:val="none" w:sz="0" w:space="0" w:color="auto"/>
        <w:bottom w:val="none" w:sz="0" w:space="0" w:color="auto"/>
        <w:right w:val="none" w:sz="0" w:space="0" w:color="auto"/>
      </w:divBdr>
    </w:div>
    <w:div w:id="1163741440">
      <w:bodyDiv w:val="1"/>
      <w:marLeft w:val="0"/>
      <w:marRight w:val="0"/>
      <w:marTop w:val="0"/>
      <w:marBottom w:val="0"/>
      <w:divBdr>
        <w:top w:val="none" w:sz="0" w:space="0" w:color="auto"/>
        <w:left w:val="none" w:sz="0" w:space="0" w:color="auto"/>
        <w:bottom w:val="none" w:sz="0" w:space="0" w:color="auto"/>
        <w:right w:val="none" w:sz="0" w:space="0" w:color="auto"/>
      </w:divBdr>
    </w:div>
    <w:div w:id="1171868228">
      <w:bodyDiv w:val="1"/>
      <w:marLeft w:val="0"/>
      <w:marRight w:val="0"/>
      <w:marTop w:val="0"/>
      <w:marBottom w:val="0"/>
      <w:divBdr>
        <w:top w:val="none" w:sz="0" w:space="0" w:color="auto"/>
        <w:left w:val="none" w:sz="0" w:space="0" w:color="auto"/>
        <w:bottom w:val="none" w:sz="0" w:space="0" w:color="auto"/>
        <w:right w:val="none" w:sz="0" w:space="0" w:color="auto"/>
      </w:divBdr>
    </w:div>
    <w:div w:id="1175417854">
      <w:bodyDiv w:val="1"/>
      <w:marLeft w:val="0"/>
      <w:marRight w:val="0"/>
      <w:marTop w:val="0"/>
      <w:marBottom w:val="0"/>
      <w:divBdr>
        <w:top w:val="none" w:sz="0" w:space="0" w:color="auto"/>
        <w:left w:val="none" w:sz="0" w:space="0" w:color="auto"/>
        <w:bottom w:val="none" w:sz="0" w:space="0" w:color="auto"/>
        <w:right w:val="none" w:sz="0" w:space="0" w:color="auto"/>
      </w:divBdr>
    </w:div>
    <w:div w:id="1197427801">
      <w:bodyDiv w:val="1"/>
      <w:marLeft w:val="0"/>
      <w:marRight w:val="0"/>
      <w:marTop w:val="0"/>
      <w:marBottom w:val="0"/>
      <w:divBdr>
        <w:top w:val="none" w:sz="0" w:space="0" w:color="auto"/>
        <w:left w:val="none" w:sz="0" w:space="0" w:color="auto"/>
        <w:bottom w:val="none" w:sz="0" w:space="0" w:color="auto"/>
        <w:right w:val="none" w:sz="0" w:space="0" w:color="auto"/>
      </w:divBdr>
    </w:div>
    <w:div w:id="1212159336">
      <w:bodyDiv w:val="1"/>
      <w:marLeft w:val="0"/>
      <w:marRight w:val="0"/>
      <w:marTop w:val="0"/>
      <w:marBottom w:val="0"/>
      <w:divBdr>
        <w:top w:val="none" w:sz="0" w:space="0" w:color="auto"/>
        <w:left w:val="none" w:sz="0" w:space="0" w:color="auto"/>
        <w:bottom w:val="none" w:sz="0" w:space="0" w:color="auto"/>
        <w:right w:val="none" w:sz="0" w:space="0" w:color="auto"/>
      </w:divBdr>
    </w:div>
    <w:div w:id="1213926307">
      <w:bodyDiv w:val="1"/>
      <w:marLeft w:val="0"/>
      <w:marRight w:val="0"/>
      <w:marTop w:val="0"/>
      <w:marBottom w:val="0"/>
      <w:divBdr>
        <w:top w:val="none" w:sz="0" w:space="0" w:color="auto"/>
        <w:left w:val="none" w:sz="0" w:space="0" w:color="auto"/>
        <w:bottom w:val="none" w:sz="0" w:space="0" w:color="auto"/>
        <w:right w:val="none" w:sz="0" w:space="0" w:color="auto"/>
      </w:divBdr>
    </w:div>
    <w:div w:id="1221940265">
      <w:bodyDiv w:val="1"/>
      <w:marLeft w:val="0"/>
      <w:marRight w:val="0"/>
      <w:marTop w:val="0"/>
      <w:marBottom w:val="0"/>
      <w:divBdr>
        <w:top w:val="none" w:sz="0" w:space="0" w:color="auto"/>
        <w:left w:val="none" w:sz="0" w:space="0" w:color="auto"/>
        <w:bottom w:val="none" w:sz="0" w:space="0" w:color="auto"/>
        <w:right w:val="none" w:sz="0" w:space="0" w:color="auto"/>
      </w:divBdr>
    </w:div>
    <w:div w:id="1223100690">
      <w:bodyDiv w:val="1"/>
      <w:marLeft w:val="0"/>
      <w:marRight w:val="0"/>
      <w:marTop w:val="0"/>
      <w:marBottom w:val="0"/>
      <w:divBdr>
        <w:top w:val="none" w:sz="0" w:space="0" w:color="auto"/>
        <w:left w:val="none" w:sz="0" w:space="0" w:color="auto"/>
        <w:bottom w:val="none" w:sz="0" w:space="0" w:color="auto"/>
        <w:right w:val="none" w:sz="0" w:space="0" w:color="auto"/>
      </w:divBdr>
    </w:div>
    <w:div w:id="1223372060">
      <w:bodyDiv w:val="1"/>
      <w:marLeft w:val="0"/>
      <w:marRight w:val="0"/>
      <w:marTop w:val="0"/>
      <w:marBottom w:val="0"/>
      <w:divBdr>
        <w:top w:val="none" w:sz="0" w:space="0" w:color="auto"/>
        <w:left w:val="none" w:sz="0" w:space="0" w:color="auto"/>
        <w:bottom w:val="none" w:sz="0" w:space="0" w:color="auto"/>
        <w:right w:val="none" w:sz="0" w:space="0" w:color="auto"/>
      </w:divBdr>
    </w:div>
    <w:div w:id="1247614186">
      <w:bodyDiv w:val="1"/>
      <w:marLeft w:val="0"/>
      <w:marRight w:val="0"/>
      <w:marTop w:val="0"/>
      <w:marBottom w:val="0"/>
      <w:divBdr>
        <w:top w:val="none" w:sz="0" w:space="0" w:color="auto"/>
        <w:left w:val="none" w:sz="0" w:space="0" w:color="auto"/>
        <w:bottom w:val="none" w:sz="0" w:space="0" w:color="auto"/>
        <w:right w:val="none" w:sz="0" w:space="0" w:color="auto"/>
      </w:divBdr>
    </w:div>
    <w:div w:id="1255554903">
      <w:bodyDiv w:val="1"/>
      <w:marLeft w:val="0"/>
      <w:marRight w:val="0"/>
      <w:marTop w:val="0"/>
      <w:marBottom w:val="0"/>
      <w:divBdr>
        <w:top w:val="none" w:sz="0" w:space="0" w:color="auto"/>
        <w:left w:val="none" w:sz="0" w:space="0" w:color="auto"/>
        <w:bottom w:val="none" w:sz="0" w:space="0" w:color="auto"/>
        <w:right w:val="none" w:sz="0" w:space="0" w:color="auto"/>
      </w:divBdr>
    </w:div>
    <w:div w:id="1270091869">
      <w:bodyDiv w:val="1"/>
      <w:marLeft w:val="0"/>
      <w:marRight w:val="0"/>
      <w:marTop w:val="0"/>
      <w:marBottom w:val="0"/>
      <w:divBdr>
        <w:top w:val="none" w:sz="0" w:space="0" w:color="auto"/>
        <w:left w:val="none" w:sz="0" w:space="0" w:color="auto"/>
        <w:bottom w:val="none" w:sz="0" w:space="0" w:color="auto"/>
        <w:right w:val="none" w:sz="0" w:space="0" w:color="auto"/>
      </w:divBdr>
    </w:div>
    <w:div w:id="1272278839">
      <w:bodyDiv w:val="1"/>
      <w:marLeft w:val="0"/>
      <w:marRight w:val="0"/>
      <w:marTop w:val="0"/>
      <w:marBottom w:val="0"/>
      <w:divBdr>
        <w:top w:val="none" w:sz="0" w:space="0" w:color="auto"/>
        <w:left w:val="none" w:sz="0" w:space="0" w:color="auto"/>
        <w:bottom w:val="none" w:sz="0" w:space="0" w:color="auto"/>
        <w:right w:val="none" w:sz="0" w:space="0" w:color="auto"/>
      </w:divBdr>
    </w:div>
    <w:div w:id="1288393117">
      <w:bodyDiv w:val="1"/>
      <w:marLeft w:val="0"/>
      <w:marRight w:val="0"/>
      <w:marTop w:val="0"/>
      <w:marBottom w:val="0"/>
      <w:divBdr>
        <w:top w:val="none" w:sz="0" w:space="0" w:color="auto"/>
        <w:left w:val="none" w:sz="0" w:space="0" w:color="auto"/>
        <w:bottom w:val="none" w:sz="0" w:space="0" w:color="auto"/>
        <w:right w:val="none" w:sz="0" w:space="0" w:color="auto"/>
      </w:divBdr>
    </w:div>
    <w:div w:id="1292396859">
      <w:bodyDiv w:val="1"/>
      <w:marLeft w:val="0"/>
      <w:marRight w:val="0"/>
      <w:marTop w:val="0"/>
      <w:marBottom w:val="0"/>
      <w:divBdr>
        <w:top w:val="none" w:sz="0" w:space="0" w:color="auto"/>
        <w:left w:val="none" w:sz="0" w:space="0" w:color="auto"/>
        <w:bottom w:val="none" w:sz="0" w:space="0" w:color="auto"/>
        <w:right w:val="none" w:sz="0" w:space="0" w:color="auto"/>
      </w:divBdr>
    </w:div>
    <w:div w:id="1300844418">
      <w:bodyDiv w:val="1"/>
      <w:marLeft w:val="0"/>
      <w:marRight w:val="0"/>
      <w:marTop w:val="0"/>
      <w:marBottom w:val="0"/>
      <w:divBdr>
        <w:top w:val="none" w:sz="0" w:space="0" w:color="auto"/>
        <w:left w:val="none" w:sz="0" w:space="0" w:color="auto"/>
        <w:bottom w:val="none" w:sz="0" w:space="0" w:color="auto"/>
        <w:right w:val="none" w:sz="0" w:space="0" w:color="auto"/>
      </w:divBdr>
    </w:div>
    <w:div w:id="1329167649">
      <w:bodyDiv w:val="1"/>
      <w:marLeft w:val="0"/>
      <w:marRight w:val="0"/>
      <w:marTop w:val="0"/>
      <w:marBottom w:val="0"/>
      <w:divBdr>
        <w:top w:val="none" w:sz="0" w:space="0" w:color="auto"/>
        <w:left w:val="none" w:sz="0" w:space="0" w:color="auto"/>
        <w:bottom w:val="none" w:sz="0" w:space="0" w:color="auto"/>
        <w:right w:val="none" w:sz="0" w:space="0" w:color="auto"/>
      </w:divBdr>
    </w:div>
    <w:div w:id="1427338481">
      <w:bodyDiv w:val="1"/>
      <w:marLeft w:val="0"/>
      <w:marRight w:val="0"/>
      <w:marTop w:val="0"/>
      <w:marBottom w:val="0"/>
      <w:divBdr>
        <w:top w:val="none" w:sz="0" w:space="0" w:color="auto"/>
        <w:left w:val="none" w:sz="0" w:space="0" w:color="auto"/>
        <w:bottom w:val="none" w:sz="0" w:space="0" w:color="auto"/>
        <w:right w:val="none" w:sz="0" w:space="0" w:color="auto"/>
      </w:divBdr>
    </w:div>
    <w:div w:id="1430001293">
      <w:bodyDiv w:val="1"/>
      <w:marLeft w:val="0"/>
      <w:marRight w:val="0"/>
      <w:marTop w:val="0"/>
      <w:marBottom w:val="0"/>
      <w:divBdr>
        <w:top w:val="none" w:sz="0" w:space="0" w:color="auto"/>
        <w:left w:val="none" w:sz="0" w:space="0" w:color="auto"/>
        <w:bottom w:val="none" w:sz="0" w:space="0" w:color="auto"/>
        <w:right w:val="none" w:sz="0" w:space="0" w:color="auto"/>
      </w:divBdr>
    </w:div>
    <w:div w:id="1432629579">
      <w:bodyDiv w:val="1"/>
      <w:marLeft w:val="0"/>
      <w:marRight w:val="0"/>
      <w:marTop w:val="0"/>
      <w:marBottom w:val="0"/>
      <w:divBdr>
        <w:top w:val="none" w:sz="0" w:space="0" w:color="auto"/>
        <w:left w:val="none" w:sz="0" w:space="0" w:color="auto"/>
        <w:bottom w:val="none" w:sz="0" w:space="0" w:color="auto"/>
        <w:right w:val="none" w:sz="0" w:space="0" w:color="auto"/>
      </w:divBdr>
    </w:div>
    <w:div w:id="1448041928">
      <w:bodyDiv w:val="1"/>
      <w:marLeft w:val="0"/>
      <w:marRight w:val="0"/>
      <w:marTop w:val="0"/>
      <w:marBottom w:val="0"/>
      <w:divBdr>
        <w:top w:val="none" w:sz="0" w:space="0" w:color="auto"/>
        <w:left w:val="none" w:sz="0" w:space="0" w:color="auto"/>
        <w:bottom w:val="none" w:sz="0" w:space="0" w:color="auto"/>
        <w:right w:val="none" w:sz="0" w:space="0" w:color="auto"/>
      </w:divBdr>
    </w:div>
    <w:div w:id="1459108223">
      <w:bodyDiv w:val="1"/>
      <w:marLeft w:val="0"/>
      <w:marRight w:val="0"/>
      <w:marTop w:val="0"/>
      <w:marBottom w:val="0"/>
      <w:divBdr>
        <w:top w:val="none" w:sz="0" w:space="0" w:color="auto"/>
        <w:left w:val="none" w:sz="0" w:space="0" w:color="auto"/>
        <w:bottom w:val="none" w:sz="0" w:space="0" w:color="auto"/>
        <w:right w:val="none" w:sz="0" w:space="0" w:color="auto"/>
      </w:divBdr>
    </w:div>
    <w:div w:id="1506624944">
      <w:bodyDiv w:val="1"/>
      <w:marLeft w:val="0"/>
      <w:marRight w:val="0"/>
      <w:marTop w:val="0"/>
      <w:marBottom w:val="0"/>
      <w:divBdr>
        <w:top w:val="none" w:sz="0" w:space="0" w:color="auto"/>
        <w:left w:val="none" w:sz="0" w:space="0" w:color="auto"/>
        <w:bottom w:val="none" w:sz="0" w:space="0" w:color="auto"/>
        <w:right w:val="none" w:sz="0" w:space="0" w:color="auto"/>
      </w:divBdr>
    </w:div>
    <w:div w:id="1513183100">
      <w:bodyDiv w:val="1"/>
      <w:marLeft w:val="0"/>
      <w:marRight w:val="0"/>
      <w:marTop w:val="0"/>
      <w:marBottom w:val="0"/>
      <w:divBdr>
        <w:top w:val="none" w:sz="0" w:space="0" w:color="auto"/>
        <w:left w:val="none" w:sz="0" w:space="0" w:color="auto"/>
        <w:bottom w:val="none" w:sz="0" w:space="0" w:color="auto"/>
        <w:right w:val="none" w:sz="0" w:space="0" w:color="auto"/>
      </w:divBdr>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73739485">
      <w:bodyDiv w:val="1"/>
      <w:marLeft w:val="0"/>
      <w:marRight w:val="0"/>
      <w:marTop w:val="0"/>
      <w:marBottom w:val="0"/>
      <w:divBdr>
        <w:top w:val="none" w:sz="0" w:space="0" w:color="auto"/>
        <w:left w:val="none" w:sz="0" w:space="0" w:color="auto"/>
        <w:bottom w:val="none" w:sz="0" w:space="0" w:color="auto"/>
        <w:right w:val="none" w:sz="0" w:space="0" w:color="auto"/>
      </w:divBdr>
    </w:div>
    <w:div w:id="1575120756">
      <w:bodyDiv w:val="1"/>
      <w:marLeft w:val="0"/>
      <w:marRight w:val="0"/>
      <w:marTop w:val="0"/>
      <w:marBottom w:val="0"/>
      <w:divBdr>
        <w:top w:val="none" w:sz="0" w:space="0" w:color="auto"/>
        <w:left w:val="none" w:sz="0" w:space="0" w:color="auto"/>
        <w:bottom w:val="none" w:sz="0" w:space="0" w:color="auto"/>
        <w:right w:val="none" w:sz="0" w:space="0" w:color="auto"/>
      </w:divBdr>
    </w:div>
    <w:div w:id="1610701575">
      <w:bodyDiv w:val="1"/>
      <w:marLeft w:val="0"/>
      <w:marRight w:val="0"/>
      <w:marTop w:val="0"/>
      <w:marBottom w:val="0"/>
      <w:divBdr>
        <w:top w:val="none" w:sz="0" w:space="0" w:color="auto"/>
        <w:left w:val="none" w:sz="0" w:space="0" w:color="auto"/>
        <w:bottom w:val="none" w:sz="0" w:space="0" w:color="auto"/>
        <w:right w:val="none" w:sz="0" w:space="0" w:color="auto"/>
      </w:divBdr>
    </w:div>
    <w:div w:id="1612853405">
      <w:bodyDiv w:val="1"/>
      <w:marLeft w:val="0"/>
      <w:marRight w:val="0"/>
      <w:marTop w:val="0"/>
      <w:marBottom w:val="0"/>
      <w:divBdr>
        <w:top w:val="none" w:sz="0" w:space="0" w:color="auto"/>
        <w:left w:val="none" w:sz="0" w:space="0" w:color="auto"/>
        <w:bottom w:val="none" w:sz="0" w:space="0" w:color="auto"/>
        <w:right w:val="none" w:sz="0" w:space="0" w:color="auto"/>
      </w:divBdr>
    </w:div>
    <w:div w:id="1615936855">
      <w:bodyDiv w:val="1"/>
      <w:marLeft w:val="0"/>
      <w:marRight w:val="0"/>
      <w:marTop w:val="0"/>
      <w:marBottom w:val="0"/>
      <w:divBdr>
        <w:top w:val="none" w:sz="0" w:space="0" w:color="auto"/>
        <w:left w:val="none" w:sz="0" w:space="0" w:color="auto"/>
        <w:bottom w:val="none" w:sz="0" w:space="0" w:color="auto"/>
        <w:right w:val="none" w:sz="0" w:space="0" w:color="auto"/>
      </w:divBdr>
    </w:div>
    <w:div w:id="1633974087">
      <w:bodyDiv w:val="1"/>
      <w:marLeft w:val="0"/>
      <w:marRight w:val="0"/>
      <w:marTop w:val="0"/>
      <w:marBottom w:val="0"/>
      <w:divBdr>
        <w:top w:val="none" w:sz="0" w:space="0" w:color="auto"/>
        <w:left w:val="none" w:sz="0" w:space="0" w:color="auto"/>
        <w:bottom w:val="none" w:sz="0" w:space="0" w:color="auto"/>
        <w:right w:val="none" w:sz="0" w:space="0" w:color="auto"/>
      </w:divBdr>
    </w:div>
    <w:div w:id="1644116951">
      <w:bodyDiv w:val="1"/>
      <w:marLeft w:val="0"/>
      <w:marRight w:val="0"/>
      <w:marTop w:val="0"/>
      <w:marBottom w:val="0"/>
      <w:divBdr>
        <w:top w:val="none" w:sz="0" w:space="0" w:color="auto"/>
        <w:left w:val="none" w:sz="0" w:space="0" w:color="auto"/>
        <w:bottom w:val="none" w:sz="0" w:space="0" w:color="auto"/>
        <w:right w:val="none" w:sz="0" w:space="0" w:color="auto"/>
      </w:divBdr>
    </w:div>
    <w:div w:id="1654941568">
      <w:bodyDiv w:val="1"/>
      <w:marLeft w:val="0"/>
      <w:marRight w:val="0"/>
      <w:marTop w:val="0"/>
      <w:marBottom w:val="0"/>
      <w:divBdr>
        <w:top w:val="none" w:sz="0" w:space="0" w:color="auto"/>
        <w:left w:val="none" w:sz="0" w:space="0" w:color="auto"/>
        <w:bottom w:val="none" w:sz="0" w:space="0" w:color="auto"/>
        <w:right w:val="none" w:sz="0" w:space="0" w:color="auto"/>
      </w:divBdr>
    </w:div>
    <w:div w:id="1664046251">
      <w:bodyDiv w:val="1"/>
      <w:marLeft w:val="0"/>
      <w:marRight w:val="0"/>
      <w:marTop w:val="0"/>
      <w:marBottom w:val="0"/>
      <w:divBdr>
        <w:top w:val="none" w:sz="0" w:space="0" w:color="auto"/>
        <w:left w:val="none" w:sz="0" w:space="0" w:color="auto"/>
        <w:bottom w:val="none" w:sz="0" w:space="0" w:color="auto"/>
        <w:right w:val="none" w:sz="0" w:space="0" w:color="auto"/>
      </w:divBdr>
    </w:div>
    <w:div w:id="1666278917">
      <w:bodyDiv w:val="1"/>
      <w:marLeft w:val="0"/>
      <w:marRight w:val="0"/>
      <w:marTop w:val="0"/>
      <w:marBottom w:val="0"/>
      <w:divBdr>
        <w:top w:val="none" w:sz="0" w:space="0" w:color="auto"/>
        <w:left w:val="none" w:sz="0" w:space="0" w:color="auto"/>
        <w:bottom w:val="none" w:sz="0" w:space="0" w:color="auto"/>
        <w:right w:val="none" w:sz="0" w:space="0" w:color="auto"/>
      </w:divBdr>
    </w:div>
    <w:div w:id="1701972698">
      <w:bodyDiv w:val="1"/>
      <w:marLeft w:val="0"/>
      <w:marRight w:val="0"/>
      <w:marTop w:val="0"/>
      <w:marBottom w:val="0"/>
      <w:divBdr>
        <w:top w:val="none" w:sz="0" w:space="0" w:color="auto"/>
        <w:left w:val="none" w:sz="0" w:space="0" w:color="auto"/>
        <w:bottom w:val="none" w:sz="0" w:space="0" w:color="auto"/>
        <w:right w:val="none" w:sz="0" w:space="0" w:color="auto"/>
      </w:divBdr>
    </w:div>
    <w:div w:id="1710450791">
      <w:bodyDiv w:val="1"/>
      <w:marLeft w:val="0"/>
      <w:marRight w:val="0"/>
      <w:marTop w:val="0"/>
      <w:marBottom w:val="0"/>
      <w:divBdr>
        <w:top w:val="none" w:sz="0" w:space="0" w:color="auto"/>
        <w:left w:val="none" w:sz="0" w:space="0" w:color="auto"/>
        <w:bottom w:val="none" w:sz="0" w:space="0" w:color="auto"/>
        <w:right w:val="none" w:sz="0" w:space="0" w:color="auto"/>
      </w:divBdr>
    </w:div>
    <w:div w:id="1716849389">
      <w:bodyDiv w:val="1"/>
      <w:marLeft w:val="0"/>
      <w:marRight w:val="0"/>
      <w:marTop w:val="0"/>
      <w:marBottom w:val="0"/>
      <w:divBdr>
        <w:top w:val="none" w:sz="0" w:space="0" w:color="auto"/>
        <w:left w:val="none" w:sz="0" w:space="0" w:color="auto"/>
        <w:bottom w:val="none" w:sz="0" w:space="0" w:color="auto"/>
        <w:right w:val="none" w:sz="0" w:space="0" w:color="auto"/>
      </w:divBdr>
    </w:div>
    <w:div w:id="1735278037">
      <w:bodyDiv w:val="1"/>
      <w:marLeft w:val="0"/>
      <w:marRight w:val="0"/>
      <w:marTop w:val="0"/>
      <w:marBottom w:val="0"/>
      <w:divBdr>
        <w:top w:val="none" w:sz="0" w:space="0" w:color="auto"/>
        <w:left w:val="none" w:sz="0" w:space="0" w:color="auto"/>
        <w:bottom w:val="none" w:sz="0" w:space="0" w:color="auto"/>
        <w:right w:val="none" w:sz="0" w:space="0" w:color="auto"/>
      </w:divBdr>
    </w:div>
    <w:div w:id="1745296979">
      <w:bodyDiv w:val="1"/>
      <w:marLeft w:val="0"/>
      <w:marRight w:val="0"/>
      <w:marTop w:val="0"/>
      <w:marBottom w:val="0"/>
      <w:divBdr>
        <w:top w:val="none" w:sz="0" w:space="0" w:color="auto"/>
        <w:left w:val="none" w:sz="0" w:space="0" w:color="auto"/>
        <w:bottom w:val="none" w:sz="0" w:space="0" w:color="auto"/>
        <w:right w:val="none" w:sz="0" w:space="0" w:color="auto"/>
      </w:divBdr>
    </w:div>
    <w:div w:id="1776822427">
      <w:bodyDiv w:val="1"/>
      <w:marLeft w:val="0"/>
      <w:marRight w:val="0"/>
      <w:marTop w:val="0"/>
      <w:marBottom w:val="0"/>
      <w:divBdr>
        <w:top w:val="none" w:sz="0" w:space="0" w:color="auto"/>
        <w:left w:val="none" w:sz="0" w:space="0" w:color="auto"/>
        <w:bottom w:val="none" w:sz="0" w:space="0" w:color="auto"/>
        <w:right w:val="none" w:sz="0" w:space="0" w:color="auto"/>
      </w:divBdr>
    </w:div>
    <w:div w:id="1780373365">
      <w:bodyDiv w:val="1"/>
      <w:marLeft w:val="0"/>
      <w:marRight w:val="0"/>
      <w:marTop w:val="0"/>
      <w:marBottom w:val="0"/>
      <w:divBdr>
        <w:top w:val="none" w:sz="0" w:space="0" w:color="auto"/>
        <w:left w:val="none" w:sz="0" w:space="0" w:color="auto"/>
        <w:bottom w:val="none" w:sz="0" w:space="0" w:color="auto"/>
        <w:right w:val="none" w:sz="0" w:space="0" w:color="auto"/>
      </w:divBdr>
    </w:div>
    <w:div w:id="1793934234">
      <w:bodyDiv w:val="1"/>
      <w:marLeft w:val="0"/>
      <w:marRight w:val="0"/>
      <w:marTop w:val="0"/>
      <w:marBottom w:val="0"/>
      <w:divBdr>
        <w:top w:val="none" w:sz="0" w:space="0" w:color="auto"/>
        <w:left w:val="none" w:sz="0" w:space="0" w:color="auto"/>
        <w:bottom w:val="none" w:sz="0" w:space="0" w:color="auto"/>
        <w:right w:val="none" w:sz="0" w:space="0" w:color="auto"/>
      </w:divBdr>
    </w:div>
    <w:div w:id="1813254214">
      <w:bodyDiv w:val="1"/>
      <w:marLeft w:val="0"/>
      <w:marRight w:val="0"/>
      <w:marTop w:val="0"/>
      <w:marBottom w:val="0"/>
      <w:divBdr>
        <w:top w:val="none" w:sz="0" w:space="0" w:color="auto"/>
        <w:left w:val="none" w:sz="0" w:space="0" w:color="auto"/>
        <w:bottom w:val="none" w:sz="0" w:space="0" w:color="auto"/>
        <w:right w:val="none" w:sz="0" w:space="0" w:color="auto"/>
      </w:divBdr>
    </w:div>
    <w:div w:id="1856922430">
      <w:bodyDiv w:val="1"/>
      <w:marLeft w:val="0"/>
      <w:marRight w:val="0"/>
      <w:marTop w:val="0"/>
      <w:marBottom w:val="0"/>
      <w:divBdr>
        <w:top w:val="none" w:sz="0" w:space="0" w:color="auto"/>
        <w:left w:val="none" w:sz="0" w:space="0" w:color="auto"/>
        <w:bottom w:val="none" w:sz="0" w:space="0" w:color="auto"/>
        <w:right w:val="none" w:sz="0" w:space="0" w:color="auto"/>
      </w:divBdr>
    </w:div>
    <w:div w:id="1880623900">
      <w:bodyDiv w:val="1"/>
      <w:marLeft w:val="0"/>
      <w:marRight w:val="0"/>
      <w:marTop w:val="0"/>
      <w:marBottom w:val="0"/>
      <w:divBdr>
        <w:top w:val="none" w:sz="0" w:space="0" w:color="auto"/>
        <w:left w:val="none" w:sz="0" w:space="0" w:color="auto"/>
        <w:bottom w:val="none" w:sz="0" w:space="0" w:color="auto"/>
        <w:right w:val="none" w:sz="0" w:space="0" w:color="auto"/>
      </w:divBdr>
    </w:div>
    <w:div w:id="1882354419">
      <w:bodyDiv w:val="1"/>
      <w:marLeft w:val="0"/>
      <w:marRight w:val="0"/>
      <w:marTop w:val="0"/>
      <w:marBottom w:val="0"/>
      <w:divBdr>
        <w:top w:val="none" w:sz="0" w:space="0" w:color="auto"/>
        <w:left w:val="none" w:sz="0" w:space="0" w:color="auto"/>
        <w:bottom w:val="none" w:sz="0" w:space="0" w:color="auto"/>
        <w:right w:val="none" w:sz="0" w:space="0" w:color="auto"/>
      </w:divBdr>
    </w:div>
    <w:div w:id="1913081228">
      <w:bodyDiv w:val="1"/>
      <w:marLeft w:val="0"/>
      <w:marRight w:val="0"/>
      <w:marTop w:val="0"/>
      <w:marBottom w:val="0"/>
      <w:divBdr>
        <w:top w:val="none" w:sz="0" w:space="0" w:color="auto"/>
        <w:left w:val="none" w:sz="0" w:space="0" w:color="auto"/>
        <w:bottom w:val="none" w:sz="0" w:space="0" w:color="auto"/>
        <w:right w:val="none" w:sz="0" w:space="0" w:color="auto"/>
      </w:divBdr>
      <w:divsChild>
        <w:div w:id="1798599281">
          <w:marLeft w:val="0"/>
          <w:marRight w:val="0"/>
          <w:marTop w:val="0"/>
          <w:marBottom w:val="0"/>
          <w:divBdr>
            <w:top w:val="none" w:sz="0" w:space="0" w:color="auto"/>
            <w:left w:val="none" w:sz="0" w:space="0" w:color="auto"/>
            <w:bottom w:val="none" w:sz="0" w:space="0" w:color="auto"/>
            <w:right w:val="none" w:sz="0" w:space="0" w:color="auto"/>
          </w:divBdr>
          <w:divsChild>
            <w:div w:id="1143717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9194507">
      <w:bodyDiv w:val="1"/>
      <w:marLeft w:val="0"/>
      <w:marRight w:val="0"/>
      <w:marTop w:val="0"/>
      <w:marBottom w:val="0"/>
      <w:divBdr>
        <w:top w:val="none" w:sz="0" w:space="0" w:color="auto"/>
        <w:left w:val="none" w:sz="0" w:space="0" w:color="auto"/>
        <w:bottom w:val="none" w:sz="0" w:space="0" w:color="auto"/>
        <w:right w:val="none" w:sz="0" w:space="0" w:color="auto"/>
      </w:divBdr>
    </w:div>
    <w:div w:id="1957515332">
      <w:bodyDiv w:val="1"/>
      <w:marLeft w:val="0"/>
      <w:marRight w:val="0"/>
      <w:marTop w:val="0"/>
      <w:marBottom w:val="0"/>
      <w:divBdr>
        <w:top w:val="none" w:sz="0" w:space="0" w:color="auto"/>
        <w:left w:val="none" w:sz="0" w:space="0" w:color="auto"/>
        <w:bottom w:val="none" w:sz="0" w:space="0" w:color="auto"/>
        <w:right w:val="none" w:sz="0" w:space="0" w:color="auto"/>
      </w:divBdr>
    </w:div>
    <w:div w:id="2009407133">
      <w:bodyDiv w:val="1"/>
      <w:marLeft w:val="0"/>
      <w:marRight w:val="0"/>
      <w:marTop w:val="0"/>
      <w:marBottom w:val="0"/>
      <w:divBdr>
        <w:top w:val="none" w:sz="0" w:space="0" w:color="auto"/>
        <w:left w:val="none" w:sz="0" w:space="0" w:color="auto"/>
        <w:bottom w:val="none" w:sz="0" w:space="0" w:color="auto"/>
        <w:right w:val="none" w:sz="0" w:space="0" w:color="auto"/>
      </w:divBdr>
    </w:div>
    <w:div w:id="2013019893">
      <w:bodyDiv w:val="1"/>
      <w:marLeft w:val="0"/>
      <w:marRight w:val="0"/>
      <w:marTop w:val="0"/>
      <w:marBottom w:val="0"/>
      <w:divBdr>
        <w:top w:val="none" w:sz="0" w:space="0" w:color="auto"/>
        <w:left w:val="none" w:sz="0" w:space="0" w:color="auto"/>
        <w:bottom w:val="none" w:sz="0" w:space="0" w:color="auto"/>
        <w:right w:val="none" w:sz="0" w:space="0" w:color="auto"/>
      </w:divBdr>
    </w:div>
    <w:div w:id="2018725972">
      <w:bodyDiv w:val="1"/>
      <w:marLeft w:val="0"/>
      <w:marRight w:val="0"/>
      <w:marTop w:val="0"/>
      <w:marBottom w:val="0"/>
      <w:divBdr>
        <w:top w:val="none" w:sz="0" w:space="0" w:color="auto"/>
        <w:left w:val="none" w:sz="0" w:space="0" w:color="auto"/>
        <w:bottom w:val="none" w:sz="0" w:space="0" w:color="auto"/>
        <w:right w:val="none" w:sz="0" w:space="0" w:color="auto"/>
      </w:divBdr>
    </w:div>
    <w:div w:id="2055228795">
      <w:bodyDiv w:val="1"/>
      <w:marLeft w:val="0"/>
      <w:marRight w:val="0"/>
      <w:marTop w:val="0"/>
      <w:marBottom w:val="0"/>
      <w:divBdr>
        <w:top w:val="none" w:sz="0" w:space="0" w:color="auto"/>
        <w:left w:val="none" w:sz="0" w:space="0" w:color="auto"/>
        <w:bottom w:val="none" w:sz="0" w:space="0" w:color="auto"/>
        <w:right w:val="none" w:sz="0" w:space="0" w:color="auto"/>
      </w:divBdr>
    </w:div>
    <w:div w:id="2070496549">
      <w:bodyDiv w:val="1"/>
      <w:marLeft w:val="0"/>
      <w:marRight w:val="0"/>
      <w:marTop w:val="0"/>
      <w:marBottom w:val="0"/>
      <w:divBdr>
        <w:top w:val="none" w:sz="0" w:space="0" w:color="auto"/>
        <w:left w:val="none" w:sz="0" w:space="0" w:color="auto"/>
        <w:bottom w:val="none" w:sz="0" w:space="0" w:color="auto"/>
        <w:right w:val="none" w:sz="0" w:space="0" w:color="auto"/>
      </w:divBdr>
      <w:divsChild>
        <w:div w:id="1571847597">
          <w:marLeft w:val="0"/>
          <w:marRight w:val="0"/>
          <w:marTop w:val="0"/>
          <w:marBottom w:val="0"/>
          <w:divBdr>
            <w:top w:val="none" w:sz="0" w:space="0" w:color="auto"/>
            <w:left w:val="none" w:sz="0" w:space="0" w:color="auto"/>
            <w:bottom w:val="none" w:sz="0" w:space="0" w:color="auto"/>
            <w:right w:val="none" w:sz="0" w:space="0" w:color="auto"/>
          </w:divBdr>
          <w:divsChild>
            <w:div w:id="515656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771856">
      <w:bodyDiv w:val="1"/>
      <w:marLeft w:val="0"/>
      <w:marRight w:val="0"/>
      <w:marTop w:val="0"/>
      <w:marBottom w:val="0"/>
      <w:divBdr>
        <w:top w:val="none" w:sz="0" w:space="0" w:color="auto"/>
        <w:left w:val="none" w:sz="0" w:space="0" w:color="auto"/>
        <w:bottom w:val="none" w:sz="0" w:space="0" w:color="auto"/>
        <w:right w:val="none" w:sz="0" w:space="0" w:color="auto"/>
      </w:divBdr>
    </w:div>
    <w:div w:id="2126806106">
      <w:bodyDiv w:val="1"/>
      <w:marLeft w:val="0"/>
      <w:marRight w:val="0"/>
      <w:marTop w:val="0"/>
      <w:marBottom w:val="0"/>
      <w:divBdr>
        <w:top w:val="none" w:sz="0" w:space="0" w:color="auto"/>
        <w:left w:val="none" w:sz="0" w:space="0" w:color="auto"/>
        <w:bottom w:val="none" w:sz="0" w:space="0" w:color="auto"/>
        <w:right w:val="none" w:sz="0" w:space="0" w:color="auto"/>
      </w:divBdr>
    </w:div>
    <w:div w:id="2134133956">
      <w:bodyDiv w:val="1"/>
      <w:marLeft w:val="0"/>
      <w:marRight w:val="0"/>
      <w:marTop w:val="0"/>
      <w:marBottom w:val="0"/>
      <w:divBdr>
        <w:top w:val="none" w:sz="0" w:space="0" w:color="auto"/>
        <w:left w:val="none" w:sz="0" w:space="0" w:color="auto"/>
        <w:bottom w:val="none" w:sz="0" w:space="0" w:color="auto"/>
        <w:right w:val="none" w:sz="0" w:space="0" w:color="auto"/>
      </w:divBdr>
    </w:div>
    <w:div w:id="2138253231">
      <w:bodyDiv w:val="1"/>
      <w:marLeft w:val="0"/>
      <w:marRight w:val="0"/>
      <w:marTop w:val="0"/>
      <w:marBottom w:val="0"/>
      <w:divBdr>
        <w:top w:val="none" w:sz="0" w:space="0" w:color="auto"/>
        <w:left w:val="none" w:sz="0" w:space="0" w:color="auto"/>
        <w:bottom w:val="none" w:sz="0" w:space="0" w:color="auto"/>
        <w:right w:val="none" w:sz="0" w:space="0" w:color="auto"/>
      </w:divBdr>
    </w:div>
    <w:div w:id="214670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1F39E95-F048-4961-8534-D662E13E30F6}">
  <we:reference id="wa104099688" version="1.3.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9839528-A74A-1D44-9924-24E3732285A1}">
  <we:reference id="wa104380773" version="2.1.4.0" store="en-GB" storeType="OMEX"/>
  <we:alternateReferences>
    <we:reference id="wa104380773" version="2.1.4.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67F1-302C-4016-AFC2-C20C47A7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12</Pages>
  <Words>1201</Words>
  <Characters>7509</Characters>
  <Application>Microsoft Office Word</Application>
  <DocSecurity>0</DocSecurity>
  <Lines>500</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 Peng</dc:creator>
  <cp:keywords/>
  <dc:description/>
  <cp:lastModifiedBy>kuanpeng</cp:lastModifiedBy>
  <cp:revision>99</cp:revision>
  <dcterms:created xsi:type="dcterms:W3CDTF">2025-04-03T13:48:00Z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b0292c63f86f11d3edcf37491508aebb3d7f0c06a39f52882a20cec3833fcfc0</vt:lpwstr>
  </property>
</Properties>
</file>