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51576" w14:textId="77777777" w:rsidR="00B759EA" w:rsidRPr="00CE6943" w:rsidRDefault="00B759EA" w:rsidP="00B759EA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5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: Reprogrammed muscle cells produce extensions and display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dramatic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changes to cell body morphology.</w:t>
      </w:r>
    </w:p>
    <w:p w14:paraId="14951448" w14:textId="77777777" w:rsidR="00B759EA" w:rsidRPr="00CE6943" w:rsidRDefault="00B759EA" w:rsidP="00B759EA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(A-A”) </w:t>
      </w:r>
      <w:r w:rsidRPr="00CE6943">
        <w:rPr>
          <w:rFonts w:ascii="Helvetica" w:eastAsia="Times New Roman" w:hAnsi="Helvetica" w:cs="Times New Roman"/>
          <w:sz w:val="22"/>
          <w:szCs w:val="22"/>
        </w:rPr>
        <w:t>Stills captured from live imaging movies of sox</w:t>
      </w:r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transgenic zebrafish  injected with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hsp:Oct4-P2A-mCherry-P2A-sox32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 imaged from 48-72hpf using light sheet confocal microscopy.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(A)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Reprogrammed cell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(yellow arrowhead)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residing in the head region, up regulates sox</w:t>
      </w:r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 produces a long cell extension over 20 hours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(A; single arrow, A”; double arrow,  A”’; triple arrow). (B-B”’) </w:t>
      </w:r>
      <w:r w:rsidRPr="00CE6943">
        <w:rPr>
          <w:rFonts w:ascii="Helvetica" w:eastAsia="Times New Roman" w:hAnsi="Helvetica" w:cs="Times New Roman"/>
          <w:sz w:val="22"/>
          <w:szCs w:val="22"/>
        </w:rPr>
        <w:t>Live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confocal imaging time course of a reprogrammed muscle cell that unregulated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ptf1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a:GFP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(green; B-B’”’) </w:t>
      </w:r>
      <w:r w:rsidRPr="00CE6943">
        <w:rPr>
          <w:rFonts w:ascii="Helvetica" w:eastAsia="Times New Roman" w:hAnsi="Helvetica" w:cs="Times New Roman"/>
          <w:sz w:val="22"/>
          <w:szCs w:val="22"/>
        </w:rPr>
        <w:t>and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tracked over 5 days. During this time, cell morphology is radically altered as long extensions are extended from multiple locations along the main cell body.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(C) </w:t>
      </w:r>
      <w:r w:rsidRPr="00CE6943">
        <w:rPr>
          <w:rFonts w:ascii="Helvetica" w:eastAsia="Times New Roman" w:hAnsi="Helvetica" w:cs="Times New Roman"/>
          <w:sz w:val="22"/>
          <w:szCs w:val="22"/>
        </w:rPr>
        <w:t>3D rendering of a 72hpf ptf1</w:t>
      </w:r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a:GFP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transgenic zebrafish trunk injected with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hp:Oct4-P2A-mCherry-P2A-sox32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Multiple cells with ectopic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ptf1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a:GFP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(green, arrows)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produce long projections and potentially contact other distant reprogrammed ptf1a:GFP expressing cells.  </w:t>
      </w:r>
    </w:p>
    <w:p w14:paraId="398BF1FF" w14:textId="77777777" w:rsidR="00B759EA" w:rsidRDefault="00B759EA"/>
    <w:sectPr w:rsidR="00B75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EA"/>
    <w:rsid w:val="00B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94E80"/>
  <w15:chartTrackingRefBased/>
  <w15:docId w15:val="{50C968E7-FA3F-4B48-A531-6C4B2F6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2020-10-09T21:37:00Z</dcterms:created>
  <dcterms:modified xsi:type="dcterms:W3CDTF">2020-10-09T21:37:00Z</dcterms:modified>
</cp:coreProperties>
</file>